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E9EF" w14:textId="3B6A3651" w:rsidR="008510ED" w:rsidRPr="00E82296" w:rsidRDefault="00D459E0" w:rsidP="00E82296">
      <w:pPr>
        <w:pStyle w:val="NadpisX"/>
      </w:pPr>
      <w:r>
        <w:t xml:space="preserve">ERÚ </w:t>
      </w:r>
      <w:r w:rsidR="00F14C10">
        <w:t xml:space="preserve">obdržel analýzu ČEPS </w:t>
      </w:r>
      <w:r w:rsidR="00DE5DCB">
        <w:t xml:space="preserve">k </w:t>
      </w:r>
      <w:r w:rsidR="00F14C10">
        <w:t xml:space="preserve">potřebnosti zdrojů </w:t>
      </w:r>
      <w:r w:rsidR="005D3822">
        <w:t xml:space="preserve">společnosti </w:t>
      </w:r>
      <w:proofErr w:type="spellStart"/>
      <w:r w:rsidR="005D3822">
        <w:t>Sev.en</w:t>
      </w:r>
      <w:proofErr w:type="spellEnd"/>
      <w:r w:rsidR="005D3822">
        <w:t xml:space="preserve"> </w:t>
      </w:r>
      <w:r w:rsidR="00F14C10">
        <w:t xml:space="preserve">a </w:t>
      </w:r>
      <w:r>
        <w:t xml:space="preserve">zahajuje </w:t>
      </w:r>
      <w:r w:rsidR="00DE5DCB">
        <w:t>navazující kroky</w:t>
      </w:r>
    </w:p>
    <w:p w14:paraId="6224573B" w14:textId="193CE6EF" w:rsidR="008510ED" w:rsidRPr="00D67EE8" w:rsidRDefault="008510ED" w:rsidP="008510ED">
      <w:pPr>
        <w:spacing w:after="180"/>
        <w:rPr>
          <w:szCs w:val="20"/>
          <w:lang w:eastAsia="en-US"/>
        </w:rPr>
        <w:sectPr w:rsidR="008510ED" w:rsidRPr="00D67EE8" w:rsidSect="00CC7906">
          <w:headerReference w:type="default" r:id="rId11"/>
          <w:footerReference w:type="default" r:id="rId12"/>
          <w:type w:val="continuous"/>
          <w:pgSz w:w="11906" w:h="16838" w:code="9"/>
          <w:pgMar w:top="2268" w:right="1361" w:bottom="567" w:left="1474" w:header="567" w:footer="284" w:gutter="0"/>
          <w:pgNumType w:start="1"/>
          <w:cols w:space="708"/>
          <w:docGrid w:linePitch="360"/>
        </w:sectPr>
      </w:pPr>
      <w:r w:rsidRPr="00D67EE8">
        <w:rPr>
          <w:szCs w:val="20"/>
          <w:lang w:eastAsia="en-US"/>
        </w:rPr>
        <w:t xml:space="preserve">Tisková zpráva, </w:t>
      </w:r>
      <w:r w:rsidR="00D459E0">
        <w:rPr>
          <w:szCs w:val="20"/>
          <w:lang w:eastAsia="en-US"/>
        </w:rPr>
        <w:t>27</w:t>
      </w:r>
      <w:r w:rsidRPr="00D67EE8">
        <w:rPr>
          <w:szCs w:val="20"/>
          <w:lang w:eastAsia="en-US"/>
        </w:rPr>
        <w:t>.</w:t>
      </w:r>
      <w:r w:rsidR="00D459E0">
        <w:rPr>
          <w:szCs w:val="20"/>
          <w:lang w:eastAsia="en-US"/>
        </w:rPr>
        <w:t>1</w:t>
      </w:r>
      <w:r w:rsidRPr="00D67EE8">
        <w:rPr>
          <w:szCs w:val="20"/>
          <w:lang w:eastAsia="en-US"/>
        </w:rPr>
        <w:t>.202</w:t>
      </w:r>
      <w:r w:rsidR="001252D3" w:rsidRPr="00D67EE8">
        <w:rPr>
          <w:szCs w:val="20"/>
          <w:lang w:eastAsia="en-US"/>
        </w:rPr>
        <w:t>6</w:t>
      </w:r>
    </w:p>
    <w:p w14:paraId="1F9B4964" w14:textId="74B28CA7" w:rsidR="008A6526" w:rsidRPr="008A6526" w:rsidRDefault="008A6526" w:rsidP="008A6526">
      <w:pPr>
        <w:spacing w:after="240"/>
        <w:jc w:val="both"/>
        <w:rPr>
          <w:b/>
          <w:i/>
          <w:szCs w:val="20"/>
        </w:rPr>
      </w:pPr>
      <w:r w:rsidRPr="008A6526">
        <w:rPr>
          <w:b/>
          <w:i/>
          <w:szCs w:val="20"/>
        </w:rPr>
        <w:t xml:space="preserve">Energetický regulační úřad (ERÚ) obdržel analýzu provozovatele přenosové soustavy, společnosti ČEPS, k rozhodnutí společnosti </w:t>
      </w:r>
      <w:proofErr w:type="spellStart"/>
      <w:r w:rsidRPr="008A6526">
        <w:rPr>
          <w:b/>
          <w:i/>
          <w:szCs w:val="20"/>
        </w:rPr>
        <w:t>Sev.en</w:t>
      </w:r>
      <w:proofErr w:type="spellEnd"/>
      <w:r w:rsidRPr="008A6526">
        <w:rPr>
          <w:b/>
          <w:i/>
          <w:szCs w:val="20"/>
        </w:rPr>
        <w:t xml:space="preserve"> o uzavření elektráren Počerady</w:t>
      </w:r>
      <w:r w:rsidR="003D48F1">
        <w:rPr>
          <w:b/>
          <w:i/>
          <w:szCs w:val="20"/>
        </w:rPr>
        <w:t>,</w:t>
      </w:r>
      <w:r w:rsidRPr="008A6526">
        <w:rPr>
          <w:b/>
          <w:i/>
          <w:szCs w:val="20"/>
        </w:rPr>
        <w:t xml:space="preserve"> Chvaletice a </w:t>
      </w:r>
      <w:r w:rsidR="00D459E0">
        <w:rPr>
          <w:b/>
          <w:i/>
          <w:szCs w:val="20"/>
        </w:rPr>
        <w:t>T</w:t>
      </w:r>
      <w:r w:rsidRPr="008A6526">
        <w:rPr>
          <w:b/>
          <w:i/>
          <w:szCs w:val="20"/>
        </w:rPr>
        <w:t>eplárny</w:t>
      </w:r>
      <w:r w:rsidR="00D459E0">
        <w:rPr>
          <w:b/>
          <w:i/>
          <w:szCs w:val="20"/>
        </w:rPr>
        <w:t xml:space="preserve"> Kladno</w:t>
      </w:r>
      <w:r w:rsidRPr="008A6526">
        <w:rPr>
          <w:b/>
          <w:i/>
          <w:szCs w:val="20"/>
        </w:rPr>
        <w:t>. V návaznosti na výsledky analýzy ERÚ zahajuje odpovídající kroky podle energetického zákona.</w:t>
      </w:r>
    </w:p>
    <w:p w14:paraId="235B5014" w14:textId="00CACA99" w:rsidR="008A6526" w:rsidRPr="008A6526" w:rsidRDefault="008A6526" w:rsidP="008A6526">
      <w:pPr>
        <w:spacing w:after="180"/>
        <w:jc w:val="both"/>
        <w:rPr>
          <w:szCs w:val="20"/>
        </w:rPr>
      </w:pPr>
      <w:r w:rsidRPr="008A6526">
        <w:rPr>
          <w:szCs w:val="20"/>
        </w:rPr>
        <w:t>Analýza společnosti ČEPS označila za potřebné dočasné zachování provozu dvou bloků chvaletické elektrárny, jejichž funkce je nezbytná pro</w:t>
      </w:r>
      <w:r w:rsidR="00F14C10">
        <w:rPr>
          <w:szCs w:val="20"/>
        </w:rPr>
        <w:t xml:space="preserve"> zachování systémové přiměřenosti</w:t>
      </w:r>
      <w:r w:rsidRPr="008A6526">
        <w:rPr>
          <w:szCs w:val="20"/>
        </w:rPr>
        <w:t xml:space="preserve">. Další postup ERÚ </w:t>
      </w:r>
      <w:r w:rsidR="00F14C10">
        <w:rPr>
          <w:szCs w:val="20"/>
        </w:rPr>
        <w:t>stanoví</w:t>
      </w:r>
      <w:r w:rsidRPr="008A6526">
        <w:rPr>
          <w:szCs w:val="20"/>
        </w:rPr>
        <w:t xml:space="preserve"> </w:t>
      </w:r>
      <w:r w:rsidR="005D3822" w:rsidRPr="008A6526">
        <w:rPr>
          <w:szCs w:val="20"/>
        </w:rPr>
        <w:t xml:space="preserve">§ 12 </w:t>
      </w:r>
      <w:r w:rsidR="005D3822">
        <w:rPr>
          <w:szCs w:val="20"/>
        </w:rPr>
        <w:t xml:space="preserve">a </w:t>
      </w:r>
      <w:r w:rsidRPr="008A6526">
        <w:rPr>
          <w:szCs w:val="20"/>
        </w:rPr>
        <w:t xml:space="preserve">§ 34 energetického zákona, jejichž znění </w:t>
      </w:r>
      <w:r w:rsidR="00F14C10">
        <w:rPr>
          <w:szCs w:val="20"/>
        </w:rPr>
        <w:t>se řídí</w:t>
      </w:r>
      <w:r w:rsidRPr="008A6526">
        <w:rPr>
          <w:szCs w:val="20"/>
        </w:rPr>
        <w:t xml:space="preserve"> loňsk</w:t>
      </w:r>
      <w:r w:rsidR="00F14C10">
        <w:rPr>
          <w:szCs w:val="20"/>
        </w:rPr>
        <w:t>ou</w:t>
      </w:r>
      <w:r w:rsidRPr="008A6526">
        <w:rPr>
          <w:szCs w:val="20"/>
        </w:rPr>
        <w:t xml:space="preserve"> novel</w:t>
      </w:r>
      <w:r w:rsidR="00F14C10">
        <w:rPr>
          <w:szCs w:val="20"/>
        </w:rPr>
        <w:t>ou</w:t>
      </w:r>
      <w:r w:rsidRPr="008A6526">
        <w:rPr>
          <w:szCs w:val="20"/>
        </w:rPr>
        <w:t xml:space="preserve"> </w:t>
      </w:r>
      <w:r w:rsidR="00F14C10">
        <w:rPr>
          <w:szCs w:val="20"/>
        </w:rPr>
        <w:t>známou jako</w:t>
      </w:r>
      <w:r w:rsidRPr="008A6526">
        <w:rPr>
          <w:szCs w:val="20"/>
        </w:rPr>
        <w:t xml:space="preserve"> Lex Plyn.</w:t>
      </w:r>
    </w:p>
    <w:p w14:paraId="011BE570" w14:textId="3C15A87D" w:rsidR="008A6526" w:rsidRPr="008A6526" w:rsidRDefault="008A6526" w:rsidP="008A6526">
      <w:pPr>
        <w:spacing w:after="180"/>
        <w:jc w:val="both"/>
        <w:rPr>
          <w:szCs w:val="20"/>
        </w:rPr>
      </w:pPr>
      <w:r w:rsidRPr="00D459E0">
        <w:rPr>
          <w:i/>
          <w:iCs/>
          <w:szCs w:val="20"/>
        </w:rPr>
        <w:t xml:space="preserve">„ERÚ nyní </w:t>
      </w:r>
      <w:r w:rsidR="00F14C10">
        <w:rPr>
          <w:i/>
          <w:iCs/>
          <w:szCs w:val="20"/>
        </w:rPr>
        <w:t xml:space="preserve">podle zákona </w:t>
      </w:r>
      <w:r w:rsidRPr="00D459E0">
        <w:rPr>
          <w:i/>
          <w:iCs/>
          <w:szCs w:val="20"/>
        </w:rPr>
        <w:t>stanov</w:t>
      </w:r>
      <w:r w:rsidR="005D3822">
        <w:rPr>
          <w:i/>
          <w:iCs/>
          <w:szCs w:val="20"/>
        </w:rPr>
        <w:t>í</w:t>
      </w:r>
      <w:r w:rsidRPr="00D459E0">
        <w:rPr>
          <w:i/>
          <w:iCs/>
          <w:szCs w:val="20"/>
        </w:rPr>
        <w:t xml:space="preserve"> předběžné náklady a </w:t>
      </w:r>
      <w:r w:rsidR="00F14C10">
        <w:rPr>
          <w:i/>
          <w:iCs/>
          <w:szCs w:val="20"/>
        </w:rPr>
        <w:t xml:space="preserve">kompenzace ztrát </w:t>
      </w:r>
      <w:r w:rsidR="00F14C10" w:rsidRPr="00D459E0">
        <w:rPr>
          <w:i/>
          <w:iCs/>
          <w:szCs w:val="20"/>
        </w:rPr>
        <w:t xml:space="preserve">související se zachováním částečného provozu </w:t>
      </w:r>
      <w:r w:rsidR="005D3822">
        <w:rPr>
          <w:i/>
          <w:iCs/>
          <w:szCs w:val="20"/>
        </w:rPr>
        <w:t>určené elektrárny</w:t>
      </w:r>
      <w:r w:rsidR="00F14C10">
        <w:rPr>
          <w:i/>
          <w:iCs/>
          <w:szCs w:val="20"/>
        </w:rPr>
        <w:t>.</w:t>
      </w:r>
      <w:r w:rsidR="0072672F">
        <w:rPr>
          <w:i/>
          <w:iCs/>
          <w:szCs w:val="20"/>
        </w:rPr>
        <w:t xml:space="preserve"> Zároveň budeme muset </w:t>
      </w:r>
      <w:r w:rsidR="005D3822">
        <w:rPr>
          <w:i/>
          <w:iCs/>
          <w:szCs w:val="20"/>
        </w:rPr>
        <w:t xml:space="preserve">souběžně </w:t>
      </w:r>
      <w:r w:rsidR="0072672F">
        <w:rPr>
          <w:i/>
          <w:iCs/>
          <w:szCs w:val="20"/>
        </w:rPr>
        <w:t>řešit situaci v Kladně z pohledu zajištění dodávek tepla</w:t>
      </w:r>
      <w:r w:rsidRPr="00D459E0">
        <w:rPr>
          <w:i/>
          <w:iCs/>
          <w:szCs w:val="20"/>
        </w:rPr>
        <w:t>,“</w:t>
      </w:r>
      <w:r w:rsidRPr="008A6526">
        <w:rPr>
          <w:szCs w:val="20"/>
        </w:rPr>
        <w:t xml:space="preserve"> říká </w:t>
      </w:r>
      <w:r w:rsidRPr="00D459E0">
        <w:rPr>
          <w:b/>
          <w:bCs/>
          <w:szCs w:val="20"/>
        </w:rPr>
        <w:t>Jan Šefránek, předseda ERÚ</w:t>
      </w:r>
      <w:r w:rsidRPr="008A6526">
        <w:rPr>
          <w:szCs w:val="20"/>
        </w:rPr>
        <w:t>.</w:t>
      </w:r>
    </w:p>
    <w:p w14:paraId="116BD20A" w14:textId="15559514" w:rsidR="00BD4951" w:rsidRPr="008A6526" w:rsidRDefault="00BD4951" w:rsidP="00BD4951">
      <w:pPr>
        <w:spacing w:after="180"/>
        <w:jc w:val="both"/>
        <w:rPr>
          <w:szCs w:val="20"/>
        </w:rPr>
      </w:pPr>
      <w:r>
        <w:rPr>
          <w:szCs w:val="20"/>
        </w:rPr>
        <w:t xml:space="preserve">V případě Elektrárny Chvaletice, jejíž částečný provoz požaduje analýza ČEPS zachovat, se ERÚ obrátí na provozovatele zdroje ohledně dodání nezbytných podkladů. Na základě těchto dat úřad stanoví předběžné náklady a následně s nimi </w:t>
      </w:r>
      <w:r w:rsidRPr="008A6526">
        <w:rPr>
          <w:szCs w:val="20"/>
        </w:rPr>
        <w:t>seznámí</w:t>
      </w:r>
      <w:r>
        <w:rPr>
          <w:szCs w:val="20"/>
        </w:rPr>
        <w:t xml:space="preserve"> </w:t>
      </w:r>
      <w:r w:rsidRPr="008A6526">
        <w:rPr>
          <w:szCs w:val="20"/>
        </w:rPr>
        <w:t>současného provozovatele. Pokud na n</w:t>
      </w:r>
      <w:r>
        <w:rPr>
          <w:szCs w:val="20"/>
        </w:rPr>
        <w:t>ávrh</w:t>
      </w:r>
      <w:r w:rsidRPr="008A6526">
        <w:rPr>
          <w:szCs w:val="20"/>
        </w:rPr>
        <w:t xml:space="preserve"> přistoupí, zdroj by nadále provozoval v rozsahu a za cenu určenou smlouvou o poskytnutí výkonu. Jestliže stanovené podmínky odmítne, ERÚ </w:t>
      </w:r>
      <w:r>
        <w:rPr>
          <w:szCs w:val="20"/>
        </w:rPr>
        <w:t>zahájí proces výběru jiného provozovatele</w:t>
      </w:r>
      <w:r w:rsidRPr="008A6526">
        <w:rPr>
          <w:szCs w:val="20"/>
        </w:rPr>
        <w:t>. Veškeré tyto kroky musí ERÚ stihnout tak, aby bylo zajištěno pokračování provozu zdroje, který chce jeho majitel odstavit na přelomu letošního a příštího roku, jak deklaroval v dřívějším oznámení.</w:t>
      </w:r>
    </w:p>
    <w:p w14:paraId="082BC830" w14:textId="0097B0B1" w:rsidR="0072672F" w:rsidRDefault="0072672F" w:rsidP="008A6526">
      <w:pPr>
        <w:spacing w:after="180"/>
        <w:jc w:val="both"/>
        <w:rPr>
          <w:szCs w:val="20"/>
        </w:rPr>
      </w:pPr>
      <w:r w:rsidRPr="008A6526">
        <w:rPr>
          <w:szCs w:val="20"/>
        </w:rPr>
        <w:t>Ačkoliv analýza ČEPS neoznačila Teplárnu Kladno za zdroj nezbytně potřebný z hlediska elektrizační soustavy,</w:t>
      </w:r>
      <w:r>
        <w:rPr>
          <w:szCs w:val="20"/>
        </w:rPr>
        <w:t xml:space="preserve"> její provoz bude nutné vyřešit z pohledu dodávek tepla.</w:t>
      </w:r>
      <w:r w:rsidRPr="008A6526">
        <w:rPr>
          <w:szCs w:val="20"/>
        </w:rPr>
        <w:t xml:space="preserve"> </w:t>
      </w:r>
      <w:r>
        <w:rPr>
          <w:szCs w:val="20"/>
        </w:rPr>
        <w:t xml:space="preserve">V této věci </w:t>
      </w:r>
      <w:r w:rsidRPr="008A6526">
        <w:rPr>
          <w:szCs w:val="20"/>
        </w:rPr>
        <w:t>probíhají v Kladně dlouhodob</w:t>
      </w:r>
      <w:r>
        <w:rPr>
          <w:szCs w:val="20"/>
        </w:rPr>
        <w:t>á</w:t>
      </w:r>
      <w:r w:rsidRPr="008A6526">
        <w:rPr>
          <w:szCs w:val="20"/>
        </w:rPr>
        <w:t xml:space="preserve"> jednání na úrovni zástupců samosprávy, výrobce tepla, ERÚ a</w:t>
      </w:r>
      <w:r w:rsidR="00BD4951">
        <w:rPr>
          <w:szCs w:val="20"/>
        </w:rPr>
        <w:t> </w:t>
      </w:r>
      <w:r w:rsidRPr="008A6526">
        <w:rPr>
          <w:szCs w:val="20"/>
        </w:rPr>
        <w:t>Ministerstva průmyslu a obchodu. Pokud nedojde k</w:t>
      </w:r>
      <w:r>
        <w:rPr>
          <w:szCs w:val="20"/>
        </w:rPr>
        <w:t> </w:t>
      </w:r>
      <w:r w:rsidRPr="008A6526">
        <w:rPr>
          <w:szCs w:val="20"/>
        </w:rPr>
        <w:t>dohodě</w:t>
      </w:r>
      <w:r>
        <w:rPr>
          <w:szCs w:val="20"/>
        </w:rPr>
        <w:t xml:space="preserve"> smluvních stran</w:t>
      </w:r>
      <w:r w:rsidRPr="008A6526">
        <w:rPr>
          <w:szCs w:val="20"/>
        </w:rPr>
        <w:t>, také zde může dojít k </w:t>
      </w:r>
      <w:r w:rsidR="005D3822">
        <w:rPr>
          <w:szCs w:val="20"/>
        </w:rPr>
        <w:t>rozhodnutí</w:t>
      </w:r>
      <w:r w:rsidR="005D3822" w:rsidRPr="008A6526">
        <w:rPr>
          <w:szCs w:val="20"/>
        </w:rPr>
        <w:t xml:space="preserve"> </w:t>
      </w:r>
      <w:r w:rsidR="005D3822">
        <w:rPr>
          <w:szCs w:val="20"/>
        </w:rPr>
        <w:t xml:space="preserve">o </w:t>
      </w:r>
      <w:r w:rsidRPr="008A6526">
        <w:rPr>
          <w:szCs w:val="20"/>
        </w:rPr>
        <w:t>opatření nad rámec licence, byť v odlišném režimu, než který platí v </w:t>
      </w:r>
      <w:r w:rsidR="00BD4951">
        <w:rPr>
          <w:szCs w:val="20"/>
        </w:rPr>
        <w:t>E</w:t>
      </w:r>
      <w:r w:rsidR="005D3822">
        <w:rPr>
          <w:szCs w:val="20"/>
        </w:rPr>
        <w:t>lektrárně Chvaletice</w:t>
      </w:r>
      <w:r w:rsidRPr="008A6526">
        <w:rPr>
          <w:szCs w:val="20"/>
        </w:rPr>
        <w:t>.</w:t>
      </w:r>
    </w:p>
    <w:p w14:paraId="6D7B92B1" w14:textId="5F018CAD" w:rsidR="008A6526" w:rsidRPr="008A6526" w:rsidRDefault="008A6526" w:rsidP="008A6526">
      <w:pPr>
        <w:spacing w:after="180"/>
        <w:jc w:val="both"/>
        <w:rPr>
          <w:szCs w:val="20"/>
        </w:rPr>
      </w:pPr>
      <w:r w:rsidRPr="00D459E0">
        <w:rPr>
          <w:i/>
          <w:iCs/>
          <w:szCs w:val="20"/>
        </w:rPr>
        <w:t xml:space="preserve">„Naším jednoznačným cílem je zajištění bezpečných a spolehlivých dodávek </w:t>
      </w:r>
      <w:r w:rsidR="00CB0642">
        <w:rPr>
          <w:i/>
          <w:iCs/>
          <w:szCs w:val="20"/>
        </w:rPr>
        <w:t xml:space="preserve">elektřiny i tepla </w:t>
      </w:r>
      <w:r w:rsidRPr="00D459E0">
        <w:rPr>
          <w:i/>
          <w:iCs/>
          <w:szCs w:val="20"/>
        </w:rPr>
        <w:t xml:space="preserve">pro </w:t>
      </w:r>
      <w:r w:rsidR="00CB0642">
        <w:rPr>
          <w:i/>
          <w:iCs/>
          <w:szCs w:val="20"/>
        </w:rPr>
        <w:t xml:space="preserve">všechny </w:t>
      </w:r>
      <w:r w:rsidRPr="00D459E0">
        <w:rPr>
          <w:i/>
          <w:iCs/>
          <w:szCs w:val="20"/>
        </w:rPr>
        <w:t>zákazníky. Zároveň chceme minimalizovat dodatečné náklady, které by měli h</w:t>
      </w:r>
      <w:r w:rsidR="00CB0642">
        <w:rPr>
          <w:i/>
          <w:iCs/>
          <w:szCs w:val="20"/>
        </w:rPr>
        <w:t>r</w:t>
      </w:r>
      <w:r w:rsidRPr="00D459E0">
        <w:rPr>
          <w:i/>
          <w:iCs/>
          <w:szCs w:val="20"/>
        </w:rPr>
        <w:t>adit odběratelé</w:t>
      </w:r>
      <w:r w:rsidR="00CB0642">
        <w:rPr>
          <w:i/>
          <w:iCs/>
          <w:szCs w:val="20"/>
        </w:rPr>
        <w:t xml:space="preserve">. Z tohoto důvodu také trváme na tom, že je třeba hledat dlouhodobá řešení </w:t>
      </w:r>
      <w:r w:rsidR="00DE5DCB">
        <w:rPr>
          <w:i/>
          <w:iCs/>
          <w:szCs w:val="20"/>
        </w:rPr>
        <w:t xml:space="preserve">i </w:t>
      </w:r>
      <w:r w:rsidR="00CB0642">
        <w:rPr>
          <w:i/>
          <w:iCs/>
          <w:szCs w:val="20"/>
        </w:rPr>
        <w:t xml:space="preserve">případné </w:t>
      </w:r>
      <w:r w:rsidR="00DE5DCB">
        <w:rPr>
          <w:i/>
          <w:iCs/>
          <w:szCs w:val="20"/>
        </w:rPr>
        <w:t xml:space="preserve">přechodné </w:t>
      </w:r>
      <w:r w:rsidR="00CB0642">
        <w:rPr>
          <w:i/>
          <w:iCs/>
          <w:szCs w:val="20"/>
        </w:rPr>
        <w:t>alternativní možnosti,</w:t>
      </w:r>
      <w:r w:rsidRPr="00D459E0">
        <w:rPr>
          <w:i/>
          <w:iCs/>
          <w:szCs w:val="20"/>
        </w:rPr>
        <w:t>“</w:t>
      </w:r>
      <w:r w:rsidRPr="008A6526">
        <w:rPr>
          <w:szCs w:val="20"/>
        </w:rPr>
        <w:t xml:space="preserve"> dodává </w:t>
      </w:r>
      <w:r w:rsidRPr="00D459E0">
        <w:rPr>
          <w:b/>
          <w:bCs/>
          <w:szCs w:val="20"/>
        </w:rPr>
        <w:t>Jan Šefránek</w:t>
      </w:r>
      <w:r w:rsidRPr="008A6526">
        <w:rPr>
          <w:szCs w:val="20"/>
        </w:rPr>
        <w:t>.</w:t>
      </w:r>
    </w:p>
    <w:p w14:paraId="4AFBB5C9" w14:textId="77777777" w:rsidR="00D67EE8" w:rsidRPr="00CC7906" w:rsidRDefault="00D67EE8" w:rsidP="00CC7906">
      <w:pPr>
        <w:rPr>
          <w:szCs w:val="20"/>
        </w:rPr>
      </w:pPr>
    </w:p>
    <w:sectPr w:rsidR="00D67EE8" w:rsidRPr="00CC7906" w:rsidSect="00CC7906">
      <w:headerReference w:type="default" r:id="rId13"/>
      <w:footerReference w:type="default" r:id="rId14"/>
      <w:type w:val="continuous"/>
      <w:pgSz w:w="11906" w:h="16838" w:code="9"/>
      <w:pgMar w:top="567" w:right="1361" w:bottom="567" w:left="1474" w:header="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38FB" w14:textId="77777777" w:rsidR="003E4125" w:rsidRDefault="003E4125" w:rsidP="006928DE">
      <w:pPr>
        <w:spacing w:after="0" w:line="240" w:lineRule="auto"/>
      </w:pPr>
      <w:r>
        <w:separator/>
      </w:r>
    </w:p>
    <w:p w14:paraId="6EEDCA73" w14:textId="77777777" w:rsidR="003E4125" w:rsidRDefault="003E4125"/>
  </w:endnote>
  <w:endnote w:type="continuationSeparator" w:id="0">
    <w:p w14:paraId="4D164B54" w14:textId="77777777" w:rsidR="003E4125" w:rsidRDefault="003E4125" w:rsidP="006928DE">
      <w:pPr>
        <w:spacing w:after="0" w:line="240" w:lineRule="auto"/>
      </w:pPr>
      <w:r>
        <w:continuationSeparator/>
      </w:r>
    </w:p>
    <w:p w14:paraId="6B54BA38" w14:textId="77777777" w:rsidR="003E4125" w:rsidRDefault="003E41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AB69" w14:textId="77777777" w:rsidR="00404D67" w:rsidRPr="001252D3" w:rsidRDefault="00404D67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b/>
        <w:color w:val="00459D"/>
        <w:sz w:val="16"/>
        <w:szCs w:val="16"/>
      </w:rPr>
    </w:pPr>
    <w:r w:rsidRPr="009E67FD">
      <w:rPr>
        <w:rFonts w:asciiTheme="minorHAnsi" w:hAnsiTheme="minorHAnsi" w:cstheme="minorHAnsi"/>
        <w:b/>
        <w:color w:val="00459D"/>
        <w:sz w:val="20"/>
        <w:szCs w:val="20"/>
      </w:rPr>
      <w:t>Energetický regulační úřad</w:t>
    </w:r>
    <w:r>
      <w:rPr>
        <w:rFonts w:asciiTheme="minorHAnsi" w:hAnsiTheme="minorHAnsi" w:cstheme="minorHAnsi"/>
        <w:color w:val="auto"/>
        <w:sz w:val="17"/>
        <w:szCs w:val="17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>Tiskoví mluvčí:</w:t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>Michal Kebort</w:t>
    </w:r>
    <w:r w:rsidR="001252D3" w:rsidRPr="001252D3">
      <w:rPr>
        <w:rFonts w:asciiTheme="minorHAnsi" w:hAnsiTheme="minorHAnsi" w:cstheme="minorHAnsi"/>
        <w:b/>
        <w:color w:val="00459D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>Jan Hamrník</w:t>
    </w:r>
  </w:p>
  <w:p w14:paraId="0068D941" w14:textId="77777777" w:rsidR="001252D3" w:rsidRPr="00707A20" w:rsidRDefault="006152C3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color w:val="auto"/>
        <w:sz w:val="16"/>
        <w:szCs w:val="16"/>
      </w:rPr>
    </w:pPr>
    <w:r w:rsidRPr="00707A20">
      <w:rPr>
        <w:rFonts w:asciiTheme="minorHAnsi" w:hAnsiTheme="minorHAnsi" w:cstheme="minorHAnsi"/>
        <w:b/>
        <w:color w:val="auto"/>
        <w:sz w:val="16"/>
        <w:szCs w:val="16"/>
      </w:rPr>
      <w:t>eru.gov.cz</w:t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  <w:t>+420 724 060 790</w:t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  <w:t>+420 724 454 791</w:t>
    </w:r>
  </w:p>
  <w:p w14:paraId="51633AA0" w14:textId="77777777" w:rsidR="001252D3" w:rsidRPr="001252D3" w:rsidRDefault="006152C3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rPr>
        <w:rFonts w:asciiTheme="minorHAnsi" w:hAnsiTheme="minorHAnsi" w:cstheme="minorHAnsi"/>
        <w:color w:val="23315F"/>
        <w:sz w:val="16"/>
        <w:szCs w:val="16"/>
      </w:rPr>
    </w:pPr>
    <w:hyperlink r:id="rId1" w:history="1">
      <w:r w:rsidRPr="001252D3">
        <w:rPr>
          <w:rStyle w:val="Hypertextovodkaz"/>
          <w:rFonts w:asciiTheme="minorHAnsi" w:hAnsiTheme="minorHAnsi" w:cstheme="minorHAnsi"/>
          <w:color w:val="auto"/>
          <w:sz w:val="16"/>
          <w:szCs w:val="16"/>
          <w:u w:val="none"/>
        </w:rPr>
        <w:t>podatelna@eru.gov.cz</w:t>
      </w:r>
    </w:hyperlink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>tiskove@eru.gov.cz</w:t>
    </w:r>
  </w:p>
  <w:p w14:paraId="66CCE5D0" w14:textId="77777777" w:rsidR="001252D3" w:rsidRPr="001252D3" w:rsidRDefault="00404D67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color w:val="23315F"/>
        <w:sz w:val="16"/>
        <w:szCs w:val="16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+420 564 578</w:t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> </w:t>
    </w:r>
    <w:r w:rsidRPr="001252D3">
      <w:rPr>
        <w:rFonts w:asciiTheme="minorHAnsi" w:hAnsiTheme="minorHAnsi" w:cstheme="minorHAnsi"/>
        <w:color w:val="auto"/>
        <w:sz w:val="16"/>
        <w:szCs w:val="16"/>
      </w:rPr>
      <w:t>666</w:t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  <w:t>dislokované pracoviště ERÚ v Praze</w:t>
    </w:r>
  </w:p>
  <w:p w14:paraId="5D99550C" w14:textId="77777777" w:rsidR="00404D67" w:rsidRPr="00D67EE8" w:rsidRDefault="00707A20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sz w:val="20"/>
        <w:szCs w:val="20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Masarykovo náměstí 91/5, 586 01 Jihlava</w:t>
    </w:r>
    <w:r w:rsidR="001252D3"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="001252D3"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>Jankovcova 1566/</w:t>
    </w:r>
    <w:proofErr w:type="gramStart"/>
    <w:r w:rsidR="001252D3" w:rsidRPr="001252D3">
      <w:rPr>
        <w:rFonts w:asciiTheme="minorHAnsi" w:hAnsiTheme="minorHAnsi" w:cstheme="minorHAnsi"/>
        <w:color w:val="auto"/>
        <w:sz w:val="16"/>
        <w:szCs w:val="16"/>
      </w:rPr>
      <w:t>2B</w:t>
    </w:r>
    <w:proofErr w:type="gramEnd"/>
    <w:r w:rsidR="001252D3" w:rsidRPr="001252D3">
      <w:rPr>
        <w:rFonts w:asciiTheme="minorHAnsi" w:hAnsiTheme="minorHAnsi" w:cstheme="minorHAnsi"/>
        <w:color w:val="auto"/>
        <w:sz w:val="16"/>
        <w:szCs w:val="16"/>
      </w:rPr>
      <w:t>, 170 00 Praha 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3FB4" w14:textId="77777777" w:rsidR="00D67EE8" w:rsidRPr="001252D3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6096"/>
        <w:tab w:val="left" w:pos="7371"/>
        <w:tab w:val="left" w:pos="8789"/>
      </w:tabs>
      <w:spacing w:before="0"/>
      <w:rPr>
        <w:rFonts w:asciiTheme="minorHAnsi" w:hAnsiTheme="minorHAnsi" w:cstheme="minorHAnsi"/>
        <w:b/>
        <w:color w:val="00459D"/>
        <w:sz w:val="16"/>
        <w:szCs w:val="16"/>
      </w:rPr>
    </w:pPr>
    <w:r w:rsidRPr="009E67FD">
      <w:rPr>
        <w:rFonts w:asciiTheme="minorHAnsi" w:hAnsiTheme="minorHAnsi" w:cstheme="minorHAnsi"/>
        <w:b/>
        <w:color w:val="00459D"/>
        <w:sz w:val="20"/>
        <w:szCs w:val="20"/>
      </w:rPr>
      <w:t>Energetický regulační úřad</w:t>
    </w:r>
    <w:r>
      <w:rPr>
        <w:rFonts w:asciiTheme="minorHAnsi" w:hAnsiTheme="minorHAnsi" w:cstheme="minorHAnsi"/>
        <w:color w:val="auto"/>
        <w:sz w:val="17"/>
        <w:szCs w:val="17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>Tiskoví mluvčí:</w:t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>Michal Kebort</w:t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ab/>
      <w:t>Jan Hamrník</w:t>
    </w:r>
  </w:p>
  <w:p w14:paraId="5489DB18" w14:textId="77777777" w:rsidR="00D67EE8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spacing w:before="0"/>
      <w:rPr>
        <w:rFonts w:asciiTheme="minorHAnsi" w:hAnsiTheme="minorHAnsi" w:cstheme="minorHAnsi"/>
        <w:color w:val="auto"/>
        <w:sz w:val="16"/>
        <w:szCs w:val="16"/>
      </w:rPr>
    </w:pPr>
    <w:r>
      <w:rPr>
        <w:rFonts w:asciiTheme="minorHAnsi" w:hAnsiTheme="minorHAnsi" w:cstheme="minorHAnsi"/>
        <w:b/>
        <w:color w:val="auto"/>
        <w:sz w:val="16"/>
        <w:szCs w:val="16"/>
      </w:rPr>
      <w:tab/>
    </w:r>
    <w:r>
      <w:rPr>
        <w:rFonts w:asciiTheme="minorHAnsi" w:hAnsiTheme="minorHAnsi" w:cstheme="minorHAnsi"/>
        <w:b/>
        <w:color w:val="auto"/>
        <w:sz w:val="16"/>
        <w:szCs w:val="16"/>
      </w:rPr>
      <w:tab/>
    </w:r>
    <w:r>
      <w:rPr>
        <w:rFonts w:asciiTheme="minorHAnsi" w:hAnsiTheme="minorHAnsi" w:cstheme="minorHAnsi"/>
        <w:b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auto"/>
        <w:sz w:val="16"/>
        <w:szCs w:val="16"/>
      </w:rPr>
      <w:t>+420 724 060</w:t>
    </w:r>
    <w:r>
      <w:rPr>
        <w:rFonts w:asciiTheme="minorHAnsi" w:hAnsiTheme="minorHAnsi" w:cstheme="minorHAnsi"/>
        <w:b/>
        <w:color w:val="auto"/>
        <w:sz w:val="16"/>
        <w:szCs w:val="16"/>
      </w:rPr>
      <w:t> </w:t>
    </w:r>
    <w:r w:rsidRPr="001252D3">
      <w:rPr>
        <w:rFonts w:asciiTheme="minorHAnsi" w:hAnsiTheme="minorHAnsi" w:cstheme="minorHAnsi"/>
        <w:b/>
        <w:color w:val="auto"/>
        <w:sz w:val="16"/>
        <w:szCs w:val="16"/>
      </w:rPr>
      <w:t>790</w:t>
    </w:r>
    <w:r>
      <w:rPr>
        <w:rFonts w:asciiTheme="minorHAnsi" w:hAnsiTheme="minorHAnsi" w:cstheme="minorHAnsi"/>
        <w:b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auto"/>
        <w:sz w:val="16"/>
        <w:szCs w:val="16"/>
      </w:rPr>
      <w:t>+420 724 454 791</w:t>
    </w:r>
  </w:p>
  <w:p w14:paraId="47A7078D" w14:textId="77777777" w:rsidR="00D67EE8" w:rsidRPr="001252D3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rPr>
        <w:rFonts w:asciiTheme="minorHAnsi" w:hAnsiTheme="minorHAnsi" w:cstheme="minorHAnsi"/>
        <w:color w:val="23315F"/>
        <w:sz w:val="16"/>
        <w:szCs w:val="16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Masarykovo náměstí 91/5, 586 01 Jihlava</w:t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>tiskove@eru.gov.cz</w:t>
    </w:r>
  </w:p>
  <w:p w14:paraId="6DD99246" w14:textId="77777777" w:rsidR="00D67EE8" w:rsidRPr="001252D3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spacing w:before="0"/>
      <w:rPr>
        <w:rFonts w:asciiTheme="minorHAnsi" w:hAnsiTheme="minorHAnsi" w:cstheme="minorHAnsi"/>
        <w:color w:val="23315F"/>
        <w:sz w:val="16"/>
        <w:szCs w:val="16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+420 564 578 666</w:t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ab/>
      <w:t>dislokované pracoviště ERÚ v Praze</w:t>
    </w:r>
  </w:p>
  <w:p w14:paraId="4ECD7067" w14:textId="77777777" w:rsidR="00D67EE8" w:rsidRPr="001252D3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spacing w:before="0"/>
      <w:rPr>
        <w:rFonts w:asciiTheme="minorHAnsi" w:hAnsiTheme="minorHAnsi" w:cstheme="minorHAnsi"/>
        <w:color w:val="23315F"/>
        <w:sz w:val="16"/>
        <w:szCs w:val="16"/>
      </w:rPr>
    </w:pPr>
    <w:hyperlink r:id="rId1" w:history="1">
      <w:r w:rsidRPr="001252D3">
        <w:rPr>
          <w:rStyle w:val="Hypertextovodkaz"/>
          <w:rFonts w:asciiTheme="minorHAnsi" w:hAnsiTheme="minorHAnsi" w:cstheme="minorHAnsi"/>
          <w:color w:val="auto"/>
          <w:sz w:val="16"/>
          <w:szCs w:val="16"/>
          <w:u w:val="none"/>
        </w:rPr>
        <w:t>podatelna@eru.gov.cz</w:t>
      </w:r>
    </w:hyperlink>
    <w:r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>Jankovcova 1566/</w:t>
    </w:r>
    <w:proofErr w:type="gramStart"/>
    <w:r w:rsidRPr="001252D3">
      <w:rPr>
        <w:rFonts w:asciiTheme="minorHAnsi" w:hAnsiTheme="minorHAnsi" w:cstheme="minorHAnsi"/>
        <w:color w:val="auto"/>
        <w:sz w:val="16"/>
        <w:szCs w:val="16"/>
      </w:rPr>
      <w:t>2B</w:t>
    </w:r>
    <w:proofErr w:type="gramEnd"/>
    <w:r w:rsidRPr="001252D3">
      <w:rPr>
        <w:rFonts w:asciiTheme="minorHAnsi" w:hAnsiTheme="minorHAnsi" w:cstheme="minorHAnsi"/>
        <w:color w:val="auto"/>
        <w:sz w:val="16"/>
        <w:szCs w:val="16"/>
      </w:rPr>
      <w:t>, 170 00 Praha 7</w:t>
    </w:r>
  </w:p>
  <w:p w14:paraId="3A5E0BB1" w14:textId="77777777" w:rsidR="00D61AE1" w:rsidRPr="00D67EE8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spacing w:before="200"/>
    </w:pPr>
    <w:r w:rsidRPr="00D67EE8">
      <w:rPr>
        <w:rFonts w:asciiTheme="minorHAnsi" w:hAnsiTheme="minorHAnsi" w:cstheme="minorHAnsi"/>
        <w:b/>
        <w:color w:val="00459D"/>
        <w:sz w:val="20"/>
        <w:szCs w:val="20"/>
      </w:rPr>
      <w:t>eru.gov.cz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94D8" w14:textId="77777777" w:rsidR="003E4125" w:rsidRDefault="003E4125" w:rsidP="006928DE">
      <w:pPr>
        <w:spacing w:after="0" w:line="240" w:lineRule="auto"/>
      </w:pPr>
      <w:r>
        <w:separator/>
      </w:r>
    </w:p>
    <w:p w14:paraId="603A12DC" w14:textId="77777777" w:rsidR="003E4125" w:rsidRDefault="003E4125"/>
  </w:footnote>
  <w:footnote w:type="continuationSeparator" w:id="0">
    <w:p w14:paraId="255D7AFE" w14:textId="77777777" w:rsidR="003E4125" w:rsidRDefault="003E4125" w:rsidP="006928DE">
      <w:pPr>
        <w:spacing w:after="0" w:line="240" w:lineRule="auto"/>
      </w:pPr>
      <w:r>
        <w:continuationSeparator/>
      </w:r>
    </w:p>
    <w:p w14:paraId="0E442E2E" w14:textId="77777777" w:rsidR="003E4125" w:rsidRDefault="003E41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D4E1" w14:textId="77777777" w:rsidR="008510ED" w:rsidRDefault="00CC7906" w:rsidP="00BF757E">
    <w:pPr>
      <w:pStyle w:val="Zhlav"/>
      <w:tabs>
        <w:tab w:val="clear" w:pos="567"/>
        <w:tab w:val="clear" w:pos="4536"/>
        <w:tab w:val="clear" w:pos="9072"/>
        <w:tab w:val="clear" w:pos="1020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979BBC6" wp14:editId="6E25505A">
          <wp:simplePos x="0" y="0"/>
          <wp:positionH relativeFrom="page">
            <wp:posOffset>493395</wp:posOffset>
          </wp:positionH>
          <wp:positionV relativeFrom="page">
            <wp:posOffset>360045</wp:posOffset>
          </wp:positionV>
          <wp:extent cx="1404000" cy="795600"/>
          <wp:effectExtent l="0" t="0" r="5715" b="508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-eru-barevne-pozitivni-provedeni_22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7C07" w14:textId="77777777" w:rsidR="002C42C1" w:rsidRPr="00D61AE1" w:rsidRDefault="002C42C1" w:rsidP="00D61A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5pt;height:5.5pt" o:bullet="t">
        <v:imagedata r:id="rId1" o:title="Datový zdroj 256"/>
      </v:shape>
    </w:pict>
  </w:numPicBullet>
  <w:abstractNum w:abstractNumId="0" w15:restartNumberingAfterBreak="0">
    <w:nsid w:val="0DE53D86"/>
    <w:multiLevelType w:val="hybridMultilevel"/>
    <w:tmpl w:val="3C201F88"/>
    <w:lvl w:ilvl="0" w:tplc="1DAE11F8">
      <w:start w:val="1"/>
      <w:numFmt w:val="bullet"/>
      <w:pStyle w:val="Odrkypky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1" w15:restartNumberingAfterBreak="0">
    <w:nsid w:val="23DA0F17"/>
    <w:multiLevelType w:val="multilevel"/>
    <w:tmpl w:val="381AC3E8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3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2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accent1"/>
        <w:sz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34570BF"/>
    <w:multiLevelType w:val="hybridMultilevel"/>
    <w:tmpl w:val="390A82E6"/>
    <w:lvl w:ilvl="0" w:tplc="B690368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6453E"/>
    <w:multiLevelType w:val="multilevel"/>
    <w:tmpl w:val="3C201F88"/>
    <w:lvl w:ilvl="0">
      <w:start w:val="1"/>
      <w:numFmt w:val="bullet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4" w15:restartNumberingAfterBreak="0">
    <w:nsid w:val="4B327924"/>
    <w:multiLevelType w:val="hybridMultilevel"/>
    <w:tmpl w:val="6C9AADA4"/>
    <w:lvl w:ilvl="0" w:tplc="4C2CB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926D6"/>
    <w:multiLevelType w:val="multilevel"/>
    <w:tmpl w:val="DD3E42E0"/>
    <w:lvl w:ilvl="0">
      <w:start w:val="1"/>
      <w:numFmt w:val="lowerLetter"/>
      <w:pStyle w:val="Odrkypsmeno"/>
      <w:lvlText w:val="%1)"/>
      <w:lvlJc w:val="left"/>
      <w:pPr>
        <w:ind w:left="425" w:hanging="425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2">
      <w:start w:val="1"/>
      <w:numFmt w:val="lowerLetter"/>
      <w:lvlText w:val="%3)"/>
      <w:lvlJc w:val="right"/>
      <w:pPr>
        <w:ind w:left="1275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" w15:restartNumberingAfterBreak="0">
    <w:nsid w:val="7C895B12"/>
    <w:multiLevelType w:val="hybridMultilevel"/>
    <w:tmpl w:val="ED3CBC50"/>
    <w:lvl w:ilvl="0" w:tplc="BAFCD654">
      <w:start w:val="1"/>
      <w:numFmt w:val="decimal"/>
      <w:pStyle w:val="Odrkyslo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8163603">
    <w:abstractNumId w:val="1"/>
  </w:num>
  <w:num w:numId="2" w16cid:durableId="1299796024">
    <w:abstractNumId w:val="1"/>
  </w:num>
  <w:num w:numId="3" w16cid:durableId="1611085834">
    <w:abstractNumId w:val="1"/>
  </w:num>
  <w:num w:numId="4" w16cid:durableId="377824584">
    <w:abstractNumId w:val="1"/>
  </w:num>
  <w:num w:numId="5" w16cid:durableId="121076031">
    <w:abstractNumId w:val="1"/>
  </w:num>
  <w:num w:numId="6" w16cid:durableId="570312430">
    <w:abstractNumId w:val="1"/>
  </w:num>
  <w:num w:numId="7" w16cid:durableId="1146049981">
    <w:abstractNumId w:val="0"/>
  </w:num>
  <w:num w:numId="8" w16cid:durableId="618611205">
    <w:abstractNumId w:val="4"/>
  </w:num>
  <w:num w:numId="9" w16cid:durableId="1622569048">
    <w:abstractNumId w:val="6"/>
  </w:num>
  <w:num w:numId="10" w16cid:durableId="88425836">
    <w:abstractNumId w:val="5"/>
  </w:num>
  <w:num w:numId="11" w16cid:durableId="1679385338">
    <w:abstractNumId w:val="3"/>
  </w:num>
  <w:num w:numId="12" w16cid:durableId="2011639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7E"/>
    <w:rsid w:val="00001359"/>
    <w:rsid w:val="00001E09"/>
    <w:rsid w:val="00004664"/>
    <w:rsid w:val="00007E10"/>
    <w:rsid w:val="0001107C"/>
    <w:rsid w:val="0001343B"/>
    <w:rsid w:val="0001541E"/>
    <w:rsid w:val="00017405"/>
    <w:rsid w:val="00021030"/>
    <w:rsid w:val="0002137B"/>
    <w:rsid w:val="000218CC"/>
    <w:rsid w:val="00042B20"/>
    <w:rsid w:val="00047AC2"/>
    <w:rsid w:val="000508A5"/>
    <w:rsid w:val="000508BF"/>
    <w:rsid w:val="000571CB"/>
    <w:rsid w:val="000628D5"/>
    <w:rsid w:val="00062A3B"/>
    <w:rsid w:val="000650B6"/>
    <w:rsid w:val="00071182"/>
    <w:rsid w:val="00072105"/>
    <w:rsid w:val="00075E41"/>
    <w:rsid w:val="00085D46"/>
    <w:rsid w:val="000A084F"/>
    <w:rsid w:val="000A28BD"/>
    <w:rsid w:val="000B2ACF"/>
    <w:rsid w:val="000C173C"/>
    <w:rsid w:val="000C616C"/>
    <w:rsid w:val="000D1F5E"/>
    <w:rsid w:val="000D6B86"/>
    <w:rsid w:val="000E79F0"/>
    <w:rsid w:val="000F5202"/>
    <w:rsid w:val="000F75D7"/>
    <w:rsid w:val="000F7C3A"/>
    <w:rsid w:val="00104721"/>
    <w:rsid w:val="00107692"/>
    <w:rsid w:val="00111118"/>
    <w:rsid w:val="00114B4B"/>
    <w:rsid w:val="001211F8"/>
    <w:rsid w:val="001252D3"/>
    <w:rsid w:val="001335DD"/>
    <w:rsid w:val="001336B6"/>
    <w:rsid w:val="00136F3D"/>
    <w:rsid w:val="00142183"/>
    <w:rsid w:val="00145076"/>
    <w:rsid w:val="00145122"/>
    <w:rsid w:val="00145FAB"/>
    <w:rsid w:val="001543AC"/>
    <w:rsid w:val="00166498"/>
    <w:rsid w:val="0017345F"/>
    <w:rsid w:val="00177350"/>
    <w:rsid w:val="001849E6"/>
    <w:rsid w:val="0018545A"/>
    <w:rsid w:val="00192873"/>
    <w:rsid w:val="00193AA8"/>
    <w:rsid w:val="001B0634"/>
    <w:rsid w:val="001B0B3C"/>
    <w:rsid w:val="001B0E86"/>
    <w:rsid w:val="001B2626"/>
    <w:rsid w:val="001B5017"/>
    <w:rsid w:val="001B5B5F"/>
    <w:rsid w:val="001C2B90"/>
    <w:rsid w:val="001C2BE8"/>
    <w:rsid w:val="001C5CC9"/>
    <w:rsid w:val="001C6B94"/>
    <w:rsid w:val="001D568D"/>
    <w:rsid w:val="001E6C42"/>
    <w:rsid w:val="00212365"/>
    <w:rsid w:val="00213FC4"/>
    <w:rsid w:val="00216222"/>
    <w:rsid w:val="00225848"/>
    <w:rsid w:val="00225DEF"/>
    <w:rsid w:val="00226D87"/>
    <w:rsid w:val="00227B22"/>
    <w:rsid w:val="00237988"/>
    <w:rsid w:val="00242274"/>
    <w:rsid w:val="00242552"/>
    <w:rsid w:val="002431F5"/>
    <w:rsid w:val="0024794B"/>
    <w:rsid w:val="00257C8F"/>
    <w:rsid w:val="002622B5"/>
    <w:rsid w:val="0027040D"/>
    <w:rsid w:val="0027149D"/>
    <w:rsid w:val="00272E88"/>
    <w:rsid w:val="00285DA6"/>
    <w:rsid w:val="00286E08"/>
    <w:rsid w:val="00291742"/>
    <w:rsid w:val="00291FF6"/>
    <w:rsid w:val="002945B0"/>
    <w:rsid w:val="0029689D"/>
    <w:rsid w:val="002A31D6"/>
    <w:rsid w:val="002B064F"/>
    <w:rsid w:val="002B105B"/>
    <w:rsid w:val="002B351D"/>
    <w:rsid w:val="002B671C"/>
    <w:rsid w:val="002C42C1"/>
    <w:rsid w:val="002C6EC3"/>
    <w:rsid w:val="002D63FB"/>
    <w:rsid w:val="002E12A6"/>
    <w:rsid w:val="002E2BEA"/>
    <w:rsid w:val="002F0AB8"/>
    <w:rsid w:val="002F21F3"/>
    <w:rsid w:val="002F245E"/>
    <w:rsid w:val="00300D31"/>
    <w:rsid w:val="0030742A"/>
    <w:rsid w:val="00310A30"/>
    <w:rsid w:val="003203F3"/>
    <w:rsid w:val="00323EDA"/>
    <w:rsid w:val="00332C3A"/>
    <w:rsid w:val="00334280"/>
    <w:rsid w:val="0033462F"/>
    <w:rsid w:val="00337693"/>
    <w:rsid w:val="00347A67"/>
    <w:rsid w:val="00350655"/>
    <w:rsid w:val="003521BD"/>
    <w:rsid w:val="0035244C"/>
    <w:rsid w:val="00355AB0"/>
    <w:rsid w:val="0035739A"/>
    <w:rsid w:val="00363661"/>
    <w:rsid w:val="00364DCC"/>
    <w:rsid w:val="00366076"/>
    <w:rsid w:val="00371634"/>
    <w:rsid w:val="00373FE6"/>
    <w:rsid w:val="0039125C"/>
    <w:rsid w:val="00396549"/>
    <w:rsid w:val="003976BB"/>
    <w:rsid w:val="003A6038"/>
    <w:rsid w:val="003B0DAD"/>
    <w:rsid w:val="003B10DB"/>
    <w:rsid w:val="003B18DC"/>
    <w:rsid w:val="003B79F6"/>
    <w:rsid w:val="003C1370"/>
    <w:rsid w:val="003C59C1"/>
    <w:rsid w:val="003D123E"/>
    <w:rsid w:val="003D3F72"/>
    <w:rsid w:val="003D48F1"/>
    <w:rsid w:val="003D68A7"/>
    <w:rsid w:val="003D72D7"/>
    <w:rsid w:val="003E4125"/>
    <w:rsid w:val="003F00F7"/>
    <w:rsid w:val="003F04A5"/>
    <w:rsid w:val="00404D67"/>
    <w:rsid w:val="004053E5"/>
    <w:rsid w:val="00411947"/>
    <w:rsid w:val="0041575C"/>
    <w:rsid w:val="00415E5E"/>
    <w:rsid w:val="00432954"/>
    <w:rsid w:val="00435680"/>
    <w:rsid w:val="004401AA"/>
    <w:rsid w:val="00441A0B"/>
    <w:rsid w:val="00443715"/>
    <w:rsid w:val="00456A0D"/>
    <w:rsid w:val="0045762D"/>
    <w:rsid w:val="00461344"/>
    <w:rsid w:val="004736D9"/>
    <w:rsid w:val="00476642"/>
    <w:rsid w:val="00483BAC"/>
    <w:rsid w:val="00484C81"/>
    <w:rsid w:val="004865D2"/>
    <w:rsid w:val="00486CE8"/>
    <w:rsid w:val="004A0E44"/>
    <w:rsid w:val="004A3810"/>
    <w:rsid w:val="004A391F"/>
    <w:rsid w:val="004B08ED"/>
    <w:rsid w:val="004B5667"/>
    <w:rsid w:val="004C17C1"/>
    <w:rsid w:val="004C2271"/>
    <w:rsid w:val="004C77D9"/>
    <w:rsid w:val="004D1507"/>
    <w:rsid w:val="004D1A6B"/>
    <w:rsid w:val="004D27B7"/>
    <w:rsid w:val="004E7AE6"/>
    <w:rsid w:val="004F3140"/>
    <w:rsid w:val="004F5CD5"/>
    <w:rsid w:val="005019F6"/>
    <w:rsid w:val="00510576"/>
    <w:rsid w:val="00511193"/>
    <w:rsid w:val="005137D1"/>
    <w:rsid w:val="0052077C"/>
    <w:rsid w:val="005224A9"/>
    <w:rsid w:val="00526D10"/>
    <w:rsid w:val="005309C8"/>
    <w:rsid w:val="00531E13"/>
    <w:rsid w:val="005411AD"/>
    <w:rsid w:val="00555C48"/>
    <w:rsid w:val="005640BC"/>
    <w:rsid w:val="00570785"/>
    <w:rsid w:val="00570E2C"/>
    <w:rsid w:val="00570EB7"/>
    <w:rsid w:val="005715D0"/>
    <w:rsid w:val="00573217"/>
    <w:rsid w:val="005772E9"/>
    <w:rsid w:val="005806CD"/>
    <w:rsid w:val="00581A7E"/>
    <w:rsid w:val="00590B03"/>
    <w:rsid w:val="00591F7E"/>
    <w:rsid w:val="005A51F1"/>
    <w:rsid w:val="005C317E"/>
    <w:rsid w:val="005C6331"/>
    <w:rsid w:val="005D0682"/>
    <w:rsid w:val="005D1E40"/>
    <w:rsid w:val="005D3822"/>
    <w:rsid w:val="005D5F4D"/>
    <w:rsid w:val="005D6010"/>
    <w:rsid w:val="005D6096"/>
    <w:rsid w:val="005E7A32"/>
    <w:rsid w:val="005F28CE"/>
    <w:rsid w:val="005F3045"/>
    <w:rsid w:val="00600FA7"/>
    <w:rsid w:val="0061012B"/>
    <w:rsid w:val="006152C3"/>
    <w:rsid w:val="00622B4E"/>
    <w:rsid w:val="00626B39"/>
    <w:rsid w:val="00647369"/>
    <w:rsid w:val="00653A74"/>
    <w:rsid w:val="006548AF"/>
    <w:rsid w:val="00655B6D"/>
    <w:rsid w:val="00656709"/>
    <w:rsid w:val="006751AC"/>
    <w:rsid w:val="00685617"/>
    <w:rsid w:val="006928DE"/>
    <w:rsid w:val="00695C15"/>
    <w:rsid w:val="00696E22"/>
    <w:rsid w:val="006A2F62"/>
    <w:rsid w:val="006A54FA"/>
    <w:rsid w:val="006A7D9E"/>
    <w:rsid w:val="006B5839"/>
    <w:rsid w:val="006C2C22"/>
    <w:rsid w:val="006C306F"/>
    <w:rsid w:val="006C3B5D"/>
    <w:rsid w:val="006C5D01"/>
    <w:rsid w:val="006D3FFE"/>
    <w:rsid w:val="006D5FE2"/>
    <w:rsid w:val="006D6216"/>
    <w:rsid w:val="006D6A1E"/>
    <w:rsid w:val="006E71F3"/>
    <w:rsid w:val="006F48B6"/>
    <w:rsid w:val="00707A20"/>
    <w:rsid w:val="00707C91"/>
    <w:rsid w:val="0071179F"/>
    <w:rsid w:val="00715FDD"/>
    <w:rsid w:val="00721FB1"/>
    <w:rsid w:val="00722104"/>
    <w:rsid w:val="0072672F"/>
    <w:rsid w:val="00732957"/>
    <w:rsid w:val="00743676"/>
    <w:rsid w:val="00743FFD"/>
    <w:rsid w:val="00750A3E"/>
    <w:rsid w:val="00750CB9"/>
    <w:rsid w:val="00760BF7"/>
    <w:rsid w:val="007644E7"/>
    <w:rsid w:val="00785109"/>
    <w:rsid w:val="007918ED"/>
    <w:rsid w:val="007977DF"/>
    <w:rsid w:val="007A3624"/>
    <w:rsid w:val="007B178E"/>
    <w:rsid w:val="007C14BE"/>
    <w:rsid w:val="007C5374"/>
    <w:rsid w:val="007C6355"/>
    <w:rsid w:val="007D781F"/>
    <w:rsid w:val="007E0BE4"/>
    <w:rsid w:val="007E49C3"/>
    <w:rsid w:val="007E4A14"/>
    <w:rsid w:val="007F5352"/>
    <w:rsid w:val="007F5CA1"/>
    <w:rsid w:val="007F7320"/>
    <w:rsid w:val="007F735B"/>
    <w:rsid w:val="008021A3"/>
    <w:rsid w:val="00804F55"/>
    <w:rsid w:val="00806A75"/>
    <w:rsid w:val="008150F6"/>
    <w:rsid w:val="00824B9D"/>
    <w:rsid w:val="00832840"/>
    <w:rsid w:val="008407F1"/>
    <w:rsid w:val="00843945"/>
    <w:rsid w:val="008510ED"/>
    <w:rsid w:val="008565E2"/>
    <w:rsid w:val="008752BD"/>
    <w:rsid w:val="00883CB7"/>
    <w:rsid w:val="00887234"/>
    <w:rsid w:val="00893114"/>
    <w:rsid w:val="00895896"/>
    <w:rsid w:val="008A5083"/>
    <w:rsid w:val="008A5357"/>
    <w:rsid w:val="008A6526"/>
    <w:rsid w:val="008B0FCC"/>
    <w:rsid w:val="008C7AD8"/>
    <w:rsid w:val="008E1BF7"/>
    <w:rsid w:val="008E62D6"/>
    <w:rsid w:val="008F1BBF"/>
    <w:rsid w:val="008F5F95"/>
    <w:rsid w:val="008F60D4"/>
    <w:rsid w:val="008F7386"/>
    <w:rsid w:val="00900430"/>
    <w:rsid w:val="009221D7"/>
    <w:rsid w:val="0092264C"/>
    <w:rsid w:val="00941E72"/>
    <w:rsid w:val="009455D9"/>
    <w:rsid w:val="009677FD"/>
    <w:rsid w:val="00967F08"/>
    <w:rsid w:val="009725E7"/>
    <w:rsid w:val="009745C0"/>
    <w:rsid w:val="00982CAF"/>
    <w:rsid w:val="00983ADE"/>
    <w:rsid w:val="00985FCB"/>
    <w:rsid w:val="00992336"/>
    <w:rsid w:val="009938A0"/>
    <w:rsid w:val="00996E3A"/>
    <w:rsid w:val="009A5ED4"/>
    <w:rsid w:val="009A6B6C"/>
    <w:rsid w:val="009A6EB8"/>
    <w:rsid w:val="009B0F19"/>
    <w:rsid w:val="009B7E1F"/>
    <w:rsid w:val="009C33A8"/>
    <w:rsid w:val="009C7AA4"/>
    <w:rsid w:val="009D1EC7"/>
    <w:rsid w:val="009D6024"/>
    <w:rsid w:val="009E259B"/>
    <w:rsid w:val="009E4FD9"/>
    <w:rsid w:val="009E67FD"/>
    <w:rsid w:val="009F0FAF"/>
    <w:rsid w:val="009F3EE7"/>
    <w:rsid w:val="00A115A8"/>
    <w:rsid w:val="00A36EF8"/>
    <w:rsid w:val="00A41D44"/>
    <w:rsid w:val="00A4541D"/>
    <w:rsid w:val="00A466E0"/>
    <w:rsid w:val="00A55E42"/>
    <w:rsid w:val="00A579C4"/>
    <w:rsid w:val="00A65443"/>
    <w:rsid w:val="00A66974"/>
    <w:rsid w:val="00A67729"/>
    <w:rsid w:val="00A7133D"/>
    <w:rsid w:val="00A73BA0"/>
    <w:rsid w:val="00A83DC3"/>
    <w:rsid w:val="00A83E3E"/>
    <w:rsid w:val="00A90649"/>
    <w:rsid w:val="00A92427"/>
    <w:rsid w:val="00A927BE"/>
    <w:rsid w:val="00A952DD"/>
    <w:rsid w:val="00A97F12"/>
    <w:rsid w:val="00AA557B"/>
    <w:rsid w:val="00AB015F"/>
    <w:rsid w:val="00AB1251"/>
    <w:rsid w:val="00AB31DB"/>
    <w:rsid w:val="00AB5FCF"/>
    <w:rsid w:val="00AC7773"/>
    <w:rsid w:val="00AD46CB"/>
    <w:rsid w:val="00AD712D"/>
    <w:rsid w:val="00AE1652"/>
    <w:rsid w:val="00AE3974"/>
    <w:rsid w:val="00AF04AA"/>
    <w:rsid w:val="00AF4083"/>
    <w:rsid w:val="00B0005F"/>
    <w:rsid w:val="00B130C4"/>
    <w:rsid w:val="00B14B69"/>
    <w:rsid w:val="00B15811"/>
    <w:rsid w:val="00B201B2"/>
    <w:rsid w:val="00B26F30"/>
    <w:rsid w:val="00B30F9B"/>
    <w:rsid w:val="00B43E2B"/>
    <w:rsid w:val="00B47C91"/>
    <w:rsid w:val="00B50A58"/>
    <w:rsid w:val="00B52210"/>
    <w:rsid w:val="00B60595"/>
    <w:rsid w:val="00B6105B"/>
    <w:rsid w:val="00B640C3"/>
    <w:rsid w:val="00B67FBD"/>
    <w:rsid w:val="00B762B1"/>
    <w:rsid w:val="00B77963"/>
    <w:rsid w:val="00B80613"/>
    <w:rsid w:val="00B84FE2"/>
    <w:rsid w:val="00B87185"/>
    <w:rsid w:val="00B96AED"/>
    <w:rsid w:val="00BA1071"/>
    <w:rsid w:val="00BA63F0"/>
    <w:rsid w:val="00BB441F"/>
    <w:rsid w:val="00BB4CBA"/>
    <w:rsid w:val="00BB532D"/>
    <w:rsid w:val="00BB55B4"/>
    <w:rsid w:val="00BB7AB3"/>
    <w:rsid w:val="00BD3C29"/>
    <w:rsid w:val="00BD47DA"/>
    <w:rsid w:val="00BD4951"/>
    <w:rsid w:val="00BD646A"/>
    <w:rsid w:val="00BD6C91"/>
    <w:rsid w:val="00BE6C76"/>
    <w:rsid w:val="00BF47A7"/>
    <w:rsid w:val="00BF757E"/>
    <w:rsid w:val="00BF7DEB"/>
    <w:rsid w:val="00C00F09"/>
    <w:rsid w:val="00C0388C"/>
    <w:rsid w:val="00C15057"/>
    <w:rsid w:val="00C223D9"/>
    <w:rsid w:val="00C22ED6"/>
    <w:rsid w:val="00C242B1"/>
    <w:rsid w:val="00C25365"/>
    <w:rsid w:val="00C27155"/>
    <w:rsid w:val="00C346AA"/>
    <w:rsid w:val="00C40DFC"/>
    <w:rsid w:val="00C4433F"/>
    <w:rsid w:val="00C444A3"/>
    <w:rsid w:val="00C52EA4"/>
    <w:rsid w:val="00C55B5D"/>
    <w:rsid w:val="00C56C60"/>
    <w:rsid w:val="00C604C6"/>
    <w:rsid w:val="00C6150B"/>
    <w:rsid w:val="00C640D3"/>
    <w:rsid w:val="00C64CF3"/>
    <w:rsid w:val="00C64FC1"/>
    <w:rsid w:val="00C71AE1"/>
    <w:rsid w:val="00C76ADB"/>
    <w:rsid w:val="00C7792F"/>
    <w:rsid w:val="00C87677"/>
    <w:rsid w:val="00CA5051"/>
    <w:rsid w:val="00CA6686"/>
    <w:rsid w:val="00CB0642"/>
    <w:rsid w:val="00CB5C16"/>
    <w:rsid w:val="00CC1122"/>
    <w:rsid w:val="00CC4D9F"/>
    <w:rsid w:val="00CC7906"/>
    <w:rsid w:val="00CD6214"/>
    <w:rsid w:val="00CD7553"/>
    <w:rsid w:val="00CF2367"/>
    <w:rsid w:val="00CF27D4"/>
    <w:rsid w:val="00CF588E"/>
    <w:rsid w:val="00D176C0"/>
    <w:rsid w:val="00D26113"/>
    <w:rsid w:val="00D339D6"/>
    <w:rsid w:val="00D364AA"/>
    <w:rsid w:val="00D4023C"/>
    <w:rsid w:val="00D40733"/>
    <w:rsid w:val="00D459E0"/>
    <w:rsid w:val="00D514E4"/>
    <w:rsid w:val="00D52D32"/>
    <w:rsid w:val="00D534C7"/>
    <w:rsid w:val="00D61AE1"/>
    <w:rsid w:val="00D62462"/>
    <w:rsid w:val="00D67EE8"/>
    <w:rsid w:val="00D67FAC"/>
    <w:rsid w:val="00D713A7"/>
    <w:rsid w:val="00D8185B"/>
    <w:rsid w:val="00D94B77"/>
    <w:rsid w:val="00DA302C"/>
    <w:rsid w:val="00DA3158"/>
    <w:rsid w:val="00DA386C"/>
    <w:rsid w:val="00DB054C"/>
    <w:rsid w:val="00DB1A8C"/>
    <w:rsid w:val="00DC1880"/>
    <w:rsid w:val="00DC3A03"/>
    <w:rsid w:val="00DC4666"/>
    <w:rsid w:val="00DD13D6"/>
    <w:rsid w:val="00DD58B2"/>
    <w:rsid w:val="00DD6252"/>
    <w:rsid w:val="00DE5DCB"/>
    <w:rsid w:val="00DF0D6C"/>
    <w:rsid w:val="00E0093B"/>
    <w:rsid w:val="00E05CC8"/>
    <w:rsid w:val="00E06620"/>
    <w:rsid w:val="00E07899"/>
    <w:rsid w:val="00E15AB4"/>
    <w:rsid w:val="00E17532"/>
    <w:rsid w:val="00E23EC2"/>
    <w:rsid w:val="00E32425"/>
    <w:rsid w:val="00E32F0D"/>
    <w:rsid w:val="00E34B5B"/>
    <w:rsid w:val="00E41308"/>
    <w:rsid w:val="00E41804"/>
    <w:rsid w:val="00E47457"/>
    <w:rsid w:val="00E50371"/>
    <w:rsid w:val="00E5491F"/>
    <w:rsid w:val="00E54A42"/>
    <w:rsid w:val="00E57EBD"/>
    <w:rsid w:val="00E60B8F"/>
    <w:rsid w:val="00E60E33"/>
    <w:rsid w:val="00E622EB"/>
    <w:rsid w:val="00E76E8B"/>
    <w:rsid w:val="00E8123B"/>
    <w:rsid w:val="00E82296"/>
    <w:rsid w:val="00E84F0E"/>
    <w:rsid w:val="00E97C66"/>
    <w:rsid w:val="00EB0AA6"/>
    <w:rsid w:val="00EB7897"/>
    <w:rsid w:val="00EB7A52"/>
    <w:rsid w:val="00ED1AE9"/>
    <w:rsid w:val="00ED2BD1"/>
    <w:rsid w:val="00EE24ED"/>
    <w:rsid w:val="00EE57CC"/>
    <w:rsid w:val="00EF5A47"/>
    <w:rsid w:val="00EF5ABA"/>
    <w:rsid w:val="00F0060D"/>
    <w:rsid w:val="00F10C86"/>
    <w:rsid w:val="00F124CB"/>
    <w:rsid w:val="00F14C10"/>
    <w:rsid w:val="00F22AD4"/>
    <w:rsid w:val="00F268A0"/>
    <w:rsid w:val="00F30640"/>
    <w:rsid w:val="00F336B5"/>
    <w:rsid w:val="00F33812"/>
    <w:rsid w:val="00F4225E"/>
    <w:rsid w:val="00F6270A"/>
    <w:rsid w:val="00F73427"/>
    <w:rsid w:val="00F84168"/>
    <w:rsid w:val="00F86961"/>
    <w:rsid w:val="00F878B2"/>
    <w:rsid w:val="00F93C69"/>
    <w:rsid w:val="00FA024A"/>
    <w:rsid w:val="00FB3675"/>
    <w:rsid w:val="00FB6439"/>
    <w:rsid w:val="00FC37F2"/>
    <w:rsid w:val="00FC54E6"/>
    <w:rsid w:val="00FD0140"/>
    <w:rsid w:val="00FD3EE8"/>
    <w:rsid w:val="00FD70FD"/>
    <w:rsid w:val="00FE5B2E"/>
    <w:rsid w:val="00FF1BB6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0A5B1"/>
  <w15:docId w15:val="{82E5B191-2A8E-4731-9DDC-D678A427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A52"/>
    <w:pPr>
      <w:spacing w:before="60"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qFormat/>
    <w:rsid w:val="006928DE"/>
    <w:rPr>
      <w:color w:val="0000FF"/>
      <w:u w:val="single"/>
    </w:rPr>
  </w:style>
  <w:style w:type="character" w:styleId="Zstupntext">
    <w:name w:val="Placeholder Text"/>
    <w:uiPriority w:val="99"/>
    <w:semiHidden/>
    <w:rsid w:val="00E50371"/>
    <w:rPr>
      <w:color w:val="808080"/>
    </w:rPr>
  </w:style>
  <w:style w:type="paragraph" w:customStyle="1" w:styleId="NadpisX">
    <w:name w:val="Nadpis (X)"/>
    <w:basedOn w:val="Normln"/>
    <w:next w:val="Normln"/>
    <w:link w:val="NadpisXChar"/>
    <w:qFormat/>
    <w:rsid w:val="00E82296"/>
    <w:pPr>
      <w:keepNext/>
      <w:keepLines/>
      <w:spacing w:before="0" w:line="240" w:lineRule="auto"/>
      <w:outlineLvl w:val="0"/>
    </w:pPr>
    <w:rPr>
      <w:rFonts w:eastAsiaTheme="minorHAnsi"/>
      <w:b/>
      <w:bCs/>
      <w:color w:val="00459D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E82296"/>
    <w:rPr>
      <w:rFonts w:eastAsiaTheme="minorHAnsi"/>
      <w:b/>
      <w:bCs/>
      <w:color w:val="00459D"/>
      <w:sz w:val="32"/>
      <w:lang w:eastAsia="en-US"/>
    </w:rPr>
  </w:style>
  <w:style w:type="paragraph" w:customStyle="1" w:styleId="NadpisXX">
    <w:name w:val="Nadpis (X.X)"/>
    <w:basedOn w:val="Normln"/>
    <w:next w:val="Normln"/>
    <w:link w:val="NadpisXXChar"/>
    <w:qFormat/>
    <w:rsid w:val="00C87677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1"/>
    </w:pPr>
    <w:rPr>
      <w:rFonts w:eastAsiaTheme="minorHAnsi"/>
      <w:b/>
      <w:bCs/>
      <w:color w:val="00459D"/>
      <w:sz w:val="28"/>
      <w:szCs w:val="28"/>
      <w:lang w:eastAsia="en-US"/>
    </w:rPr>
  </w:style>
  <w:style w:type="character" w:customStyle="1" w:styleId="NadpisXXChar">
    <w:name w:val="Nadpis (X.X) Char"/>
    <w:basedOn w:val="Standardnpsmoodstavce"/>
    <w:link w:val="NadpisXX"/>
    <w:rsid w:val="00C87677"/>
    <w:rPr>
      <w:rFonts w:eastAsiaTheme="minorHAnsi"/>
      <w:b/>
      <w:bCs/>
      <w:color w:val="00459D"/>
      <w:sz w:val="28"/>
      <w:szCs w:val="28"/>
      <w:lang w:eastAsia="en-US"/>
    </w:rPr>
  </w:style>
  <w:style w:type="paragraph" w:customStyle="1" w:styleId="NadpisXXX">
    <w:name w:val="Nadpis (X.X.X)"/>
    <w:basedOn w:val="Normln"/>
    <w:next w:val="Normln"/>
    <w:link w:val="NadpisXXXChar"/>
    <w:autoRedefine/>
    <w:qFormat/>
    <w:rsid w:val="00C87677"/>
    <w:pPr>
      <w:keepNext/>
      <w:keepLines/>
      <w:tabs>
        <w:tab w:val="left" w:pos="851"/>
        <w:tab w:val="right" w:leader="dot" w:pos="10206"/>
      </w:tabs>
      <w:spacing w:before="480" w:line="240" w:lineRule="auto"/>
      <w:outlineLvl w:val="2"/>
    </w:pPr>
    <w:rPr>
      <w:rFonts w:eastAsiaTheme="minorHAnsi"/>
      <w:b/>
      <w:color w:val="00459D"/>
      <w:sz w:val="24"/>
      <w:szCs w:val="24"/>
      <w:lang w:eastAsia="en-US"/>
    </w:rPr>
  </w:style>
  <w:style w:type="character" w:customStyle="1" w:styleId="NadpisXXXChar">
    <w:name w:val="Nadpis (X.X.X) Char"/>
    <w:basedOn w:val="Standardnpsmoodstavce"/>
    <w:link w:val="NadpisXXX"/>
    <w:rsid w:val="00C87677"/>
    <w:rPr>
      <w:rFonts w:eastAsiaTheme="minorHAnsi"/>
      <w:b/>
      <w:color w:val="00459D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50655"/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unhideWhenUsed/>
    <w:qFormat/>
    <w:rsid w:val="00350655"/>
    <w:pPr>
      <w:tabs>
        <w:tab w:val="left" w:pos="567"/>
        <w:tab w:val="right" w:leader="dot" w:pos="10206"/>
      </w:tabs>
      <w:spacing w:before="0" w:after="240" w:line="240" w:lineRule="auto"/>
      <w:outlineLvl w:val="9"/>
    </w:pPr>
    <w:rPr>
      <w:b/>
      <w:caps/>
      <w:color w:val="233060"/>
    </w:rPr>
  </w:style>
  <w:style w:type="character" w:customStyle="1" w:styleId="NadpisobsahuChar">
    <w:name w:val="Nadpis obsahu Char"/>
    <w:basedOn w:val="Nadpis1Char"/>
    <w:link w:val="Nadpisobsahu"/>
    <w:uiPriority w:val="39"/>
    <w:rsid w:val="00350655"/>
    <w:rPr>
      <w:rFonts w:asciiTheme="majorHAnsi" w:eastAsiaTheme="majorEastAsia" w:hAnsiTheme="majorHAnsi" w:cstheme="majorBidi"/>
      <w:b/>
      <w:caps/>
      <w:color w:val="233060"/>
      <w:sz w:val="32"/>
      <w:szCs w:val="32"/>
    </w:rPr>
  </w:style>
  <w:style w:type="paragraph" w:customStyle="1" w:styleId="Zdroj">
    <w:name w:val="Zdroj"/>
    <w:basedOn w:val="Normln"/>
    <w:next w:val="Normln"/>
    <w:link w:val="ZdrojChar"/>
    <w:qFormat/>
    <w:rsid w:val="00350655"/>
    <w:pPr>
      <w:tabs>
        <w:tab w:val="left" w:pos="567"/>
        <w:tab w:val="right" w:leader="dot" w:pos="10206"/>
      </w:tabs>
      <w:spacing w:before="120" w:after="360" w:line="240" w:lineRule="auto"/>
    </w:pPr>
    <w:rPr>
      <w:rFonts w:eastAsiaTheme="minorHAnsi"/>
      <w:color w:val="929292" w:themeColor="text1" w:themeTint="80"/>
      <w:sz w:val="20"/>
      <w:lang w:eastAsia="en-US"/>
    </w:rPr>
  </w:style>
  <w:style w:type="character" w:customStyle="1" w:styleId="ZdrojChar">
    <w:name w:val="Zdroj Char"/>
    <w:basedOn w:val="Standardnpsmoodstavce"/>
    <w:link w:val="Zdroj"/>
    <w:rsid w:val="00350655"/>
    <w:rPr>
      <w:rFonts w:eastAsiaTheme="minorHAnsi"/>
      <w:color w:val="929292" w:themeColor="text1" w:themeTint="80"/>
      <w:sz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86E08"/>
    <w:pPr>
      <w:tabs>
        <w:tab w:val="left" w:pos="567"/>
        <w:tab w:val="right" w:leader="dot" w:pos="10206"/>
      </w:tabs>
      <w:spacing w:before="0"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6E08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86E08"/>
    <w:rPr>
      <w:vertAlign w:val="superscript"/>
    </w:rPr>
  </w:style>
  <w:style w:type="paragraph" w:customStyle="1" w:styleId="Odrkypky">
    <w:name w:val="Odrážky páčky"/>
    <w:basedOn w:val="Normln"/>
    <w:link w:val="OdrkypkyChar"/>
    <w:qFormat/>
    <w:rsid w:val="00286E08"/>
    <w:pPr>
      <w:numPr>
        <w:numId w:val="7"/>
      </w:numPr>
      <w:spacing w:before="120" w:line="240" w:lineRule="auto"/>
      <w:contextualSpacing/>
      <w:jc w:val="both"/>
      <w:outlineLvl w:val="3"/>
    </w:pPr>
    <w:rPr>
      <w:rFonts w:eastAsiaTheme="minorHAnsi"/>
      <w:lang w:eastAsia="en-US"/>
    </w:rPr>
  </w:style>
  <w:style w:type="paragraph" w:styleId="Titulek">
    <w:name w:val="caption"/>
    <w:aliases w:val="Tabulky,Grafy,Obrázky,Přílohy"/>
    <w:next w:val="Normln"/>
    <w:link w:val="TitulekChar"/>
    <w:uiPriority w:val="35"/>
    <w:unhideWhenUsed/>
    <w:qFormat/>
    <w:rsid w:val="00286E08"/>
    <w:pPr>
      <w:keepNext/>
      <w:keepLines/>
      <w:spacing w:before="360" w:after="160" w:line="259" w:lineRule="auto"/>
      <w:ind w:left="1276" w:hanging="1276"/>
    </w:pPr>
    <w:rPr>
      <w:rFonts w:eastAsiaTheme="minorHAnsi"/>
      <w:b/>
      <w:bCs/>
      <w:iCs/>
      <w:color w:val="23315F" w:themeColor="accent1"/>
      <w:lang w:eastAsia="en-US"/>
    </w:rPr>
  </w:style>
  <w:style w:type="character" w:customStyle="1" w:styleId="OdrkypkyChar">
    <w:name w:val="Odrážky páčky Char"/>
    <w:basedOn w:val="Standardnpsmoodstavce"/>
    <w:link w:val="Odrkypky"/>
    <w:rsid w:val="00286E08"/>
    <w:rPr>
      <w:rFonts w:eastAsiaTheme="minorHAnsi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286E08"/>
    <w:pPr>
      <w:tabs>
        <w:tab w:val="left" w:pos="1276"/>
        <w:tab w:val="right" w:leader="dot" w:pos="10206"/>
      </w:tabs>
      <w:spacing w:before="0" w:after="0" w:line="240" w:lineRule="auto"/>
    </w:pPr>
    <w:rPr>
      <w:rFonts w:eastAsiaTheme="minorHAnsi"/>
      <w:lang w:eastAsia="en-US"/>
    </w:rPr>
  </w:style>
  <w:style w:type="paragraph" w:customStyle="1" w:styleId="Titulkamodrnadpis">
    <w:name w:val="Titulka modrý nadpis"/>
    <w:basedOn w:val="Normln"/>
    <w:next w:val="Titulkaervennadpis"/>
    <w:link w:val="TitulkamodrnadpisChar"/>
    <w:qFormat/>
    <w:rsid w:val="00C87677"/>
    <w:pPr>
      <w:keepNext/>
      <w:keepLines/>
      <w:spacing w:before="0" w:line="240" w:lineRule="auto"/>
    </w:pPr>
    <w:rPr>
      <w:rFonts w:eastAsiaTheme="minorHAnsi"/>
      <w:b/>
      <w:caps/>
      <w:color w:val="00459D"/>
      <w:sz w:val="48"/>
      <w:szCs w:val="32"/>
      <w:lang w:eastAsia="en-US"/>
    </w:rPr>
  </w:style>
  <w:style w:type="paragraph" w:customStyle="1" w:styleId="Odstavec">
    <w:name w:val="Odstavec"/>
    <w:basedOn w:val="Normln"/>
    <w:link w:val="OdstavecChar"/>
    <w:qFormat/>
    <w:rsid w:val="00286E08"/>
    <w:pPr>
      <w:spacing w:line="240" w:lineRule="auto"/>
      <w:jc w:val="both"/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286E08"/>
    <w:rPr>
      <w:rFonts w:eastAsiaTheme="minorHAnsi"/>
      <w:lang w:eastAsia="en-US"/>
    </w:rPr>
  </w:style>
  <w:style w:type="character" w:customStyle="1" w:styleId="TitulekChar">
    <w:name w:val="Titulek Char"/>
    <w:aliases w:val="Tabulky Char,Grafy Char,Obrázky Char,Přílohy Char"/>
    <w:basedOn w:val="Standardnpsmoodstavce"/>
    <w:link w:val="Titulek"/>
    <w:uiPriority w:val="35"/>
    <w:rsid w:val="00286E08"/>
    <w:rPr>
      <w:rFonts w:eastAsiaTheme="minorHAnsi"/>
      <w:b/>
      <w:bCs/>
      <w:iCs/>
      <w:color w:val="23315F" w:themeColor="accent1"/>
      <w:lang w:eastAsia="en-US"/>
    </w:rPr>
  </w:style>
  <w:style w:type="character" w:customStyle="1" w:styleId="TitulkamodrnadpisChar">
    <w:name w:val="Titulka modrý nadpis Char"/>
    <w:basedOn w:val="Standardnpsmoodstavce"/>
    <w:link w:val="Titulkamodrnadpis"/>
    <w:rsid w:val="00C87677"/>
    <w:rPr>
      <w:rFonts w:eastAsiaTheme="minorHAnsi"/>
      <w:b/>
      <w:caps/>
      <w:color w:val="00459D"/>
      <w:sz w:val="48"/>
      <w:szCs w:val="32"/>
      <w:lang w:eastAsia="en-US"/>
    </w:rPr>
  </w:style>
  <w:style w:type="paragraph" w:customStyle="1" w:styleId="Titulkaervennadpis">
    <w:name w:val="Titulka červený nadpis"/>
    <w:basedOn w:val="Titulkamodrnadpis"/>
    <w:next w:val="Odstavec"/>
    <w:link w:val="TitulkaervennadpisChar"/>
    <w:qFormat/>
    <w:rsid w:val="00286E08"/>
    <w:rPr>
      <w:color w:val="E02C1F"/>
    </w:rPr>
  </w:style>
  <w:style w:type="paragraph" w:customStyle="1" w:styleId="Tirmodrtext">
    <w:name w:val="Tiráž modrý text"/>
    <w:basedOn w:val="Normln"/>
    <w:next w:val="Tirerventext"/>
    <w:link w:val="TirmodrtextChar"/>
    <w:qFormat/>
    <w:rsid w:val="00C87677"/>
    <w:pPr>
      <w:keepNext/>
      <w:tabs>
        <w:tab w:val="left" w:pos="567"/>
        <w:tab w:val="right" w:leader="dot" w:pos="10206"/>
      </w:tabs>
      <w:spacing w:before="0" w:line="240" w:lineRule="auto"/>
    </w:pPr>
    <w:rPr>
      <w:rFonts w:eastAsiaTheme="minorHAnsi"/>
      <w:b/>
      <w:color w:val="00459D"/>
      <w:lang w:eastAsia="en-US"/>
    </w:rPr>
  </w:style>
  <w:style w:type="character" w:customStyle="1" w:styleId="TitulkaervennadpisChar">
    <w:name w:val="Titulka červený nadpis Char"/>
    <w:basedOn w:val="TitulkamodrnadpisChar"/>
    <w:link w:val="Titulkaervennadpis"/>
    <w:rsid w:val="00286E08"/>
    <w:rPr>
      <w:rFonts w:eastAsiaTheme="minorHAnsi"/>
      <w:b/>
      <w:caps/>
      <w:color w:val="E02C1F"/>
      <w:sz w:val="48"/>
      <w:szCs w:val="32"/>
      <w:lang w:eastAsia="en-US"/>
    </w:rPr>
  </w:style>
  <w:style w:type="character" w:customStyle="1" w:styleId="TirmodrtextChar">
    <w:name w:val="Tiráž modrý text Char"/>
    <w:basedOn w:val="Standardnpsmoodstavce"/>
    <w:link w:val="Tirmodrtext"/>
    <w:rsid w:val="00C87677"/>
    <w:rPr>
      <w:rFonts w:eastAsiaTheme="minorHAnsi"/>
      <w:b/>
      <w:color w:val="00459D"/>
      <w:lang w:eastAsia="en-US"/>
    </w:rPr>
  </w:style>
  <w:style w:type="paragraph" w:customStyle="1" w:styleId="Tirerventext">
    <w:name w:val="Tiráž červený text"/>
    <w:basedOn w:val="Tirmodrtext"/>
    <w:link w:val="TirerventextChar"/>
    <w:qFormat/>
    <w:rsid w:val="00286E08"/>
    <w:rPr>
      <w:color w:val="E02C1F"/>
    </w:rPr>
  </w:style>
  <w:style w:type="character" w:customStyle="1" w:styleId="TirerventextChar">
    <w:name w:val="Tiráž červený text Char"/>
    <w:basedOn w:val="TirmodrtextChar"/>
    <w:link w:val="Tirerventext"/>
    <w:rsid w:val="00286E08"/>
    <w:rPr>
      <w:rFonts w:eastAsiaTheme="minorHAnsi"/>
      <w:b/>
      <w:color w:val="E02C1F"/>
      <w:lang w:eastAsia="en-US"/>
    </w:rPr>
  </w:style>
  <w:style w:type="paragraph" w:customStyle="1" w:styleId="Hypodkaz">
    <w:name w:val="Hyp. odkaz"/>
    <w:basedOn w:val="Normln"/>
    <w:link w:val="HypodkazChar"/>
    <w:rsid w:val="00286E08"/>
    <w:pPr>
      <w:tabs>
        <w:tab w:val="left" w:pos="1418"/>
        <w:tab w:val="right" w:leader="dot" w:pos="10206"/>
      </w:tabs>
      <w:spacing w:before="0" w:after="60" w:line="240" w:lineRule="auto"/>
    </w:pPr>
    <w:rPr>
      <w:rFonts w:eastAsiaTheme="minorHAnsi"/>
      <w:lang w:eastAsia="en-US"/>
    </w:rPr>
  </w:style>
  <w:style w:type="character" w:customStyle="1" w:styleId="HypodkazChar">
    <w:name w:val="Hyp. odkaz Char"/>
    <w:basedOn w:val="Standardnpsmoodstavce"/>
    <w:link w:val="Hypodkaz"/>
    <w:rsid w:val="00286E08"/>
    <w:rPr>
      <w:rFonts w:eastAsiaTheme="minorHAnsi"/>
      <w:lang w:eastAsia="en-US"/>
    </w:rPr>
  </w:style>
  <w:style w:type="paragraph" w:customStyle="1" w:styleId="NadpisXXXX">
    <w:name w:val="Nadpis (X.X.X.X)"/>
    <w:basedOn w:val="Normln"/>
    <w:next w:val="Odstavec"/>
    <w:qFormat/>
    <w:rsid w:val="00C87677"/>
    <w:pPr>
      <w:keepNext/>
      <w:keepLines/>
      <w:spacing w:before="480" w:line="240" w:lineRule="auto"/>
      <w:ind w:left="851" w:hanging="851"/>
    </w:pPr>
    <w:rPr>
      <w:rFonts w:eastAsiaTheme="minorHAnsi"/>
      <w:b/>
      <w:color w:val="00459D"/>
      <w:lang w:eastAsia="en-US"/>
    </w:rPr>
  </w:style>
  <w:style w:type="paragraph" w:customStyle="1" w:styleId="Nadpisbezsla">
    <w:name w:val="Nadpis (bez čísla)"/>
    <w:basedOn w:val="Normln"/>
    <w:next w:val="Normln"/>
    <w:qFormat/>
    <w:rsid w:val="00C87677"/>
    <w:pPr>
      <w:keepNext/>
      <w:spacing w:before="240" w:line="240" w:lineRule="auto"/>
    </w:pPr>
    <w:rPr>
      <w:rFonts w:eastAsiaTheme="minorHAnsi"/>
      <w:b/>
      <w:color w:val="00459D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1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1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1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18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5617"/>
    <w:pPr>
      <w:ind w:left="720"/>
      <w:contextualSpacing/>
    </w:pPr>
  </w:style>
  <w:style w:type="paragraph" w:customStyle="1" w:styleId="Odrkyslo">
    <w:name w:val="Odrážky číslo"/>
    <w:basedOn w:val="Normln"/>
    <w:qFormat/>
    <w:rsid w:val="00685617"/>
    <w:pPr>
      <w:numPr>
        <w:numId w:val="9"/>
      </w:numPr>
      <w:spacing w:before="120" w:line="240" w:lineRule="auto"/>
      <w:ind w:left="425" w:hanging="425"/>
      <w:contextualSpacing/>
    </w:pPr>
    <w:rPr>
      <w:rFonts w:eastAsiaTheme="minorHAnsi"/>
      <w:lang w:eastAsia="en-US"/>
    </w:rPr>
  </w:style>
  <w:style w:type="paragraph" w:customStyle="1" w:styleId="Odrkypsmeno">
    <w:name w:val="Odrážky písmeno"/>
    <w:basedOn w:val="Normln"/>
    <w:qFormat/>
    <w:rsid w:val="00685617"/>
    <w:pPr>
      <w:numPr>
        <w:numId w:val="10"/>
      </w:numPr>
      <w:spacing w:before="120" w:line="240" w:lineRule="auto"/>
      <w:contextualSpacing/>
    </w:pPr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D568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8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B84FE2"/>
    <w:pPr>
      <w:spacing w:before="0" w:after="0" w:line="240" w:lineRule="auto"/>
      <w:jc w:val="both"/>
    </w:pPr>
    <w:rPr>
      <w:rFonts w:eastAsiaTheme="minorHAnsi" w:cstheme="minorBidi"/>
      <w:lang w:eastAsia="en-US"/>
    </w:rPr>
  </w:style>
  <w:style w:type="table" w:styleId="Svtlmkatabulky">
    <w:name w:val="Grid Table Light"/>
    <w:basedOn w:val="Normlntabulka"/>
    <w:uiPriority w:val="40"/>
    <w:rsid w:val="003B0D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5D3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eru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er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ort\Desktop\Nov&#225;%20slo&#382;ka%20(2)\20240924_TZ_vraceni_preplatku_prodej_zavodu.dotx" TargetMode="External"/></Relationships>
</file>

<file path=word/theme/theme1.xml><?xml version="1.0" encoding="utf-8"?>
<a:theme xmlns:a="http://schemas.openxmlformats.org/drawingml/2006/main" name="Motiv_ERU_220319">
  <a:themeElements>
    <a:clrScheme name="ERU">
      <a:dk1>
        <a:srgbClr val="262626"/>
      </a:dk1>
      <a:lt1>
        <a:sysClr val="window" lastClr="FFFFFF"/>
      </a:lt1>
      <a:dk2>
        <a:srgbClr val="23315F"/>
      </a:dk2>
      <a:lt2>
        <a:srgbClr val="D0D0D0"/>
      </a:lt2>
      <a:accent1>
        <a:srgbClr val="23315F"/>
      </a:accent1>
      <a:accent2>
        <a:srgbClr val="5A6588"/>
      </a:accent2>
      <a:accent3>
        <a:srgbClr val="9198B0"/>
      </a:accent3>
      <a:accent4>
        <a:srgbClr val="C8CBD7"/>
      </a:accent4>
      <a:accent5>
        <a:srgbClr val="E02C1F"/>
      </a:accent5>
      <a:accent6>
        <a:srgbClr val="E86158"/>
      </a:accent6>
      <a:hlink>
        <a:srgbClr val="0563C1"/>
      </a:hlink>
      <a:folHlink>
        <a:srgbClr val="E02C1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ERU_220319" id="{5844BF3C-C1CC-4017-B07E-750FE5A171E3}" vid="{B533C786-E6FB-4737-89ED-7118B0121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2653488A8FC242A64169106C6835EA" ma:contentTypeVersion="2" ma:contentTypeDescription="Vytvoří nový dokument" ma:contentTypeScope="" ma:versionID="5343ae94bd4b805bc477f1c8543df7b4">
  <xsd:schema xmlns:xsd="http://www.w3.org/2001/XMLSchema" xmlns:xs="http://www.w3.org/2001/XMLSchema" xmlns:p="http://schemas.microsoft.com/office/2006/metadata/properties" xmlns:ns2="f32210cd-666d-4d11-ab48-bfef9714ab3b" targetNamespace="http://schemas.microsoft.com/office/2006/metadata/properties" ma:root="true" ma:fieldsID="2546dc4a1fd471bfac57a8c4eb1d9b2b" ns2:_=""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2210cd-666d-4d11-ab48-bfef9714ab3b">
      <UserInfo>
        <DisplayName>Tesař Richard Ing.</DisplayName>
        <AccountId>23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C289B-FCED-4FE2-B8F7-D9719D95F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0B535-7737-4F28-8900-709CDF5E1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447E1-6BD9-4072-923F-424EF3652C19}">
  <ds:schemaRefs>
    <ds:schemaRef ds:uri="http://schemas.microsoft.com/office/2006/metadata/properties"/>
    <ds:schemaRef ds:uri="http://schemas.microsoft.com/office/infopath/2007/PartnerControls"/>
    <ds:schemaRef ds:uri="f32210cd-666d-4d11-ab48-bfef9714ab3b"/>
  </ds:schemaRefs>
</ds:datastoreItem>
</file>

<file path=customXml/itemProps4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20240924_TZ_vraceni_preplatku_prodej_zavodu.dotx</Template>
  <TotalTime>4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Zjednodušený dokument - Na výšku</vt:lpstr>
    </vt:vector>
  </TitlesOfParts>
  <Company>Microsoft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Zjednodušený dokument - Na výšku</dc:title>
  <dc:subject/>
  <dc:creator>Kebort Michal Bc.</dc:creator>
  <cp:keywords/>
  <cp:lastModifiedBy>Kebort Michal Bc.</cp:lastModifiedBy>
  <cp:revision>2</cp:revision>
  <cp:lastPrinted>2025-10-30T08:49:00Z</cp:lastPrinted>
  <dcterms:created xsi:type="dcterms:W3CDTF">2026-01-27T09:21:00Z</dcterms:created>
  <dcterms:modified xsi:type="dcterms:W3CDTF">2026-01-27T09:21:00Z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0x010100962653488A8FC242A64169106C6835EA</vt:lpwstr>
  </property>
  <property fmtid="{D5CDD505-2E9C-101B-9397-08002B2CF9AE}" pid="3" name="Kategorie">
    <vt:lpwstr>Spisová služba</vt:lpwstr>
  </property>
</Properties>
</file>