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30CC" w14:textId="357A4C7E" w:rsidR="008E6D4A" w:rsidRDefault="008E6D4A" w:rsidP="004B163C">
      <w:pPr>
        <w:pStyle w:val="CR-nadpis-nzevCenovhor"/>
        <w:jc w:val="left"/>
      </w:pPr>
      <w:r w:rsidRPr="00BD7E6A">
        <w:t>C</w:t>
      </w:r>
      <w:bookmarkStart w:id="0" w:name="_Ref118180086"/>
      <w:bookmarkEnd w:id="0"/>
      <w:r w:rsidRPr="00BD7E6A">
        <w:t xml:space="preserve">enové rozhodnutí Energetického regulačního úřadu č. </w:t>
      </w:r>
      <w:r w:rsidR="00583ECD">
        <w:t>11</w:t>
      </w:r>
      <w:r w:rsidRPr="00BD7E6A">
        <w:t>/</w:t>
      </w:r>
      <w:r w:rsidR="00DD4B1C" w:rsidRPr="00BD7E6A">
        <w:t>20</w:t>
      </w:r>
      <w:r w:rsidR="00466948" w:rsidRPr="00BD7E6A">
        <w:t>2</w:t>
      </w:r>
      <w:r w:rsidR="00424E8E">
        <w:t>4</w:t>
      </w:r>
      <w:r w:rsidR="00886142" w:rsidRPr="00BD7E6A">
        <w:t xml:space="preserve"> </w:t>
      </w:r>
      <w:r w:rsidR="00886142" w:rsidRPr="00BD7E6A">
        <w:br/>
      </w:r>
      <w:r w:rsidRPr="00BD7E6A">
        <w:t xml:space="preserve">ze </w:t>
      </w:r>
      <w:r w:rsidRPr="00C3652B">
        <w:t xml:space="preserve">dne </w:t>
      </w:r>
      <w:r w:rsidR="00583ECD">
        <w:t>2</w:t>
      </w:r>
      <w:r w:rsidR="00305E71">
        <w:t>9</w:t>
      </w:r>
      <w:r w:rsidR="00E27F32" w:rsidRPr="00C3652B">
        <w:t>.</w:t>
      </w:r>
      <w:r w:rsidR="00383AF1" w:rsidRPr="00C3652B">
        <w:t xml:space="preserve"> </w:t>
      </w:r>
      <w:r w:rsidRPr="00C3652B">
        <w:t>listopadu</w:t>
      </w:r>
      <w:r w:rsidRPr="00BD7E6A">
        <w:t xml:space="preserve"> </w:t>
      </w:r>
      <w:r w:rsidR="00466948" w:rsidRPr="00BD7E6A">
        <w:t>202</w:t>
      </w:r>
      <w:r w:rsidR="006533B6">
        <w:t>4</w:t>
      </w:r>
      <w:r w:rsidRPr="00BD7E6A">
        <w:t>,</w:t>
      </w:r>
      <w:r w:rsidR="00886142">
        <w:t xml:space="preserve"> </w:t>
      </w:r>
      <w:r w:rsidRPr="0065785E">
        <w:t xml:space="preserve">kterým se stanovují </w:t>
      </w:r>
      <w:r w:rsidR="003C4A62" w:rsidRPr="0065785E">
        <w:t>ceny za související službu v</w:t>
      </w:r>
      <w:r w:rsidR="00D7638B" w:rsidRPr="0065785E">
        <w:t> </w:t>
      </w:r>
      <w:r w:rsidR="003C4A62" w:rsidRPr="0065785E">
        <w:t>elektroenergetice</w:t>
      </w:r>
      <w:r w:rsidR="00D7638B" w:rsidRPr="0065785E">
        <w:t xml:space="preserve"> a </w:t>
      </w:r>
      <w:r w:rsidR="00F71750" w:rsidRPr="0065785E">
        <w:t>ostatní</w:t>
      </w:r>
      <w:r w:rsidR="007B197A">
        <w:t xml:space="preserve"> </w:t>
      </w:r>
      <w:r w:rsidR="00D7638B">
        <w:t>regulované ceny</w:t>
      </w:r>
    </w:p>
    <w:p w14:paraId="1E3D30CD" w14:textId="786130ED" w:rsidR="003505C3" w:rsidRPr="00BE579C" w:rsidRDefault="008E6D4A" w:rsidP="00BE579C">
      <w:pPr>
        <w:pStyle w:val="odstavec0"/>
      </w:pPr>
      <w:r w:rsidRPr="00BE579C">
        <w:t xml:space="preserve">Energetický regulační úřad podle § 2c zákona č. 265/1991 Sb., o působnosti orgánů České republiky v oblasti cen, ve znění pozdějších předpisů, § 17 odst. </w:t>
      </w:r>
      <w:r w:rsidR="0078625C" w:rsidRPr="00BE579C">
        <w:t>6</w:t>
      </w:r>
      <w:r w:rsidRPr="00BE579C">
        <w:t xml:space="preserve"> písm. d) zákona č. 458/2000 Sb., o podmínkách podnikání a o výkonu státní správy v energetických odvětvích a o změně některých zákonů (energetický zákon), ve znění pozdějších předpisů,</w:t>
      </w:r>
      <w:r w:rsidR="00AD01CF" w:rsidRPr="00BE579C">
        <w:t xml:space="preserve"> a zákona č.</w:t>
      </w:r>
      <w:r w:rsidR="00CC59B2" w:rsidRPr="00BE579C">
        <w:t> </w:t>
      </w:r>
      <w:r w:rsidR="00AD01CF" w:rsidRPr="00BE579C">
        <w:t xml:space="preserve">165/2012 Sb., o podporovaných zdrojích energie </w:t>
      </w:r>
      <w:r w:rsidR="009E7B45" w:rsidRPr="00BE579C">
        <w:t>a</w:t>
      </w:r>
      <w:r w:rsidR="009E7B45">
        <w:t> </w:t>
      </w:r>
      <w:r w:rsidR="009E7B45" w:rsidRPr="00BE579C">
        <w:t>o</w:t>
      </w:r>
      <w:r w:rsidR="009E7B45">
        <w:t> </w:t>
      </w:r>
      <w:r w:rsidR="00AD01CF" w:rsidRPr="00BE579C">
        <w:t>změně některých zákonů, ve znění pozdějších předpisů</w:t>
      </w:r>
      <w:r w:rsidR="00F42FE1">
        <w:t xml:space="preserve"> (dále jen </w:t>
      </w:r>
      <w:r w:rsidR="00B12A1B">
        <w:t>„z</w:t>
      </w:r>
      <w:r w:rsidR="00F42FE1" w:rsidRPr="00942251">
        <w:t>ákon o podporovaných zdrojích energie</w:t>
      </w:r>
      <w:r w:rsidR="00B12A1B">
        <w:t>“</w:t>
      </w:r>
      <w:r w:rsidR="00F42FE1">
        <w:t>)</w:t>
      </w:r>
      <w:r w:rsidR="0049533C" w:rsidRPr="00BE579C">
        <w:t>,</w:t>
      </w:r>
      <w:r w:rsidRPr="00BE579C">
        <w:t xml:space="preserve"> vydává cenové rozhodnutí o </w:t>
      </w:r>
      <w:r w:rsidR="003C4A62" w:rsidRPr="00BE579C">
        <w:t>cenách za související službu v</w:t>
      </w:r>
      <w:r w:rsidR="00A724CC" w:rsidRPr="00BE579C">
        <w:t> </w:t>
      </w:r>
      <w:r w:rsidR="003C4A62" w:rsidRPr="00BE579C">
        <w:t>elektroenergetice</w:t>
      </w:r>
      <w:r w:rsidR="005C76D7" w:rsidRPr="00BE579C">
        <w:t xml:space="preserve"> </w:t>
      </w:r>
      <w:r w:rsidR="00D7638B" w:rsidRPr="00BE579C">
        <w:t>a</w:t>
      </w:r>
      <w:r w:rsidR="00BA71F4" w:rsidRPr="00BE579C">
        <w:t> </w:t>
      </w:r>
      <w:r w:rsidR="00D7638B" w:rsidRPr="00BE579C">
        <w:t>ostatních regulovaných cenách</w:t>
      </w:r>
      <w:r w:rsidRPr="00BE579C">
        <w:t>.</w:t>
      </w:r>
    </w:p>
    <w:p w14:paraId="1E3D30CE" w14:textId="77777777" w:rsidR="003505C3" w:rsidRDefault="003505C3">
      <w:pPr>
        <w:spacing w:after="0"/>
      </w:pPr>
      <w:r>
        <w:br w:type="page"/>
      </w:r>
    </w:p>
    <w:bookmarkStart w:id="1" w:name="_Hlk76018358" w:displacedByCustomXml="next"/>
    <w:sdt>
      <w:sdtPr>
        <w:rPr>
          <w:rFonts w:eastAsia="Times New Roman" w:cs="Times New Roman"/>
          <w:b w:val="0"/>
          <w:bCs w:val="0"/>
          <w:caps w:val="0"/>
          <w:noProof w:val="0"/>
          <w:color w:val="auto"/>
          <w:sz w:val="24"/>
          <w:szCs w:val="24"/>
          <w:lang w:eastAsia="cs-CZ"/>
        </w:rPr>
        <w:id w:val="-1590773822"/>
        <w:docPartObj>
          <w:docPartGallery w:val="Table of Contents"/>
          <w:docPartUnique/>
        </w:docPartObj>
      </w:sdtPr>
      <w:sdtEndPr>
        <w:rPr>
          <w:sz w:val="22"/>
        </w:rPr>
      </w:sdtEndPr>
      <w:sdtContent>
        <w:p w14:paraId="1E3D30CF" w14:textId="77777777" w:rsidR="003505C3" w:rsidRDefault="003505C3" w:rsidP="008631F6">
          <w:pPr>
            <w:pStyle w:val="Nadpisobsahu"/>
          </w:pPr>
          <w:r w:rsidRPr="008D3A91">
            <w:t>Obsah</w:t>
          </w:r>
        </w:p>
        <w:p w14:paraId="33251D4D" w14:textId="54165D09" w:rsidR="004B557C" w:rsidRDefault="003505C3" w:rsidP="00583ECD">
          <w:pPr>
            <w:pStyle w:val="Obsah1"/>
            <w:rPr>
              <w:rFonts w:asciiTheme="minorHAnsi" w:eastAsiaTheme="minorEastAsia" w:hAnsiTheme="minorHAnsi" w:cstheme="minorBidi"/>
              <w:noProof/>
              <w:szCs w:val="22"/>
            </w:rPr>
          </w:pPr>
          <w:r>
            <w:fldChar w:fldCharType="begin"/>
          </w:r>
          <w:r>
            <w:instrText xml:space="preserve"> TOC \h \z \u \t "CR-nadpis-ČÁST ČÍSLO;1" </w:instrText>
          </w:r>
          <w:r>
            <w:fldChar w:fldCharType="separate"/>
          </w:r>
          <w:hyperlink w:anchor="_Toc181364191" w:history="1">
            <w:r w:rsidR="004B557C" w:rsidRPr="005517A8">
              <w:rPr>
                <w:rStyle w:val="Hypertextovodkaz"/>
                <w:noProof/>
              </w:rPr>
              <w:t>ČÁST PRVNÍ: Úvodní ustanovení</w:t>
            </w:r>
            <w:r w:rsidR="004B557C">
              <w:rPr>
                <w:noProof/>
                <w:webHidden/>
              </w:rPr>
              <w:tab/>
            </w:r>
            <w:r w:rsidR="004B557C">
              <w:rPr>
                <w:noProof/>
                <w:webHidden/>
              </w:rPr>
              <w:fldChar w:fldCharType="begin"/>
            </w:r>
            <w:r w:rsidR="004B557C">
              <w:rPr>
                <w:noProof/>
                <w:webHidden/>
              </w:rPr>
              <w:instrText xml:space="preserve"> PAGEREF _Toc181364191 \h </w:instrText>
            </w:r>
            <w:r w:rsidR="004B557C">
              <w:rPr>
                <w:noProof/>
                <w:webHidden/>
              </w:rPr>
            </w:r>
            <w:r w:rsidR="004B557C">
              <w:rPr>
                <w:noProof/>
                <w:webHidden/>
              </w:rPr>
              <w:fldChar w:fldCharType="separate"/>
            </w:r>
            <w:r w:rsidR="004B557C">
              <w:rPr>
                <w:noProof/>
                <w:webHidden/>
              </w:rPr>
              <w:t>4</w:t>
            </w:r>
            <w:r w:rsidR="004B557C">
              <w:rPr>
                <w:noProof/>
                <w:webHidden/>
              </w:rPr>
              <w:fldChar w:fldCharType="end"/>
            </w:r>
          </w:hyperlink>
        </w:p>
        <w:p w14:paraId="31E1E625" w14:textId="650D1EC1" w:rsidR="004B557C" w:rsidRDefault="00DC3A75" w:rsidP="00583ECD">
          <w:pPr>
            <w:pStyle w:val="Obsah1"/>
            <w:rPr>
              <w:rFonts w:asciiTheme="minorHAnsi" w:eastAsiaTheme="minorEastAsia" w:hAnsiTheme="minorHAnsi" w:cstheme="minorBidi"/>
              <w:noProof/>
              <w:szCs w:val="22"/>
            </w:rPr>
          </w:pPr>
          <w:hyperlink w:anchor="_Toc181364192" w:history="1">
            <w:r w:rsidR="004B557C" w:rsidRPr="005517A8">
              <w:rPr>
                <w:rStyle w:val="Hypertextovodkaz"/>
                <w:rFonts w:eastAsiaTheme="majorEastAsia"/>
                <w:noProof/>
              </w:rPr>
              <w:t>ČÁST DRUHÁ: Přenos elektřiny</w:t>
            </w:r>
            <w:r w:rsidR="004B557C">
              <w:rPr>
                <w:noProof/>
                <w:webHidden/>
              </w:rPr>
              <w:tab/>
            </w:r>
            <w:r w:rsidR="004B557C">
              <w:rPr>
                <w:noProof/>
                <w:webHidden/>
              </w:rPr>
              <w:fldChar w:fldCharType="begin"/>
            </w:r>
            <w:r w:rsidR="004B557C">
              <w:rPr>
                <w:noProof/>
                <w:webHidden/>
              </w:rPr>
              <w:instrText xml:space="preserve"> PAGEREF _Toc181364192 \h </w:instrText>
            </w:r>
            <w:r w:rsidR="004B557C">
              <w:rPr>
                <w:noProof/>
                <w:webHidden/>
              </w:rPr>
            </w:r>
            <w:r w:rsidR="004B557C">
              <w:rPr>
                <w:noProof/>
                <w:webHidden/>
              </w:rPr>
              <w:fldChar w:fldCharType="separate"/>
            </w:r>
            <w:r w:rsidR="004B557C">
              <w:rPr>
                <w:noProof/>
                <w:webHidden/>
              </w:rPr>
              <w:t>5</w:t>
            </w:r>
            <w:r w:rsidR="004B557C">
              <w:rPr>
                <w:noProof/>
                <w:webHidden/>
              </w:rPr>
              <w:fldChar w:fldCharType="end"/>
            </w:r>
          </w:hyperlink>
        </w:p>
        <w:p w14:paraId="4246E4BF" w14:textId="3F759BC0" w:rsidR="004B557C" w:rsidRDefault="00DC3A75" w:rsidP="00583ECD">
          <w:pPr>
            <w:pStyle w:val="Obsah1"/>
            <w:rPr>
              <w:rFonts w:asciiTheme="minorHAnsi" w:eastAsiaTheme="minorEastAsia" w:hAnsiTheme="minorHAnsi" w:cstheme="minorBidi"/>
              <w:noProof/>
              <w:szCs w:val="22"/>
            </w:rPr>
          </w:pPr>
          <w:hyperlink w:anchor="_Toc181364193" w:history="1">
            <w:r w:rsidR="004B557C" w:rsidRPr="005517A8">
              <w:rPr>
                <w:rStyle w:val="Hypertextovodkaz"/>
                <w:rFonts w:eastAsiaTheme="majorEastAsia"/>
                <w:noProof/>
              </w:rPr>
              <w:t>ČÁST TŘETÍ: Systémové služby</w:t>
            </w:r>
            <w:r w:rsidR="004B557C">
              <w:rPr>
                <w:noProof/>
                <w:webHidden/>
              </w:rPr>
              <w:tab/>
            </w:r>
            <w:r w:rsidR="004B557C">
              <w:rPr>
                <w:noProof/>
                <w:webHidden/>
              </w:rPr>
              <w:fldChar w:fldCharType="begin"/>
            </w:r>
            <w:r w:rsidR="004B557C">
              <w:rPr>
                <w:noProof/>
                <w:webHidden/>
              </w:rPr>
              <w:instrText xml:space="preserve"> PAGEREF _Toc181364193 \h </w:instrText>
            </w:r>
            <w:r w:rsidR="004B557C">
              <w:rPr>
                <w:noProof/>
                <w:webHidden/>
              </w:rPr>
            </w:r>
            <w:r w:rsidR="004B557C">
              <w:rPr>
                <w:noProof/>
                <w:webHidden/>
              </w:rPr>
              <w:fldChar w:fldCharType="separate"/>
            </w:r>
            <w:r w:rsidR="004B557C">
              <w:rPr>
                <w:noProof/>
                <w:webHidden/>
              </w:rPr>
              <w:t>7</w:t>
            </w:r>
            <w:r w:rsidR="004B557C">
              <w:rPr>
                <w:noProof/>
                <w:webHidden/>
              </w:rPr>
              <w:fldChar w:fldCharType="end"/>
            </w:r>
          </w:hyperlink>
        </w:p>
        <w:p w14:paraId="34C23BEB" w14:textId="42853E6D" w:rsidR="004B557C" w:rsidRDefault="00DC3A75" w:rsidP="00583ECD">
          <w:pPr>
            <w:pStyle w:val="Obsah1"/>
            <w:rPr>
              <w:rFonts w:asciiTheme="minorHAnsi" w:eastAsiaTheme="minorEastAsia" w:hAnsiTheme="minorHAnsi" w:cstheme="minorBidi"/>
              <w:noProof/>
              <w:szCs w:val="22"/>
            </w:rPr>
          </w:pPr>
          <w:hyperlink w:anchor="_Toc181364194" w:history="1">
            <w:r w:rsidR="004B557C" w:rsidRPr="005517A8">
              <w:rPr>
                <w:rStyle w:val="Hypertextovodkaz"/>
                <w:noProof/>
              </w:rPr>
              <w:t>ČÁST ČTVRTÁ: Distribuce elektřiny</w:t>
            </w:r>
            <w:r w:rsidR="004B557C">
              <w:rPr>
                <w:noProof/>
                <w:webHidden/>
              </w:rPr>
              <w:tab/>
            </w:r>
            <w:r w:rsidR="004B557C">
              <w:rPr>
                <w:noProof/>
                <w:webHidden/>
              </w:rPr>
              <w:fldChar w:fldCharType="begin"/>
            </w:r>
            <w:r w:rsidR="004B557C">
              <w:rPr>
                <w:noProof/>
                <w:webHidden/>
              </w:rPr>
              <w:instrText xml:space="preserve"> PAGEREF _Toc181364194 \h </w:instrText>
            </w:r>
            <w:r w:rsidR="004B557C">
              <w:rPr>
                <w:noProof/>
                <w:webHidden/>
              </w:rPr>
            </w:r>
            <w:r w:rsidR="004B557C">
              <w:rPr>
                <w:noProof/>
                <w:webHidden/>
              </w:rPr>
              <w:fldChar w:fldCharType="separate"/>
            </w:r>
            <w:r w:rsidR="004B557C">
              <w:rPr>
                <w:noProof/>
                <w:webHidden/>
              </w:rPr>
              <w:t>9</w:t>
            </w:r>
            <w:r w:rsidR="004B557C">
              <w:rPr>
                <w:noProof/>
                <w:webHidden/>
              </w:rPr>
              <w:fldChar w:fldCharType="end"/>
            </w:r>
          </w:hyperlink>
        </w:p>
        <w:p w14:paraId="1A81799E" w14:textId="7C68E8D2" w:rsidR="004B557C" w:rsidRDefault="00DC3A75" w:rsidP="00583ECD">
          <w:pPr>
            <w:pStyle w:val="Obsah1"/>
            <w:rPr>
              <w:rFonts w:asciiTheme="minorHAnsi" w:eastAsiaTheme="minorEastAsia" w:hAnsiTheme="minorHAnsi" w:cstheme="minorBidi"/>
              <w:noProof/>
              <w:szCs w:val="22"/>
            </w:rPr>
          </w:pPr>
          <w:hyperlink w:anchor="_Toc181364195" w:history="1">
            <w:r w:rsidR="004B557C" w:rsidRPr="005517A8">
              <w:rPr>
                <w:rStyle w:val="Hypertextovodkaz"/>
                <w:noProof/>
              </w:rPr>
              <w:t>ČÁST PÁTÁ: Podpora elektřiny</w:t>
            </w:r>
            <w:r w:rsidR="004B557C">
              <w:rPr>
                <w:noProof/>
                <w:webHidden/>
              </w:rPr>
              <w:tab/>
            </w:r>
            <w:r w:rsidR="004B557C">
              <w:rPr>
                <w:noProof/>
                <w:webHidden/>
              </w:rPr>
              <w:fldChar w:fldCharType="begin"/>
            </w:r>
            <w:r w:rsidR="004B557C">
              <w:rPr>
                <w:noProof/>
                <w:webHidden/>
              </w:rPr>
              <w:instrText xml:space="preserve"> PAGEREF _Toc181364195 \h </w:instrText>
            </w:r>
            <w:r w:rsidR="004B557C">
              <w:rPr>
                <w:noProof/>
                <w:webHidden/>
              </w:rPr>
            </w:r>
            <w:r w:rsidR="004B557C">
              <w:rPr>
                <w:noProof/>
                <w:webHidden/>
              </w:rPr>
              <w:fldChar w:fldCharType="separate"/>
            </w:r>
            <w:r w:rsidR="004B557C">
              <w:rPr>
                <w:noProof/>
                <w:webHidden/>
              </w:rPr>
              <w:t>22</w:t>
            </w:r>
            <w:r w:rsidR="004B557C">
              <w:rPr>
                <w:noProof/>
                <w:webHidden/>
              </w:rPr>
              <w:fldChar w:fldCharType="end"/>
            </w:r>
          </w:hyperlink>
        </w:p>
        <w:p w14:paraId="742374AB" w14:textId="466F6931" w:rsidR="004B557C" w:rsidRDefault="00DC3A75" w:rsidP="00583ECD">
          <w:pPr>
            <w:pStyle w:val="Obsah1"/>
            <w:rPr>
              <w:rFonts w:asciiTheme="minorHAnsi" w:eastAsiaTheme="minorEastAsia" w:hAnsiTheme="minorHAnsi" w:cstheme="minorBidi"/>
              <w:noProof/>
              <w:szCs w:val="22"/>
            </w:rPr>
          </w:pPr>
          <w:hyperlink w:anchor="_Toc181364196" w:history="1">
            <w:r w:rsidR="004B557C" w:rsidRPr="005517A8">
              <w:rPr>
                <w:rStyle w:val="Hypertextovodkaz"/>
                <w:noProof/>
              </w:rPr>
              <w:t>ČÁST ŠESTÁ: Nesíťová infrastruktura</w:t>
            </w:r>
            <w:r w:rsidR="004B557C">
              <w:rPr>
                <w:noProof/>
                <w:webHidden/>
              </w:rPr>
              <w:tab/>
            </w:r>
            <w:r w:rsidR="004B557C">
              <w:rPr>
                <w:noProof/>
                <w:webHidden/>
              </w:rPr>
              <w:fldChar w:fldCharType="begin"/>
            </w:r>
            <w:r w:rsidR="004B557C">
              <w:rPr>
                <w:noProof/>
                <w:webHidden/>
              </w:rPr>
              <w:instrText xml:space="preserve"> PAGEREF _Toc181364196 \h </w:instrText>
            </w:r>
            <w:r w:rsidR="004B557C">
              <w:rPr>
                <w:noProof/>
                <w:webHidden/>
              </w:rPr>
            </w:r>
            <w:r w:rsidR="004B557C">
              <w:rPr>
                <w:noProof/>
                <w:webHidden/>
              </w:rPr>
              <w:fldChar w:fldCharType="separate"/>
            </w:r>
            <w:r w:rsidR="004B557C">
              <w:rPr>
                <w:noProof/>
                <w:webHidden/>
              </w:rPr>
              <w:t>23</w:t>
            </w:r>
            <w:r w:rsidR="004B557C">
              <w:rPr>
                <w:noProof/>
                <w:webHidden/>
              </w:rPr>
              <w:fldChar w:fldCharType="end"/>
            </w:r>
          </w:hyperlink>
        </w:p>
        <w:p w14:paraId="0F3FAEE6" w14:textId="488FD23D" w:rsidR="004B557C" w:rsidRDefault="00DC3A75" w:rsidP="00583ECD">
          <w:pPr>
            <w:pStyle w:val="Obsah1"/>
            <w:rPr>
              <w:rFonts w:asciiTheme="minorHAnsi" w:eastAsiaTheme="minorEastAsia" w:hAnsiTheme="minorHAnsi" w:cstheme="minorBidi"/>
              <w:noProof/>
              <w:szCs w:val="22"/>
            </w:rPr>
          </w:pPr>
          <w:hyperlink w:anchor="_Toc181364197" w:history="1">
            <w:r w:rsidR="004B557C" w:rsidRPr="005517A8">
              <w:rPr>
                <w:rStyle w:val="Hypertextovodkaz"/>
                <w:noProof/>
              </w:rPr>
              <w:t>ČÁST SEDMÁ: Ostatní regulované ceny</w:t>
            </w:r>
            <w:r w:rsidR="004B557C">
              <w:rPr>
                <w:noProof/>
                <w:webHidden/>
              </w:rPr>
              <w:tab/>
            </w:r>
            <w:r w:rsidR="004B557C">
              <w:rPr>
                <w:noProof/>
                <w:webHidden/>
              </w:rPr>
              <w:fldChar w:fldCharType="begin"/>
            </w:r>
            <w:r w:rsidR="004B557C">
              <w:rPr>
                <w:noProof/>
                <w:webHidden/>
              </w:rPr>
              <w:instrText xml:space="preserve"> PAGEREF _Toc181364197 \h </w:instrText>
            </w:r>
            <w:r w:rsidR="004B557C">
              <w:rPr>
                <w:noProof/>
                <w:webHidden/>
              </w:rPr>
            </w:r>
            <w:r w:rsidR="004B557C">
              <w:rPr>
                <w:noProof/>
                <w:webHidden/>
              </w:rPr>
              <w:fldChar w:fldCharType="separate"/>
            </w:r>
            <w:r w:rsidR="004B557C">
              <w:rPr>
                <w:noProof/>
                <w:webHidden/>
              </w:rPr>
              <w:t>24</w:t>
            </w:r>
            <w:r w:rsidR="004B557C">
              <w:rPr>
                <w:noProof/>
                <w:webHidden/>
              </w:rPr>
              <w:fldChar w:fldCharType="end"/>
            </w:r>
          </w:hyperlink>
        </w:p>
        <w:p w14:paraId="19255AE4" w14:textId="34C0A848" w:rsidR="004B557C" w:rsidRDefault="00DC3A75" w:rsidP="00583ECD">
          <w:pPr>
            <w:pStyle w:val="Obsah1"/>
            <w:rPr>
              <w:rFonts w:asciiTheme="minorHAnsi" w:eastAsiaTheme="minorEastAsia" w:hAnsiTheme="minorHAnsi" w:cstheme="minorBidi"/>
              <w:noProof/>
              <w:szCs w:val="22"/>
            </w:rPr>
          </w:pPr>
          <w:hyperlink w:anchor="_Toc181364198" w:history="1">
            <w:r w:rsidR="004B557C" w:rsidRPr="005517A8">
              <w:rPr>
                <w:rStyle w:val="Hypertextovodkaz"/>
                <w:noProof/>
              </w:rPr>
              <w:t>ČÁST OSMÁ: Závěrečná ustanovení</w:t>
            </w:r>
            <w:r w:rsidR="004B557C">
              <w:rPr>
                <w:noProof/>
                <w:webHidden/>
              </w:rPr>
              <w:tab/>
            </w:r>
            <w:r w:rsidR="004B557C">
              <w:rPr>
                <w:noProof/>
                <w:webHidden/>
              </w:rPr>
              <w:fldChar w:fldCharType="begin"/>
            </w:r>
            <w:r w:rsidR="004B557C">
              <w:rPr>
                <w:noProof/>
                <w:webHidden/>
              </w:rPr>
              <w:instrText xml:space="preserve"> PAGEREF _Toc181364198 \h </w:instrText>
            </w:r>
            <w:r w:rsidR="004B557C">
              <w:rPr>
                <w:noProof/>
                <w:webHidden/>
              </w:rPr>
            </w:r>
            <w:r w:rsidR="004B557C">
              <w:rPr>
                <w:noProof/>
                <w:webHidden/>
              </w:rPr>
              <w:fldChar w:fldCharType="separate"/>
            </w:r>
            <w:r w:rsidR="004B557C">
              <w:rPr>
                <w:noProof/>
                <w:webHidden/>
              </w:rPr>
              <w:t>26</w:t>
            </w:r>
            <w:r w:rsidR="004B557C">
              <w:rPr>
                <w:noProof/>
                <w:webHidden/>
              </w:rPr>
              <w:fldChar w:fldCharType="end"/>
            </w:r>
          </w:hyperlink>
        </w:p>
        <w:p w14:paraId="491C8C2F" w14:textId="28166E58" w:rsidR="004B557C" w:rsidRDefault="00DC3A75" w:rsidP="00583ECD">
          <w:pPr>
            <w:pStyle w:val="Obsah1"/>
            <w:rPr>
              <w:rFonts w:asciiTheme="minorHAnsi" w:eastAsiaTheme="minorEastAsia" w:hAnsiTheme="minorHAnsi" w:cstheme="minorBidi"/>
              <w:noProof/>
              <w:szCs w:val="22"/>
            </w:rPr>
          </w:pPr>
          <w:hyperlink w:anchor="_Toc181364199" w:history="1">
            <w:r w:rsidR="004B557C" w:rsidRPr="005517A8">
              <w:rPr>
                <w:rStyle w:val="Hypertextovodkaz"/>
                <w:noProof/>
              </w:rPr>
              <w:t>Příloha č. 1: Výpočet ztrát při měření umístěném na sekundární straně transformátoru</w:t>
            </w:r>
            <w:r w:rsidR="004B557C">
              <w:rPr>
                <w:noProof/>
                <w:webHidden/>
              </w:rPr>
              <w:tab/>
            </w:r>
            <w:r w:rsidR="004B557C">
              <w:rPr>
                <w:noProof/>
                <w:webHidden/>
              </w:rPr>
              <w:fldChar w:fldCharType="begin"/>
            </w:r>
            <w:r w:rsidR="004B557C">
              <w:rPr>
                <w:noProof/>
                <w:webHidden/>
              </w:rPr>
              <w:instrText xml:space="preserve"> PAGEREF _Toc181364199 \h </w:instrText>
            </w:r>
            <w:r w:rsidR="004B557C">
              <w:rPr>
                <w:noProof/>
                <w:webHidden/>
              </w:rPr>
            </w:r>
            <w:r w:rsidR="004B557C">
              <w:rPr>
                <w:noProof/>
                <w:webHidden/>
              </w:rPr>
              <w:fldChar w:fldCharType="separate"/>
            </w:r>
            <w:r w:rsidR="004B557C">
              <w:rPr>
                <w:noProof/>
                <w:webHidden/>
              </w:rPr>
              <w:t>27</w:t>
            </w:r>
            <w:r w:rsidR="004B557C">
              <w:rPr>
                <w:noProof/>
                <w:webHidden/>
              </w:rPr>
              <w:fldChar w:fldCharType="end"/>
            </w:r>
          </w:hyperlink>
        </w:p>
        <w:p w14:paraId="673AB91E" w14:textId="7399DB22" w:rsidR="004B557C" w:rsidRDefault="00DC3A75" w:rsidP="00583ECD">
          <w:pPr>
            <w:pStyle w:val="Obsah1"/>
            <w:rPr>
              <w:rFonts w:asciiTheme="minorHAnsi" w:eastAsiaTheme="minorEastAsia" w:hAnsiTheme="minorHAnsi" w:cstheme="minorBidi"/>
              <w:noProof/>
              <w:szCs w:val="22"/>
            </w:rPr>
          </w:pPr>
          <w:hyperlink w:anchor="_Toc181364200" w:history="1">
            <w:r w:rsidR="004B557C" w:rsidRPr="005517A8">
              <w:rPr>
                <w:rStyle w:val="Hypertextovodkaz"/>
                <w:noProof/>
              </w:rPr>
              <w:t>Příloha č. 2: Regulované náklady provozovatele přenosové soustavy, provozovatelů distribučních soustav, operátora trhu, povinně vykupujících a dodavatele poslední instance</w:t>
            </w:r>
            <w:r w:rsidR="004B557C">
              <w:rPr>
                <w:noProof/>
                <w:webHidden/>
              </w:rPr>
              <w:tab/>
            </w:r>
            <w:r w:rsidR="004B557C">
              <w:rPr>
                <w:noProof/>
                <w:webHidden/>
              </w:rPr>
              <w:fldChar w:fldCharType="begin"/>
            </w:r>
            <w:r w:rsidR="004B557C">
              <w:rPr>
                <w:noProof/>
                <w:webHidden/>
              </w:rPr>
              <w:instrText xml:space="preserve"> PAGEREF _Toc181364200 \h </w:instrText>
            </w:r>
            <w:r w:rsidR="004B557C">
              <w:rPr>
                <w:noProof/>
                <w:webHidden/>
              </w:rPr>
            </w:r>
            <w:r w:rsidR="004B557C">
              <w:rPr>
                <w:noProof/>
                <w:webHidden/>
              </w:rPr>
              <w:fldChar w:fldCharType="separate"/>
            </w:r>
            <w:r w:rsidR="004B557C">
              <w:rPr>
                <w:noProof/>
                <w:webHidden/>
              </w:rPr>
              <w:t>29</w:t>
            </w:r>
            <w:r w:rsidR="004B557C">
              <w:rPr>
                <w:noProof/>
                <w:webHidden/>
              </w:rPr>
              <w:fldChar w:fldCharType="end"/>
            </w:r>
          </w:hyperlink>
        </w:p>
        <w:p w14:paraId="52DCB021" w14:textId="2D11CF48" w:rsidR="004B557C" w:rsidRDefault="00DC3A75" w:rsidP="00583ECD">
          <w:pPr>
            <w:pStyle w:val="Obsah1"/>
            <w:rPr>
              <w:rFonts w:asciiTheme="minorHAnsi" w:eastAsiaTheme="minorEastAsia" w:hAnsiTheme="minorHAnsi" w:cstheme="minorBidi"/>
              <w:noProof/>
              <w:szCs w:val="22"/>
            </w:rPr>
          </w:pPr>
          <w:hyperlink w:anchor="_Toc181364201" w:history="1">
            <w:r w:rsidR="004B557C" w:rsidRPr="005517A8">
              <w:rPr>
                <w:rStyle w:val="Hypertextovodkaz"/>
                <w:noProof/>
              </w:rPr>
              <w:t>Příloha č. 3: Stanovení ceny za nedodržení účiníku</w:t>
            </w:r>
            <w:r w:rsidR="004B557C">
              <w:rPr>
                <w:noProof/>
                <w:webHidden/>
              </w:rPr>
              <w:tab/>
            </w:r>
            <w:r w:rsidR="004B557C">
              <w:rPr>
                <w:noProof/>
                <w:webHidden/>
              </w:rPr>
              <w:fldChar w:fldCharType="begin"/>
            </w:r>
            <w:r w:rsidR="004B557C">
              <w:rPr>
                <w:noProof/>
                <w:webHidden/>
              </w:rPr>
              <w:instrText xml:space="preserve"> PAGEREF _Toc181364201 \h </w:instrText>
            </w:r>
            <w:r w:rsidR="004B557C">
              <w:rPr>
                <w:noProof/>
                <w:webHidden/>
              </w:rPr>
            </w:r>
            <w:r w:rsidR="004B557C">
              <w:rPr>
                <w:noProof/>
                <w:webHidden/>
              </w:rPr>
              <w:fldChar w:fldCharType="separate"/>
            </w:r>
            <w:r w:rsidR="004B557C">
              <w:rPr>
                <w:noProof/>
                <w:webHidden/>
              </w:rPr>
              <w:t>30</w:t>
            </w:r>
            <w:r w:rsidR="004B557C">
              <w:rPr>
                <w:noProof/>
                <w:webHidden/>
              </w:rPr>
              <w:fldChar w:fldCharType="end"/>
            </w:r>
          </w:hyperlink>
        </w:p>
        <w:p w14:paraId="775DC1F8" w14:textId="7CEAEFE2" w:rsidR="004B557C" w:rsidRDefault="00DC3A75" w:rsidP="00583ECD">
          <w:pPr>
            <w:pStyle w:val="Obsah1"/>
            <w:rPr>
              <w:rFonts w:asciiTheme="minorHAnsi" w:eastAsiaTheme="minorEastAsia" w:hAnsiTheme="minorHAnsi" w:cstheme="minorBidi"/>
              <w:noProof/>
              <w:szCs w:val="22"/>
            </w:rPr>
          </w:pPr>
          <w:hyperlink w:anchor="_Toc181364202" w:history="1">
            <w:r w:rsidR="004B557C" w:rsidRPr="005517A8">
              <w:rPr>
                <w:rStyle w:val="Hypertextovodkaz"/>
                <w:noProof/>
              </w:rPr>
              <w:t>Příloha č. 4: Postup stanovení ceny zajišťování přenosu elektřiny</w:t>
            </w:r>
            <w:r w:rsidR="004B557C">
              <w:rPr>
                <w:noProof/>
                <w:webHidden/>
              </w:rPr>
              <w:tab/>
            </w:r>
            <w:r w:rsidR="004B557C">
              <w:rPr>
                <w:noProof/>
                <w:webHidden/>
              </w:rPr>
              <w:fldChar w:fldCharType="begin"/>
            </w:r>
            <w:r w:rsidR="004B557C">
              <w:rPr>
                <w:noProof/>
                <w:webHidden/>
              </w:rPr>
              <w:instrText xml:space="preserve"> PAGEREF _Toc181364202 \h </w:instrText>
            </w:r>
            <w:r w:rsidR="004B557C">
              <w:rPr>
                <w:noProof/>
                <w:webHidden/>
              </w:rPr>
            </w:r>
            <w:r w:rsidR="004B557C">
              <w:rPr>
                <w:noProof/>
                <w:webHidden/>
              </w:rPr>
              <w:fldChar w:fldCharType="separate"/>
            </w:r>
            <w:r w:rsidR="004B557C">
              <w:rPr>
                <w:noProof/>
                <w:webHidden/>
              </w:rPr>
              <w:t>31</w:t>
            </w:r>
            <w:r w:rsidR="004B557C">
              <w:rPr>
                <w:noProof/>
                <w:webHidden/>
              </w:rPr>
              <w:fldChar w:fldCharType="end"/>
            </w:r>
          </w:hyperlink>
        </w:p>
        <w:p w14:paraId="62E73B15" w14:textId="2B7DB5DD" w:rsidR="004B557C" w:rsidRDefault="00DC3A75" w:rsidP="00583ECD">
          <w:pPr>
            <w:pStyle w:val="Obsah1"/>
            <w:rPr>
              <w:rFonts w:asciiTheme="minorHAnsi" w:eastAsiaTheme="minorEastAsia" w:hAnsiTheme="minorHAnsi" w:cstheme="minorBidi"/>
              <w:noProof/>
              <w:szCs w:val="22"/>
            </w:rPr>
          </w:pPr>
          <w:hyperlink w:anchor="_Toc181364203" w:history="1">
            <w:r w:rsidR="004B557C" w:rsidRPr="005517A8">
              <w:rPr>
                <w:rStyle w:val="Hypertextovodkaz"/>
                <w:noProof/>
              </w:rPr>
              <w:t>Příloha č. 5: Postup stanovení ceny za systémové služby</w:t>
            </w:r>
            <w:r w:rsidR="004B557C">
              <w:rPr>
                <w:noProof/>
                <w:webHidden/>
              </w:rPr>
              <w:tab/>
            </w:r>
            <w:r w:rsidR="004B557C">
              <w:rPr>
                <w:noProof/>
                <w:webHidden/>
              </w:rPr>
              <w:fldChar w:fldCharType="begin"/>
            </w:r>
            <w:r w:rsidR="004B557C">
              <w:rPr>
                <w:noProof/>
                <w:webHidden/>
              </w:rPr>
              <w:instrText xml:space="preserve"> PAGEREF _Toc181364203 \h </w:instrText>
            </w:r>
            <w:r w:rsidR="004B557C">
              <w:rPr>
                <w:noProof/>
                <w:webHidden/>
              </w:rPr>
            </w:r>
            <w:r w:rsidR="004B557C">
              <w:rPr>
                <w:noProof/>
                <w:webHidden/>
              </w:rPr>
              <w:fldChar w:fldCharType="separate"/>
            </w:r>
            <w:r w:rsidR="004B557C">
              <w:rPr>
                <w:noProof/>
                <w:webHidden/>
              </w:rPr>
              <w:t>37</w:t>
            </w:r>
            <w:r w:rsidR="004B557C">
              <w:rPr>
                <w:noProof/>
                <w:webHidden/>
              </w:rPr>
              <w:fldChar w:fldCharType="end"/>
            </w:r>
          </w:hyperlink>
        </w:p>
        <w:p w14:paraId="5BD2755C" w14:textId="7A76F69B" w:rsidR="004B557C" w:rsidRDefault="00DC3A75" w:rsidP="00583ECD">
          <w:pPr>
            <w:pStyle w:val="Obsah1"/>
            <w:rPr>
              <w:rFonts w:asciiTheme="minorHAnsi" w:eastAsiaTheme="minorEastAsia" w:hAnsiTheme="minorHAnsi" w:cstheme="minorBidi"/>
              <w:noProof/>
              <w:szCs w:val="22"/>
            </w:rPr>
          </w:pPr>
          <w:hyperlink w:anchor="_Toc181364204" w:history="1">
            <w:r w:rsidR="004B557C" w:rsidRPr="005517A8">
              <w:rPr>
                <w:rStyle w:val="Hypertextovodkaz"/>
                <w:noProof/>
              </w:rPr>
              <w:t>Příloha č. 6: Postup stanovení cen zajišťování distribuce elektřiny</w:t>
            </w:r>
            <w:r w:rsidR="004B557C">
              <w:rPr>
                <w:noProof/>
                <w:webHidden/>
              </w:rPr>
              <w:tab/>
            </w:r>
            <w:r w:rsidR="004B557C">
              <w:rPr>
                <w:noProof/>
                <w:webHidden/>
              </w:rPr>
              <w:fldChar w:fldCharType="begin"/>
            </w:r>
            <w:r w:rsidR="004B557C">
              <w:rPr>
                <w:noProof/>
                <w:webHidden/>
              </w:rPr>
              <w:instrText xml:space="preserve"> PAGEREF _Toc181364204 \h </w:instrText>
            </w:r>
            <w:r w:rsidR="004B557C">
              <w:rPr>
                <w:noProof/>
                <w:webHidden/>
              </w:rPr>
            </w:r>
            <w:r w:rsidR="004B557C">
              <w:rPr>
                <w:noProof/>
                <w:webHidden/>
              </w:rPr>
              <w:fldChar w:fldCharType="separate"/>
            </w:r>
            <w:r w:rsidR="004B557C">
              <w:rPr>
                <w:noProof/>
                <w:webHidden/>
              </w:rPr>
              <w:t>40</w:t>
            </w:r>
            <w:r w:rsidR="004B557C">
              <w:rPr>
                <w:noProof/>
                <w:webHidden/>
              </w:rPr>
              <w:fldChar w:fldCharType="end"/>
            </w:r>
          </w:hyperlink>
        </w:p>
        <w:p w14:paraId="33ED375E" w14:textId="49D7BD1E" w:rsidR="004B557C" w:rsidRDefault="00DC3A75" w:rsidP="00583ECD">
          <w:pPr>
            <w:pStyle w:val="Obsah1"/>
            <w:rPr>
              <w:rFonts w:asciiTheme="minorHAnsi" w:eastAsiaTheme="minorEastAsia" w:hAnsiTheme="minorHAnsi" w:cstheme="minorBidi"/>
              <w:noProof/>
              <w:szCs w:val="22"/>
            </w:rPr>
          </w:pPr>
          <w:hyperlink w:anchor="_Toc181364205" w:history="1">
            <w:r w:rsidR="004B557C" w:rsidRPr="005517A8">
              <w:rPr>
                <w:rStyle w:val="Hypertextovodkaz"/>
                <w:noProof/>
              </w:rPr>
              <w:t>Příloha č. 7: Stanovení korekčních faktorů v elektroenergetice</w:t>
            </w:r>
            <w:r w:rsidR="004B557C">
              <w:rPr>
                <w:noProof/>
                <w:webHidden/>
              </w:rPr>
              <w:tab/>
            </w:r>
            <w:r w:rsidR="004B557C">
              <w:rPr>
                <w:noProof/>
                <w:webHidden/>
              </w:rPr>
              <w:fldChar w:fldCharType="begin"/>
            </w:r>
            <w:r w:rsidR="004B557C">
              <w:rPr>
                <w:noProof/>
                <w:webHidden/>
              </w:rPr>
              <w:instrText xml:space="preserve"> PAGEREF _Toc181364205 \h </w:instrText>
            </w:r>
            <w:r w:rsidR="004B557C">
              <w:rPr>
                <w:noProof/>
                <w:webHidden/>
              </w:rPr>
            </w:r>
            <w:r w:rsidR="004B557C">
              <w:rPr>
                <w:noProof/>
                <w:webHidden/>
              </w:rPr>
              <w:fldChar w:fldCharType="separate"/>
            </w:r>
            <w:r w:rsidR="004B557C">
              <w:rPr>
                <w:noProof/>
                <w:webHidden/>
              </w:rPr>
              <w:t>54</w:t>
            </w:r>
            <w:r w:rsidR="004B557C">
              <w:rPr>
                <w:noProof/>
                <w:webHidden/>
              </w:rPr>
              <w:fldChar w:fldCharType="end"/>
            </w:r>
          </w:hyperlink>
        </w:p>
        <w:p w14:paraId="2E71EF09" w14:textId="0C53E577" w:rsidR="004B557C" w:rsidRDefault="00DC3A75" w:rsidP="00583ECD">
          <w:pPr>
            <w:pStyle w:val="Obsah1"/>
            <w:rPr>
              <w:rFonts w:asciiTheme="minorHAnsi" w:eastAsiaTheme="minorEastAsia" w:hAnsiTheme="minorHAnsi" w:cstheme="minorBidi"/>
              <w:noProof/>
              <w:szCs w:val="22"/>
            </w:rPr>
          </w:pPr>
          <w:hyperlink w:anchor="_Toc181364206" w:history="1">
            <w:r w:rsidR="004B557C" w:rsidRPr="005517A8">
              <w:rPr>
                <w:rStyle w:val="Hypertextovodkaz"/>
                <w:noProof/>
              </w:rPr>
              <w:t>Příloha č. 8: Postup stanovení ceny za činnosti operátora trhu</w:t>
            </w:r>
            <w:r w:rsidR="004B557C">
              <w:rPr>
                <w:noProof/>
                <w:webHidden/>
              </w:rPr>
              <w:tab/>
            </w:r>
            <w:r w:rsidR="004B557C">
              <w:rPr>
                <w:noProof/>
                <w:webHidden/>
              </w:rPr>
              <w:fldChar w:fldCharType="begin"/>
            </w:r>
            <w:r w:rsidR="004B557C">
              <w:rPr>
                <w:noProof/>
                <w:webHidden/>
              </w:rPr>
              <w:instrText xml:space="preserve"> PAGEREF _Toc181364206 \h </w:instrText>
            </w:r>
            <w:r w:rsidR="004B557C">
              <w:rPr>
                <w:noProof/>
                <w:webHidden/>
              </w:rPr>
            </w:r>
            <w:r w:rsidR="004B557C">
              <w:rPr>
                <w:noProof/>
                <w:webHidden/>
              </w:rPr>
              <w:fldChar w:fldCharType="separate"/>
            </w:r>
            <w:r w:rsidR="004B557C">
              <w:rPr>
                <w:noProof/>
                <w:webHidden/>
              </w:rPr>
              <w:t>68</w:t>
            </w:r>
            <w:r w:rsidR="004B557C">
              <w:rPr>
                <w:noProof/>
                <w:webHidden/>
              </w:rPr>
              <w:fldChar w:fldCharType="end"/>
            </w:r>
          </w:hyperlink>
        </w:p>
        <w:p w14:paraId="63EBF699" w14:textId="7E47E3D9" w:rsidR="004B557C" w:rsidRDefault="00DC3A75" w:rsidP="00583ECD">
          <w:pPr>
            <w:pStyle w:val="Obsah1"/>
            <w:rPr>
              <w:rFonts w:asciiTheme="minorHAnsi" w:eastAsiaTheme="minorEastAsia" w:hAnsiTheme="minorHAnsi" w:cstheme="minorBidi"/>
              <w:noProof/>
              <w:szCs w:val="22"/>
            </w:rPr>
          </w:pPr>
          <w:hyperlink w:anchor="_Toc181364207" w:history="1">
            <w:r w:rsidR="004B557C" w:rsidRPr="005517A8">
              <w:rPr>
                <w:rStyle w:val="Hypertextovodkaz"/>
                <w:noProof/>
              </w:rPr>
              <w:t>Příloha č. 9: Stanovení korekčních faktorů za činnosti operátora trhu v elektroenergetice</w:t>
            </w:r>
            <w:r w:rsidR="004B557C">
              <w:rPr>
                <w:noProof/>
                <w:webHidden/>
              </w:rPr>
              <w:tab/>
            </w:r>
            <w:r w:rsidR="004B557C">
              <w:rPr>
                <w:noProof/>
                <w:webHidden/>
              </w:rPr>
              <w:fldChar w:fldCharType="begin"/>
            </w:r>
            <w:r w:rsidR="004B557C">
              <w:rPr>
                <w:noProof/>
                <w:webHidden/>
              </w:rPr>
              <w:instrText xml:space="preserve"> PAGEREF _Toc181364207 \h </w:instrText>
            </w:r>
            <w:r w:rsidR="004B557C">
              <w:rPr>
                <w:noProof/>
                <w:webHidden/>
              </w:rPr>
            </w:r>
            <w:r w:rsidR="004B557C">
              <w:rPr>
                <w:noProof/>
                <w:webHidden/>
              </w:rPr>
              <w:fldChar w:fldCharType="separate"/>
            </w:r>
            <w:r w:rsidR="004B557C">
              <w:rPr>
                <w:noProof/>
                <w:webHidden/>
              </w:rPr>
              <w:t>76</w:t>
            </w:r>
            <w:r w:rsidR="004B557C">
              <w:rPr>
                <w:noProof/>
                <w:webHidden/>
              </w:rPr>
              <w:fldChar w:fldCharType="end"/>
            </w:r>
          </w:hyperlink>
        </w:p>
        <w:p w14:paraId="6E602C9D" w14:textId="79C9CF67" w:rsidR="004B557C" w:rsidRDefault="00DC3A75" w:rsidP="00583ECD">
          <w:pPr>
            <w:pStyle w:val="Obsah1"/>
            <w:rPr>
              <w:rFonts w:asciiTheme="minorHAnsi" w:eastAsiaTheme="minorEastAsia" w:hAnsiTheme="minorHAnsi" w:cstheme="minorBidi"/>
              <w:noProof/>
              <w:szCs w:val="22"/>
            </w:rPr>
          </w:pPr>
          <w:hyperlink w:anchor="_Toc181364208" w:history="1">
            <w:r w:rsidR="004B557C" w:rsidRPr="005517A8">
              <w:rPr>
                <w:rStyle w:val="Hypertextovodkaz"/>
                <w:noProof/>
              </w:rPr>
              <w:t>Příloha č. 10: Postup stanovení složky ceny na podporu elektřiny z podporovaných zdrojů energie</w:t>
            </w:r>
            <w:r w:rsidR="004B557C">
              <w:rPr>
                <w:noProof/>
                <w:webHidden/>
              </w:rPr>
              <w:tab/>
            </w:r>
            <w:r w:rsidR="004B557C">
              <w:rPr>
                <w:noProof/>
                <w:webHidden/>
              </w:rPr>
              <w:fldChar w:fldCharType="begin"/>
            </w:r>
            <w:r w:rsidR="004B557C">
              <w:rPr>
                <w:noProof/>
                <w:webHidden/>
              </w:rPr>
              <w:instrText xml:space="preserve"> PAGEREF _Toc181364208 \h </w:instrText>
            </w:r>
            <w:r w:rsidR="004B557C">
              <w:rPr>
                <w:noProof/>
                <w:webHidden/>
              </w:rPr>
            </w:r>
            <w:r w:rsidR="004B557C">
              <w:rPr>
                <w:noProof/>
                <w:webHidden/>
              </w:rPr>
              <w:fldChar w:fldCharType="separate"/>
            </w:r>
            <w:r w:rsidR="004B557C">
              <w:rPr>
                <w:noProof/>
                <w:webHidden/>
              </w:rPr>
              <w:t>80</w:t>
            </w:r>
            <w:r w:rsidR="004B557C">
              <w:rPr>
                <w:noProof/>
                <w:webHidden/>
              </w:rPr>
              <w:fldChar w:fldCharType="end"/>
            </w:r>
          </w:hyperlink>
        </w:p>
        <w:p w14:paraId="7A9C657D" w14:textId="009B611C" w:rsidR="004B557C" w:rsidRDefault="00DC3A75" w:rsidP="00583ECD">
          <w:pPr>
            <w:pStyle w:val="Obsah1"/>
            <w:ind w:left="1372" w:hanging="1372"/>
            <w:rPr>
              <w:rFonts w:asciiTheme="minorHAnsi" w:eastAsiaTheme="minorEastAsia" w:hAnsiTheme="minorHAnsi" w:cstheme="minorBidi"/>
              <w:noProof/>
              <w:szCs w:val="22"/>
            </w:rPr>
          </w:pPr>
          <w:hyperlink w:anchor="_Toc181364209" w:history="1">
            <w:r w:rsidR="004B557C" w:rsidRPr="005517A8">
              <w:rPr>
                <w:rStyle w:val="Hypertextovodkaz"/>
                <w:noProof/>
              </w:rPr>
              <w:t xml:space="preserve">Příloha č. 11: Stanovení korekčního faktoru za složku ceny na podporu elektřiny z podporovaných </w:t>
            </w:r>
            <w:r w:rsidR="00583ECD">
              <w:rPr>
                <w:rStyle w:val="Hypertextovodkaz"/>
                <w:noProof/>
              </w:rPr>
              <w:br/>
            </w:r>
            <w:r w:rsidR="004B557C" w:rsidRPr="005517A8">
              <w:rPr>
                <w:rStyle w:val="Hypertextovodkaz"/>
                <w:noProof/>
              </w:rPr>
              <w:t>zdrojů energie</w:t>
            </w:r>
            <w:r w:rsidR="004B557C">
              <w:rPr>
                <w:noProof/>
                <w:webHidden/>
              </w:rPr>
              <w:tab/>
            </w:r>
            <w:r w:rsidR="004B557C">
              <w:rPr>
                <w:noProof/>
                <w:webHidden/>
              </w:rPr>
              <w:fldChar w:fldCharType="begin"/>
            </w:r>
            <w:r w:rsidR="004B557C">
              <w:rPr>
                <w:noProof/>
                <w:webHidden/>
              </w:rPr>
              <w:instrText xml:space="preserve"> PAGEREF _Toc181364209 \h </w:instrText>
            </w:r>
            <w:r w:rsidR="004B557C">
              <w:rPr>
                <w:noProof/>
                <w:webHidden/>
              </w:rPr>
            </w:r>
            <w:r w:rsidR="004B557C">
              <w:rPr>
                <w:noProof/>
                <w:webHidden/>
              </w:rPr>
              <w:fldChar w:fldCharType="separate"/>
            </w:r>
            <w:r w:rsidR="004B557C">
              <w:rPr>
                <w:noProof/>
                <w:webHidden/>
              </w:rPr>
              <w:t>84</w:t>
            </w:r>
            <w:r w:rsidR="004B557C">
              <w:rPr>
                <w:noProof/>
                <w:webHidden/>
              </w:rPr>
              <w:fldChar w:fldCharType="end"/>
            </w:r>
          </w:hyperlink>
        </w:p>
        <w:p w14:paraId="5CEE6053" w14:textId="63E913F6" w:rsidR="004B557C" w:rsidRDefault="00DC3A75" w:rsidP="00583ECD">
          <w:pPr>
            <w:pStyle w:val="Obsah1"/>
            <w:ind w:left="1372" w:hanging="1372"/>
            <w:rPr>
              <w:rFonts w:asciiTheme="minorHAnsi" w:eastAsiaTheme="minorEastAsia" w:hAnsiTheme="minorHAnsi" w:cstheme="minorBidi"/>
              <w:noProof/>
              <w:szCs w:val="22"/>
            </w:rPr>
          </w:pPr>
          <w:hyperlink w:anchor="_Toc181364210" w:history="1">
            <w:r w:rsidR="004B557C" w:rsidRPr="005517A8">
              <w:rPr>
                <w:rStyle w:val="Hypertextovodkaz"/>
                <w:noProof/>
              </w:rPr>
              <w:t xml:space="preserve">Příloha č. 12: Postup stanovení ceny za činnost poskytování údajů z evidence o obchodních </w:t>
            </w:r>
            <w:r w:rsidR="00583ECD">
              <w:rPr>
                <w:rStyle w:val="Hypertextovodkaz"/>
                <w:noProof/>
              </w:rPr>
              <w:br/>
            </w:r>
            <w:r w:rsidR="004B557C" w:rsidRPr="005517A8">
              <w:rPr>
                <w:rStyle w:val="Hypertextovodkaz"/>
                <w:noProof/>
              </w:rPr>
              <w:t>transakcích v elektroenergetice a plynárenství</w:t>
            </w:r>
            <w:r w:rsidR="004B557C">
              <w:rPr>
                <w:noProof/>
                <w:webHidden/>
              </w:rPr>
              <w:tab/>
            </w:r>
            <w:r w:rsidR="004B557C">
              <w:rPr>
                <w:noProof/>
                <w:webHidden/>
              </w:rPr>
              <w:fldChar w:fldCharType="begin"/>
            </w:r>
            <w:r w:rsidR="004B557C">
              <w:rPr>
                <w:noProof/>
                <w:webHidden/>
              </w:rPr>
              <w:instrText xml:space="preserve"> PAGEREF _Toc181364210 \h </w:instrText>
            </w:r>
            <w:r w:rsidR="004B557C">
              <w:rPr>
                <w:noProof/>
                <w:webHidden/>
              </w:rPr>
            </w:r>
            <w:r w:rsidR="004B557C">
              <w:rPr>
                <w:noProof/>
                <w:webHidden/>
              </w:rPr>
              <w:fldChar w:fldCharType="separate"/>
            </w:r>
            <w:r w:rsidR="004B557C">
              <w:rPr>
                <w:noProof/>
                <w:webHidden/>
              </w:rPr>
              <w:t>87</w:t>
            </w:r>
            <w:r w:rsidR="004B557C">
              <w:rPr>
                <w:noProof/>
                <w:webHidden/>
              </w:rPr>
              <w:fldChar w:fldCharType="end"/>
            </w:r>
          </w:hyperlink>
        </w:p>
        <w:p w14:paraId="3FF229FE" w14:textId="0A4A6ECF" w:rsidR="004B557C" w:rsidRDefault="00DC3A75" w:rsidP="00583ECD">
          <w:pPr>
            <w:pStyle w:val="Obsah1"/>
            <w:ind w:left="1372" w:hanging="1372"/>
            <w:rPr>
              <w:rFonts w:asciiTheme="minorHAnsi" w:eastAsiaTheme="minorEastAsia" w:hAnsiTheme="minorHAnsi" w:cstheme="minorBidi"/>
              <w:noProof/>
              <w:szCs w:val="22"/>
            </w:rPr>
          </w:pPr>
          <w:hyperlink w:anchor="_Toc181364211" w:history="1">
            <w:r w:rsidR="004B557C" w:rsidRPr="005517A8">
              <w:rPr>
                <w:rStyle w:val="Hypertextovodkaz"/>
                <w:noProof/>
              </w:rPr>
              <w:t>Příloha č. 13: Stanovení korekčních faktorů za činnost poskytování údajů z evidence o obchodních transakcích v elektroenergetice a plynárenství</w:t>
            </w:r>
            <w:r w:rsidR="004B557C">
              <w:rPr>
                <w:noProof/>
                <w:webHidden/>
              </w:rPr>
              <w:tab/>
            </w:r>
            <w:r w:rsidR="004B557C">
              <w:rPr>
                <w:noProof/>
                <w:webHidden/>
              </w:rPr>
              <w:fldChar w:fldCharType="begin"/>
            </w:r>
            <w:r w:rsidR="004B557C">
              <w:rPr>
                <w:noProof/>
                <w:webHidden/>
              </w:rPr>
              <w:instrText xml:space="preserve"> PAGEREF _Toc181364211 \h </w:instrText>
            </w:r>
            <w:r w:rsidR="004B557C">
              <w:rPr>
                <w:noProof/>
                <w:webHidden/>
              </w:rPr>
            </w:r>
            <w:r w:rsidR="004B557C">
              <w:rPr>
                <w:noProof/>
                <w:webHidden/>
              </w:rPr>
              <w:fldChar w:fldCharType="separate"/>
            </w:r>
            <w:r w:rsidR="004B557C">
              <w:rPr>
                <w:noProof/>
                <w:webHidden/>
              </w:rPr>
              <w:t>90</w:t>
            </w:r>
            <w:r w:rsidR="004B557C">
              <w:rPr>
                <w:noProof/>
                <w:webHidden/>
              </w:rPr>
              <w:fldChar w:fldCharType="end"/>
            </w:r>
          </w:hyperlink>
        </w:p>
        <w:p w14:paraId="4841C6F2" w14:textId="6271BA46" w:rsidR="004B557C" w:rsidRDefault="00DC3A75" w:rsidP="00583ECD">
          <w:pPr>
            <w:pStyle w:val="Obsah1"/>
            <w:rPr>
              <w:rFonts w:asciiTheme="minorHAnsi" w:eastAsiaTheme="minorEastAsia" w:hAnsiTheme="minorHAnsi" w:cstheme="minorBidi"/>
              <w:noProof/>
              <w:szCs w:val="22"/>
            </w:rPr>
          </w:pPr>
          <w:hyperlink w:anchor="_Toc181364212" w:history="1">
            <w:r w:rsidR="004B557C" w:rsidRPr="005517A8">
              <w:rPr>
                <w:rStyle w:val="Hypertextovodkaz"/>
                <w:noProof/>
              </w:rPr>
              <w:t>Příloha č. 14: Postup stanovení ceny dodavatele poslední instance</w:t>
            </w:r>
            <w:r w:rsidR="004B557C">
              <w:rPr>
                <w:noProof/>
                <w:webHidden/>
              </w:rPr>
              <w:tab/>
            </w:r>
            <w:r w:rsidR="004B557C">
              <w:rPr>
                <w:noProof/>
                <w:webHidden/>
              </w:rPr>
              <w:fldChar w:fldCharType="begin"/>
            </w:r>
            <w:r w:rsidR="004B557C">
              <w:rPr>
                <w:noProof/>
                <w:webHidden/>
              </w:rPr>
              <w:instrText xml:space="preserve"> PAGEREF _Toc181364212 \h </w:instrText>
            </w:r>
            <w:r w:rsidR="004B557C">
              <w:rPr>
                <w:noProof/>
                <w:webHidden/>
              </w:rPr>
            </w:r>
            <w:r w:rsidR="004B557C">
              <w:rPr>
                <w:noProof/>
                <w:webHidden/>
              </w:rPr>
              <w:fldChar w:fldCharType="separate"/>
            </w:r>
            <w:r w:rsidR="004B557C">
              <w:rPr>
                <w:noProof/>
                <w:webHidden/>
              </w:rPr>
              <w:t>92</w:t>
            </w:r>
            <w:r w:rsidR="004B557C">
              <w:rPr>
                <w:noProof/>
                <w:webHidden/>
              </w:rPr>
              <w:fldChar w:fldCharType="end"/>
            </w:r>
          </w:hyperlink>
        </w:p>
        <w:p w14:paraId="1E7A0B4E" w14:textId="66BAD94C" w:rsidR="004B557C" w:rsidRDefault="00DC3A75" w:rsidP="00583ECD">
          <w:pPr>
            <w:pStyle w:val="Obsah1"/>
            <w:rPr>
              <w:rFonts w:asciiTheme="minorHAnsi" w:eastAsiaTheme="minorEastAsia" w:hAnsiTheme="minorHAnsi" w:cstheme="minorBidi"/>
              <w:noProof/>
              <w:szCs w:val="22"/>
            </w:rPr>
          </w:pPr>
          <w:hyperlink w:anchor="_Toc181364213" w:history="1">
            <w:r w:rsidR="004B557C" w:rsidRPr="005517A8">
              <w:rPr>
                <w:rStyle w:val="Hypertextovodkaz"/>
                <w:noProof/>
              </w:rPr>
              <w:t>Příloha č. 15: Postup stanovení ceny za činnost datovného centra</w:t>
            </w:r>
            <w:r w:rsidR="004B557C">
              <w:rPr>
                <w:noProof/>
                <w:webHidden/>
              </w:rPr>
              <w:tab/>
            </w:r>
            <w:r w:rsidR="004B557C">
              <w:rPr>
                <w:noProof/>
                <w:webHidden/>
              </w:rPr>
              <w:fldChar w:fldCharType="begin"/>
            </w:r>
            <w:r w:rsidR="004B557C">
              <w:rPr>
                <w:noProof/>
                <w:webHidden/>
              </w:rPr>
              <w:instrText xml:space="preserve"> PAGEREF _Toc181364213 \h </w:instrText>
            </w:r>
            <w:r w:rsidR="004B557C">
              <w:rPr>
                <w:noProof/>
                <w:webHidden/>
              </w:rPr>
            </w:r>
            <w:r w:rsidR="004B557C">
              <w:rPr>
                <w:noProof/>
                <w:webHidden/>
              </w:rPr>
              <w:fldChar w:fldCharType="separate"/>
            </w:r>
            <w:r w:rsidR="004B557C">
              <w:rPr>
                <w:noProof/>
                <w:webHidden/>
              </w:rPr>
              <w:t>93</w:t>
            </w:r>
            <w:r w:rsidR="004B557C">
              <w:rPr>
                <w:noProof/>
                <w:webHidden/>
              </w:rPr>
              <w:fldChar w:fldCharType="end"/>
            </w:r>
          </w:hyperlink>
        </w:p>
        <w:p w14:paraId="4B107D90" w14:textId="05810DC6" w:rsidR="004B557C" w:rsidRDefault="00DC3A75" w:rsidP="00583ECD">
          <w:pPr>
            <w:pStyle w:val="Obsah1"/>
            <w:rPr>
              <w:rFonts w:asciiTheme="minorHAnsi" w:eastAsiaTheme="minorEastAsia" w:hAnsiTheme="minorHAnsi" w:cstheme="minorBidi"/>
              <w:noProof/>
              <w:szCs w:val="22"/>
            </w:rPr>
          </w:pPr>
          <w:hyperlink w:anchor="_Toc181364214" w:history="1">
            <w:r w:rsidR="004B557C" w:rsidRPr="005517A8">
              <w:rPr>
                <w:rStyle w:val="Hypertextovodkaz"/>
                <w:noProof/>
              </w:rPr>
              <w:t>Příloha č. 16: Stanovení korekčních faktorů za činnost datového centra</w:t>
            </w:r>
            <w:r w:rsidR="004B557C">
              <w:rPr>
                <w:noProof/>
                <w:webHidden/>
              </w:rPr>
              <w:tab/>
            </w:r>
            <w:r w:rsidR="004B557C">
              <w:rPr>
                <w:noProof/>
                <w:webHidden/>
              </w:rPr>
              <w:fldChar w:fldCharType="begin"/>
            </w:r>
            <w:r w:rsidR="004B557C">
              <w:rPr>
                <w:noProof/>
                <w:webHidden/>
              </w:rPr>
              <w:instrText xml:space="preserve"> PAGEREF _Toc181364214 \h </w:instrText>
            </w:r>
            <w:r w:rsidR="004B557C">
              <w:rPr>
                <w:noProof/>
                <w:webHidden/>
              </w:rPr>
            </w:r>
            <w:r w:rsidR="004B557C">
              <w:rPr>
                <w:noProof/>
                <w:webHidden/>
              </w:rPr>
              <w:fldChar w:fldCharType="separate"/>
            </w:r>
            <w:r w:rsidR="004B557C">
              <w:rPr>
                <w:noProof/>
                <w:webHidden/>
              </w:rPr>
              <w:t>95</w:t>
            </w:r>
            <w:r w:rsidR="004B557C">
              <w:rPr>
                <w:noProof/>
                <w:webHidden/>
              </w:rPr>
              <w:fldChar w:fldCharType="end"/>
            </w:r>
          </w:hyperlink>
        </w:p>
        <w:p w14:paraId="1E3D30E5" w14:textId="4B48085E" w:rsidR="003505C3" w:rsidRDefault="003505C3" w:rsidP="003505C3">
          <w:r>
            <w:fldChar w:fldCharType="end"/>
          </w:r>
        </w:p>
      </w:sdtContent>
    </w:sdt>
    <w:bookmarkEnd w:id="1" w:displacedByCustomXml="prev"/>
    <w:p w14:paraId="1E3D30E6" w14:textId="77777777" w:rsidR="007B197A" w:rsidRDefault="007B197A" w:rsidP="007B197A"/>
    <w:p w14:paraId="1E3D30E7" w14:textId="77777777" w:rsidR="0075201A" w:rsidRPr="00F71C9C" w:rsidRDefault="0075201A" w:rsidP="0075201A">
      <w:pPr>
        <w:pStyle w:val="CR-nadpis-STSLO"/>
      </w:pPr>
      <w:bookmarkStart w:id="2" w:name="_Toc69205868"/>
      <w:bookmarkStart w:id="3" w:name="_Toc181364191"/>
      <w:r w:rsidRPr="00F71C9C">
        <w:lastRenderedPageBreak/>
        <w:t xml:space="preserve">ČÁST </w:t>
      </w:r>
      <w:r>
        <w:t>PRVNÍ</w:t>
      </w:r>
      <w:r w:rsidRPr="00F71C9C">
        <w:t xml:space="preserve">: </w:t>
      </w:r>
      <w:bookmarkEnd w:id="2"/>
      <w:r w:rsidR="00E76E0D">
        <w:t>Úvodní ustanovení</w:t>
      </w:r>
      <w:bookmarkEnd w:id="3"/>
    </w:p>
    <w:p w14:paraId="1E3D30E8" w14:textId="77777777" w:rsidR="008E6D4A" w:rsidRPr="0075201A" w:rsidRDefault="008E6D4A" w:rsidP="00AC43CC">
      <w:pPr>
        <w:pStyle w:val="Nadpis1"/>
        <w:keepLines/>
        <w:numPr>
          <w:ilvl w:val="0"/>
          <w:numId w:val="9"/>
        </w:numPr>
        <w:overflowPunct/>
        <w:autoSpaceDE/>
        <w:autoSpaceDN/>
        <w:adjustRightInd/>
        <w:spacing w:before="360" w:after="120"/>
        <w:textAlignment w:val="auto"/>
        <w:rPr>
          <w:b/>
          <w:noProof/>
        </w:rPr>
      </w:pPr>
      <w:r w:rsidRPr="0075201A">
        <w:rPr>
          <w:b/>
          <w:noProof/>
        </w:rPr>
        <w:t>Všeobecná ustanovení</w:t>
      </w:r>
    </w:p>
    <w:p w14:paraId="1E3D30E9" w14:textId="75A47A3E" w:rsidR="008E6D4A" w:rsidRPr="0075201A" w:rsidRDefault="008E6D4A" w:rsidP="00AC43CC">
      <w:pPr>
        <w:pStyle w:val="Nadpis2"/>
        <w:numPr>
          <w:ilvl w:val="1"/>
          <w:numId w:val="7"/>
        </w:numPr>
        <w:spacing w:before="60"/>
        <w:ind w:left="0"/>
        <w:rPr>
          <w:noProof/>
        </w:rPr>
      </w:pPr>
      <w:r w:rsidRPr="0075201A">
        <w:rPr>
          <w:rFonts w:eastAsiaTheme="majorEastAsia"/>
          <w:szCs w:val="20"/>
        </w:rPr>
        <w:t xml:space="preserve">Ceny </w:t>
      </w:r>
      <w:r w:rsidRPr="0075201A">
        <w:rPr>
          <w:noProof/>
        </w:rPr>
        <w:t>uvedené</w:t>
      </w:r>
      <w:r w:rsidRPr="0075201A">
        <w:rPr>
          <w:rFonts w:eastAsiaTheme="majorEastAsia"/>
          <w:szCs w:val="20"/>
        </w:rPr>
        <w:t xml:space="preserve"> v bodech </w:t>
      </w:r>
      <w:r w:rsidR="007F0A1A" w:rsidRPr="0075201A">
        <w:rPr>
          <w:rFonts w:eastAsiaTheme="majorEastAsia"/>
          <w:szCs w:val="20"/>
        </w:rPr>
        <w:fldChar w:fldCharType="begin"/>
      </w:r>
      <w:r w:rsidR="005B67FB" w:rsidRPr="0075201A">
        <w:rPr>
          <w:rFonts w:eastAsiaTheme="majorEastAsia"/>
          <w:szCs w:val="20"/>
        </w:rPr>
        <w:instrText xml:space="preserve"> REF _Ref495651280 \r \h </w:instrText>
      </w:r>
      <w:r w:rsidR="0075201A" w:rsidRPr="0075201A">
        <w:rPr>
          <w:rFonts w:eastAsiaTheme="majorEastAsia"/>
          <w:szCs w:val="20"/>
        </w:rPr>
        <w:instrText xml:space="preserve"> \* MERGEFORMAT </w:instrText>
      </w:r>
      <w:r w:rsidR="007F0A1A" w:rsidRPr="0075201A">
        <w:rPr>
          <w:rFonts w:eastAsiaTheme="majorEastAsia"/>
          <w:szCs w:val="20"/>
        </w:rPr>
      </w:r>
      <w:r w:rsidR="007F0A1A" w:rsidRPr="0075201A">
        <w:rPr>
          <w:rFonts w:eastAsiaTheme="majorEastAsia"/>
          <w:szCs w:val="20"/>
        </w:rPr>
        <w:fldChar w:fldCharType="separate"/>
      </w:r>
      <w:r w:rsidR="00E74563">
        <w:rPr>
          <w:rFonts w:eastAsiaTheme="majorEastAsia"/>
          <w:szCs w:val="20"/>
        </w:rPr>
        <w:t>(2)</w:t>
      </w:r>
      <w:r w:rsidR="007F0A1A" w:rsidRPr="0075201A">
        <w:rPr>
          <w:rFonts w:eastAsiaTheme="majorEastAsia"/>
          <w:szCs w:val="20"/>
        </w:rPr>
        <w:fldChar w:fldCharType="end"/>
      </w:r>
      <w:r w:rsidRPr="0075201A">
        <w:rPr>
          <w:rFonts w:eastAsiaTheme="majorEastAsia"/>
          <w:szCs w:val="20"/>
        </w:rPr>
        <w:t xml:space="preserve"> až </w:t>
      </w:r>
      <w:r w:rsidR="00864D26">
        <w:rPr>
          <w:rFonts w:eastAsiaTheme="majorEastAsia"/>
          <w:szCs w:val="20"/>
        </w:rPr>
        <w:fldChar w:fldCharType="begin"/>
      </w:r>
      <w:r w:rsidR="00864D26">
        <w:rPr>
          <w:rFonts w:eastAsiaTheme="majorEastAsia"/>
          <w:szCs w:val="20"/>
        </w:rPr>
        <w:instrText xml:space="preserve"> REF _Ref86235063 \r \h </w:instrText>
      </w:r>
      <w:r w:rsidR="00864D26">
        <w:rPr>
          <w:rFonts w:eastAsiaTheme="majorEastAsia"/>
          <w:szCs w:val="20"/>
        </w:rPr>
      </w:r>
      <w:r w:rsidR="00864D26">
        <w:rPr>
          <w:rFonts w:eastAsiaTheme="majorEastAsia"/>
          <w:szCs w:val="20"/>
        </w:rPr>
        <w:fldChar w:fldCharType="separate"/>
      </w:r>
      <w:r w:rsidR="00E74563">
        <w:rPr>
          <w:rFonts w:eastAsiaTheme="majorEastAsia"/>
          <w:szCs w:val="20"/>
        </w:rPr>
        <w:t>(7)</w:t>
      </w:r>
      <w:r w:rsidR="00864D26">
        <w:rPr>
          <w:rFonts w:eastAsiaTheme="majorEastAsia"/>
          <w:szCs w:val="20"/>
        </w:rPr>
        <w:fldChar w:fldCharType="end"/>
      </w:r>
      <w:r w:rsidR="00AB2003" w:rsidRPr="0075201A">
        <w:rPr>
          <w:rFonts w:eastAsiaTheme="majorEastAsia"/>
          <w:szCs w:val="20"/>
        </w:rPr>
        <w:t xml:space="preserve"> jsou ceny pevné podle zákona o cenách</w:t>
      </w:r>
      <w:bookmarkStart w:id="4" w:name="_Ref54621080"/>
      <w:r w:rsidR="00AB2003" w:rsidRPr="00B44B8B">
        <w:rPr>
          <w:rFonts w:eastAsiaTheme="majorEastAsia"/>
          <w:szCs w:val="20"/>
          <w:vertAlign w:val="superscript"/>
        </w:rPr>
        <w:footnoteReference w:id="2"/>
      </w:r>
      <w:bookmarkEnd w:id="4"/>
      <w:r w:rsidR="00AB2003" w:rsidRPr="0075201A">
        <w:rPr>
          <w:rFonts w:eastAsiaTheme="majorEastAsia"/>
          <w:szCs w:val="20"/>
        </w:rPr>
        <w:t>,</w:t>
      </w:r>
      <w:r w:rsidRPr="0075201A">
        <w:rPr>
          <w:rFonts w:eastAsiaTheme="majorEastAsia"/>
          <w:szCs w:val="20"/>
        </w:rPr>
        <w:t xml:space="preserve"> </w:t>
      </w:r>
      <w:r w:rsidR="00D81196">
        <w:rPr>
          <w:rFonts w:eastAsiaTheme="majorEastAsia"/>
          <w:szCs w:val="20"/>
        </w:rPr>
        <w:t xml:space="preserve">pokud není uvedeno jinak, </w:t>
      </w:r>
      <w:r w:rsidRPr="0075201A">
        <w:rPr>
          <w:rFonts w:eastAsiaTheme="majorEastAsia"/>
          <w:szCs w:val="20"/>
        </w:rPr>
        <w:t xml:space="preserve">neobsahují daň </w:t>
      </w:r>
      <w:r w:rsidRPr="0075201A">
        <w:rPr>
          <w:noProof/>
        </w:rPr>
        <w:t>z elektřiny podle</w:t>
      </w:r>
      <w:r w:rsidR="00AB2003" w:rsidRPr="0075201A">
        <w:rPr>
          <w:noProof/>
        </w:rPr>
        <w:t xml:space="preserve"> zákona o stabilizaci veřejných rozpočtů</w:t>
      </w:r>
      <w:r w:rsidRPr="00B44B8B">
        <w:rPr>
          <w:noProof/>
          <w:vertAlign w:val="superscript"/>
        </w:rPr>
        <w:footnoteReference w:id="3"/>
      </w:r>
      <w:r w:rsidRPr="0075201A">
        <w:rPr>
          <w:noProof/>
        </w:rPr>
        <w:t xml:space="preserve"> a daň z přidané hodnoty podle zákona o dani z přidané hodnoty</w:t>
      </w:r>
      <w:bookmarkStart w:id="5" w:name="_Ref531348607"/>
      <w:r w:rsidRPr="00B44B8B">
        <w:rPr>
          <w:noProof/>
          <w:vertAlign w:val="superscript"/>
        </w:rPr>
        <w:footnoteReference w:id="4"/>
      </w:r>
      <w:bookmarkEnd w:id="5"/>
      <w:r w:rsidRPr="0075201A">
        <w:rPr>
          <w:noProof/>
        </w:rPr>
        <w:t>.</w:t>
      </w:r>
    </w:p>
    <w:p w14:paraId="1E3D30EA" w14:textId="4DD40005" w:rsidR="00922DF5" w:rsidRPr="0075201A" w:rsidRDefault="008E6D4A" w:rsidP="00AC43CC">
      <w:pPr>
        <w:pStyle w:val="Nadpis2"/>
        <w:numPr>
          <w:ilvl w:val="1"/>
          <w:numId w:val="7"/>
        </w:numPr>
        <w:spacing w:before="60"/>
        <w:ind w:left="0"/>
        <w:rPr>
          <w:rFonts w:eastAsiaTheme="majorEastAsia"/>
          <w:szCs w:val="20"/>
        </w:rPr>
      </w:pPr>
      <w:r w:rsidRPr="0075201A">
        <w:rPr>
          <w:rFonts w:eastAsiaTheme="majorEastAsia"/>
          <w:szCs w:val="20"/>
        </w:rPr>
        <w:t xml:space="preserve">Ceny </w:t>
      </w:r>
      <w:r w:rsidRPr="0075201A">
        <w:rPr>
          <w:noProof/>
        </w:rPr>
        <w:t>uvedené</w:t>
      </w:r>
      <w:r w:rsidRPr="0075201A">
        <w:rPr>
          <w:rFonts w:eastAsiaTheme="majorEastAsia"/>
          <w:szCs w:val="20"/>
        </w:rPr>
        <w:t xml:space="preserve"> v bodech </w:t>
      </w:r>
      <w:r w:rsidR="007F0A1A" w:rsidRPr="0075201A">
        <w:rPr>
          <w:rFonts w:eastAsiaTheme="majorEastAsia"/>
          <w:szCs w:val="20"/>
        </w:rPr>
        <w:fldChar w:fldCharType="begin"/>
      </w:r>
      <w:r w:rsidR="00066895" w:rsidRPr="0075201A">
        <w:rPr>
          <w:rFonts w:eastAsiaTheme="majorEastAsia"/>
          <w:szCs w:val="20"/>
        </w:rPr>
        <w:instrText xml:space="preserve"> REF _Ref495651280 \r \h </w:instrText>
      </w:r>
      <w:r w:rsidR="0075201A" w:rsidRPr="0075201A">
        <w:rPr>
          <w:rFonts w:eastAsiaTheme="majorEastAsia"/>
          <w:szCs w:val="20"/>
        </w:rPr>
        <w:instrText xml:space="preserve"> \* MERGEFORMAT </w:instrText>
      </w:r>
      <w:r w:rsidR="007F0A1A" w:rsidRPr="0075201A">
        <w:rPr>
          <w:rFonts w:eastAsiaTheme="majorEastAsia"/>
          <w:szCs w:val="20"/>
        </w:rPr>
      </w:r>
      <w:r w:rsidR="007F0A1A" w:rsidRPr="0075201A">
        <w:rPr>
          <w:rFonts w:eastAsiaTheme="majorEastAsia"/>
          <w:szCs w:val="20"/>
        </w:rPr>
        <w:fldChar w:fldCharType="separate"/>
      </w:r>
      <w:r w:rsidR="00E74563">
        <w:rPr>
          <w:rFonts w:eastAsiaTheme="majorEastAsia"/>
          <w:szCs w:val="20"/>
        </w:rPr>
        <w:t>(2)</w:t>
      </w:r>
      <w:r w:rsidR="007F0A1A" w:rsidRPr="0075201A">
        <w:rPr>
          <w:rFonts w:eastAsiaTheme="majorEastAsia"/>
          <w:szCs w:val="20"/>
        </w:rPr>
        <w:fldChar w:fldCharType="end"/>
      </w:r>
      <w:r w:rsidRPr="0075201A">
        <w:rPr>
          <w:rFonts w:eastAsiaTheme="majorEastAsia"/>
          <w:szCs w:val="20"/>
        </w:rPr>
        <w:t xml:space="preserve"> až </w:t>
      </w:r>
      <w:r w:rsidR="003C6342">
        <w:rPr>
          <w:rFonts w:eastAsiaTheme="majorEastAsia"/>
          <w:szCs w:val="20"/>
        </w:rPr>
        <w:fldChar w:fldCharType="begin"/>
      </w:r>
      <w:r w:rsidR="003C6342">
        <w:rPr>
          <w:rFonts w:eastAsiaTheme="majorEastAsia"/>
          <w:szCs w:val="20"/>
        </w:rPr>
        <w:instrText xml:space="preserve"> REF _Ref86235063 \r \h </w:instrText>
      </w:r>
      <w:r w:rsidR="003C6342">
        <w:rPr>
          <w:rFonts w:eastAsiaTheme="majorEastAsia"/>
          <w:szCs w:val="20"/>
        </w:rPr>
      </w:r>
      <w:r w:rsidR="003C6342">
        <w:rPr>
          <w:rFonts w:eastAsiaTheme="majorEastAsia"/>
          <w:szCs w:val="20"/>
        </w:rPr>
        <w:fldChar w:fldCharType="separate"/>
      </w:r>
      <w:r w:rsidR="00E74563">
        <w:rPr>
          <w:rFonts w:eastAsiaTheme="majorEastAsia"/>
          <w:szCs w:val="20"/>
        </w:rPr>
        <w:t>(7)</w:t>
      </w:r>
      <w:r w:rsidR="003C6342">
        <w:rPr>
          <w:rFonts w:eastAsiaTheme="majorEastAsia"/>
          <w:szCs w:val="20"/>
        </w:rPr>
        <w:fldChar w:fldCharType="end"/>
      </w:r>
      <w:r w:rsidRPr="0075201A">
        <w:rPr>
          <w:rFonts w:eastAsiaTheme="majorEastAsia"/>
          <w:szCs w:val="20"/>
        </w:rPr>
        <w:t xml:space="preserve"> platné pro zákazníky</w:t>
      </w:r>
      <w:r w:rsidR="00132536" w:rsidRPr="0075201A">
        <w:rPr>
          <w:rFonts w:eastAsiaTheme="majorEastAsia"/>
          <w:szCs w:val="20"/>
        </w:rPr>
        <w:t xml:space="preserve"> </w:t>
      </w:r>
      <w:r w:rsidR="00132536" w:rsidRPr="00211A18">
        <w:rPr>
          <w:rFonts w:eastAsiaTheme="majorEastAsia"/>
          <w:strike/>
          <w:szCs w:val="20"/>
        </w:rPr>
        <w:t>nebo výrobce</w:t>
      </w:r>
      <w:r w:rsidR="00341F61" w:rsidRPr="00211A18">
        <w:rPr>
          <w:rFonts w:eastAsiaTheme="majorEastAsia"/>
          <w:strike/>
          <w:szCs w:val="20"/>
        </w:rPr>
        <w:t xml:space="preserve"> elektřiny</w:t>
      </w:r>
      <w:r w:rsidR="00211A18" w:rsidRPr="00211A18">
        <w:rPr>
          <w:b/>
        </w:rPr>
        <w:t>, výrobce elektřiny nebo provozovatele zařízení pro ukládání elektřiny</w:t>
      </w:r>
      <w:r w:rsidRPr="0075201A">
        <w:rPr>
          <w:rFonts w:eastAsiaTheme="majorEastAsia"/>
          <w:szCs w:val="20"/>
        </w:rPr>
        <w:t xml:space="preserve"> jsou rovněž platné pro dodavatele elektřiny v případě, že</w:t>
      </w:r>
      <w:r w:rsidR="00532EAC" w:rsidRPr="0075201A">
        <w:rPr>
          <w:rFonts w:eastAsiaTheme="majorEastAsia"/>
          <w:szCs w:val="20"/>
        </w:rPr>
        <w:t xml:space="preserve"> smlouvu o zajištění služby přenosové nebo distribuční soustavy uzavírá s provozovatelem přenosové nebo distribuční soustavy</w:t>
      </w:r>
      <w:r w:rsidRPr="0075201A">
        <w:rPr>
          <w:rFonts w:eastAsiaTheme="majorEastAsia"/>
          <w:szCs w:val="20"/>
        </w:rPr>
        <w:t xml:space="preserve"> dodavatel</w:t>
      </w:r>
      <w:r w:rsidR="00532EAC" w:rsidRPr="0075201A">
        <w:rPr>
          <w:rFonts w:eastAsiaTheme="majorEastAsia"/>
          <w:szCs w:val="20"/>
        </w:rPr>
        <w:t xml:space="preserve">, který má se </w:t>
      </w:r>
      <w:r w:rsidRPr="0075201A">
        <w:rPr>
          <w:rFonts w:eastAsiaTheme="majorEastAsia"/>
          <w:szCs w:val="20"/>
        </w:rPr>
        <w:t>zákazníkem</w:t>
      </w:r>
      <w:r w:rsidR="00132536" w:rsidRPr="0075201A">
        <w:rPr>
          <w:rFonts w:eastAsiaTheme="majorEastAsia"/>
          <w:szCs w:val="20"/>
        </w:rPr>
        <w:t xml:space="preserve">, </w:t>
      </w:r>
      <w:r w:rsidR="00132536" w:rsidRPr="002F4011">
        <w:rPr>
          <w:rFonts w:eastAsiaTheme="majorEastAsia"/>
          <w:strike/>
          <w:szCs w:val="20"/>
        </w:rPr>
        <w:t>nebo výrobcem</w:t>
      </w:r>
      <w:r w:rsidR="00341F61" w:rsidRPr="002F4011">
        <w:rPr>
          <w:rFonts w:eastAsiaTheme="majorEastAsia"/>
          <w:strike/>
          <w:szCs w:val="20"/>
        </w:rPr>
        <w:t xml:space="preserve"> elektřiny</w:t>
      </w:r>
      <w:r w:rsidR="002F4011" w:rsidRPr="002F4011">
        <w:rPr>
          <w:rFonts w:eastAsiaTheme="majorEastAsia"/>
          <w:b/>
          <w:szCs w:val="20"/>
        </w:rPr>
        <w:t xml:space="preserve"> výrobcem elektřiny nebo provozovatelem zařízení pro ukládání elektřiny</w:t>
      </w:r>
      <w:r w:rsidR="00132536" w:rsidRPr="0075201A">
        <w:rPr>
          <w:rFonts w:eastAsiaTheme="majorEastAsia"/>
          <w:szCs w:val="20"/>
        </w:rPr>
        <w:t>,</w:t>
      </w:r>
      <w:r w:rsidR="000C6413" w:rsidRPr="0075201A">
        <w:rPr>
          <w:rFonts w:eastAsiaTheme="majorEastAsia"/>
          <w:szCs w:val="20"/>
        </w:rPr>
        <w:t xml:space="preserve"> jehož výrobna elektřiny je připojena na hladině nízkého napětí</w:t>
      </w:r>
      <w:r w:rsidR="00F45E89" w:rsidRPr="0075201A">
        <w:rPr>
          <w:rFonts w:eastAsiaTheme="majorEastAsia"/>
          <w:szCs w:val="20"/>
        </w:rPr>
        <w:t xml:space="preserve"> (dále jen „NN“)</w:t>
      </w:r>
      <w:r w:rsidR="000C6413" w:rsidRPr="0075201A">
        <w:rPr>
          <w:rFonts w:eastAsiaTheme="majorEastAsia"/>
          <w:szCs w:val="20"/>
        </w:rPr>
        <w:t>,</w:t>
      </w:r>
      <w:r w:rsidRPr="0075201A">
        <w:rPr>
          <w:rFonts w:eastAsiaTheme="majorEastAsia"/>
          <w:szCs w:val="20"/>
        </w:rPr>
        <w:t xml:space="preserve"> uzavřen</w:t>
      </w:r>
      <w:r w:rsidR="000C6413" w:rsidRPr="0075201A">
        <w:rPr>
          <w:rFonts w:eastAsiaTheme="majorEastAsia"/>
          <w:szCs w:val="20"/>
        </w:rPr>
        <w:t>u</w:t>
      </w:r>
      <w:r w:rsidRPr="0075201A">
        <w:rPr>
          <w:rFonts w:eastAsiaTheme="majorEastAsia"/>
          <w:szCs w:val="20"/>
        </w:rPr>
        <w:t xml:space="preserve"> smlouv</w:t>
      </w:r>
      <w:r w:rsidR="000C6413" w:rsidRPr="0075201A">
        <w:rPr>
          <w:rFonts w:eastAsiaTheme="majorEastAsia"/>
          <w:szCs w:val="20"/>
        </w:rPr>
        <w:t>u</w:t>
      </w:r>
      <w:r w:rsidRPr="0075201A">
        <w:rPr>
          <w:rFonts w:eastAsiaTheme="majorEastAsia"/>
          <w:szCs w:val="20"/>
        </w:rPr>
        <w:t xml:space="preserve"> o sdružených službách </w:t>
      </w:r>
      <w:r w:rsidR="00F349F9" w:rsidRPr="0075201A">
        <w:rPr>
          <w:rFonts w:eastAsiaTheme="majorEastAsia"/>
          <w:szCs w:val="20"/>
        </w:rPr>
        <w:t xml:space="preserve">dodávky </w:t>
      </w:r>
      <w:r w:rsidRPr="0075201A">
        <w:rPr>
          <w:rFonts w:eastAsiaTheme="majorEastAsia"/>
          <w:szCs w:val="20"/>
        </w:rPr>
        <w:t>elektřiny</w:t>
      </w:r>
      <w:r w:rsidR="001957F5" w:rsidRPr="0075201A">
        <w:rPr>
          <w:rFonts w:eastAsiaTheme="majorEastAsia"/>
          <w:szCs w:val="20"/>
        </w:rPr>
        <w:t>.</w:t>
      </w:r>
    </w:p>
    <w:p w14:paraId="1E3D30EB" w14:textId="3EA10B1E" w:rsidR="006C53D0" w:rsidRPr="0075201A" w:rsidRDefault="00424004" w:rsidP="00AC43CC">
      <w:pPr>
        <w:pStyle w:val="Nadpis2"/>
        <w:numPr>
          <w:ilvl w:val="1"/>
          <w:numId w:val="7"/>
        </w:numPr>
        <w:spacing w:before="60"/>
        <w:ind w:left="0"/>
        <w:rPr>
          <w:rFonts w:eastAsiaTheme="majorEastAsia"/>
          <w:szCs w:val="20"/>
        </w:rPr>
      </w:pPr>
      <w:r w:rsidRPr="0075201A">
        <w:rPr>
          <w:rFonts w:eastAsiaTheme="majorEastAsia"/>
          <w:szCs w:val="20"/>
        </w:rPr>
        <w:t>Ceny</w:t>
      </w:r>
      <w:r w:rsidR="006C53D0" w:rsidRPr="0075201A">
        <w:rPr>
          <w:rFonts w:eastAsiaTheme="majorEastAsia"/>
          <w:szCs w:val="20"/>
        </w:rPr>
        <w:t xml:space="preserve"> za </w:t>
      </w:r>
      <w:r w:rsidR="006C53D0" w:rsidRPr="0075201A">
        <w:rPr>
          <w:noProof/>
        </w:rPr>
        <w:t>rezervovanou</w:t>
      </w:r>
      <w:r w:rsidR="006C53D0" w:rsidRPr="0075201A">
        <w:rPr>
          <w:rFonts w:eastAsiaTheme="majorEastAsia"/>
          <w:szCs w:val="20"/>
        </w:rPr>
        <w:t xml:space="preserve"> kapacitu a cena za použití sítí přenosové soustavy uvedené v bodě </w:t>
      </w:r>
      <w:r w:rsidR="007F0A1A" w:rsidRPr="0075201A">
        <w:rPr>
          <w:rFonts w:eastAsiaTheme="majorEastAsia"/>
          <w:szCs w:val="20"/>
        </w:rPr>
        <w:fldChar w:fldCharType="begin"/>
      </w:r>
      <w:r w:rsidR="00066895" w:rsidRPr="0075201A">
        <w:rPr>
          <w:rFonts w:eastAsiaTheme="majorEastAsia"/>
          <w:szCs w:val="20"/>
        </w:rPr>
        <w:instrText xml:space="preserve"> REF _Ref495651280 \r \h </w:instrText>
      </w:r>
      <w:r w:rsidR="0075201A" w:rsidRPr="0075201A">
        <w:rPr>
          <w:rFonts w:eastAsiaTheme="majorEastAsia"/>
          <w:szCs w:val="20"/>
        </w:rPr>
        <w:instrText xml:space="preserve"> \* MERGEFORMAT </w:instrText>
      </w:r>
      <w:r w:rsidR="007F0A1A" w:rsidRPr="0075201A">
        <w:rPr>
          <w:rFonts w:eastAsiaTheme="majorEastAsia"/>
          <w:szCs w:val="20"/>
        </w:rPr>
      </w:r>
      <w:r w:rsidR="007F0A1A" w:rsidRPr="0075201A">
        <w:rPr>
          <w:rFonts w:eastAsiaTheme="majorEastAsia"/>
          <w:szCs w:val="20"/>
        </w:rPr>
        <w:fldChar w:fldCharType="separate"/>
      </w:r>
      <w:r w:rsidR="00E74563">
        <w:rPr>
          <w:rFonts w:eastAsiaTheme="majorEastAsia"/>
          <w:szCs w:val="20"/>
        </w:rPr>
        <w:t>(2)</w:t>
      </w:r>
      <w:r w:rsidR="007F0A1A" w:rsidRPr="0075201A">
        <w:rPr>
          <w:rFonts w:eastAsiaTheme="majorEastAsia"/>
          <w:szCs w:val="20"/>
        </w:rPr>
        <w:fldChar w:fldCharType="end"/>
      </w:r>
      <w:r w:rsidR="006C53D0" w:rsidRPr="0075201A">
        <w:rPr>
          <w:rFonts w:eastAsiaTheme="majorEastAsia"/>
          <w:szCs w:val="20"/>
        </w:rPr>
        <w:t xml:space="preserve"> jsou stanoveny v souladu s přílohami č. </w:t>
      </w:r>
      <w:r w:rsidRPr="0075201A">
        <w:rPr>
          <w:rFonts w:eastAsiaTheme="majorEastAsia"/>
          <w:szCs w:val="20"/>
        </w:rPr>
        <w:t xml:space="preserve">4 a </w:t>
      </w:r>
      <w:r w:rsidR="00BD7C56" w:rsidRPr="0075201A">
        <w:rPr>
          <w:rFonts w:eastAsiaTheme="majorEastAsia"/>
          <w:szCs w:val="20"/>
        </w:rPr>
        <w:t>7</w:t>
      </w:r>
      <w:r w:rsidRPr="0075201A">
        <w:rPr>
          <w:rFonts w:eastAsiaTheme="majorEastAsia"/>
          <w:szCs w:val="20"/>
        </w:rPr>
        <w:t xml:space="preserve"> tohoto cenového rozhodnutí.</w:t>
      </w:r>
    </w:p>
    <w:p w14:paraId="1E3D30EC" w14:textId="6E69799E" w:rsidR="00424004" w:rsidRPr="0075201A" w:rsidRDefault="00424004" w:rsidP="00AC43CC">
      <w:pPr>
        <w:pStyle w:val="Nadpis2"/>
        <w:numPr>
          <w:ilvl w:val="1"/>
          <w:numId w:val="7"/>
        </w:numPr>
        <w:spacing w:before="60"/>
        <w:ind w:left="0"/>
        <w:rPr>
          <w:rFonts w:eastAsiaTheme="majorEastAsia"/>
          <w:szCs w:val="20"/>
        </w:rPr>
      </w:pPr>
      <w:r w:rsidRPr="0075201A">
        <w:rPr>
          <w:rFonts w:eastAsiaTheme="majorEastAsia"/>
          <w:szCs w:val="20"/>
        </w:rPr>
        <w:t xml:space="preserve">Cena </w:t>
      </w:r>
      <w:r w:rsidRPr="0075201A">
        <w:rPr>
          <w:noProof/>
        </w:rPr>
        <w:t>za</w:t>
      </w:r>
      <w:r w:rsidRPr="0075201A">
        <w:rPr>
          <w:rFonts w:eastAsiaTheme="majorEastAsia"/>
          <w:szCs w:val="20"/>
        </w:rPr>
        <w:t xml:space="preserve"> systémové služby uvedená v bodě </w:t>
      </w:r>
      <w:r w:rsidR="003C6342">
        <w:rPr>
          <w:rFonts w:eastAsiaTheme="majorEastAsia"/>
          <w:szCs w:val="20"/>
        </w:rPr>
        <w:fldChar w:fldCharType="begin"/>
      </w:r>
      <w:r w:rsidR="003C6342">
        <w:rPr>
          <w:rFonts w:eastAsiaTheme="majorEastAsia"/>
          <w:szCs w:val="20"/>
        </w:rPr>
        <w:instrText xml:space="preserve"> REF _Ref86235093 \r \h </w:instrText>
      </w:r>
      <w:r w:rsidR="003C6342">
        <w:rPr>
          <w:rFonts w:eastAsiaTheme="majorEastAsia"/>
          <w:szCs w:val="20"/>
        </w:rPr>
      </w:r>
      <w:r w:rsidR="003C6342">
        <w:rPr>
          <w:rFonts w:eastAsiaTheme="majorEastAsia"/>
          <w:szCs w:val="20"/>
        </w:rPr>
        <w:fldChar w:fldCharType="separate"/>
      </w:r>
      <w:r w:rsidR="00E74563">
        <w:rPr>
          <w:rFonts w:eastAsiaTheme="majorEastAsia"/>
          <w:szCs w:val="20"/>
        </w:rPr>
        <w:t>(3)</w:t>
      </w:r>
      <w:r w:rsidR="003C6342">
        <w:rPr>
          <w:rFonts w:eastAsiaTheme="majorEastAsia"/>
          <w:szCs w:val="20"/>
        </w:rPr>
        <w:fldChar w:fldCharType="end"/>
      </w:r>
      <w:r w:rsidRPr="0075201A">
        <w:rPr>
          <w:rFonts w:eastAsiaTheme="majorEastAsia"/>
          <w:szCs w:val="20"/>
        </w:rPr>
        <w:t xml:space="preserve"> je stanovena v souladu s přílohami č. 5 a</w:t>
      </w:r>
      <w:r w:rsidR="007172AD" w:rsidRPr="0075201A">
        <w:rPr>
          <w:rFonts w:eastAsiaTheme="majorEastAsia"/>
          <w:szCs w:val="20"/>
        </w:rPr>
        <w:t> </w:t>
      </w:r>
      <w:r w:rsidR="00BD7C56" w:rsidRPr="0075201A">
        <w:rPr>
          <w:rFonts w:eastAsiaTheme="majorEastAsia"/>
          <w:szCs w:val="20"/>
        </w:rPr>
        <w:t>7</w:t>
      </w:r>
      <w:r w:rsidRPr="0075201A">
        <w:rPr>
          <w:rFonts w:eastAsiaTheme="majorEastAsia"/>
          <w:szCs w:val="20"/>
        </w:rPr>
        <w:t xml:space="preserve"> tohoto cenového rozhodnutí.</w:t>
      </w:r>
    </w:p>
    <w:p w14:paraId="1E3D30ED" w14:textId="5F6BA05A" w:rsidR="00424004" w:rsidRPr="0075201A" w:rsidRDefault="00424004" w:rsidP="00AC43CC">
      <w:pPr>
        <w:pStyle w:val="Nadpis2"/>
        <w:numPr>
          <w:ilvl w:val="1"/>
          <w:numId w:val="7"/>
        </w:numPr>
        <w:spacing w:before="60"/>
        <w:ind w:left="0"/>
        <w:rPr>
          <w:rFonts w:eastAsiaTheme="majorEastAsia"/>
          <w:szCs w:val="20"/>
        </w:rPr>
      </w:pPr>
      <w:r w:rsidRPr="0075201A">
        <w:rPr>
          <w:rFonts w:eastAsiaTheme="majorEastAsia"/>
          <w:szCs w:val="20"/>
        </w:rPr>
        <w:t xml:space="preserve">Ceny za </w:t>
      </w:r>
      <w:r w:rsidRPr="0075201A">
        <w:rPr>
          <w:noProof/>
        </w:rPr>
        <w:t>rezervovanou</w:t>
      </w:r>
      <w:r w:rsidRPr="0075201A">
        <w:rPr>
          <w:rFonts w:eastAsiaTheme="majorEastAsia"/>
          <w:szCs w:val="20"/>
        </w:rPr>
        <w:t xml:space="preserve"> kapacitu a ceny za použití sítí distribuční soustavy uvedené v bodě </w:t>
      </w:r>
      <w:r w:rsidR="007F0A1A" w:rsidRPr="0075201A">
        <w:rPr>
          <w:rFonts w:eastAsiaTheme="majorEastAsia"/>
          <w:szCs w:val="20"/>
        </w:rPr>
        <w:fldChar w:fldCharType="begin"/>
      </w:r>
      <w:r w:rsidR="00C25B44" w:rsidRPr="0075201A">
        <w:rPr>
          <w:rFonts w:eastAsiaTheme="majorEastAsia"/>
          <w:szCs w:val="20"/>
        </w:rPr>
        <w:instrText xml:space="preserve"> REF _Ref118186139 \r \h </w:instrText>
      </w:r>
      <w:r w:rsidR="0075201A" w:rsidRPr="0075201A">
        <w:rPr>
          <w:rFonts w:eastAsiaTheme="majorEastAsia"/>
          <w:szCs w:val="20"/>
        </w:rPr>
        <w:instrText xml:space="preserve"> \* MERGEFORMAT </w:instrText>
      </w:r>
      <w:r w:rsidR="007F0A1A" w:rsidRPr="0075201A">
        <w:rPr>
          <w:rFonts w:eastAsiaTheme="majorEastAsia"/>
          <w:szCs w:val="20"/>
        </w:rPr>
      </w:r>
      <w:r w:rsidR="007F0A1A" w:rsidRPr="0075201A">
        <w:rPr>
          <w:rFonts w:eastAsiaTheme="majorEastAsia"/>
          <w:szCs w:val="20"/>
        </w:rPr>
        <w:fldChar w:fldCharType="separate"/>
      </w:r>
      <w:r w:rsidR="00E74563">
        <w:rPr>
          <w:rFonts w:eastAsiaTheme="majorEastAsia"/>
          <w:szCs w:val="20"/>
        </w:rPr>
        <w:t>(4)</w:t>
      </w:r>
      <w:r w:rsidR="007F0A1A" w:rsidRPr="0075201A">
        <w:rPr>
          <w:rFonts w:eastAsiaTheme="majorEastAsia"/>
          <w:szCs w:val="20"/>
        </w:rPr>
        <w:fldChar w:fldCharType="end"/>
      </w:r>
      <w:r w:rsidRPr="0075201A">
        <w:rPr>
          <w:rFonts w:eastAsiaTheme="majorEastAsia"/>
          <w:szCs w:val="20"/>
        </w:rPr>
        <w:t xml:space="preserve"> jsou stanoveny v souladu s přílohami č. 6 a </w:t>
      </w:r>
      <w:r w:rsidR="00BD7C56" w:rsidRPr="0075201A">
        <w:rPr>
          <w:rFonts w:eastAsiaTheme="majorEastAsia"/>
          <w:szCs w:val="20"/>
        </w:rPr>
        <w:t>7</w:t>
      </w:r>
      <w:r w:rsidRPr="0075201A">
        <w:rPr>
          <w:rFonts w:eastAsiaTheme="majorEastAsia"/>
          <w:szCs w:val="20"/>
        </w:rPr>
        <w:t xml:space="preserve"> tohoto cenového rozhodnutí.</w:t>
      </w:r>
    </w:p>
    <w:p w14:paraId="1E3D30EE" w14:textId="3EF38392" w:rsidR="009C75EA" w:rsidRPr="0075201A" w:rsidRDefault="009C75EA" w:rsidP="00AC43CC">
      <w:pPr>
        <w:pStyle w:val="Nadpis2"/>
        <w:numPr>
          <w:ilvl w:val="1"/>
          <w:numId w:val="7"/>
        </w:numPr>
        <w:spacing w:before="60"/>
        <w:ind w:left="0"/>
        <w:rPr>
          <w:rFonts w:eastAsiaTheme="majorEastAsia"/>
          <w:szCs w:val="20"/>
        </w:rPr>
      </w:pPr>
      <w:r w:rsidRPr="0075201A">
        <w:rPr>
          <w:rFonts w:eastAsiaTheme="majorEastAsia"/>
          <w:szCs w:val="20"/>
        </w:rPr>
        <w:t>Složk</w:t>
      </w:r>
      <w:r w:rsidR="00CC5DDE" w:rsidRPr="0075201A">
        <w:rPr>
          <w:rFonts w:eastAsiaTheme="majorEastAsia"/>
          <w:szCs w:val="20"/>
        </w:rPr>
        <w:t>a</w:t>
      </w:r>
      <w:r w:rsidRPr="0075201A">
        <w:rPr>
          <w:rFonts w:eastAsiaTheme="majorEastAsia"/>
          <w:szCs w:val="20"/>
        </w:rPr>
        <w:t xml:space="preserve"> </w:t>
      </w:r>
      <w:r w:rsidRPr="0075201A">
        <w:rPr>
          <w:noProof/>
        </w:rPr>
        <w:t>ceny</w:t>
      </w:r>
      <w:r w:rsidRPr="0075201A">
        <w:rPr>
          <w:rFonts w:eastAsiaTheme="majorEastAsia"/>
          <w:szCs w:val="20"/>
        </w:rPr>
        <w:t xml:space="preserve"> na podporu elektřiny z podporovaných zdrojů energie uveden</w:t>
      </w:r>
      <w:r w:rsidR="005749CF" w:rsidRPr="0075201A">
        <w:rPr>
          <w:rFonts w:eastAsiaTheme="majorEastAsia"/>
          <w:szCs w:val="20"/>
        </w:rPr>
        <w:t>á</w:t>
      </w:r>
      <w:r w:rsidRPr="0075201A">
        <w:rPr>
          <w:rFonts w:eastAsiaTheme="majorEastAsia"/>
          <w:szCs w:val="20"/>
        </w:rPr>
        <w:t xml:space="preserve"> v bodě </w:t>
      </w:r>
      <w:r w:rsidR="0059586B">
        <w:rPr>
          <w:rFonts w:eastAsiaTheme="majorEastAsia"/>
          <w:szCs w:val="20"/>
        </w:rPr>
        <w:fldChar w:fldCharType="begin"/>
      </w:r>
      <w:r w:rsidR="0059586B">
        <w:rPr>
          <w:rFonts w:eastAsiaTheme="majorEastAsia"/>
          <w:szCs w:val="20"/>
        </w:rPr>
        <w:instrText xml:space="preserve"> REF _Ref85619793 \r \h </w:instrText>
      </w:r>
      <w:r w:rsidR="0059586B">
        <w:rPr>
          <w:rFonts w:eastAsiaTheme="majorEastAsia"/>
          <w:szCs w:val="20"/>
        </w:rPr>
      </w:r>
      <w:r w:rsidR="0059586B">
        <w:rPr>
          <w:rFonts w:eastAsiaTheme="majorEastAsia"/>
          <w:szCs w:val="20"/>
        </w:rPr>
        <w:fldChar w:fldCharType="separate"/>
      </w:r>
      <w:r w:rsidR="00E74563">
        <w:rPr>
          <w:rFonts w:eastAsiaTheme="majorEastAsia"/>
          <w:szCs w:val="20"/>
        </w:rPr>
        <w:t>(5)</w:t>
      </w:r>
      <w:r w:rsidR="0059586B">
        <w:rPr>
          <w:rFonts w:eastAsiaTheme="majorEastAsia"/>
          <w:szCs w:val="20"/>
        </w:rPr>
        <w:fldChar w:fldCharType="end"/>
      </w:r>
      <w:r w:rsidRPr="0075201A">
        <w:rPr>
          <w:rFonts w:eastAsiaTheme="majorEastAsia"/>
          <w:szCs w:val="20"/>
        </w:rPr>
        <w:t xml:space="preserve"> j</w:t>
      </w:r>
      <w:r w:rsidR="005749CF" w:rsidRPr="0075201A">
        <w:rPr>
          <w:rFonts w:eastAsiaTheme="majorEastAsia"/>
          <w:szCs w:val="20"/>
        </w:rPr>
        <w:t>e</w:t>
      </w:r>
      <w:r w:rsidRPr="0075201A">
        <w:rPr>
          <w:rFonts w:eastAsiaTheme="majorEastAsia"/>
          <w:szCs w:val="20"/>
        </w:rPr>
        <w:t xml:space="preserve"> stanoven</w:t>
      </w:r>
      <w:r w:rsidR="005749CF" w:rsidRPr="0075201A">
        <w:rPr>
          <w:rFonts w:eastAsiaTheme="majorEastAsia"/>
          <w:szCs w:val="20"/>
        </w:rPr>
        <w:t>a</w:t>
      </w:r>
      <w:r w:rsidRPr="0075201A">
        <w:rPr>
          <w:rFonts w:eastAsiaTheme="majorEastAsia"/>
          <w:szCs w:val="20"/>
        </w:rPr>
        <w:t xml:space="preserve"> v souladu s přílohami č. 1</w:t>
      </w:r>
      <w:r w:rsidR="00BD7C56" w:rsidRPr="0075201A">
        <w:rPr>
          <w:rFonts w:eastAsiaTheme="majorEastAsia"/>
          <w:szCs w:val="20"/>
        </w:rPr>
        <w:t>0</w:t>
      </w:r>
      <w:r w:rsidRPr="0075201A">
        <w:rPr>
          <w:rFonts w:eastAsiaTheme="majorEastAsia"/>
          <w:szCs w:val="20"/>
        </w:rPr>
        <w:t xml:space="preserve"> a 1</w:t>
      </w:r>
      <w:r w:rsidR="00BD7C56" w:rsidRPr="0075201A">
        <w:rPr>
          <w:rFonts w:eastAsiaTheme="majorEastAsia"/>
          <w:szCs w:val="20"/>
        </w:rPr>
        <w:t>1</w:t>
      </w:r>
      <w:r w:rsidRPr="0075201A">
        <w:rPr>
          <w:rFonts w:eastAsiaTheme="majorEastAsia"/>
          <w:szCs w:val="20"/>
        </w:rPr>
        <w:t xml:space="preserve"> tohoto cenového rozhodnutí.</w:t>
      </w:r>
    </w:p>
    <w:p w14:paraId="1E3D30EF" w14:textId="1F0B60F1" w:rsidR="00C709D3" w:rsidRDefault="00C709D3" w:rsidP="00AC43CC">
      <w:pPr>
        <w:pStyle w:val="Nadpis2"/>
        <w:numPr>
          <w:ilvl w:val="1"/>
          <w:numId w:val="7"/>
        </w:numPr>
        <w:spacing w:before="60"/>
        <w:ind w:left="0"/>
        <w:rPr>
          <w:rFonts w:eastAsiaTheme="majorEastAsia"/>
          <w:szCs w:val="20"/>
        </w:rPr>
      </w:pPr>
      <w:r w:rsidRPr="0075201A">
        <w:rPr>
          <w:rFonts w:eastAsiaTheme="majorEastAsia"/>
          <w:szCs w:val="20"/>
        </w:rPr>
        <w:t xml:space="preserve">Cena za činnosti operátora trhu uvedená v bodě </w:t>
      </w:r>
      <w:r w:rsidR="007F0A1A" w:rsidRPr="0075201A">
        <w:rPr>
          <w:rFonts w:eastAsiaTheme="majorEastAsia"/>
          <w:szCs w:val="20"/>
        </w:rPr>
        <w:fldChar w:fldCharType="begin"/>
      </w:r>
      <w:r w:rsidR="00C25B44" w:rsidRPr="0075201A">
        <w:rPr>
          <w:rFonts w:eastAsiaTheme="majorEastAsia"/>
          <w:szCs w:val="20"/>
        </w:rPr>
        <w:instrText xml:space="preserve"> REF _Ref495652134 \r \h </w:instrText>
      </w:r>
      <w:r w:rsidR="0075201A" w:rsidRPr="0075201A">
        <w:rPr>
          <w:rFonts w:eastAsiaTheme="majorEastAsia"/>
          <w:szCs w:val="20"/>
        </w:rPr>
        <w:instrText xml:space="preserve"> \* MERGEFORMAT </w:instrText>
      </w:r>
      <w:r w:rsidR="007F0A1A" w:rsidRPr="0075201A">
        <w:rPr>
          <w:rFonts w:eastAsiaTheme="majorEastAsia"/>
          <w:szCs w:val="20"/>
        </w:rPr>
      </w:r>
      <w:r w:rsidR="007F0A1A" w:rsidRPr="0075201A">
        <w:rPr>
          <w:rFonts w:eastAsiaTheme="majorEastAsia"/>
          <w:szCs w:val="20"/>
        </w:rPr>
        <w:fldChar w:fldCharType="separate"/>
      </w:r>
      <w:r w:rsidR="00E74563">
        <w:rPr>
          <w:rFonts w:eastAsiaTheme="majorEastAsia"/>
          <w:szCs w:val="20"/>
        </w:rPr>
        <w:t>(6)</w:t>
      </w:r>
      <w:r w:rsidR="007F0A1A" w:rsidRPr="0075201A">
        <w:rPr>
          <w:rFonts w:eastAsiaTheme="majorEastAsia"/>
          <w:szCs w:val="20"/>
        </w:rPr>
        <w:fldChar w:fldCharType="end"/>
      </w:r>
      <w:r w:rsidRPr="0075201A">
        <w:rPr>
          <w:rFonts w:eastAsiaTheme="majorEastAsia"/>
          <w:szCs w:val="20"/>
        </w:rPr>
        <w:t xml:space="preserve"> je stanovena v souladu s přílohami č.</w:t>
      </w:r>
      <w:r w:rsidR="0025652B" w:rsidRPr="0075201A">
        <w:rPr>
          <w:rFonts w:eastAsiaTheme="majorEastAsia"/>
          <w:szCs w:val="20"/>
        </w:rPr>
        <w:t xml:space="preserve"> </w:t>
      </w:r>
      <w:r w:rsidR="00BD7C56" w:rsidRPr="0075201A">
        <w:rPr>
          <w:rFonts w:eastAsiaTheme="majorEastAsia"/>
          <w:szCs w:val="20"/>
        </w:rPr>
        <w:t>8</w:t>
      </w:r>
      <w:r w:rsidR="0025652B" w:rsidRPr="0075201A">
        <w:rPr>
          <w:rFonts w:eastAsiaTheme="majorEastAsia"/>
          <w:szCs w:val="20"/>
        </w:rPr>
        <w:t xml:space="preserve"> a </w:t>
      </w:r>
      <w:r w:rsidR="00BD7C56" w:rsidRPr="0075201A">
        <w:rPr>
          <w:rFonts w:eastAsiaTheme="majorEastAsia"/>
          <w:szCs w:val="20"/>
        </w:rPr>
        <w:t>9</w:t>
      </w:r>
      <w:r w:rsidR="0025652B" w:rsidRPr="0075201A">
        <w:rPr>
          <w:rFonts w:eastAsiaTheme="majorEastAsia"/>
          <w:szCs w:val="20"/>
        </w:rPr>
        <w:t xml:space="preserve"> tohoto cenového rozhodnutí.</w:t>
      </w:r>
    </w:p>
    <w:p w14:paraId="1E68A1DD" w14:textId="1292BC6B" w:rsidR="00263CFD" w:rsidRDefault="00263CFD" w:rsidP="00263CFD">
      <w:pPr>
        <w:pStyle w:val="Nadpis2"/>
        <w:numPr>
          <w:ilvl w:val="1"/>
          <w:numId w:val="7"/>
        </w:numPr>
        <w:spacing w:before="60"/>
        <w:ind w:left="0"/>
        <w:rPr>
          <w:rFonts w:eastAsiaTheme="majorEastAsia"/>
          <w:szCs w:val="20"/>
        </w:rPr>
      </w:pPr>
      <w:r>
        <w:t>Cena za činnost datového centra uvedená v bodě (6) je stanovena v souladu s přílohami č. 15 a 16 tohoto cenového rozhodnutí.</w:t>
      </w:r>
    </w:p>
    <w:p w14:paraId="62934AE7" w14:textId="2253178F" w:rsidR="00D81196" w:rsidRPr="0075201A" w:rsidRDefault="00505ED4" w:rsidP="00D81196">
      <w:pPr>
        <w:pStyle w:val="Nadpis2"/>
        <w:numPr>
          <w:ilvl w:val="1"/>
          <w:numId w:val="7"/>
        </w:numPr>
        <w:spacing w:before="60"/>
        <w:ind w:left="0"/>
        <w:rPr>
          <w:rFonts w:eastAsiaTheme="majorEastAsia"/>
          <w:szCs w:val="20"/>
        </w:rPr>
      </w:pPr>
      <w:r w:rsidRPr="0075201A">
        <w:rPr>
          <w:rFonts w:eastAsiaTheme="majorEastAsia"/>
          <w:szCs w:val="20"/>
        </w:rPr>
        <w:t>Cena za činnost organizace trhu</w:t>
      </w:r>
      <w:r w:rsidR="00BD4EA0" w:rsidRPr="0075201A">
        <w:rPr>
          <w:rFonts w:eastAsiaTheme="majorEastAsia"/>
          <w:szCs w:val="20"/>
        </w:rPr>
        <w:t xml:space="preserve"> a</w:t>
      </w:r>
      <w:r w:rsidRPr="0075201A">
        <w:rPr>
          <w:rFonts w:eastAsiaTheme="majorEastAsia"/>
          <w:szCs w:val="20"/>
        </w:rPr>
        <w:t xml:space="preserve"> cena za činnost poskytování údajů z evidence o</w:t>
      </w:r>
      <w:r w:rsidR="002005D5" w:rsidRPr="0075201A">
        <w:rPr>
          <w:rFonts w:eastAsiaTheme="majorEastAsia"/>
          <w:szCs w:val="20"/>
        </w:rPr>
        <w:t> </w:t>
      </w:r>
      <w:r w:rsidRPr="0075201A">
        <w:rPr>
          <w:rFonts w:eastAsiaTheme="majorEastAsia"/>
          <w:szCs w:val="20"/>
        </w:rPr>
        <w:t xml:space="preserve">obchodních transakcích </w:t>
      </w:r>
      <w:r w:rsidR="00A145F9" w:rsidRPr="0075201A">
        <w:rPr>
          <w:rFonts w:eastAsiaTheme="majorEastAsia"/>
          <w:szCs w:val="20"/>
        </w:rPr>
        <w:t xml:space="preserve">uvedené v bodě </w:t>
      </w:r>
      <w:r w:rsidR="003C6342">
        <w:rPr>
          <w:rFonts w:eastAsiaTheme="majorEastAsia"/>
          <w:szCs w:val="20"/>
        </w:rPr>
        <w:fldChar w:fldCharType="begin"/>
      </w:r>
      <w:r w:rsidR="003C6342">
        <w:rPr>
          <w:rFonts w:eastAsiaTheme="majorEastAsia"/>
          <w:szCs w:val="20"/>
        </w:rPr>
        <w:instrText xml:space="preserve"> REF _Ref86235063 \r \h </w:instrText>
      </w:r>
      <w:r w:rsidR="003C6342">
        <w:rPr>
          <w:rFonts w:eastAsiaTheme="majorEastAsia"/>
          <w:szCs w:val="20"/>
        </w:rPr>
      </w:r>
      <w:r w:rsidR="003C6342">
        <w:rPr>
          <w:rFonts w:eastAsiaTheme="majorEastAsia"/>
          <w:szCs w:val="20"/>
        </w:rPr>
        <w:fldChar w:fldCharType="separate"/>
      </w:r>
      <w:r w:rsidR="00E74563">
        <w:rPr>
          <w:rFonts w:eastAsiaTheme="majorEastAsia"/>
          <w:szCs w:val="20"/>
        </w:rPr>
        <w:t>(7)</w:t>
      </w:r>
      <w:r w:rsidR="003C6342">
        <w:rPr>
          <w:rFonts w:eastAsiaTheme="majorEastAsia"/>
          <w:szCs w:val="20"/>
        </w:rPr>
        <w:fldChar w:fldCharType="end"/>
      </w:r>
      <w:r w:rsidR="00C25B44" w:rsidRPr="0075201A">
        <w:rPr>
          <w:rFonts w:eastAsiaTheme="majorEastAsia"/>
          <w:szCs w:val="20"/>
        </w:rPr>
        <w:t xml:space="preserve"> </w:t>
      </w:r>
      <w:r w:rsidRPr="0075201A">
        <w:rPr>
          <w:rFonts w:eastAsiaTheme="majorEastAsia"/>
          <w:szCs w:val="20"/>
        </w:rPr>
        <w:t>jsou stanoveny v souladu s přílohami č.</w:t>
      </w:r>
      <w:r w:rsidR="00BD7C56" w:rsidRPr="0075201A">
        <w:rPr>
          <w:rFonts w:eastAsiaTheme="majorEastAsia"/>
          <w:szCs w:val="20"/>
        </w:rPr>
        <w:t xml:space="preserve"> 8, 9,</w:t>
      </w:r>
      <w:r w:rsidRPr="0075201A">
        <w:rPr>
          <w:rFonts w:eastAsiaTheme="majorEastAsia"/>
          <w:szCs w:val="20"/>
        </w:rPr>
        <w:t xml:space="preserve"> </w:t>
      </w:r>
      <w:r w:rsidR="00BD7C56" w:rsidRPr="0075201A">
        <w:rPr>
          <w:rFonts w:eastAsiaTheme="majorEastAsia"/>
          <w:szCs w:val="20"/>
        </w:rPr>
        <w:t>12</w:t>
      </w:r>
      <w:r w:rsidR="005749CF" w:rsidRPr="0075201A">
        <w:rPr>
          <w:rFonts w:eastAsiaTheme="majorEastAsia"/>
          <w:szCs w:val="20"/>
        </w:rPr>
        <w:t xml:space="preserve"> a</w:t>
      </w:r>
      <w:r w:rsidR="001B1E9D" w:rsidRPr="0075201A">
        <w:rPr>
          <w:rFonts w:eastAsiaTheme="majorEastAsia"/>
          <w:szCs w:val="20"/>
        </w:rPr>
        <w:t> </w:t>
      </w:r>
      <w:r w:rsidR="00BD7C56" w:rsidRPr="0075201A">
        <w:rPr>
          <w:rFonts w:eastAsiaTheme="majorEastAsia"/>
          <w:szCs w:val="20"/>
        </w:rPr>
        <w:t xml:space="preserve">13 </w:t>
      </w:r>
      <w:r w:rsidRPr="0075201A">
        <w:rPr>
          <w:rFonts w:eastAsiaTheme="majorEastAsia"/>
          <w:szCs w:val="20"/>
        </w:rPr>
        <w:t>tohoto cenového rozhodnutí.</w:t>
      </w:r>
      <w:r w:rsidR="00D81196" w:rsidRPr="00D81196">
        <w:rPr>
          <w:rFonts w:eastAsiaTheme="majorEastAsia"/>
          <w:szCs w:val="20"/>
        </w:rPr>
        <w:t xml:space="preserve"> </w:t>
      </w:r>
    </w:p>
    <w:p w14:paraId="136F746B" w14:textId="68BB95C0" w:rsidR="00424E8E" w:rsidRDefault="00424E8E" w:rsidP="00424E8E">
      <w:pPr>
        <w:pStyle w:val="Nadpis2"/>
        <w:numPr>
          <w:ilvl w:val="1"/>
          <w:numId w:val="7"/>
        </w:numPr>
        <w:spacing w:before="60"/>
        <w:ind w:left="0"/>
        <w:rPr>
          <w:rFonts w:eastAsiaTheme="majorEastAsia"/>
          <w:szCs w:val="20"/>
        </w:rPr>
      </w:pPr>
      <w:r w:rsidRPr="00D81196">
        <w:rPr>
          <w:rFonts w:eastAsiaTheme="majorEastAsia"/>
          <w:szCs w:val="20"/>
        </w:rPr>
        <w:t xml:space="preserve">Cena dodavatele poslední instance uvedená v bodě </w:t>
      </w:r>
      <w:r>
        <w:rPr>
          <w:rFonts w:eastAsiaTheme="majorEastAsia"/>
          <w:szCs w:val="20"/>
        </w:rPr>
        <w:fldChar w:fldCharType="begin"/>
      </w:r>
      <w:r>
        <w:rPr>
          <w:rFonts w:eastAsiaTheme="majorEastAsia"/>
          <w:szCs w:val="20"/>
        </w:rPr>
        <w:instrText xml:space="preserve"> REF _Ref86235063 \r \h </w:instrText>
      </w:r>
      <w:r>
        <w:rPr>
          <w:rFonts w:eastAsiaTheme="majorEastAsia"/>
          <w:szCs w:val="20"/>
        </w:rPr>
      </w:r>
      <w:r>
        <w:rPr>
          <w:rFonts w:eastAsiaTheme="majorEastAsia"/>
          <w:szCs w:val="20"/>
        </w:rPr>
        <w:fldChar w:fldCharType="separate"/>
      </w:r>
      <w:r w:rsidR="00E74563">
        <w:rPr>
          <w:rFonts w:eastAsiaTheme="majorEastAsia"/>
          <w:szCs w:val="20"/>
        </w:rPr>
        <w:t>(7)</w:t>
      </w:r>
      <w:r>
        <w:rPr>
          <w:rFonts w:eastAsiaTheme="majorEastAsia"/>
          <w:szCs w:val="20"/>
        </w:rPr>
        <w:fldChar w:fldCharType="end"/>
      </w:r>
      <w:r w:rsidRPr="00D81196">
        <w:rPr>
          <w:rFonts w:eastAsiaTheme="majorEastAsia"/>
          <w:szCs w:val="20"/>
        </w:rPr>
        <w:t xml:space="preserve"> je stanovena v souladu s přílohou č. 14 tohoto cenového rozhodnutí.</w:t>
      </w:r>
    </w:p>
    <w:p w14:paraId="1E3D30F1" w14:textId="0F8B0FC5" w:rsidR="00264599" w:rsidRPr="00264599" w:rsidRDefault="00264599" w:rsidP="00264599">
      <w:pPr>
        <w:pStyle w:val="CR-nadpis-STSLO"/>
        <w:rPr>
          <w:rFonts w:eastAsiaTheme="majorEastAsia"/>
        </w:rPr>
      </w:pPr>
      <w:bookmarkStart w:id="6" w:name="_Toc181364192"/>
      <w:r>
        <w:rPr>
          <w:rFonts w:eastAsiaTheme="majorEastAsia"/>
        </w:rPr>
        <w:lastRenderedPageBreak/>
        <w:t xml:space="preserve">ČÁST DRUHÁ: Přenos </w:t>
      </w:r>
      <w:r w:rsidR="00134F5F">
        <w:rPr>
          <w:rFonts w:eastAsiaTheme="majorEastAsia"/>
        </w:rPr>
        <w:t>elektřiny</w:t>
      </w:r>
      <w:bookmarkEnd w:id="6"/>
    </w:p>
    <w:p w14:paraId="1E3D30F2" w14:textId="083577D0" w:rsidR="008E6D4A" w:rsidRPr="0075201A" w:rsidRDefault="008E6D4A" w:rsidP="00AC43CC">
      <w:pPr>
        <w:pStyle w:val="Nadpis1"/>
        <w:keepLines/>
        <w:numPr>
          <w:ilvl w:val="0"/>
          <w:numId w:val="9"/>
        </w:numPr>
        <w:overflowPunct/>
        <w:autoSpaceDE/>
        <w:autoSpaceDN/>
        <w:adjustRightInd/>
        <w:spacing w:before="360" w:after="120"/>
        <w:textAlignment w:val="auto"/>
        <w:rPr>
          <w:b/>
          <w:noProof/>
        </w:rPr>
      </w:pPr>
      <w:bookmarkStart w:id="7" w:name="_Ref495651280"/>
      <w:r w:rsidRPr="0075201A">
        <w:rPr>
          <w:b/>
          <w:noProof/>
        </w:rPr>
        <w:t xml:space="preserve">Pro </w:t>
      </w:r>
      <w:r w:rsidR="00CE7C1C" w:rsidRPr="0075201A">
        <w:rPr>
          <w:b/>
          <w:noProof/>
        </w:rPr>
        <w:t>zajišťování</w:t>
      </w:r>
      <w:r w:rsidR="00613010" w:rsidRPr="0075201A">
        <w:rPr>
          <w:b/>
          <w:noProof/>
        </w:rPr>
        <w:t xml:space="preserve"> </w:t>
      </w:r>
      <w:r w:rsidR="00023502" w:rsidRPr="0075201A">
        <w:rPr>
          <w:b/>
          <w:noProof/>
        </w:rPr>
        <w:t>přenosu elektřiny</w:t>
      </w:r>
      <w:r w:rsidR="00B531C2" w:rsidRPr="0075201A">
        <w:rPr>
          <w:b/>
          <w:noProof/>
        </w:rPr>
        <w:t xml:space="preserve"> a služeb souvisejících se zabezpečením spolehlivého a</w:t>
      </w:r>
      <w:r w:rsidR="008B6EF7">
        <w:rPr>
          <w:b/>
          <w:noProof/>
        </w:rPr>
        <w:t> </w:t>
      </w:r>
      <w:r w:rsidR="00B531C2" w:rsidRPr="0075201A">
        <w:rPr>
          <w:b/>
          <w:noProof/>
        </w:rPr>
        <w:t>bezpečného provozu přenosové soustavy</w:t>
      </w:r>
      <w:r w:rsidR="00023502" w:rsidRPr="0075201A">
        <w:rPr>
          <w:b/>
          <w:noProof/>
        </w:rPr>
        <w:t xml:space="preserve"> </w:t>
      </w:r>
      <w:r w:rsidRPr="0075201A">
        <w:rPr>
          <w:b/>
          <w:noProof/>
        </w:rPr>
        <w:t xml:space="preserve">provozovatelem přenosové soustavy platí tyto ceny </w:t>
      </w:r>
      <w:r w:rsidR="00810B76" w:rsidRPr="0075201A">
        <w:rPr>
          <w:b/>
          <w:noProof/>
        </w:rPr>
        <w:t>a</w:t>
      </w:r>
      <w:r w:rsidR="00810B76">
        <w:rPr>
          <w:b/>
          <w:noProof/>
        </w:rPr>
        <w:t> </w:t>
      </w:r>
      <w:r w:rsidRPr="0075201A">
        <w:rPr>
          <w:b/>
          <w:noProof/>
        </w:rPr>
        <w:t>určené podmínky</w:t>
      </w:r>
      <w:bookmarkEnd w:id="7"/>
    </w:p>
    <w:p w14:paraId="1E3D30F3" w14:textId="77777777" w:rsidR="008E6D4A" w:rsidRDefault="008E6D4A" w:rsidP="00AC43CC">
      <w:pPr>
        <w:pStyle w:val="Nadpis2"/>
        <w:numPr>
          <w:ilvl w:val="1"/>
          <w:numId w:val="7"/>
        </w:numPr>
        <w:spacing w:before="60"/>
        <w:ind w:left="0"/>
      </w:pPr>
      <w:bookmarkStart w:id="8" w:name="_Ref495652229"/>
      <w:r w:rsidRPr="0075201A">
        <w:rPr>
          <w:rFonts w:eastAsiaTheme="majorEastAsia"/>
          <w:szCs w:val="20"/>
        </w:rPr>
        <w:t>Cena</w:t>
      </w:r>
      <w:r w:rsidRPr="00C85800">
        <w:t xml:space="preserve"> za </w:t>
      </w:r>
      <w:r w:rsidR="00675527">
        <w:t>rezervovanou kapacitu</w:t>
      </w:r>
      <w:r w:rsidRPr="00C85800">
        <w:t xml:space="preserve"> provozovatele přenosové soustavy:</w:t>
      </w:r>
      <w:bookmarkEnd w:id="8"/>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00" w:firstRow="0" w:lastRow="0" w:firstColumn="0" w:lastColumn="0" w:noHBand="0" w:noVBand="1"/>
      </w:tblPr>
      <w:tblGrid>
        <w:gridCol w:w="4531"/>
        <w:gridCol w:w="5798"/>
      </w:tblGrid>
      <w:tr w:rsidR="00E9068E" w:rsidRPr="008D3A91" w14:paraId="1E3D30F7" w14:textId="77777777" w:rsidTr="00AB3BFA">
        <w:trPr>
          <w:trHeight w:val="705"/>
          <w:jc w:val="center"/>
        </w:trPr>
        <w:tc>
          <w:tcPr>
            <w:tcW w:w="4531" w:type="dxa"/>
            <w:shd w:val="clear" w:color="auto" w:fill="auto"/>
            <w:noWrap/>
            <w:hideMark/>
          </w:tcPr>
          <w:p w14:paraId="1E3D30F4" w14:textId="77777777" w:rsidR="00E9068E" w:rsidRPr="008D3A91" w:rsidRDefault="00E9068E" w:rsidP="00AB3BFA">
            <w:pPr>
              <w:spacing w:before="60" w:after="60"/>
              <w:rPr>
                <w:rFonts w:cs="Arial"/>
                <w:b/>
                <w:sz w:val="20"/>
                <w:szCs w:val="20"/>
              </w:rPr>
            </w:pPr>
            <w:r w:rsidRPr="008D3A91">
              <w:rPr>
                <w:rFonts w:cs="Arial"/>
                <w:b/>
                <w:sz w:val="20"/>
                <w:szCs w:val="20"/>
              </w:rPr>
              <w:t>Provozovatel</w:t>
            </w:r>
            <w:r w:rsidR="002D27C0" w:rsidRPr="008D3A91">
              <w:rPr>
                <w:rFonts w:cs="Arial"/>
                <w:b/>
                <w:sz w:val="20"/>
                <w:szCs w:val="20"/>
              </w:rPr>
              <w:t xml:space="preserve"> regionální</w:t>
            </w:r>
            <w:r w:rsidRPr="008D3A91">
              <w:rPr>
                <w:rFonts w:cs="Arial"/>
                <w:b/>
                <w:sz w:val="20"/>
                <w:szCs w:val="20"/>
              </w:rPr>
              <w:t xml:space="preserve"> distribuční soustavy</w:t>
            </w:r>
          </w:p>
        </w:tc>
        <w:tc>
          <w:tcPr>
            <w:tcW w:w="5798" w:type="dxa"/>
            <w:shd w:val="clear" w:color="auto" w:fill="auto"/>
            <w:vAlign w:val="center"/>
            <w:hideMark/>
          </w:tcPr>
          <w:p w14:paraId="1E3D30F5" w14:textId="77777777" w:rsidR="00E9068E" w:rsidRPr="008D3A91" w:rsidRDefault="00E9068E" w:rsidP="00AB3BFA">
            <w:pPr>
              <w:spacing w:before="60" w:after="60"/>
              <w:jc w:val="right"/>
              <w:rPr>
                <w:rFonts w:cs="Arial"/>
                <w:b/>
                <w:sz w:val="20"/>
                <w:szCs w:val="20"/>
              </w:rPr>
            </w:pPr>
            <w:r w:rsidRPr="008D3A91">
              <w:rPr>
                <w:rFonts w:cs="Arial"/>
                <w:b/>
                <w:sz w:val="20"/>
                <w:szCs w:val="20"/>
              </w:rPr>
              <w:t xml:space="preserve">Cena za </w:t>
            </w:r>
            <w:r w:rsidR="00675527" w:rsidRPr="008D3A91">
              <w:rPr>
                <w:rFonts w:cs="Arial"/>
                <w:b/>
                <w:sz w:val="20"/>
                <w:szCs w:val="20"/>
              </w:rPr>
              <w:t>rezervovanou kapacitu</w:t>
            </w:r>
            <w:r w:rsidRPr="008D3A91">
              <w:rPr>
                <w:rFonts w:cs="Arial"/>
                <w:b/>
                <w:sz w:val="20"/>
                <w:szCs w:val="20"/>
              </w:rPr>
              <w:t xml:space="preserve"> provozovatele přenosové soustavy</w:t>
            </w:r>
          </w:p>
          <w:p w14:paraId="1E3D30F6" w14:textId="77777777" w:rsidR="00E9068E" w:rsidRPr="008D3A91" w:rsidRDefault="007B132E" w:rsidP="00AB3BFA">
            <w:pPr>
              <w:spacing w:before="60" w:after="60"/>
              <w:jc w:val="right"/>
              <w:rPr>
                <w:rFonts w:cs="Arial"/>
                <w:sz w:val="20"/>
                <w:szCs w:val="20"/>
              </w:rPr>
            </w:pPr>
            <w:r w:rsidRPr="008D3A91">
              <w:rPr>
                <w:rFonts w:cs="Arial"/>
                <w:sz w:val="20"/>
                <w:szCs w:val="20"/>
              </w:rPr>
              <w:t>[</w:t>
            </w:r>
            <w:r w:rsidR="00E9068E" w:rsidRPr="008D3A91">
              <w:rPr>
                <w:rFonts w:cs="Arial"/>
                <w:sz w:val="20"/>
                <w:szCs w:val="20"/>
              </w:rPr>
              <w:t>Kč/měsíc</w:t>
            </w:r>
            <w:r w:rsidRPr="008D3A91">
              <w:rPr>
                <w:rFonts w:cs="Arial"/>
                <w:sz w:val="20"/>
                <w:szCs w:val="20"/>
              </w:rPr>
              <w:t>]</w:t>
            </w:r>
          </w:p>
        </w:tc>
      </w:tr>
      <w:tr w:rsidR="004B3EF3" w:rsidRPr="008D3A91" w14:paraId="1E3D30FA" w14:textId="77777777" w:rsidTr="004B557C">
        <w:trPr>
          <w:trHeight w:val="255"/>
          <w:jc w:val="center"/>
        </w:trPr>
        <w:tc>
          <w:tcPr>
            <w:tcW w:w="4531" w:type="dxa"/>
            <w:shd w:val="clear" w:color="auto" w:fill="auto"/>
            <w:noWrap/>
            <w:vAlign w:val="center"/>
            <w:hideMark/>
          </w:tcPr>
          <w:p w14:paraId="1E3D30F8" w14:textId="77777777" w:rsidR="004B3EF3" w:rsidRPr="008D3A91" w:rsidRDefault="004B3EF3" w:rsidP="00AB3BFA">
            <w:pPr>
              <w:spacing w:before="60" w:after="60"/>
              <w:rPr>
                <w:rFonts w:cs="Arial"/>
                <w:sz w:val="20"/>
                <w:szCs w:val="20"/>
              </w:rPr>
            </w:pPr>
            <w:r w:rsidRPr="008D3A91">
              <w:rPr>
                <w:rFonts w:cs="Arial"/>
                <w:sz w:val="20"/>
                <w:szCs w:val="20"/>
              </w:rPr>
              <w:t>ČEZ Distribuce, a. s.</w:t>
            </w:r>
          </w:p>
        </w:tc>
        <w:tc>
          <w:tcPr>
            <w:tcW w:w="5798" w:type="dxa"/>
            <w:shd w:val="clear" w:color="auto" w:fill="auto"/>
            <w:noWrap/>
            <w:vAlign w:val="center"/>
            <w:hideMark/>
          </w:tcPr>
          <w:p w14:paraId="1E3D30F9" w14:textId="00FC4215" w:rsidR="004B3EF3" w:rsidRPr="004664B7" w:rsidRDefault="004664B7" w:rsidP="00AB3BFA">
            <w:pPr>
              <w:spacing w:before="60" w:after="60"/>
              <w:jc w:val="right"/>
              <w:rPr>
                <w:rFonts w:cs="Arial"/>
                <w:szCs w:val="22"/>
              </w:rPr>
            </w:pPr>
            <w:r w:rsidRPr="004664B7">
              <w:rPr>
                <w:rFonts w:cs="Arial"/>
                <w:szCs w:val="22"/>
              </w:rPr>
              <w:t>469 136 567</w:t>
            </w:r>
          </w:p>
        </w:tc>
      </w:tr>
      <w:tr w:rsidR="004B3EF3" w:rsidRPr="008D3A91" w14:paraId="1E3D30FD" w14:textId="77777777" w:rsidTr="004B557C">
        <w:trPr>
          <w:trHeight w:val="255"/>
          <w:jc w:val="center"/>
        </w:trPr>
        <w:tc>
          <w:tcPr>
            <w:tcW w:w="4531" w:type="dxa"/>
            <w:shd w:val="clear" w:color="auto" w:fill="auto"/>
            <w:noWrap/>
            <w:vAlign w:val="center"/>
            <w:hideMark/>
          </w:tcPr>
          <w:p w14:paraId="1E3D30FB" w14:textId="291A312F" w:rsidR="004B3EF3" w:rsidRPr="00F91C62" w:rsidRDefault="00F91C62" w:rsidP="00AB3BFA">
            <w:pPr>
              <w:spacing w:before="60" w:after="60"/>
              <w:rPr>
                <w:rFonts w:cs="Arial"/>
                <w:b/>
                <w:sz w:val="20"/>
                <w:szCs w:val="20"/>
              </w:rPr>
            </w:pPr>
            <w:r w:rsidRPr="003F41CC">
              <w:rPr>
                <w:rFonts w:cs="Arial"/>
                <w:strike/>
                <w:sz w:val="20"/>
                <w:szCs w:val="20"/>
              </w:rPr>
              <w:t xml:space="preserve">EG.D, </w:t>
            </w:r>
            <w:proofErr w:type="spellStart"/>
            <w:r w:rsidRPr="003F41CC">
              <w:rPr>
                <w:rFonts w:cs="Arial"/>
                <w:strike/>
                <w:sz w:val="20"/>
                <w:szCs w:val="20"/>
              </w:rPr>
              <w:t>a.s.</w:t>
            </w:r>
            <w:r w:rsidR="00400BE7" w:rsidRPr="003F41CC">
              <w:rPr>
                <w:rFonts w:cs="Arial"/>
                <w:b/>
                <w:sz w:val="20"/>
                <w:szCs w:val="20"/>
              </w:rPr>
              <w:t>EG.D</w:t>
            </w:r>
            <w:proofErr w:type="spellEnd"/>
            <w:r w:rsidR="00400BE7" w:rsidRPr="003F41CC">
              <w:rPr>
                <w:rFonts w:cs="Arial"/>
                <w:b/>
                <w:sz w:val="20"/>
                <w:szCs w:val="20"/>
              </w:rPr>
              <w:t>, s.r.o.</w:t>
            </w:r>
          </w:p>
        </w:tc>
        <w:tc>
          <w:tcPr>
            <w:tcW w:w="5798" w:type="dxa"/>
            <w:shd w:val="clear" w:color="auto" w:fill="auto"/>
            <w:noWrap/>
            <w:vAlign w:val="center"/>
            <w:hideMark/>
          </w:tcPr>
          <w:p w14:paraId="1E3D30FC" w14:textId="687FDB0B" w:rsidR="004B3EF3" w:rsidRPr="004664B7" w:rsidRDefault="004664B7" w:rsidP="00AB3BFA">
            <w:pPr>
              <w:spacing w:before="60" w:after="60"/>
              <w:jc w:val="right"/>
              <w:rPr>
                <w:rFonts w:cs="Arial"/>
                <w:szCs w:val="22"/>
              </w:rPr>
            </w:pPr>
            <w:r w:rsidRPr="004664B7">
              <w:rPr>
                <w:rFonts w:cs="Arial"/>
                <w:szCs w:val="22"/>
              </w:rPr>
              <w:t>175 425 863</w:t>
            </w:r>
          </w:p>
        </w:tc>
      </w:tr>
      <w:tr w:rsidR="004B3EF3" w:rsidRPr="008D3A91" w14:paraId="1E3D3100" w14:textId="77777777" w:rsidTr="004B557C">
        <w:trPr>
          <w:trHeight w:val="255"/>
          <w:jc w:val="center"/>
        </w:trPr>
        <w:tc>
          <w:tcPr>
            <w:tcW w:w="4531" w:type="dxa"/>
            <w:shd w:val="clear" w:color="auto" w:fill="auto"/>
            <w:noWrap/>
            <w:vAlign w:val="center"/>
            <w:hideMark/>
          </w:tcPr>
          <w:p w14:paraId="1E3D30FE" w14:textId="77777777" w:rsidR="004B3EF3" w:rsidRPr="008D3A91" w:rsidRDefault="004B3EF3" w:rsidP="00AB3BFA">
            <w:pPr>
              <w:spacing w:before="60" w:after="60"/>
              <w:rPr>
                <w:rFonts w:cs="Arial"/>
                <w:sz w:val="20"/>
                <w:szCs w:val="20"/>
              </w:rPr>
            </w:pPr>
            <w:proofErr w:type="spellStart"/>
            <w:r w:rsidRPr="008D3A91">
              <w:rPr>
                <w:rFonts w:cs="Arial"/>
                <w:sz w:val="20"/>
                <w:szCs w:val="20"/>
              </w:rPr>
              <w:t>PREdistribuce</w:t>
            </w:r>
            <w:proofErr w:type="spellEnd"/>
            <w:r w:rsidRPr="008D3A91">
              <w:rPr>
                <w:rFonts w:cs="Arial"/>
                <w:sz w:val="20"/>
                <w:szCs w:val="20"/>
              </w:rPr>
              <w:t>, a.s.</w:t>
            </w:r>
          </w:p>
        </w:tc>
        <w:tc>
          <w:tcPr>
            <w:tcW w:w="5798" w:type="dxa"/>
            <w:shd w:val="clear" w:color="auto" w:fill="auto"/>
            <w:noWrap/>
            <w:vAlign w:val="center"/>
            <w:hideMark/>
          </w:tcPr>
          <w:p w14:paraId="1E3D30FF" w14:textId="72591FF2" w:rsidR="004B3EF3" w:rsidRPr="004664B7" w:rsidRDefault="004664B7" w:rsidP="00AB3BFA">
            <w:pPr>
              <w:spacing w:before="60" w:after="60"/>
              <w:jc w:val="right"/>
              <w:rPr>
                <w:rFonts w:cs="Arial"/>
                <w:szCs w:val="22"/>
              </w:rPr>
            </w:pPr>
            <w:r w:rsidRPr="004664B7">
              <w:rPr>
                <w:rFonts w:cs="Arial"/>
                <w:szCs w:val="22"/>
              </w:rPr>
              <w:t>50 775 189</w:t>
            </w:r>
          </w:p>
        </w:tc>
      </w:tr>
      <w:tr w:rsidR="004B3EF3" w:rsidRPr="008D3A91" w14:paraId="1E3D3103" w14:textId="77777777" w:rsidTr="004B557C">
        <w:trPr>
          <w:trHeight w:val="255"/>
          <w:jc w:val="center"/>
        </w:trPr>
        <w:tc>
          <w:tcPr>
            <w:tcW w:w="4531" w:type="dxa"/>
            <w:shd w:val="clear" w:color="auto" w:fill="auto"/>
            <w:noWrap/>
            <w:vAlign w:val="center"/>
            <w:hideMark/>
          </w:tcPr>
          <w:p w14:paraId="1E3D3101" w14:textId="77777777" w:rsidR="004B3EF3" w:rsidRPr="008D3A91" w:rsidRDefault="004B3EF3" w:rsidP="00AB3BFA">
            <w:pPr>
              <w:spacing w:before="60" w:after="60"/>
              <w:rPr>
                <w:rFonts w:cs="Arial"/>
                <w:sz w:val="20"/>
                <w:szCs w:val="20"/>
              </w:rPr>
            </w:pPr>
            <w:r w:rsidRPr="008D3A91">
              <w:rPr>
                <w:rFonts w:cs="Arial"/>
                <w:sz w:val="20"/>
                <w:szCs w:val="20"/>
              </w:rPr>
              <w:t>UCED Chomutov s.r.o.</w:t>
            </w:r>
          </w:p>
        </w:tc>
        <w:tc>
          <w:tcPr>
            <w:tcW w:w="5798" w:type="dxa"/>
            <w:shd w:val="clear" w:color="auto" w:fill="auto"/>
            <w:noWrap/>
            <w:vAlign w:val="center"/>
            <w:hideMark/>
          </w:tcPr>
          <w:p w14:paraId="1E3D3102" w14:textId="602B74D5" w:rsidR="004B3EF3" w:rsidRPr="004664B7" w:rsidRDefault="004664B7" w:rsidP="00AB3BFA">
            <w:pPr>
              <w:spacing w:before="60" w:after="60"/>
              <w:jc w:val="right"/>
              <w:rPr>
                <w:rFonts w:cs="Arial"/>
                <w:szCs w:val="22"/>
              </w:rPr>
            </w:pPr>
            <w:r w:rsidRPr="004664B7">
              <w:rPr>
                <w:rFonts w:cs="Arial"/>
                <w:szCs w:val="22"/>
              </w:rPr>
              <w:t>1 170 759</w:t>
            </w:r>
          </w:p>
        </w:tc>
      </w:tr>
    </w:tbl>
    <w:p w14:paraId="1E3D3104" w14:textId="77777777" w:rsidR="008E6D4A" w:rsidRDefault="008E6D4A" w:rsidP="00AC43CC">
      <w:pPr>
        <w:pStyle w:val="Nadpis2"/>
        <w:numPr>
          <w:ilvl w:val="1"/>
          <w:numId w:val="7"/>
        </w:numPr>
        <w:spacing w:before="60"/>
        <w:ind w:left="0"/>
      </w:pPr>
      <w:bookmarkStart w:id="9" w:name="_Ref495652277"/>
      <w:r>
        <w:t>Cena</w:t>
      </w:r>
      <w:r w:rsidR="00235DEC">
        <w:t xml:space="preserve"> za</w:t>
      </w:r>
      <w:r>
        <w:t xml:space="preserve"> </w:t>
      </w:r>
      <w:r w:rsidR="00675527">
        <w:t>rezervovanou kapacitu</w:t>
      </w:r>
      <w:r w:rsidRPr="00C85800">
        <w:t xml:space="preserve"> provozovatele přenosové soustavy</w:t>
      </w:r>
      <w:r w:rsidR="001957F5">
        <w:t xml:space="preserve"> je</w:t>
      </w:r>
      <w:bookmarkEnd w:id="9"/>
    </w:p>
    <w:p w14:paraId="1E3D3105" w14:textId="22E96F33" w:rsidR="008E6D4A" w:rsidRPr="00424004" w:rsidRDefault="00102814" w:rsidP="0075201A">
      <w:pPr>
        <w:pStyle w:val="cenatunuprosted"/>
      </w:pPr>
      <w:r>
        <w:t>104 942</w:t>
      </w:r>
      <w:r w:rsidR="0083549C" w:rsidRPr="0075201A">
        <w:t xml:space="preserve"> </w:t>
      </w:r>
      <w:r w:rsidR="008E6D4A" w:rsidRPr="0075201A">
        <w:t>Kč/MW/měsíc</w:t>
      </w:r>
      <w:r w:rsidR="00357DB2" w:rsidRPr="008D3A91">
        <w:rPr>
          <w:b w:val="0"/>
        </w:rPr>
        <w:t>,</w:t>
      </w:r>
    </w:p>
    <w:p w14:paraId="64C95D5F" w14:textId="7AC42182" w:rsidR="004164E2" w:rsidRPr="003F41CC" w:rsidRDefault="004164E2" w:rsidP="004164E2">
      <w:pPr>
        <w:pStyle w:val="odstavec0"/>
      </w:pPr>
      <w:r w:rsidRPr="003F41CC">
        <w:t xml:space="preserve">tuto cenu účtuje provozovatel přenosové soustavy zákazníkovi, provozovateli distribuční soustavy </w:t>
      </w:r>
      <w:r w:rsidRPr="003F41CC">
        <w:rPr>
          <w:strike/>
        </w:rPr>
        <w:t>nebo výrobci elektřiny</w:t>
      </w:r>
      <w:r w:rsidR="00990D56" w:rsidRPr="003F41CC">
        <w:rPr>
          <w:b/>
        </w:rPr>
        <w:t>, výrobci elektřiny nebo provozovateli zařízení pro ukládání elektřiny</w:t>
      </w:r>
      <w:r w:rsidRPr="003F41CC">
        <w:t xml:space="preserve"> nebo provozovateli zařízení pro ukládání elektřiny podle vyhlášky č. 408/2015 Sb., o Pravidlech trhu s elektřinou, ve znění pozdějších předpisů (dále jen „vyhláška o Pravidlech trhu s elektřinou“), jejichž zařízení jsou připojena přímo do přenosové soustavy, s výjimkou provozovatelů regionální distribuční soustavy uvedených v bodě </w:t>
      </w:r>
      <w:r w:rsidRPr="003F41CC">
        <w:fldChar w:fldCharType="begin"/>
      </w:r>
      <w:r w:rsidRPr="003F41CC">
        <w:instrText xml:space="preserve"> REF _Ref495652229 \r \h </w:instrText>
      </w:r>
      <w:r w:rsidRPr="003F41CC">
        <w:fldChar w:fldCharType="separate"/>
      </w:r>
      <w:r w:rsidRPr="003F41CC">
        <w:t>(2.1)</w:t>
      </w:r>
      <w:r w:rsidRPr="003F41CC">
        <w:fldChar w:fldCharType="end"/>
      </w:r>
      <w:r w:rsidRPr="003F41CC">
        <w:t>.</w:t>
      </w:r>
    </w:p>
    <w:p w14:paraId="1D80C1EF" w14:textId="50B5F391" w:rsidR="00C95671" w:rsidRPr="00C95671" w:rsidRDefault="00664C51" w:rsidP="00C95671">
      <w:pPr>
        <w:pStyle w:val="Nadpis2"/>
        <w:numPr>
          <w:ilvl w:val="1"/>
          <w:numId w:val="7"/>
        </w:numPr>
        <w:spacing w:before="60"/>
        <w:ind w:left="0"/>
      </w:pPr>
      <w:r>
        <w:t>C</w:t>
      </w:r>
      <w:r w:rsidRPr="007E2074">
        <w:t>ena za rezervovanou kapacitu</w:t>
      </w:r>
      <w:r w:rsidR="00C30ACF">
        <w:t xml:space="preserve"> uvedená v bodě </w:t>
      </w:r>
      <w:r w:rsidR="00D72B75">
        <w:fldChar w:fldCharType="begin"/>
      </w:r>
      <w:r w:rsidR="00D72B75">
        <w:instrText xml:space="preserve"> REF _Ref495652277 \r \h </w:instrText>
      </w:r>
      <w:r w:rsidR="00D72B75">
        <w:fldChar w:fldCharType="separate"/>
      </w:r>
      <w:r w:rsidR="00E74563">
        <w:t>(2.2)</w:t>
      </w:r>
      <w:r w:rsidR="00D72B75">
        <w:fldChar w:fldCharType="end"/>
      </w:r>
      <w:r w:rsidRPr="007E2074">
        <w:t xml:space="preserve"> </w:t>
      </w:r>
      <w:r w:rsidR="00C30ACF">
        <w:t>se účtuje</w:t>
      </w:r>
      <w:r w:rsidR="008F78FA">
        <w:t xml:space="preserve"> výrobci elektřiny první kategorie, který odebírá elektřinu z přenosové soustavy při dlouhodobé odstávce výrobny elektřiny</w:t>
      </w:r>
      <w:r w:rsidR="00C30ACF">
        <w:t xml:space="preserve"> </w:t>
      </w:r>
      <w:r w:rsidRPr="007E2074">
        <w:t xml:space="preserve">v poměru počtu dní, </w:t>
      </w:r>
      <w:r w:rsidR="00450785">
        <w:t>za které má být tato cena při</w:t>
      </w:r>
      <w:r w:rsidR="00C30ACF">
        <w:t> dlouhodobé odstávce výrobny</w:t>
      </w:r>
      <w:r w:rsidR="00006B56">
        <w:t xml:space="preserve"> </w:t>
      </w:r>
      <w:r w:rsidR="000A642E">
        <w:t xml:space="preserve">výrobce elektřiny první kategorie </w:t>
      </w:r>
      <w:r w:rsidR="00085A8C">
        <w:t>podle vyhlášky</w:t>
      </w:r>
      <w:r w:rsidR="00450785">
        <w:t xml:space="preserve"> o Pravidlech trhu s elektřinou</w:t>
      </w:r>
      <w:r w:rsidR="00085A8C">
        <w:t xml:space="preserve"> </w:t>
      </w:r>
      <w:r w:rsidR="000A642E">
        <w:t>účtována</w:t>
      </w:r>
      <w:r w:rsidRPr="007E2074">
        <w:t>, k</w:t>
      </w:r>
      <w:r w:rsidR="007172AD">
        <w:t> </w:t>
      </w:r>
      <w:r w:rsidRPr="007E2074">
        <w:t>počtu dní v daném kalendářním měsíci.</w:t>
      </w:r>
      <w:r w:rsidR="00833546">
        <w:t xml:space="preserve"> Rezervovaná kapacita se vyhodnocuje za</w:t>
      </w:r>
      <w:r w:rsidR="004D1889">
        <w:t> </w:t>
      </w:r>
      <w:r w:rsidR="00833546">
        <w:t>kalendářní měsíc.</w:t>
      </w:r>
    </w:p>
    <w:p w14:paraId="1E3D3108" w14:textId="5CD33BDF" w:rsidR="008E6D4A" w:rsidRPr="003F41CC" w:rsidRDefault="0088197A" w:rsidP="00AC43CC">
      <w:pPr>
        <w:pStyle w:val="Nadpis2"/>
        <w:numPr>
          <w:ilvl w:val="1"/>
          <w:numId w:val="7"/>
        </w:numPr>
        <w:spacing w:before="60"/>
        <w:ind w:left="0"/>
      </w:pPr>
      <w:r w:rsidRPr="003F41CC">
        <w:t xml:space="preserve">Cena za rezervovanou kapacitu uvedená v bodě </w:t>
      </w:r>
      <w:r w:rsidRPr="003F41CC">
        <w:fldChar w:fldCharType="begin"/>
      </w:r>
      <w:r w:rsidRPr="003F41CC">
        <w:instrText xml:space="preserve"> REF _Ref495652277 \r \h </w:instrText>
      </w:r>
      <w:r w:rsidRPr="003F41CC">
        <w:fldChar w:fldCharType="separate"/>
      </w:r>
      <w:r w:rsidRPr="003F41CC">
        <w:t>(2.2)</w:t>
      </w:r>
      <w:r w:rsidRPr="003F41CC">
        <w:fldChar w:fldCharType="end"/>
      </w:r>
      <w:r w:rsidRPr="003F41CC">
        <w:t xml:space="preserve"> je účtována za maximální hodnotu čtvrthodinového elektrického výkonu, kterou smí účastník trhu s elektřinou odebrat v jednom předávacím místě odběrného místa, výrobny elektřiny</w:t>
      </w:r>
      <w:r w:rsidRPr="003F41CC">
        <w:rPr>
          <w:b/>
        </w:rPr>
        <w:t>, zařízení pro ukládání elektřiny</w:t>
      </w:r>
      <w:r w:rsidRPr="003F41CC">
        <w:t xml:space="preserve"> nebo distribuční soustavy z přenosové soustavy v daném kalendářním měsíci. Pokud není rezervovaná kapacita sjednávána, účtuje se cena za maximální naměřenou hodnotu čtvrthodinového elektrického výkonu odebraného účastníkem trhu s elektřinou </w:t>
      </w:r>
      <w:bookmarkStart w:id="10" w:name="_Hlk198552892"/>
      <w:r w:rsidRPr="003F41CC">
        <w:rPr>
          <w:b/>
        </w:rPr>
        <w:t>s výjimkou případu, kdy nehradí provozovatel zařízení pro ukládání elektřiny, výrobce elektřiny nebo zákazník cenu za rezervovanou kapacitu podle § 54a odst. 2 vyhlášky o Pravidlech trhu s elektřinou</w:t>
      </w:r>
      <w:bookmarkEnd w:id="10"/>
      <w:r w:rsidRPr="003F41CC">
        <w:rPr>
          <w:b/>
        </w:rPr>
        <w:t>.</w:t>
      </w:r>
    </w:p>
    <w:p w14:paraId="1E3D3109" w14:textId="57C32069" w:rsidR="008E6D4A" w:rsidRPr="003F41CC" w:rsidRDefault="008E6D4A" w:rsidP="00AC43CC">
      <w:pPr>
        <w:pStyle w:val="Nadpis2"/>
        <w:numPr>
          <w:ilvl w:val="1"/>
          <w:numId w:val="7"/>
        </w:numPr>
        <w:spacing w:before="60"/>
        <w:ind w:left="0"/>
      </w:pPr>
      <w:r w:rsidRPr="003F41CC">
        <w:t xml:space="preserve">Je-li umožněn přenos elektřiny do nového </w:t>
      </w:r>
      <w:r w:rsidR="00F42FE1" w:rsidRPr="003F41CC">
        <w:t>předávacího místa odběrného místa, výrobny</w:t>
      </w:r>
      <w:r w:rsidR="00F73488" w:rsidRPr="003F41CC">
        <w:t xml:space="preserve"> elektřiny</w:t>
      </w:r>
      <w:r w:rsidR="005500E2" w:rsidRPr="003F41CC">
        <w:rPr>
          <w:b/>
        </w:rPr>
        <w:t xml:space="preserve">, </w:t>
      </w:r>
      <w:r w:rsidR="00F42FE1" w:rsidRPr="003F41CC">
        <w:rPr>
          <w:b/>
        </w:rPr>
        <w:t xml:space="preserve"> </w:t>
      </w:r>
      <w:r w:rsidR="005500E2" w:rsidRPr="003F41CC">
        <w:rPr>
          <w:b/>
        </w:rPr>
        <w:t xml:space="preserve">zařízení pro ukládání elektřiny </w:t>
      </w:r>
      <w:r w:rsidR="00F42FE1" w:rsidRPr="003F41CC">
        <w:t>nebo distribuční soustavy</w:t>
      </w:r>
      <w:r w:rsidRPr="003F41CC">
        <w:t xml:space="preserve"> účastníka trhu s elektřinou v průběhu kalendářního měsíce, účtuje se cena za rezervovanou kapacitu v poměru počtu dní, kdy je kapacita v daném měsíci </w:t>
      </w:r>
      <w:r w:rsidR="005749CF" w:rsidRPr="003F41CC">
        <w:t>sjednána</w:t>
      </w:r>
      <w:r w:rsidRPr="003F41CC">
        <w:t>, k počtu dní v daném kalendářním měsíci.</w:t>
      </w:r>
    </w:p>
    <w:p w14:paraId="1E3D310A" w14:textId="735C61AE" w:rsidR="00A4782E" w:rsidRPr="003F41CC" w:rsidRDefault="00A4782E" w:rsidP="00AC43CC">
      <w:pPr>
        <w:pStyle w:val="Nadpis2"/>
        <w:numPr>
          <w:ilvl w:val="1"/>
          <w:numId w:val="7"/>
        </w:numPr>
        <w:spacing w:before="60"/>
        <w:ind w:left="0"/>
      </w:pPr>
      <w:bookmarkStart w:id="11" w:name="_Ref495652363"/>
      <w:r w:rsidRPr="003F41CC">
        <w:t xml:space="preserve">Cena za překročení rezervované kapacity v kalendářním měsíci je rovna </w:t>
      </w:r>
      <w:r w:rsidR="009D4D69" w:rsidRPr="003F41CC">
        <w:t xml:space="preserve">1,5násobku </w:t>
      </w:r>
      <w:r w:rsidRPr="003F41CC">
        <w:t xml:space="preserve">ceny za rezervovanou kapacitu podle bodu </w:t>
      </w:r>
      <w:r w:rsidR="00D72B75" w:rsidRPr="003F41CC">
        <w:fldChar w:fldCharType="begin"/>
      </w:r>
      <w:r w:rsidR="00D72B75" w:rsidRPr="003F41CC">
        <w:instrText xml:space="preserve"> REF _Ref495652277 \r \h </w:instrText>
      </w:r>
      <w:r w:rsidR="00D72B75" w:rsidRPr="003F41CC">
        <w:fldChar w:fldCharType="separate"/>
      </w:r>
      <w:r w:rsidR="00E74563" w:rsidRPr="003F41CC">
        <w:t>(2.2)</w:t>
      </w:r>
      <w:r w:rsidR="00D72B75" w:rsidRPr="003F41CC">
        <w:fldChar w:fldCharType="end"/>
      </w:r>
      <w:r w:rsidRPr="003F41CC">
        <w:t xml:space="preserve"> </w:t>
      </w:r>
      <w:r w:rsidR="00631CEE" w:rsidRPr="003F41CC">
        <w:t xml:space="preserve">přepočtené na kW </w:t>
      </w:r>
      <w:r w:rsidRPr="003F41CC">
        <w:t>vztaže</w:t>
      </w:r>
      <w:r w:rsidR="000E5A9F" w:rsidRPr="003F41CC">
        <w:t>né</w:t>
      </w:r>
      <w:r w:rsidR="00631CEE" w:rsidRPr="003F41CC">
        <w:t>ho</w:t>
      </w:r>
      <w:r w:rsidRPr="003F41CC">
        <w:t xml:space="preserve"> na každý </w:t>
      </w:r>
      <w:r w:rsidR="00FD4663" w:rsidRPr="003F41CC">
        <w:t>k</w:t>
      </w:r>
      <w:r w:rsidRPr="003F41CC">
        <w:t>W nejvyššího překročení</w:t>
      </w:r>
      <w:r w:rsidR="000E5A9F" w:rsidRPr="003F41CC">
        <w:t xml:space="preserve"> sjednané rezervované kapacity čtvrthodinovým maximálním odebraným</w:t>
      </w:r>
      <w:r w:rsidR="005749CF" w:rsidRPr="003F41CC">
        <w:t xml:space="preserve"> elektrickým</w:t>
      </w:r>
      <w:r w:rsidR="000E5A9F" w:rsidRPr="003F41CC">
        <w:t xml:space="preserve"> výkonem</w:t>
      </w:r>
      <w:r w:rsidRPr="003F41CC">
        <w:t>. Toto ustanovení neplat</w:t>
      </w:r>
      <w:r w:rsidR="00BD2306" w:rsidRPr="003F41CC">
        <w:t xml:space="preserve">í pro </w:t>
      </w:r>
      <w:r w:rsidR="00CC481F" w:rsidRPr="003F41CC">
        <w:t>provozovatele regionální distribuční soustavy</w:t>
      </w:r>
      <w:r w:rsidR="00BD2306" w:rsidRPr="003F41CC">
        <w:t xml:space="preserve"> uvedené v bodě </w:t>
      </w:r>
      <w:r w:rsidR="00D72B75" w:rsidRPr="003F41CC">
        <w:fldChar w:fldCharType="begin"/>
      </w:r>
      <w:r w:rsidR="00D72B75" w:rsidRPr="003F41CC">
        <w:instrText xml:space="preserve"> REF _Ref495652229 \r \h </w:instrText>
      </w:r>
      <w:r w:rsidR="00D72B75" w:rsidRPr="003F41CC">
        <w:fldChar w:fldCharType="separate"/>
      </w:r>
      <w:r w:rsidR="00E74563" w:rsidRPr="003F41CC">
        <w:t>(2.1)</w:t>
      </w:r>
      <w:r w:rsidR="00D72B75" w:rsidRPr="003F41CC">
        <w:fldChar w:fldCharType="end"/>
      </w:r>
      <w:r w:rsidR="00320B2E" w:rsidRPr="003F41CC">
        <w:t xml:space="preserve"> </w:t>
      </w:r>
      <w:r w:rsidR="00320B2E" w:rsidRPr="003F41CC">
        <w:rPr>
          <w:b/>
        </w:rPr>
        <w:t>a provozovatele zařízení pro ukládání elektřiny, výrobce elektřiny nebo zákazníka v případě, kdy nehradí cenu za rezervovanou kapacitu podle § 54a odst. 2 vyhlášky o Pravidlech trhu s elektřinou</w:t>
      </w:r>
      <w:r w:rsidRPr="003F41CC">
        <w:t>.</w:t>
      </w:r>
      <w:bookmarkEnd w:id="11"/>
    </w:p>
    <w:p w14:paraId="1E3D310B" w14:textId="0CD80FBF" w:rsidR="00082AB5" w:rsidRPr="003F41CC" w:rsidRDefault="00082AB5" w:rsidP="00AC43CC">
      <w:pPr>
        <w:pStyle w:val="Nadpis2"/>
        <w:numPr>
          <w:ilvl w:val="1"/>
          <w:numId w:val="7"/>
        </w:numPr>
        <w:spacing w:before="60"/>
        <w:ind w:left="0"/>
      </w:pPr>
      <w:r w:rsidRPr="003F41CC">
        <w:t>V případě zajištění služby přenosové soustavy v</w:t>
      </w:r>
      <w:r w:rsidR="005262D4" w:rsidRPr="003F41CC">
        <w:t xml:space="preserve"> režimu</w:t>
      </w:r>
      <w:r w:rsidR="00771CC5" w:rsidRPr="003F41CC">
        <w:t> provozu pro ověření technologie</w:t>
      </w:r>
      <w:r w:rsidR="00A826FA" w:rsidRPr="003F41CC">
        <w:t xml:space="preserve"> </w:t>
      </w:r>
      <w:r w:rsidRPr="003F41CC">
        <w:t xml:space="preserve">podle vyhlášky o Pravidlech trhu s elektřinou se cena za překročení rezervované kapacity podle bodu </w:t>
      </w:r>
      <w:r w:rsidR="00D72B75" w:rsidRPr="003F41CC">
        <w:fldChar w:fldCharType="begin"/>
      </w:r>
      <w:r w:rsidR="00D72B75" w:rsidRPr="003F41CC">
        <w:instrText xml:space="preserve"> REF _Ref495652363 \r \h </w:instrText>
      </w:r>
      <w:r w:rsidR="00D72B75" w:rsidRPr="003F41CC">
        <w:fldChar w:fldCharType="separate"/>
      </w:r>
      <w:r w:rsidR="00E74563" w:rsidRPr="003F41CC">
        <w:t>(2.6)</w:t>
      </w:r>
      <w:r w:rsidR="00D72B75" w:rsidRPr="003F41CC">
        <w:fldChar w:fldCharType="end"/>
      </w:r>
      <w:r w:rsidRPr="003F41CC">
        <w:t xml:space="preserve"> neúčtuje. Rozdíl mezi sjednanou rezervovanou kapacitou a</w:t>
      </w:r>
      <w:r w:rsidR="009F29DD" w:rsidRPr="003F41CC">
        <w:t> </w:t>
      </w:r>
      <w:r w:rsidRPr="003F41CC">
        <w:t>maximální naměřenou hodnotou čtvrthodinového elektrického výkonu odebraného účastníkem trhu s</w:t>
      </w:r>
      <w:r w:rsidR="00653B7F" w:rsidRPr="003F41CC">
        <w:t> </w:t>
      </w:r>
      <w:r w:rsidRPr="003F41CC">
        <w:t>elektřinou je zpoplatněn cenou za rezer</w:t>
      </w:r>
      <w:r w:rsidR="005749CF" w:rsidRPr="003F41CC">
        <w:t>vovanou</w:t>
      </w:r>
      <w:r w:rsidRPr="003F41CC">
        <w:t xml:space="preserve"> kapacit</w:t>
      </w:r>
      <w:r w:rsidR="005749CF" w:rsidRPr="003F41CC">
        <w:t>u</w:t>
      </w:r>
      <w:r w:rsidRPr="003F41CC">
        <w:t xml:space="preserve"> podle bodu </w:t>
      </w:r>
      <w:r w:rsidR="00D72B75" w:rsidRPr="003F41CC">
        <w:fldChar w:fldCharType="begin"/>
      </w:r>
      <w:r w:rsidR="00D72B75" w:rsidRPr="003F41CC">
        <w:instrText xml:space="preserve"> REF _Ref495652277 \r \h </w:instrText>
      </w:r>
      <w:r w:rsidR="00D72B75" w:rsidRPr="003F41CC">
        <w:fldChar w:fldCharType="separate"/>
      </w:r>
      <w:r w:rsidR="00E74563" w:rsidRPr="003F41CC">
        <w:t>(2.2)</w:t>
      </w:r>
      <w:r w:rsidR="00D72B75" w:rsidRPr="003F41CC">
        <w:fldChar w:fldCharType="end"/>
      </w:r>
      <w:r w:rsidR="00B410F6" w:rsidRPr="003F41CC">
        <w:t xml:space="preserve"> </w:t>
      </w:r>
      <w:r w:rsidR="00B410F6" w:rsidRPr="003F41CC">
        <w:rPr>
          <w:b/>
        </w:rPr>
        <w:t xml:space="preserve">s výjimkou případu, kdy nehradí provozovatel zařízení pro </w:t>
      </w:r>
      <w:r w:rsidR="00B410F6" w:rsidRPr="003F41CC">
        <w:rPr>
          <w:b/>
        </w:rPr>
        <w:lastRenderedPageBreak/>
        <w:t>ukládání elektřiny, výrobce elektřiny nebo zákazník cenu za rezervovanou kapacitu podle § 54a odst. 2 vyhlášky o Pravidlech trhu s elektřinou</w:t>
      </w:r>
      <w:r w:rsidRPr="003F41CC">
        <w:t>.</w:t>
      </w:r>
    </w:p>
    <w:p w14:paraId="1E3D310C" w14:textId="07BBF414" w:rsidR="008E6D4A" w:rsidRPr="003F41CC" w:rsidRDefault="00581EBD" w:rsidP="00AC43CC">
      <w:pPr>
        <w:pStyle w:val="Nadpis2"/>
        <w:numPr>
          <w:ilvl w:val="1"/>
          <w:numId w:val="7"/>
        </w:numPr>
        <w:spacing w:before="60"/>
        <w:ind w:left="0"/>
      </w:pPr>
      <w:r w:rsidRPr="003F41CC">
        <w:t>C</w:t>
      </w:r>
      <w:r w:rsidR="008E6D4A" w:rsidRPr="003F41CC">
        <w:t>ena za překročení rezervovaného příkonu</w:t>
      </w:r>
      <w:r w:rsidR="00F42FE1" w:rsidRPr="003F41CC">
        <w:t xml:space="preserve"> v místě připojení</w:t>
      </w:r>
      <w:r w:rsidR="008E6D4A" w:rsidRPr="003F41CC">
        <w:t xml:space="preserve"> </w:t>
      </w:r>
      <w:r w:rsidR="000C3B49" w:rsidRPr="003F41CC">
        <w:t>odběrného místa</w:t>
      </w:r>
      <w:r w:rsidR="001A6DCE" w:rsidRPr="003F41CC">
        <w:t>, výrob</w:t>
      </w:r>
      <w:r w:rsidR="000C3B49" w:rsidRPr="003F41CC">
        <w:t>ny</w:t>
      </w:r>
      <w:r w:rsidR="008027CB" w:rsidRPr="003F41CC">
        <w:t xml:space="preserve"> elektřiny</w:t>
      </w:r>
      <w:r w:rsidR="00C12920" w:rsidRPr="003F41CC">
        <w:rPr>
          <w:b/>
        </w:rPr>
        <w:t>, zařízení pro ukládání elektřiny</w:t>
      </w:r>
      <w:r w:rsidR="001A6DCE" w:rsidRPr="003F41CC">
        <w:t xml:space="preserve"> nebo distribuční soustavy</w:t>
      </w:r>
      <w:r w:rsidR="008E6D4A" w:rsidRPr="003F41CC">
        <w:t xml:space="preserve"> </w:t>
      </w:r>
      <w:r w:rsidR="001957F5" w:rsidRPr="003F41CC">
        <w:t>sjednaného ve smlouvě o </w:t>
      </w:r>
      <w:r w:rsidR="008E6D4A" w:rsidRPr="003F41CC">
        <w:t xml:space="preserve">připojení je rovna čtyřnásobku ceny za rezervovanou kapacitu podle bodu </w:t>
      </w:r>
      <w:r w:rsidR="00D72B75" w:rsidRPr="003F41CC">
        <w:fldChar w:fldCharType="begin"/>
      </w:r>
      <w:r w:rsidR="00D72B75" w:rsidRPr="003F41CC">
        <w:instrText xml:space="preserve"> REF _Ref495652277 \r \h </w:instrText>
      </w:r>
      <w:r w:rsidR="00D72B75" w:rsidRPr="003F41CC">
        <w:fldChar w:fldCharType="separate"/>
      </w:r>
      <w:r w:rsidR="00E74563" w:rsidRPr="003F41CC">
        <w:t>(2.2)</w:t>
      </w:r>
      <w:r w:rsidR="00D72B75" w:rsidRPr="003F41CC">
        <w:fldChar w:fldCharType="end"/>
      </w:r>
      <w:r w:rsidR="00ED2B68" w:rsidRPr="003F41CC">
        <w:t xml:space="preserve"> přepočtené na kW</w:t>
      </w:r>
      <w:r w:rsidR="008E6D4A" w:rsidRPr="003F41CC">
        <w:t xml:space="preserve">. </w:t>
      </w:r>
      <w:r w:rsidR="0023024F" w:rsidRPr="003F41CC">
        <w:t xml:space="preserve">Toto ustanovení neplatí pro </w:t>
      </w:r>
      <w:r w:rsidR="00CC481F" w:rsidRPr="003F41CC">
        <w:t>provozovatele regionální distribuční soustavy</w:t>
      </w:r>
      <w:r w:rsidR="0023024F" w:rsidRPr="003F41CC">
        <w:t xml:space="preserve"> uvedené v bodě </w:t>
      </w:r>
      <w:r w:rsidR="00D72B75" w:rsidRPr="003F41CC">
        <w:fldChar w:fldCharType="begin"/>
      </w:r>
      <w:r w:rsidR="00D72B75" w:rsidRPr="003F41CC">
        <w:instrText xml:space="preserve"> REF _Ref495652229 \r \h </w:instrText>
      </w:r>
      <w:r w:rsidR="00D72B75" w:rsidRPr="003F41CC">
        <w:fldChar w:fldCharType="separate"/>
      </w:r>
      <w:r w:rsidR="00E74563" w:rsidRPr="003F41CC">
        <w:t>(2.1)</w:t>
      </w:r>
      <w:r w:rsidR="00D72B75" w:rsidRPr="003F41CC">
        <w:fldChar w:fldCharType="end"/>
      </w:r>
      <w:r w:rsidR="00113376" w:rsidRPr="003F41CC">
        <w:t>.</w:t>
      </w:r>
    </w:p>
    <w:p w14:paraId="1E3D310D" w14:textId="77777777" w:rsidR="00F42FE1" w:rsidRDefault="00A46725" w:rsidP="00F42FE1">
      <w:pPr>
        <w:pStyle w:val="Nadpis2"/>
        <w:numPr>
          <w:ilvl w:val="1"/>
          <w:numId w:val="7"/>
        </w:numPr>
        <w:spacing w:before="60"/>
        <w:ind w:left="0"/>
      </w:pPr>
      <w:r w:rsidRPr="00771EF2">
        <w:t>Vyhodnocení</w:t>
      </w:r>
      <w:r>
        <w:t xml:space="preserve"> překročení rezervovaného příkonu</w:t>
      </w:r>
      <w:r w:rsidR="00F42FE1">
        <w:t xml:space="preserve"> v místě připojení</w:t>
      </w:r>
      <w:r>
        <w:t xml:space="preserve"> </w:t>
      </w:r>
      <w:r w:rsidRPr="00771EF2">
        <w:t xml:space="preserve">provádí provozovatel </w:t>
      </w:r>
      <w:r>
        <w:t>přenosové</w:t>
      </w:r>
      <w:r w:rsidRPr="00771EF2">
        <w:t xml:space="preserve"> soustavy měsíčně</w:t>
      </w:r>
      <w:r w:rsidR="00526790">
        <w:t>. Překročení rezervovaného příkonu je</w:t>
      </w:r>
      <w:r w:rsidR="00F42FE1">
        <w:t xml:space="preserve"> v místě připojení</w:t>
      </w:r>
      <w:r w:rsidR="00526790">
        <w:t xml:space="preserve"> vztaženo na každý kW nejvyššího překročení sjednaného rezervovaného příkonu</w:t>
      </w:r>
      <w:r w:rsidR="00F42FE1">
        <w:t xml:space="preserve"> v místě připojení</w:t>
      </w:r>
      <w:r w:rsidR="00526790">
        <w:t xml:space="preserve"> čtvrthodinovým maximálním odebraným elektrickým výkonem.</w:t>
      </w:r>
    </w:p>
    <w:p w14:paraId="1E3D310E" w14:textId="508F4E46" w:rsidR="00F42FE1" w:rsidRPr="003F41CC" w:rsidRDefault="00F42FE1" w:rsidP="00590BBC">
      <w:pPr>
        <w:pStyle w:val="Nadpis2"/>
        <w:numPr>
          <w:ilvl w:val="1"/>
          <w:numId w:val="7"/>
        </w:numPr>
        <w:spacing w:before="60"/>
        <w:ind w:left="0"/>
      </w:pPr>
      <w:r w:rsidRPr="003F41CC">
        <w:t>Cena za překročení rezervovaného příkonu v předávacím místě</w:t>
      </w:r>
      <w:r w:rsidR="00522FB1" w:rsidRPr="003F41CC">
        <w:t xml:space="preserve"> odběrného místa</w:t>
      </w:r>
      <w:r w:rsidRPr="003F41CC">
        <w:t>, výro</w:t>
      </w:r>
      <w:r w:rsidR="00522FB1" w:rsidRPr="003F41CC">
        <w:t>bny</w:t>
      </w:r>
      <w:r w:rsidRPr="003F41CC">
        <w:t xml:space="preserve"> elektřiny</w:t>
      </w:r>
      <w:r w:rsidR="00C12920" w:rsidRPr="003F41CC">
        <w:rPr>
          <w:b/>
        </w:rPr>
        <w:t>, zařízení pro ukládání elektřiny</w:t>
      </w:r>
      <w:r w:rsidRPr="003F41CC">
        <w:t xml:space="preserve"> nebo distribuční soustavy sjednaného ve smlouvě o připojení nebo stanoveného</w:t>
      </w:r>
      <w:r w:rsidR="00FD4C94" w:rsidRPr="003F41CC">
        <w:t xml:space="preserve"> postupem</w:t>
      </w:r>
      <w:r w:rsidRPr="003F41CC">
        <w:t xml:space="preserve"> na základě zákona o podporovaných zdrojích energie</w:t>
      </w:r>
      <w:bookmarkStart w:id="12" w:name="_Ref85028959"/>
      <w:r w:rsidRPr="003F41CC">
        <w:rPr>
          <w:vertAlign w:val="superscript"/>
        </w:rPr>
        <w:footnoteReference w:id="5"/>
      </w:r>
      <w:bookmarkEnd w:id="12"/>
      <w:r w:rsidRPr="003F41CC">
        <w:t xml:space="preserve"> je rovna čtyřnásobku ceny za rezervovanou kapacitu podle bodu </w:t>
      </w:r>
      <w:r w:rsidRPr="003F41CC">
        <w:fldChar w:fldCharType="begin"/>
      </w:r>
      <w:r w:rsidRPr="003F41CC">
        <w:instrText xml:space="preserve"> REF _Ref495652277 \r \h </w:instrText>
      </w:r>
      <w:r w:rsidR="00590BBC" w:rsidRPr="003F41CC">
        <w:instrText xml:space="preserve"> \* MERGEFORMAT </w:instrText>
      </w:r>
      <w:r w:rsidRPr="003F41CC">
        <w:fldChar w:fldCharType="separate"/>
      </w:r>
      <w:r w:rsidR="00E74563" w:rsidRPr="003F41CC">
        <w:t>(2.2)</w:t>
      </w:r>
      <w:r w:rsidRPr="003F41CC">
        <w:fldChar w:fldCharType="end"/>
      </w:r>
      <w:r w:rsidRPr="003F41CC">
        <w:t xml:space="preserve"> přepočtené na kW. Toto ustanovení neplatí pro </w:t>
      </w:r>
      <w:r w:rsidR="000378F9" w:rsidRPr="003F41CC">
        <w:t>provozovatele regionální distribuční soustavy</w:t>
      </w:r>
      <w:r w:rsidRPr="003F41CC">
        <w:t xml:space="preserve"> uvedené v bodě </w:t>
      </w:r>
      <w:r w:rsidRPr="003F41CC">
        <w:fldChar w:fldCharType="begin"/>
      </w:r>
      <w:r w:rsidRPr="003F41CC">
        <w:instrText xml:space="preserve"> REF _Ref495652229 \r \h </w:instrText>
      </w:r>
      <w:r w:rsidR="00590BBC" w:rsidRPr="003F41CC">
        <w:instrText xml:space="preserve"> \* MERGEFORMAT </w:instrText>
      </w:r>
      <w:r w:rsidRPr="003F41CC">
        <w:fldChar w:fldCharType="separate"/>
      </w:r>
      <w:r w:rsidR="00E74563" w:rsidRPr="003F41CC">
        <w:t>(2.1)</w:t>
      </w:r>
      <w:r w:rsidRPr="003F41CC">
        <w:fldChar w:fldCharType="end"/>
      </w:r>
      <w:r w:rsidRPr="003F41CC">
        <w:t>.</w:t>
      </w:r>
    </w:p>
    <w:p w14:paraId="1E3D310F" w14:textId="77777777" w:rsidR="00F42FE1" w:rsidRDefault="00F42FE1" w:rsidP="00590BBC">
      <w:pPr>
        <w:pStyle w:val="Nadpis2"/>
        <w:numPr>
          <w:ilvl w:val="1"/>
          <w:numId w:val="7"/>
        </w:numPr>
        <w:spacing w:before="60"/>
        <w:ind w:left="0"/>
      </w:pPr>
      <w:r w:rsidRPr="00771EF2">
        <w:t>Vyhodnocení</w:t>
      </w:r>
      <w:r>
        <w:t xml:space="preserve"> překročení rezervovaného příkonu v předávacím místě </w:t>
      </w:r>
      <w:r w:rsidRPr="00771EF2">
        <w:t xml:space="preserve">provádí provozovatel </w:t>
      </w:r>
      <w:r>
        <w:t>přenosové</w:t>
      </w:r>
      <w:r w:rsidRPr="00771EF2">
        <w:t xml:space="preserve"> soustavy měsíčně</w:t>
      </w:r>
      <w:r>
        <w:t>. Překročení rezervovaného příkonu v předávacím místě je vztaženo na každý kW nejvyššího překročení sjednaného rezervovaného příkonu v předávacím místě čtvrthodinovým maximálním odebraným elektrickým výkonem.</w:t>
      </w:r>
    </w:p>
    <w:p w14:paraId="1E3D3110" w14:textId="567798E1" w:rsidR="00F42FE1" w:rsidRDefault="00F42FE1" w:rsidP="00590BBC">
      <w:pPr>
        <w:pStyle w:val="Nadpis2"/>
        <w:numPr>
          <w:ilvl w:val="1"/>
          <w:numId w:val="7"/>
        </w:numPr>
        <w:spacing w:before="60"/>
        <w:ind w:left="0"/>
      </w:pPr>
      <w:r w:rsidRPr="00A66307">
        <w:t xml:space="preserve">Pokud </w:t>
      </w:r>
      <w:r w:rsidR="00C42AF7">
        <w:t>je</w:t>
      </w:r>
      <w:r w:rsidRPr="00A66307">
        <w:t xml:space="preserve"> v kalendářním měsíci</w:t>
      </w:r>
      <w:r>
        <w:t xml:space="preserve"> překročen rezervovaný příkon v předávacím místě i</w:t>
      </w:r>
      <w:r w:rsidR="00435BEF">
        <w:t> </w:t>
      </w:r>
      <w:r>
        <w:t xml:space="preserve">v místě připojení tohoto předávacího místa, </w:t>
      </w:r>
      <w:r w:rsidR="00C42AF7">
        <w:t>j</w:t>
      </w:r>
      <w:r w:rsidR="00EC14F5">
        <w:t>e</w:t>
      </w:r>
      <w:r>
        <w:t xml:space="preserve"> </w:t>
      </w:r>
      <w:r w:rsidRPr="00A66307">
        <w:t>účtována</w:t>
      </w:r>
      <w:r w:rsidR="00C42AF7">
        <w:t xml:space="preserve"> pouze</w:t>
      </w:r>
      <w:r>
        <w:t xml:space="preserve"> vyšší z plateb</w:t>
      </w:r>
      <w:r w:rsidRPr="00A66307">
        <w:t xml:space="preserve"> za překročení rezervovaného příkonu </w:t>
      </w:r>
      <w:r w:rsidR="00776071" w:rsidRPr="00A66307">
        <w:t>v</w:t>
      </w:r>
      <w:r w:rsidR="00776071">
        <w:t> </w:t>
      </w:r>
      <w:r w:rsidRPr="00A66307">
        <w:t>předávacím místě</w:t>
      </w:r>
      <w:r>
        <w:t xml:space="preserve"> a ze součtu plateb za </w:t>
      </w:r>
      <w:r w:rsidRPr="00A66307">
        <w:t>překročení rezervovaného příkonu v míst</w:t>
      </w:r>
      <w:r>
        <w:t>ech</w:t>
      </w:r>
      <w:r w:rsidRPr="00A66307">
        <w:t xml:space="preserve"> připojení</w:t>
      </w:r>
      <w:r>
        <w:t xml:space="preserve"> tohoto předávacího místa</w:t>
      </w:r>
      <w:r w:rsidRPr="00A66307">
        <w:t>.</w:t>
      </w:r>
      <w:r>
        <w:t xml:space="preserve"> V</w:t>
      </w:r>
      <w:r w:rsidR="00C42AF7">
        <w:t> </w:t>
      </w:r>
      <w:r>
        <w:t>případě</w:t>
      </w:r>
      <w:r w:rsidR="00C42AF7">
        <w:t xml:space="preserve"> rovnosti plateb je </w:t>
      </w:r>
      <w:r>
        <w:t>účtována pouze platba za překročení rezervovaného příkonu míst připojení.</w:t>
      </w:r>
    </w:p>
    <w:p w14:paraId="1E3D3111" w14:textId="3C2C2DCB" w:rsidR="00A4782E" w:rsidRPr="003F41CC" w:rsidRDefault="00581EBD" w:rsidP="00AC43CC">
      <w:pPr>
        <w:pStyle w:val="Nadpis2"/>
        <w:numPr>
          <w:ilvl w:val="1"/>
          <w:numId w:val="7"/>
        </w:numPr>
        <w:spacing w:before="60"/>
        <w:ind w:left="0"/>
      </w:pPr>
      <w:r w:rsidRPr="003F41CC">
        <w:t>C</w:t>
      </w:r>
      <w:r w:rsidR="00A4782E" w:rsidRPr="003F41CC">
        <w:t xml:space="preserve">ena za překročení rezervovaného výkonu pro místo připojení </w:t>
      </w:r>
      <w:r w:rsidR="000C3B49" w:rsidRPr="003F41CC">
        <w:t xml:space="preserve">výrobny </w:t>
      </w:r>
      <w:r w:rsidR="00BF0E8F" w:rsidRPr="003F41CC">
        <w:t>elektřiny</w:t>
      </w:r>
      <w:r w:rsidR="004050E8" w:rsidRPr="003F41CC">
        <w:t xml:space="preserve"> </w:t>
      </w:r>
      <w:r w:rsidR="004050E8" w:rsidRPr="003F41CC">
        <w:rPr>
          <w:b/>
        </w:rPr>
        <w:t>nebo</w:t>
      </w:r>
      <w:r w:rsidR="00C8636C" w:rsidRPr="003F41CC">
        <w:rPr>
          <w:b/>
        </w:rPr>
        <w:t xml:space="preserve"> zařízení pro ukládání elektřiny</w:t>
      </w:r>
      <w:r w:rsidR="00FB402D" w:rsidRPr="003F41CC">
        <w:t>,</w:t>
      </w:r>
      <w:r w:rsidR="00A4782E" w:rsidRPr="003F41CC">
        <w:t xml:space="preserve"> sjednaného ve</w:t>
      </w:r>
      <w:r w:rsidR="002F7E52" w:rsidRPr="003F41CC">
        <w:t> </w:t>
      </w:r>
      <w:r w:rsidR="00A4782E" w:rsidRPr="003F41CC">
        <w:t>smlouvě o</w:t>
      </w:r>
      <w:r w:rsidR="002F7E52" w:rsidRPr="003F41CC">
        <w:t> </w:t>
      </w:r>
      <w:r w:rsidR="00A4782E" w:rsidRPr="003F41CC">
        <w:t>připojení</w:t>
      </w:r>
      <w:r w:rsidR="003817D9" w:rsidRPr="003F41CC">
        <w:t>,</w:t>
      </w:r>
      <w:r w:rsidR="00A4782E" w:rsidRPr="003F41CC">
        <w:t xml:space="preserve"> je rovna za každý </w:t>
      </w:r>
      <w:r w:rsidR="008032DF" w:rsidRPr="003F41CC">
        <w:t>k</w:t>
      </w:r>
      <w:r w:rsidR="00A4782E" w:rsidRPr="003F41CC">
        <w:t>W překročení</w:t>
      </w:r>
    </w:p>
    <w:p w14:paraId="1E3D3112" w14:textId="1ECA0CCC" w:rsidR="00A4782E" w:rsidRPr="00BD2306" w:rsidRDefault="00E97A97" w:rsidP="0075201A">
      <w:pPr>
        <w:pStyle w:val="cenatunuprosted"/>
      </w:pPr>
      <w:r>
        <w:t>4</w:t>
      </w:r>
      <w:r w:rsidR="00AA2266">
        <w:t>25</w:t>
      </w:r>
      <w:r>
        <w:t xml:space="preserve"> </w:t>
      </w:r>
      <w:r w:rsidR="00FA32AA" w:rsidRPr="00BD2306">
        <w:t>Kč/</w:t>
      </w:r>
      <w:r w:rsidR="008032DF">
        <w:t>k</w:t>
      </w:r>
      <w:r w:rsidR="00A4782E" w:rsidRPr="00BD2306">
        <w:t>W/měsíc</w:t>
      </w:r>
      <w:r w:rsidR="00A4782E" w:rsidRPr="008D3A91">
        <w:rPr>
          <w:b w:val="0"/>
        </w:rPr>
        <w:t>.</w:t>
      </w:r>
    </w:p>
    <w:p w14:paraId="1E3D3113" w14:textId="77777777" w:rsidR="002E26C0" w:rsidRDefault="002E26C0" w:rsidP="00AC43CC">
      <w:pPr>
        <w:pStyle w:val="Nadpis2"/>
        <w:numPr>
          <w:ilvl w:val="1"/>
          <w:numId w:val="7"/>
        </w:numPr>
        <w:spacing w:before="60"/>
        <w:ind w:left="0"/>
      </w:pPr>
      <w:r w:rsidRPr="00771EF2">
        <w:t>Vyhodnocení</w:t>
      </w:r>
      <w:r w:rsidR="00636B5E">
        <w:t xml:space="preserve"> překročení rezervovaného výkonu</w:t>
      </w:r>
      <w:r>
        <w:t xml:space="preserve"> </w:t>
      </w:r>
      <w:r w:rsidRPr="00771EF2">
        <w:t xml:space="preserve">provádí provozovatel </w:t>
      </w:r>
      <w:r>
        <w:t>přenosové</w:t>
      </w:r>
      <w:r w:rsidRPr="00771EF2">
        <w:t xml:space="preserve"> soustavy měsíčně</w:t>
      </w:r>
      <w:r w:rsidR="00526790">
        <w:t>. Překročení rezervovaného výkonu je vztaženo na každý kW nejvyššího překročení sjednaného rezervovaného výkonu čtvrthodinovým maximálním dodaným elektrickým výkonem.</w:t>
      </w:r>
    </w:p>
    <w:p w14:paraId="1E3D3114" w14:textId="2D25ABAA" w:rsidR="008E6D4A" w:rsidRPr="003F41CC" w:rsidRDefault="008E6D4A" w:rsidP="00AC43CC">
      <w:pPr>
        <w:pStyle w:val="Nadpis2"/>
        <w:numPr>
          <w:ilvl w:val="1"/>
          <w:numId w:val="7"/>
        </w:numPr>
        <w:spacing w:before="60"/>
        <w:ind w:left="0"/>
      </w:pPr>
      <w:r w:rsidRPr="003F41CC">
        <w:t>Cen</w:t>
      </w:r>
      <w:r w:rsidR="00105766" w:rsidRPr="003F41CC">
        <w:t>a</w:t>
      </w:r>
      <w:r w:rsidRPr="003F41CC">
        <w:t xml:space="preserve"> za použití sítí přenosové soustavy</w:t>
      </w:r>
      <w:r w:rsidR="00105766" w:rsidRPr="003F41CC">
        <w:t xml:space="preserve"> účtov</w:t>
      </w:r>
      <w:r w:rsidR="00C92D91" w:rsidRPr="003F41CC">
        <w:t>an</w:t>
      </w:r>
      <w:r w:rsidR="00105766" w:rsidRPr="003F41CC">
        <w:t>á</w:t>
      </w:r>
      <w:r w:rsidR="00BB2471" w:rsidRPr="003F41CC">
        <w:t xml:space="preserve"> provozovatel</w:t>
      </w:r>
      <w:r w:rsidR="00105766" w:rsidRPr="003F41CC">
        <w:t>em</w:t>
      </w:r>
      <w:r w:rsidR="00BB2471" w:rsidRPr="003F41CC">
        <w:t xml:space="preserve"> přenosové soustavy</w:t>
      </w:r>
      <w:r w:rsidRPr="003F41CC">
        <w:t xml:space="preserve"> ke</w:t>
      </w:r>
      <w:r w:rsidR="002F7E52" w:rsidRPr="003F41CC">
        <w:t> </w:t>
      </w:r>
      <w:r w:rsidRPr="003F41CC">
        <w:t xml:space="preserve">každé MWh </w:t>
      </w:r>
      <w:r w:rsidR="00583DCB" w:rsidRPr="003F41CC">
        <w:t>odebrané ze</w:t>
      </w:r>
      <w:r w:rsidR="002F7E52" w:rsidRPr="003F41CC">
        <w:t> </w:t>
      </w:r>
      <w:r w:rsidRPr="003F41CC">
        <w:t>zařízení provozovatele přenosové soustavy provozovatel</w:t>
      </w:r>
      <w:r w:rsidR="00583DCB" w:rsidRPr="003F41CC">
        <w:t xml:space="preserve">em </w:t>
      </w:r>
      <w:r w:rsidRPr="003F41CC">
        <w:t>distribuční soustavy, zákazník</w:t>
      </w:r>
      <w:r w:rsidR="00583DCB" w:rsidRPr="003F41CC">
        <w:t>em</w:t>
      </w:r>
      <w:r w:rsidR="00FB374D" w:rsidRPr="003F41CC">
        <w:rPr>
          <w:b/>
        </w:rPr>
        <w:t>, provozovatelem zařízení pro ukládání elektřiny</w:t>
      </w:r>
      <w:r w:rsidRPr="003F41CC">
        <w:t xml:space="preserve"> a výrobc</w:t>
      </w:r>
      <w:r w:rsidR="00583DCB" w:rsidRPr="003F41CC">
        <w:t>em</w:t>
      </w:r>
      <w:r w:rsidRPr="003F41CC">
        <w:t xml:space="preserve"> elektřiny, </w:t>
      </w:r>
      <w:r w:rsidR="00CA3D86" w:rsidRPr="003F41CC">
        <w:t xml:space="preserve">jehož </w:t>
      </w:r>
      <w:r w:rsidRPr="003F41CC">
        <w:t>zařízení je připojeno k přenosové soustavě</w:t>
      </w:r>
      <w:r w:rsidR="008D49C8" w:rsidRPr="003F41CC">
        <w:t>,</w:t>
      </w:r>
      <w:r w:rsidRPr="003F41CC">
        <w:t xml:space="preserve"> včetně</w:t>
      </w:r>
      <w:r w:rsidR="00583DCB" w:rsidRPr="003F41CC">
        <w:t xml:space="preserve"> odběru elektřiny pro</w:t>
      </w:r>
      <w:r w:rsidRPr="003F41CC">
        <w:t xml:space="preserve"> technologick</w:t>
      </w:r>
      <w:r w:rsidR="00583DCB" w:rsidRPr="003F41CC">
        <w:t>ou</w:t>
      </w:r>
      <w:r w:rsidRPr="003F41CC">
        <w:t xml:space="preserve"> vlastní spotřeb</w:t>
      </w:r>
      <w:r w:rsidR="00583DCB" w:rsidRPr="003F41CC">
        <w:t>u</w:t>
      </w:r>
      <w:r w:rsidRPr="003F41CC">
        <w:t xml:space="preserve"> výrobce</w:t>
      </w:r>
      <w:r w:rsidR="00BF0E8F" w:rsidRPr="003F41CC">
        <w:t xml:space="preserve"> elektřiny</w:t>
      </w:r>
      <w:r w:rsidRPr="003F41CC">
        <w:t xml:space="preserve"> a</w:t>
      </w:r>
      <w:r w:rsidR="002F7E52" w:rsidRPr="003F41CC">
        <w:t> </w:t>
      </w:r>
      <w:r w:rsidRPr="003F41CC">
        <w:t>odběru přečerpávacích vodních elektráren v čerpadlovém provozu, je</w:t>
      </w:r>
    </w:p>
    <w:p w14:paraId="1E3D3115" w14:textId="084BD093" w:rsidR="008E6D4A" w:rsidRPr="00C85800" w:rsidRDefault="00102814" w:rsidP="0075201A">
      <w:pPr>
        <w:pStyle w:val="cenatunuprosted"/>
      </w:pPr>
      <w:r>
        <w:t>26,91</w:t>
      </w:r>
      <w:r w:rsidR="004C6781">
        <w:t xml:space="preserve"> </w:t>
      </w:r>
      <w:r w:rsidR="008E6D4A" w:rsidRPr="00965955">
        <w:t>Kč/MWh</w:t>
      </w:r>
      <w:r w:rsidR="008E6D4A" w:rsidRPr="008D3A91">
        <w:rPr>
          <w:b w:val="0"/>
        </w:rPr>
        <w:t>.</w:t>
      </w:r>
    </w:p>
    <w:p w14:paraId="1E3D3116" w14:textId="77777777" w:rsidR="008E6D4A" w:rsidRDefault="008E6D4A" w:rsidP="0075201A">
      <w:pPr>
        <w:pStyle w:val="odstavec0"/>
      </w:pPr>
      <w:r w:rsidRPr="00C85800">
        <w:t xml:space="preserve">Každou MWh </w:t>
      </w:r>
      <w:r w:rsidR="00810CA7">
        <w:t>odebranou</w:t>
      </w:r>
      <w:r w:rsidR="00810CA7" w:rsidRPr="00C85800">
        <w:t xml:space="preserve"> </w:t>
      </w:r>
      <w:r w:rsidR="00810CA7">
        <w:t xml:space="preserve">ze </w:t>
      </w:r>
      <w:r w:rsidRPr="00C85800">
        <w:t>zařízení provozovatele přenosové soustavy provozovatel</w:t>
      </w:r>
      <w:r w:rsidR="00810CA7">
        <w:t>em</w:t>
      </w:r>
      <w:r w:rsidR="00C02905">
        <w:t xml:space="preserve"> regionální</w:t>
      </w:r>
      <w:r w:rsidRPr="00C85800">
        <w:t xml:space="preserve"> distribuční soustav</w:t>
      </w:r>
      <w:r w:rsidR="00810CA7">
        <w:t>y</w:t>
      </w:r>
      <w:r w:rsidRPr="00C85800">
        <w:t xml:space="preserve"> se rozumí bilanční saldo na rozhraní mezi přenosovou soustavou a regionální distribuční soustav</w:t>
      </w:r>
      <w:r w:rsidR="00810CA7">
        <w:t>ou</w:t>
      </w:r>
      <w:r w:rsidRPr="00C85800">
        <w:t>.</w:t>
      </w:r>
    </w:p>
    <w:p w14:paraId="1E3D3117" w14:textId="77777777" w:rsidR="00134F5F" w:rsidRPr="00264599" w:rsidRDefault="00134F5F" w:rsidP="00134F5F">
      <w:pPr>
        <w:pStyle w:val="CR-nadpis-STSLO"/>
        <w:rPr>
          <w:rFonts w:eastAsiaTheme="majorEastAsia"/>
        </w:rPr>
      </w:pPr>
      <w:bookmarkStart w:id="13" w:name="_Toc181364193"/>
      <w:bookmarkStart w:id="14" w:name="_Ref495651944"/>
      <w:r>
        <w:rPr>
          <w:rFonts w:eastAsiaTheme="majorEastAsia"/>
        </w:rPr>
        <w:lastRenderedPageBreak/>
        <w:t>ČÁST TŘETÍ: Systémové služby</w:t>
      </w:r>
      <w:bookmarkEnd w:id="13"/>
    </w:p>
    <w:p w14:paraId="1E3D3118" w14:textId="4530D7AA" w:rsidR="00613010" w:rsidRPr="00DA0972" w:rsidRDefault="00613010" w:rsidP="00AC43CC">
      <w:pPr>
        <w:pStyle w:val="Nadpis1"/>
        <w:keepLines/>
        <w:numPr>
          <w:ilvl w:val="0"/>
          <w:numId w:val="9"/>
        </w:numPr>
        <w:overflowPunct/>
        <w:autoSpaceDE/>
        <w:autoSpaceDN/>
        <w:adjustRightInd/>
        <w:spacing w:before="360" w:after="120"/>
        <w:textAlignment w:val="auto"/>
        <w:rPr>
          <w:b/>
        </w:rPr>
      </w:pPr>
      <w:bookmarkStart w:id="15" w:name="_Ref86235093"/>
      <w:r w:rsidRPr="00DA0972">
        <w:rPr>
          <w:b/>
        </w:rPr>
        <w:t>Pro</w:t>
      </w:r>
      <w:r w:rsidR="00023502" w:rsidRPr="00DA0972">
        <w:rPr>
          <w:b/>
        </w:rPr>
        <w:t xml:space="preserve"> zajišťování</w:t>
      </w:r>
      <w:r w:rsidRPr="00DA0972">
        <w:rPr>
          <w:b/>
        </w:rPr>
        <w:t xml:space="preserve"> </w:t>
      </w:r>
      <w:r w:rsidRPr="00DA0972">
        <w:rPr>
          <w:b/>
          <w:noProof/>
        </w:rPr>
        <w:t>systémových</w:t>
      </w:r>
      <w:r w:rsidRPr="00DA0972">
        <w:rPr>
          <w:b/>
        </w:rPr>
        <w:t xml:space="preserve"> služeb provozovatelem přenosové soustavy platí tyto ceny </w:t>
      </w:r>
      <w:r w:rsidR="00810B76" w:rsidRPr="00DA0972">
        <w:rPr>
          <w:b/>
        </w:rPr>
        <w:t>a</w:t>
      </w:r>
      <w:r w:rsidR="00810B76">
        <w:rPr>
          <w:b/>
        </w:rPr>
        <w:t> </w:t>
      </w:r>
      <w:r w:rsidRPr="00DA0972">
        <w:rPr>
          <w:b/>
        </w:rPr>
        <w:t>určené podmínky</w:t>
      </w:r>
      <w:bookmarkEnd w:id="14"/>
      <w:bookmarkEnd w:id="15"/>
    </w:p>
    <w:p w14:paraId="1E3D3119" w14:textId="77777777" w:rsidR="00613010" w:rsidRPr="00DA0972" w:rsidRDefault="00581EBD" w:rsidP="00AC43CC">
      <w:pPr>
        <w:pStyle w:val="Nadpis2"/>
        <w:numPr>
          <w:ilvl w:val="1"/>
          <w:numId w:val="7"/>
        </w:numPr>
        <w:spacing w:before="60"/>
        <w:ind w:left="0"/>
      </w:pPr>
      <w:bookmarkStart w:id="16" w:name="_Ref495652490"/>
      <w:r w:rsidRPr="00DA0972">
        <w:t>C</w:t>
      </w:r>
      <w:r w:rsidR="00613010" w:rsidRPr="00DA0972">
        <w:t>ena za systémové služby poskytované provozovatelem přenosové soustavy účastníkům trhu s elektřinou, jejichž zařízení je připojeno k elektrizační soustavě České republiky, je:</w:t>
      </w:r>
      <w:bookmarkEnd w:id="16"/>
    </w:p>
    <w:p w14:paraId="1E3D311A" w14:textId="77777777" w:rsidR="00613010" w:rsidRPr="00B516CE" w:rsidRDefault="00613010" w:rsidP="00AC43CC">
      <w:pPr>
        <w:pStyle w:val="Nadpis3"/>
        <w:numPr>
          <w:ilvl w:val="2"/>
          <w:numId w:val="7"/>
        </w:numPr>
        <w:spacing w:before="60"/>
      </w:pPr>
      <w:bookmarkStart w:id="17" w:name="_Ref82000839"/>
    </w:p>
    <w:bookmarkEnd w:id="17"/>
    <w:p w14:paraId="1E3D311B" w14:textId="5F8D3C31" w:rsidR="00613010" w:rsidRDefault="00102814" w:rsidP="0075201A">
      <w:pPr>
        <w:pStyle w:val="cenatunuprosted"/>
      </w:pPr>
      <w:r>
        <w:t>170,92</w:t>
      </w:r>
      <w:r w:rsidR="0022756C">
        <w:t xml:space="preserve"> </w:t>
      </w:r>
      <w:r w:rsidR="00613010" w:rsidRPr="00965955">
        <w:t>Kč/MWh</w:t>
      </w:r>
      <w:r w:rsidR="00613010" w:rsidRPr="008D3A91">
        <w:rPr>
          <w:b w:val="0"/>
        </w:rPr>
        <w:t>,</w:t>
      </w:r>
    </w:p>
    <w:p w14:paraId="1E3D311C" w14:textId="77777777" w:rsidR="00613010" w:rsidRDefault="00613010" w:rsidP="0075201A">
      <w:pPr>
        <w:pStyle w:val="odstavec0"/>
      </w:pPr>
      <w:r>
        <w:t>tuto cenu účtuje:</w:t>
      </w:r>
    </w:p>
    <w:p w14:paraId="1E3D311D" w14:textId="505E1780" w:rsidR="00613010" w:rsidRPr="003F41CC" w:rsidRDefault="00613010" w:rsidP="00AC43CC">
      <w:pPr>
        <w:pStyle w:val="Nadpis4"/>
        <w:numPr>
          <w:ilvl w:val="3"/>
          <w:numId w:val="8"/>
        </w:numPr>
        <w:spacing w:before="60"/>
        <w:ind w:right="0"/>
        <w:rPr>
          <w:noProof/>
        </w:rPr>
      </w:pPr>
      <w:r w:rsidRPr="003F41CC">
        <w:rPr>
          <w:noProof/>
        </w:rPr>
        <w:t>provozovatel distribuční soustavy výrobci</w:t>
      </w:r>
      <w:r w:rsidR="00BF0E8F" w:rsidRPr="003F41CC">
        <w:rPr>
          <w:noProof/>
        </w:rPr>
        <w:t xml:space="preserve"> elektřiny</w:t>
      </w:r>
      <w:r w:rsidR="003D0FF2" w:rsidRPr="003F41CC">
        <w:rPr>
          <w:b/>
          <w:noProof/>
        </w:rPr>
        <w:t>, provozovateli zařízení pro ukládání elektřiny</w:t>
      </w:r>
      <w:r w:rsidRPr="003F41CC">
        <w:rPr>
          <w:noProof/>
        </w:rPr>
        <w:t xml:space="preserve"> nebo zákazníkovi připojenému k distribuční soustavě ke každé MWh celkového množství elektřiny dopravené provozovatelem distribuční soustavy výrobci</w:t>
      </w:r>
      <w:r w:rsidR="00BF0E8F" w:rsidRPr="003F41CC">
        <w:rPr>
          <w:noProof/>
        </w:rPr>
        <w:t xml:space="preserve"> elektřiny</w:t>
      </w:r>
      <w:r w:rsidR="002F5637" w:rsidRPr="003F41CC">
        <w:rPr>
          <w:b/>
          <w:noProof/>
        </w:rPr>
        <w:t>, provozovateli zařízení pro ukládání elektřiny</w:t>
      </w:r>
      <w:r w:rsidRPr="003F41CC">
        <w:rPr>
          <w:noProof/>
        </w:rPr>
        <w:t xml:space="preserve"> nebo zákazníkovi, jehož zařízení je připojeno k jeho distribuční soustavě,</w:t>
      </w:r>
    </w:p>
    <w:p w14:paraId="1E3D311E" w14:textId="77777777" w:rsidR="00613010" w:rsidRPr="00D8472D" w:rsidRDefault="00613010" w:rsidP="00AC43CC">
      <w:pPr>
        <w:pStyle w:val="Nadpis4"/>
        <w:numPr>
          <w:ilvl w:val="3"/>
          <w:numId w:val="8"/>
        </w:numPr>
        <w:spacing w:before="60"/>
        <w:ind w:right="0"/>
        <w:rPr>
          <w:noProof/>
        </w:rPr>
      </w:pPr>
      <w:bookmarkStart w:id="18" w:name="_Ref82000800"/>
      <w:r w:rsidRPr="00D8472D">
        <w:rPr>
          <w:noProof/>
        </w:rPr>
        <w:t>provozovatel nadřazené lokální distribuční soustavy provozovateli připojené</w:t>
      </w:r>
      <w:r>
        <w:rPr>
          <w:noProof/>
        </w:rPr>
        <w:t xml:space="preserve"> (vnořené)</w:t>
      </w:r>
      <w:r w:rsidRPr="00D8472D">
        <w:rPr>
          <w:noProof/>
        </w:rPr>
        <w:t xml:space="preserve"> lokální distribuční soustavy</w:t>
      </w:r>
      <w:r>
        <w:rPr>
          <w:noProof/>
        </w:rPr>
        <w:t xml:space="preserve"> ke každé MWh</w:t>
      </w:r>
      <w:r w:rsidRPr="004A05D9">
        <w:rPr>
          <w:noProof/>
        </w:rPr>
        <w:t xml:space="preserve"> </w:t>
      </w:r>
      <w:r w:rsidR="00C0451A">
        <w:rPr>
          <w:noProof/>
        </w:rPr>
        <w:t xml:space="preserve">odebrané z připojené lokální distribuční soustavy pro konečnou spotřebu </w:t>
      </w:r>
      <w:r w:rsidR="00C0451A" w:rsidRPr="00C01327">
        <w:rPr>
          <w:noProof/>
        </w:rPr>
        <w:t>elektřiny</w:t>
      </w:r>
      <w:r w:rsidRPr="00D8472D">
        <w:rPr>
          <w:noProof/>
        </w:rPr>
        <w:t>,</w:t>
      </w:r>
      <w:r>
        <w:rPr>
          <w:noProof/>
        </w:rPr>
        <w:t xml:space="preserve"> </w:t>
      </w:r>
      <w:r w:rsidRPr="00C01327">
        <w:rPr>
          <w:noProof/>
        </w:rPr>
        <w:t>kter</w:t>
      </w:r>
      <w:r>
        <w:rPr>
          <w:noProof/>
        </w:rPr>
        <w:t>á</w:t>
      </w:r>
      <w:r w:rsidRPr="00C01327">
        <w:rPr>
          <w:noProof/>
        </w:rPr>
        <w:t xml:space="preserve"> se stanoví na základě údajů podle </w:t>
      </w:r>
      <w:r w:rsidR="003B715D">
        <w:rPr>
          <w:noProof/>
        </w:rPr>
        <w:t>vyhlášky o Pravidlech trhu s elektřinou</w:t>
      </w:r>
      <w:r>
        <w:rPr>
          <w:noProof/>
        </w:rPr>
        <w:t>,</w:t>
      </w:r>
      <w:bookmarkEnd w:id="18"/>
    </w:p>
    <w:p w14:paraId="1E3D311F" w14:textId="50C4607C" w:rsidR="00613010" w:rsidRPr="003F41CC" w:rsidRDefault="0088197A" w:rsidP="00AC43CC">
      <w:pPr>
        <w:pStyle w:val="Nadpis4"/>
        <w:numPr>
          <w:ilvl w:val="3"/>
          <w:numId w:val="8"/>
        </w:numPr>
        <w:spacing w:before="60"/>
        <w:ind w:right="0"/>
        <w:rPr>
          <w:noProof/>
        </w:rPr>
      </w:pPr>
      <w:r w:rsidRPr="003F41CC">
        <w:rPr>
          <w:noProof/>
        </w:rPr>
        <w:t>provozovatel přenosové soustavy výrobci elektřiny</w:t>
      </w:r>
      <w:r w:rsidRPr="003F41CC">
        <w:rPr>
          <w:b/>
          <w:noProof/>
        </w:rPr>
        <w:t>, provozovateli zařízení pro ukládání elektřiny</w:t>
      </w:r>
      <w:r w:rsidRPr="003F41CC">
        <w:rPr>
          <w:noProof/>
        </w:rPr>
        <w:t xml:space="preserve"> nebo zákazníkovi připojenému k přenosové soustavě ke každé MWh celkového množství elektřiny dopravené provozovatelem přenosové soustavy výrobci elektřiny</w:t>
      </w:r>
      <w:r w:rsidRPr="003F41CC">
        <w:rPr>
          <w:b/>
          <w:noProof/>
        </w:rPr>
        <w:t>, provozovateli zařízení pro ukládání elektřiny</w:t>
      </w:r>
      <w:r w:rsidRPr="003F41CC">
        <w:rPr>
          <w:noProof/>
        </w:rPr>
        <w:t xml:space="preserve"> nebo zákazníkovi, jehož zařízení je připojeno k přenosové soustavě,</w:t>
      </w:r>
    </w:p>
    <w:p w14:paraId="1E3D3120" w14:textId="77777777" w:rsidR="00613010" w:rsidRDefault="00613010" w:rsidP="00AC43CC">
      <w:pPr>
        <w:pStyle w:val="Nadpis4"/>
        <w:numPr>
          <w:ilvl w:val="3"/>
          <w:numId w:val="8"/>
        </w:numPr>
        <w:spacing w:before="60"/>
        <w:ind w:right="0"/>
        <w:rPr>
          <w:noProof/>
        </w:rPr>
      </w:pPr>
      <w:r w:rsidRPr="00D83F25">
        <w:rPr>
          <w:noProof/>
        </w:rPr>
        <w:t>provozovatel přenosové soustavy provozovateli regionální distribuční</w:t>
      </w:r>
      <w:r w:rsidRPr="00B516CE">
        <w:rPr>
          <w:noProof/>
        </w:rPr>
        <w:t xml:space="preserve"> soustavy ke</w:t>
      </w:r>
      <w:r w:rsidR="003B4F91">
        <w:rPr>
          <w:noProof/>
        </w:rPr>
        <w:t> </w:t>
      </w:r>
      <w:r w:rsidRPr="00B516CE">
        <w:rPr>
          <w:noProof/>
        </w:rPr>
        <w:t xml:space="preserve">každé </w:t>
      </w:r>
      <w:r w:rsidRPr="00352417">
        <w:rPr>
          <w:noProof/>
        </w:rPr>
        <w:t xml:space="preserve">MWh </w:t>
      </w:r>
      <w:r w:rsidR="00414F8D">
        <w:rPr>
          <w:noProof/>
        </w:rPr>
        <w:t xml:space="preserve">odebrané z </w:t>
      </w:r>
      <w:r>
        <w:rPr>
          <w:noProof/>
        </w:rPr>
        <w:t>regionální</w:t>
      </w:r>
      <w:r w:rsidRPr="00AD1601">
        <w:rPr>
          <w:noProof/>
        </w:rPr>
        <w:t xml:space="preserve"> distribuční soustav</w:t>
      </w:r>
      <w:r w:rsidR="00414F8D">
        <w:rPr>
          <w:noProof/>
        </w:rPr>
        <w:t>y pro konečnou spotřebu elektřiny,</w:t>
      </w:r>
      <w:r w:rsidRPr="00AD1601">
        <w:rPr>
          <w:noProof/>
        </w:rPr>
        <w:t xml:space="preserve"> kter</w:t>
      </w:r>
      <w:r>
        <w:rPr>
          <w:noProof/>
        </w:rPr>
        <w:t>á</w:t>
      </w:r>
      <w:r w:rsidRPr="00AD1601">
        <w:rPr>
          <w:noProof/>
        </w:rPr>
        <w:t xml:space="preserve"> se stanoví na základě údajů podle </w:t>
      </w:r>
      <w:r w:rsidR="003B715D">
        <w:rPr>
          <w:noProof/>
        </w:rPr>
        <w:t>vyhlášky o Pravidlech trhu s</w:t>
      </w:r>
      <w:r w:rsidR="00FB52D7">
        <w:rPr>
          <w:noProof/>
        </w:rPr>
        <w:t> </w:t>
      </w:r>
      <w:r w:rsidR="003B715D">
        <w:rPr>
          <w:noProof/>
        </w:rPr>
        <w:t>elektřinou</w:t>
      </w:r>
      <w:r w:rsidRPr="00AD1601">
        <w:rPr>
          <w:noProof/>
        </w:rPr>
        <w:t>,</w:t>
      </w:r>
    </w:p>
    <w:p w14:paraId="1E3D3121" w14:textId="77777777" w:rsidR="00613010" w:rsidRPr="00D83F25" w:rsidRDefault="00613010" w:rsidP="00AC43CC">
      <w:pPr>
        <w:pStyle w:val="Nadpis4"/>
        <w:numPr>
          <w:ilvl w:val="3"/>
          <w:numId w:val="8"/>
        </w:numPr>
        <w:spacing w:before="60"/>
        <w:ind w:right="0"/>
        <w:rPr>
          <w:noProof/>
        </w:rPr>
      </w:pPr>
      <w:bookmarkStart w:id="19" w:name="_Ref82000814"/>
      <w:r w:rsidRPr="00352417">
        <w:rPr>
          <w:noProof/>
        </w:rPr>
        <w:t xml:space="preserve">provozovatel regionální distribuční soustavy provozovateli lokální distribuční soustavy ke každé MWh </w:t>
      </w:r>
      <w:r w:rsidR="00414F8D">
        <w:rPr>
          <w:noProof/>
        </w:rPr>
        <w:t xml:space="preserve">odebrané z lokální distribuční soustavy pro konečnou spotřebu elektřiny, </w:t>
      </w:r>
      <w:r w:rsidRPr="00AD1601">
        <w:rPr>
          <w:noProof/>
        </w:rPr>
        <w:t>kter</w:t>
      </w:r>
      <w:r>
        <w:rPr>
          <w:noProof/>
        </w:rPr>
        <w:t>á</w:t>
      </w:r>
      <w:r w:rsidRPr="00AD1601">
        <w:rPr>
          <w:noProof/>
        </w:rPr>
        <w:t xml:space="preserve"> se stanoví na základě údajů podle </w:t>
      </w:r>
      <w:r w:rsidR="003B715D">
        <w:rPr>
          <w:noProof/>
        </w:rPr>
        <w:t>vyhlášky o</w:t>
      </w:r>
      <w:r w:rsidR="002005D5">
        <w:rPr>
          <w:noProof/>
        </w:rPr>
        <w:t> </w:t>
      </w:r>
      <w:r w:rsidR="003B715D">
        <w:rPr>
          <w:noProof/>
        </w:rPr>
        <w:t>Pravidlech trhu s elektřinou</w:t>
      </w:r>
      <w:r w:rsidRPr="00AD1601">
        <w:rPr>
          <w:noProof/>
        </w:rPr>
        <w:t>,</w:t>
      </w:r>
      <w:bookmarkEnd w:id="19"/>
    </w:p>
    <w:p w14:paraId="1E3D3122" w14:textId="28411595" w:rsidR="00613010" w:rsidRPr="003F41CC" w:rsidRDefault="00613010" w:rsidP="00AC43CC">
      <w:pPr>
        <w:pStyle w:val="Nadpis4"/>
        <w:numPr>
          <w:ilvl w:val="3"/>
          <w:numId w:val="8"/>
        </w:numPr>
        <w:spacing w:before="60"/>
        <w:ind w:right="0"/>
        <w:rPr>
          <w:noProof/>
        </w:rPr>
      </w:pPr>
      <w:bookmarkStart w:id="20" w:name="_Ref82000823"/>
      <w:r w:rsidRPr="003F41CC">
        <w:rPr>
          <w:noProof/>
        </w:rPr>
        <w:t xml:space="preserve">provozovatel regionální distribuční soustavy provozovateli lokální distribuční soustavy s připojenou (vnořenou) lokální distribuční soustavou ke každé MWh celkového množství elektřiny </w:t>
      </w:r>
      <w:r w:rsidR="008A75E6" w:rsidRPr="003F41CC">
        <w:rPr>
          <w:noProof/>
        </w:rPr>
        <w:t>odebraného výrobcem</w:t>
      </w:r>
      <w:r w:rsidR="00BF0E8F" w:rsidRPr="003F41CC">
        <w:rPr>
          <w:noProof/>
        </w:rPr>
        <w:t xml:space="preserve"> elektřiny</w:t>
      </w:r>
      <w:r w:rsidR="00CA71FE" w:rsidRPr="003F41CC">
        <w:rPr>
          <w:b/>
          <w:noProof/>
        </w:rPr>
        <w:t>, provozovatel</w:t>
      </w:r>
      <w:r w:rsidR="002F0812" w:rsidRPr="003F41CC">
        <w:rPr>
          <w:b/>
          <w:noProof/>
        </w:rPr>
        <w:t>em</w:t>
      </w:r>
      <w:r w:rsidR="00CA71FE" w:rsidRPr="003F41CC">
        <w:rPr>
          <w:b/>
          <w:noProof/>
        </w:rPr>
        <w:t xml:space="preserve"> zařízení pro ukládání elektřiny</w:t>
      </w:r>
      <w:r w:rsidR="008A75E6" w:rsidRPr="003F41CC">
        <w:rPr>
          <w:noProof/>
        </w:rPr>
        <w:t xml:space="preserve"> nebo zákazníkem, jehož </w:t>
      </w:r>
      <w:r w:rsidR="00CC19E8" w:rsidRPr="003F41CC">
        <w:rPr>
          <w:noProof/>
        </w:rPr>
        <w:t>výrobna elektřiny</w:t>
      </w:r>
      <w:r w:rsidR="008A0A46" w:rsidRPr="003F41CC">
        <w:rPr>
          <w:b/>
          <w:noProof/>
        </w:rPr>
        <w:t>, zařízení pro ukládání elektřiny</w:t>
      </w:r>
      <w:r w:rsidR="00CC19E8" w:rsidRPr="003F41CC">
        <w:rPr>
          <w:noProof/>
        </w:rPr>
        <w:t xml:space="preserve"> nebo odběrné elektrické </w:t>
      </w:r>
      <w:r w:rsidR="003070FA" w:rsidRPr="003F41CC">
        <w:rPr>
          <w:noProof/>
        </w:rPr>
        <w:t xml:space="preserve">zařízení </w:t>
      </w:r>
      <w:r w:rsidR="008A75E6" w:rsidRPr="003F41CC">
        <w:rPr>
          <w:noProof/>
        </w:rPr>
        <w:t>je připojeno do vnořené lokální distribuční soustavy</w:t>
      </w:r>
      <w:r w:rsidR="00BD2306" w:rsidRPr="003F41CC">
        <w:rPr>
          <w:noProof/>
        </w:rPr>
        <w:t xml:space="preserve"> podle bodu </w:t>
      </w:r>
      <w:r w:rsidR="00B430FA" w:rsidRPr="003F41CC">
        <w:rPr>
          <w:noProof/>
        </w:rPr>
        <w:fldChar w:fldCharType="begin"/>
      </w:r>
      <w:r w:rsidR="00B430FA" w:rsidRPr="003F41CC">
        <w:rPr>
          <w:noProof/>
        </w:rPr>
        <w:instrText xml:space="preserve"> REF _Ref82000800 \r \h </w:instrText>
      </w:r>
      <w:r w:rsidR="00B430FA" w:rsidRPr="003F41CC">
        <w:rPr>
          <w:noProof/>
        </w:rPr>
      </w:r>
      <w:r w:rsidR="00B430FA" w:rsidRPr="003F41CC">
        <w:rPr>
          <w:noProof/>
        </w:rPr>
        <w:fldChar w:fldCharType="separate"/>
      </w:r>
      <w:r w:rsidR="00E74563" w:rsidRPr="003F41CC">
        <w:rPr>
          <w:noProof/>
        </w:rPr>
        <w:t>(3.1.1.2)</w:t>
      </w:r>
      <w:r w:rsidR="00B430FA" w:rsidRPr="003F41CC">
        <w:rPr>
          <w:noProof/>
        </w:rPr>
        <w:fldChar w:fldCharType="end"/>
      </w:r>
      <w:r w:rsidRPr="003F41CC">
        <w:rPr>
          <w:noProof/>
        </w:rPr>
        <w:t xml:space="preserve"> tohoto cenového rozhodnutí</w:t>
      </w:r>
      <w:r w:rsidR="00477137" w:rsidRPr="003F41CC">
        <w:rPr>
          <w:noProof/>
        </w:rPr>
        <w:t>,</w:t>
      </w:r>
      <w:r w:rsidRPr="003F41CC">
        <w:rPr>
          <w:noProof/>
        </w:rPr>
        <w:t xml:space="preserve"> v této připojené (vnořené) lokální distribuční soustavě,</w:t>
      </w:r>
      <w:bookmarkEnd w:id="20"/>
    </w:p>
    <w:p w14:paraId="1E3D3123" w14:textId="1DB853FA" w:rsidR="00613010" w:rsidRPr="003F41CC" w:rsidRDefault="00613010" w:rsidP="00AC43CC">
      <w:pPr>
        <w:pStyle w:val="Nadpis4"/>
        <w:numPr>
          <w:ilvl w:val="3"/>
          <w:numId w:val="8"/>
        </w:numPr>
        <w:spacing w:before="60"/>
        <w:ind w:right="0"/>
        <w:rPr>
          <w:noProof/>
        </w:rPr>
      </w:pPr>
      <w:r w:rsidRPr="003F41CC">
        <w:rPr>
          <w:noProof/>
        </w:rPr>
        <w:t xml:space="preserve">provozovatel přenosové soustavy provozovateli regionální distribuční soustavy s připojenou lokální distribuční soustavou ke každé MWh celkového množství elektřiny </w:t>
      </w:r>
      <w:r w:rsidR="008A75E6" w:rsidRPr="003F41CC">
        <w:rPr>
          <w:noProof/>
        </w:rPr>
        <w:t>odebraného výrobcem</w:t>
      </w:r>
      <w:r w:rsidR="00BF0E8F" w:rsidRPr="003F41CC">
        <w:rPr>
          <w:noProof/>
        </w:rPr>
        <w:t xml:space="preserve"> elektřiny</w:t>
      </w:r>
      <w:r w:rsidR="002F0812" w:rsidRPr="003F41CC">
        <w:rPr>
          <w:b/>
          <w:noProof/>
        </w:rPr>
        <w:t>, provozovatelem zařízení pro ukládání elektřiny</w:t>
      </w:r>
      <w:r w:rsidR="008A75E6" w:rsidRPr="003F41CC">
        <w:rPr>
          <w:noProof/>
        </w:rPr>
        <w:t xml:space="preserve"> nebo zákazníkem, jehož </w:t>
      </w:r>
      <w:r w:rsidR="00C7681E" w:rsidRPr="003F41CC">
        <w:rPr>
          <w:noProof/>
        </w:rPr>
        <w:t>výrobna elektřiny</w:t>
      </w:r>
      <w:r w:rsidR="00152E59" w:rsidRPr="003F41CC">
        <w:rPr>
          <w:b/>
          <w:noProof/>
        </w:rPr>
        <w:t>, zařízení pro ukládání elektřiny</w:t>
      </w:r>
      <w:r w:rsidR="00C7681E" w:rsidRPr="003F41CC">
        <w:rPr>
          <w:noProof/>
        </w:rPr>
        <w:t xml:space="preserve"> nebo odběrné elektrické </w:t>
      </w:r>
      <w:r w:rsidR="003070FA" w:rsidRPr="003F41CC">
        <w:rPr>
          <w:noProof/>
        </w:rPr>
        <w:t xml:space="preserve">zařízení </w:t>
      </w:r>
      <w:r w:rsidR="008A75E6" w:rsidRPr="003F41CC">
        <w:rPr>
          <w:noProof/>
        </w:rPr>
        <w:t>je připojeno do lokální distribuční soustavy</w:t>
      </w:r>
      <w:r w:rsidR="00BD2306" w:rsidRPr="003F41CC">
        <w:rPr>
          <w:noProof/>
        </w:rPr>
        <w:t xml:space="preserve"> podle bodu </w:t>
      </w:r>
      <w:r w:rsidR="00B430FA" w:rsidRPr="003F41CC">
        <w:rPr>
          <w:noProof/>
        </w:rPr>
        <w:fldChar w:fldCharType="begin"/>
      </w:r>
      <w:r w:rsidR="00B430FA" w:rsidRPr="003F41CC">
        <w:rPr>
          <w:noProof/>
        </w:rPr>
        <w:instrText xml:space="preserve"> REF _Ref82000814 \r \h </w:instrText>
      </w:r>
      <w:r w:rsidR="00B430FA" w:rsidRPr="003F41CC">
        <w:rPr>
          <w:noProof/>
        </w:rPr>
      </w:r>
      <w:r w:rsidR="00B430FA" w:rsidRPr="003F41CC">
        <w:rPr>
          <w:noProof/>
        </w:rPr>
        <w:fldChar w:fldCharType="separate"/>
      </w:r>
      <w:r w:rsidR="00E74563" w:rsidRPr="003F41CC">
        <w:rPr>
          <w:noProof/>
        </w:rPr>
        <w:t>(3.1.1.5)</w:t>
      </w:r>
      <w:r w:rsidR="00B430FA" w:rsidRPr="003F41CC">
        <w:rPr>
          <w:noProof/>
        </w:rPr>
        <w:fldChar w:fldCharType="end"/>
      </w:r>
      <w:r w:rsidRPr="003F41CC">
        <w:rPr>
          <w:noProof/>
        </w:rPr>
        <w:t xml:space="preserve"> tohoto cenového rozhodnutí</w:t>
      </w:r>
      <w:r w:rsidR="00F71750" w:rsidRPr="003F41CC">
        <w:rPr>
          <w:noProof/>
        </w:rPr>
        <w:t>,</w:t>
      </w:r>
      <w:r w:rsidRPr="003F41CC">
        <w:rPr>
          <w:noProof/>
        </w:rPr>
        <w:t xml:space="preserve"> v této lokální distribuční soustavě, a</w:t>
      </w:r>
      <w:r w:rsidR="00957AFC" w:rsidRPr="003F41CC">
        <w:rPr>
          <w:noProof/>
        </w:rPr>
        <w:t> </w:t>
      </w:r>
      <w:r w:rsidRPr="003F41CC">
        <w:rPr>
          <w:noProof/>
        </w:rPr>
        <w:t>zároveň podle</w:t>
      </w:r>
      <w:r w:rsidR="00BD2306" w:rsidRPr="003F41CC">
        <w:rPr>
          <w:noProof/>
        </w:rPr>
        <w:t xml:space="preserve"> bodu </w:t>
      </w:r>
      <w:r w:rsidR="00B430FA" w:rsidRPr="003F41CC">
        <w:rPr>
          <w:noProof/>
        </w:rPr>
        <w:fldChar w:fldCharType="begin"/>
      </w:r>
      <w:r w:rsidR="00B430FA" w:rsidRPr="003F41CC">
        <w:rPr>
          <w:noProof/>
        </w:rPr>
        <w:instrText xml:space="preserve"> REF _Ref82000823 \r \h </w:instrText>
      </w:r>
      <w:r w:rsidR="00B430FA" w:rsidRPr="003F41CC">
        <w:rPr>
          <w:noProof/>
        </w:rPr>
      </w:r>
      <w:r w:rsidR="00B430FA" w:rsidRPr="003F41CC">
        <w:rPr>
          <w:noProof/>
        </w:rPr>
        <w:fldChar w:fldCharType="separate"/>
      </w:r>
      <w:r w:rsidR="00E74563" w:rsidRPr="003F41CC">
        <w:rPr>
          <w:noProof/>
        </w:rPr>
        <w:t>(3.1.1.6)</w:t>
      </w:r>
      <w:r w:rsidR="00B430FA" w:rsidRPr="003F41CC">
        <w:rPr>
          <w:noProof/>
        </w:rPr>
        <w:fldChar w:fldCharType="end"/>
      </w:r>
      <w:r w:rsidRPr="003F41CC">
        <w:rPr>
          <w:noProof/>
        </w:rPr>
        <w:t xml:space="preserve"> tohoto cenového rozhodnutí</w:t>
      </w:r>
      <w:r w:rsidR="00477137" w:rsidRPr="003F41CC">
        <w:rPr>
          <w:noProof/>
        </w:rPr>
        <w:t>,</w:t>
      </w:r>
      <w:r w:rsidRPr="003F41CC">
        <w:rPr>
          <w:noProof/>
        </w:rPr>
        <w:t xml:space="preserve"> v</w:t>
      </w:r>
      <w:r w:rsidR="00957AFC" w:rsidRPr="003F41CC">
        <w:rPr>
          <w:noProof/>
        </w:rPr>
        <w:t> </w:t>
      </w:r>
      <w:r w:rsidRPr="003F41CC">
        <w:rPr>
          <w:noProof/>
        </w:rPr>
        <w:t>připojené (vnořené) lokální distribuční soustavě,</w:t>
      </w:r>
    </w:p>
    <w:p w14:paraId="1E3D3124" w14:textId="77777777" w:rsidR="00613010" w:rsidRDefault="00613010" w:rsidP="008D3A91">
      <w:pPr>
        <w:pStyle w:val="Nadpis3"/>
        <w:keepLines/>
        <w:numPr>
          <w:ilvl w:val="2"/>
          <w:numId w:val="7"/>
        </w:numPr>
        <w:spacing w:before="60"/>
      </w:pPr>
    </w:p>
    <w:p w14:paraId="1E3D3125" w14:textId="484B04C2" w:rsidR="00613010" w:rsidRPr="00040088" w:rsidRDefault="00102814" w:rsidP="008D3A91">
      <w:pPr>
        <w:pStyle w:val="cenatunuprosted"/>
        <w:keepLines/>
      </w:pPr>
      <w:r>
        <w:t>854,60</w:t>
      </w:r>
      <w:r w:rsidR="00047431">
        <w:t xml:space="preserve"> </w:t>
      </w:r>
      <w:r w:rsidR="00613010" w:rsidRPr="00965955">
        <w:t>Kč/MWh</w:t>
      </w:r>
      <w:r w:rsidR="00613010">
        <w:t>,</w:t>
      </w:r>
    </w:p>
    <w:p w14:paraId="1E3D3126" w14:textId="77777777" w:rsidR="00BA1383" w:rsidRDefault="00613010" w:rsidP="008D3A91">
      <w:pPr>
        <w:pStyle w:val="odstavec0"/>
        <w:keepLines/>
      </w:pPr>
      <w:r w:rsidRPr="00C85800">
        <w:t>tuto cenu účtuje</w:t>
      </w:r>
      <w:r w:rsidR="0035587D">
        <w:t>:</w:t>
      </w:r>
    </w:p>
    <w:p w14:paraId="1E3D3127" w14:textId="2554F38E" w:rsidR="00BA1383" w:rsidRDefault="00581418" w:rsidP="008D3A91">
      <w:pPr>
        <w:pStyle w:val="Nadpis4"/>
        <w:keepLines/>
        <w:numPr>
          <w:ilvl w:val="3"/>
          <w:numId w:val="8"/>
        </w:numPr>
        <w:spacing w:before="60"/>
        <w:ind w:right="0"/>
        <w:rPr>
          <w:noProof/>
        </w:rPr>
      </w:pPr>
      <w:bookmarkStart w:id="21" w:name="_Ref82000869"/>
      <w:r w:rsidRPr="00C85800">
        <w:rPr>
          <w:noProof/>
        </w:rPr>
        <w:lastRenderedPageBreak/>
        <w:t>provozovatel</w:t>
      </w:r>
      <w:r>
        <w:rPr>
          <w:noProof/>
        </w:rPr>
        <w:t xml:space="preserve"> regionální</w:t>
      </w:r>
      <w:r w:rsidRPr="00C85800">
        <w:rPr>
          <w:noProof/>
        </w:rPr>
        <w:t xml:space="preserve"> </w:t>
      </w:r>
      <w:r>
        <w:rPr>
          <w:noProof/>
        </w:rPr>
        <w:t>distribuční soustavy</w:t>
      </w:r>
      <w:r w:rsidRPr="00C85800">
        <w:rPr>
          <w:noProof/>
        </w:rPr>
        <w:t xml:space="preserve"> provozovateli</w:t>
      </w:r>
      <w:r>
        <w:rPr>
          <w:noProof/>
        </w:rPr>
        <w:t xml:space="preserve"> lokální</w:t>
      </w:r>
      <w:r w:rsidRPr="00C85800">
        <w:rPr>
          <w:noProof/>
        </w:rPr>
        <w:t xml:space="preserve"> distribuční soustavy,</w:t>
      </w:r>
      <w:r>
        <w:rPr>
          <w:noProof/>
        </w:rPr>
        <w:t xml:space="preserve"> který provozoval lokální distribuční soustavu v ostrovním provozu, po dobu připojení lokální distribuční soustavy k elektrizační soustavě České republiky, nejvýše však po</w:t>
      </w:r>
      <w:r w:rsidR="0072334D">
        <w:rPr>
          <w:noProof/>
        </w:rPr>
        <w:t> </w:t>
      </w:r>
      <w:r>
        <w:rPr>
          <w:noProof/>
        </w:rPr>
        <w:t>dobu</w:t>
      </w:r>
      <w:r w:rsidRPr="00C85800">
        <w:rPr>
          <w:noProof/>
        </w:rPr>
        <w:t xml:space="preserve"> 24 hodin od okamžiku plného nebo částečného napojení na elektrizační soustavu České republiky</w:t>
      </w:r>
      <w:r>
        <w:rPr>
          <w:noProof/>
        </w:rPr>
        <w:t>, a</w:t>
      </w:r>
      <w:r w:rsidR="002F7E52">
        <w:rPr>
          <w:noProof/>
        </w:rPr>
        <w:t> </w:t>
      </w:r>
      <w:r>
        <w:rPr>
          <w:noProof/>
        </w:rPr>
        <w:t xml:space="preserve">to za množství elektřiny odebrané </w:t>
      </w:r>
      <w:r w:rsidRPr="00C85800">
        <w:rPr>
          <w:noProof/>
        </w:rPr>
        <w:t>nad rámec diagramu schváleného v denní přípravě provozu</w:t>
      </w:r>
      <w:r>
        <w:rPr>
          <w:noProof/>
        </w:rPr>
        <w:t xml:space="preserve"> z lokální distribuční soustavy, které se stanoví na základě údajů podle vyhlášky o</w:t>
      </w:r>
      <w:r w:rsidR="002F7E52">
        <w:rPr>
          <w:noProof/>
        </w:rPr>
        <w:t> </w:t>
      </w:r>
      <w:r>
        <w:rPr>
          <w:noProof/>
        </w:rPr>
        <w:t>Pravidlech trhu s elektřinou</w:t>
      </w:r>
      <w:r w:rsidR="00613010" w:rsidRPr="00C85800">
        <w:rPr>
          <w:noProof/>
        </w:rPr>
        <w:t>; po uplynutí této doby</w:t>
      </w:r>
      <w:r w:rsidR="00D00A86">
        <w:rPr>
          <w:noProof/>
        </w:rPr>
        <w:t xml:space="preserve"> účtuje provozovatel</w:t>
      </w:r>
      <w:r w:rsidR="008B6663">
        <w:rPr>
          <w:noProof/>
        </w:rPr>
        <w:t xml:space="preserve"> regionální</w:t>
      </w:r>
      <w:r w:rsidR="00D00A86">
        <w:rPr>
          <w:noProof/>
        </w:rPr>
        <w:t xml:space="preserve"> distribuční soustavy </w:t>
      </w:r>
      <w:r w:rsidR="00D00A86" w:rsidRPr="00C85800">
        <w:rPr>
          <w:noProof/>
        </w:rPr>
        <w:t>provozovateli</w:t>
      </w:r>
      <w:r w:rsidR="008B6663">
        <w:rPr>
          <w:noProof/>
        </w:rPr>
        <w:t xml:space="preserve"> lokální</w:t>
      </w:r>
      <w:r w:rsidR="003D22B8">
        <w:rPr>
          <w:noProof/>
        </w:rPr>
        <w:t xml:space="preserve"> </w:t>
      </w:r>
      <w:r w:rsidR="00D00A86" w:rsidRPr="00C85800">
        <w:rPr>
          <w:noProof/>
        </w:rPr>
        <w:t>distribuční soustavy,</w:t>
      </w:r>
      <w:r w:rsidR="00D00A86">
        <w:rPr>
          <w:noProof/>
        </w:rPr>
        <w:t xml:space="preserve"> který provozoval</w:t>
      </w:r>
      <w:r w:rsidR="008B6663">
        <w:rPr>
          <w:noProof/>
        </w:rPr>
        <w:t xml:space="preserve"> lokální</w:t>
      </w:r>
      <w:r w:rsidR="00D00A86">
        <w:rPr>
          <w:noProof/>
        </w:rPr>
        <w:t xml:space="preserve"> distribuční soustavu v ostrovním provozu,</w:t>
      </w:r>
      <w:r w:rsidR="00613010" w:rsidRPr="00C85800">
        <w:rPr>
          <w:noProof/>
        </w:rPr>
        <w:t xml:space="preserve"> </w:t>
      </w:r>
      <w:r w:rsidR="00D00A86">
        <w:rPr>
          <w:noProof/>
        </w:rPr>
        <w:t>cenu</w:t>
      </w:r>
      <w:r w:rsidR="00613010" w:rsidRPr="00C85800">
        <w:rPr>
          <w:noProof/>
        </w:rPr>
        <w:t xml:space="preserve"> </w:t>
      </w:r>
      <w:r w:rsidR="00613010">
        <w:rPr>
          <w:noProof/>
        </w:rPr>
        <w:t>podle</w:t>
      </w:r>
      <w:r w:rsidR="00B90BC2">
        <w:rPr>
          <w:noProof/>
        </w:rPr>
        <w:t xml:space="preserve"> bodu </w:t>
      </w:r>
      <w:r w:rsidR="00B430FA">
        <w:rPr>
          <w:noProof/>
        </w:rPr>
        <w:fldChar w:fldCharType="begin"/>
      </w:r>
      <w:r w:rsidR="00B430FA">
        <w:rPr>
          <w:noProof/>
        </w:rPr>
        <w:instrText xml:space="preserve"> REF _Ref82000839 \r \h </w:instrText>
      </w:r>
      <w:r w:rsidR="00B430FA">
        <w:rPr>
          <w:noProof/>
        </w:rPr>
      </w:r>
      <w:r w:rsidR="00B430FA">
        <w:rPr>
          <w:noProof/>
        </w:rPr>
        <w:fldChar w:fldCharType="separate"/>
      </w:r>
      <w:r w:rsidR="00E74563">
        <w:rPr>
          <w:noProof/>
        </w:rPr>
        <w:t>(3.1.1)</w:t>
      </w:r>
      <w:r w:rsidR="00B430FA">
        <w:rPr>
          <w:noProof/>
        </w:rPr>
        <w:fldChar w:fldCharType="end"/>
      </w:r>
      <w:r w:rsidR="003D22B8">
        <w:rPr>
          <w:noProof/>
        </w:rPr>
        <w:t>. P</w:t>
      </w:r>
      <w:r w:rsidR="003D22B8" w:rsidRPr="00C85800">
        <w:rPr>
          <w:noProof/>
        </w:rPr>
        <w:t>rovozovatel</w:t>
      </w:r>
      <w:r w:rsidR="003D22B8">
        <w:rPr>
          <w:noProof/>
        </w:rPr>
        <w:t xml:space="preserve"> </w:t>
      </w:r>
      <w:r w:rsidR="008B6663">
        <w:rPr>
          <w:noProof/>
        </w:rPr>
        <w:t xml:space="preserve">lokální </w:t>
      </w:r>
      <w:r w:rsidR="003D22B8" w:rsidRPr="00C85800">
        <w:rPr>
          <w:noProof/>
        </w:rPr>
        <w:t>distribuční soustavy,</w:t>
      </w:r>
      <w:r w:rsidR="003D22B8">
        <w:rPr>
          <w:noProof/>
        </w:rPr>
        <w:t xml:space="preserve"> který provozoval</w:t>
      </w:r>
      <w:r w:rsidR="008B6663">
        <w:rPr>
          <w:noProof/>
        </w:rPr>
        <w:t xml:space="preserve"> lokální</w:t>
      </w:r>
      <w:r w:rsidR="003D22B8">
        <w:rPr>
          <w:noProof/>
        </w:rPr>
        <w:t xml:space="preserve"> distribuční soustavu v ostrovním provozu,</w:t>
      </w:r>
      <w:r w:rsidR="003D22B8" w:rsidRPr="00C85800">
        <w:rPr>
          <w:noProof/>
        </w:rPr>
        <w:t xml:space="preserve"> </w:t>
      </w:r>
      <w:r w:rsidR="006F2AA6">
        <w:rPr>
          <w:noProof/>
        </w:rPr>
        <w:t>účtuje i</w:t>
      </w:r>
      <w:r w:rsidR="00E40483">
        <w:rPr>
          <w:noProof/>
        </w:rPr>
        <w:t xml:space="preserve"> po dobu</w:t>
      </w:r>
      <w:r w:rsidR="003D22B8" w:rsidRPr="00C85800">
        <w:rPr>
          <w:noProof/>
        </w:rPr>
        <w:t xml:space="preserve"> 24 hodin od okamžiku plného nebo částečného napojení na</w:t>
      </w:r>
      <w:r w:rsidR="00540AE4">
        <w:rPr>
          <w:noProof/>
        </w:rPr>
        <w:t> </w:t>
      </w:r>
      <w:r w:rsidR="003D22B8" w:rsidRPr="00C85800">
        <w:rPr>
          <w:noProof/>
        </w:rPr>
        <w:t>elektrizační soustavu České republiky</w:t>
      </w:r>
      <w:r w:rsidR="006F2AA6">
        <w:rPr>
          <w:noProof/>
        </w:rPr>
        <w:t xml:space="preserve"> účastníkům trhu s elektřinou cenu podle bodu </w:t>
      </w:r>
      <w:r w:rsidR="00B430FA">
        <w:rPr>
          <w:noProof/>
        </w:rPr>
        <w:fldChar w:fldCharType="begin"/>
      </w:r>
      <w:r w:rsidR="00B430FA">
        <w:rPr>
          <w:noProof/>
        </w:rPr>
        <w:instrText xml:space="preserve"> REF _Ref82000839 \r \h </w:instrText>
      </w:r>
      <w:r w:rsidR="00B430FA">
        <w:rPr>
          <w:noProof/>
        </w:rPr>
      </w:r>
      <w:r w:rsidR="00B430FA">
        <w:rPr>
          <w:noProof/>
        </w:rPr>
        <w:fldChar w:fldCharType="separate"/>
      </w:r>
      <w:r w:rsidR="00E74563">
        <w:rPr>
          <w:noProof/>
        </w:rPr>
        <w:t>(3.1.1)</w:t>
      </w:r>
      <w:r w:rsidR="00B430FA">
        <w:rPr>
          <w:noProof/>
        </w:rPr>
        <w:fldChar w:fldCharType="end"/>
      </w:r>
      <w:r w:rsidR="008F3242">
        <w:rPr>
          <w:noProof/>
        </w:rPr>
        <w:t>,</w:t>
      </w:r>
      <w:bookmarkEnd w:id="21"/>
    </w:p>
    <w:p w14:paraId="1E3D3128" w14:textId="57C44A66" w:rsidR="00613010" w:rsidRDefault="00BA1383" w:rsidP="00AC43CC">
      <w:pPr>
        <w:pStyle w:val="Nadpis4"/>
        <w:numPr>
          <w:ilvl w:val="3"/>
          <w:numId w:val="8"/>
        </w:numPr>
        <w:spacing w:before="60"/>
        <w:ind w:right="0"/>
        <w:rPr>
          <w:noProof/>
        </w:rPr>
      </w:pPr>
      <w:r>
        <w:rPr>
          <w:noProof/>
        </w:rPr>
        <w:t xml:space="preserve">provozovatel </w:t>
      </w:r>
      <w:r w:rsidRPr="00C85800">
        <w:rPr>
          <w:noProof/>
        </w:rPr>
        <w:t>přenosové soustavy</w:t>
      </w:r>
      <w:r>
        <w:rPr>
          <w:noProof/>
        </w:rPr>
        <w:t xml:space="preserve"> </w:t>
      </w:r>
      <w:r w:rsidRPr="00C85800">
        <w:rPr>
          <w:noProof/>
        </w:rPr>
        <w:t>provozovateli</w:t>
      </w:r>
      <w:r w:rsidR="008B6663">
        <w:rPr>
          <w:noProof/>
        </w:rPr>
        <w:t xml:space="preserve"> regionální</w:t>
      </w:r>
      <w:r w:rsidRPr="00C85800">
        <w:rPr>
          <w:noProof/>
        </w:rPr>
        <w:t xml:space="preserve"> distribuční soustavy</w:t>
      </w:r>
      <w:r w:rsidR="00740CE2" w:rsidRPr="00740CE2">
        <w:rPr>
          <w:noProof/>
        </w:rPr>
        <w:t xml:space="preserve"> </w:t>
      </w:r>
      <w:r w:rsidR="00740CE2" w:rsidRPr="00B516CE">
        <w:rPr>
          <w:noProof/>
        </w:rPr>
        <w:t>ke</w:t>
      </w:r>
      <w:r w:rsidR="00284BC1">
        <w:rPr>
          <w:noProof/>
        </w:rPr>
        <w:t> </w:t>
      </w:r>
      <w:r w:rsidR="00740CE2" w:rsidRPr="00B516CE">
        <w:rPr>
          <w:noProof/>
        </w:rPr>
        <w:t xml:space="preserve">každé </w:t>
      </w:r>
      <w:r w:rsidR="00740CE2" w:rsidRPr="00352417">
        <w:rPr>
          <w:noProof/>
        </w:rPr>
        <w:t xml:space="preserve">MWh </w:t>
      </w:r>
      <w:r w:rsidR="00740CE2">
        <w:rPr>
          <w:noProof/>
        </w:rPr>
        <w:t xml:space="preserve">odebrané </w:t>
      </w:r>
      <w:r w:rsidR="001B7FFA">
        <w:rPr>
          <w:noProof/>
        </w:rPr>
        <w:t xml:space="preserve">podle bodu </w:t>
      </w:r>
      <w:r w:rsidR="00B430FA">
        <w:rPr>
          <w:noProof/>
        </w:rPr>
        <w:fldChar w:fldCharType="begin"/>
      </w:r>
      <w:r w:rsidR="00B430FA">
        <w:rPr>
          <w:noProof/>
        </w:rPr>
        <w:instrText xml:space="preserve"> REF _Ref82000869 \r \h </w:instrText>
      </w:r>
      <w:r w:rsidR="00B430FA">
        <w:rPr>
          <w:noProof/>
        </w:rPr>
      </w:r>
      <w:r w:rsidR="00B430FA">
        <w:rPr>
          <w:noProof/>
        </w:rPr>
        <w:fldChar w:fldCharType="separate"/>
      </w:r>
      <w:r w:rsidR="00E74563">
        <w:rPr>
          <w:noProof/>
        </w:rPr>
        <w:t>(3.1.2.1)</w:t>
      </w:r>
      <w:r w:rsidR="00B430FA">
        <w:rPr>
          <w:noProof/>
        </w:rPr>
        <w:fldChar w:fldCharType="end"/>
      </w:r>
      <w:r w:rsidR="001B7FFA">
        <w:rPr>
          <w:noProof/>
        </w:rPr>
        <w:t xml:space="preserve"> </w:t>
      </w:r>
      <w:r w:rsidR="00740CE2">
        <w:rPr>
          <w:noProof/>
        </w:rPr>
        <w:t>z</w:t>
      </w:r>
      <w:r w:rsidR="00837D1B">
        <w:rPr>
          <w:noProof/>
        </w:rPr>
        <w:t> lokální distribuční soustavy, která je připojená k této regionální distribuční soustavě,</w:t>
      </w:r>
      <w:r w:rsidR="00740CE2" w:rsidRPr="00AD1601">
        <w:rPr>
          <w:noProof/>
        </w:rPr>
        <w:t xml:space="preserve"> kter</w:t>
      </w:r>
      <w:r w:rsidR="00740CE2">
        <w:rPr>
          <w:noProof/>
        </w:rPr>
        <w:t>á</w:t>
      </w:r>
      <w:r w:rsidR="00740CE2" w:rsidRPr="00AD1601">
        <w:rPr>
          <w:noProof/>
        </w:rPr>
        <w:t xml:space="preserve"> se stanoví na základě údajů podle </w:t>
      </w:r>
      <w:r w:rsidR="00740CE2">
        <w:rPr>
          <w:noProof/>
        </w:rPr>
        <w:t>vyhlášky o</w:t>
      </w:r>
      <w:r w:rsidR="002F7E52">
        <w:rPr>
          <w:noProof/>
        </w:rPr>
        <w:t> </w:t>
      </w:r>
      <w:r w:rsidR="00740CE2">
        <w:rPr>
          <w:noProof/>
        </w:rPr>
        <w:t>Pravidlech trhu</w:t>
      </w:r>
      <w:r w:rsidR="002F7E52">
        <w:rPr>
          <w:noProof/>
        </w:rPr>
        <w:t xml:space="preserve"> </w:t>
      </w:r>
      <w:r w:rsidR="00740CE2">
        <w:rPr>
          <w:noProof/>
        </w:rPr>
        <w:t>s</w:t>
      </w:r>
      <w:r w:rsidR="002F7E52">
        <w:rPr>
          <w:noProof/>
        </w:rPr>
        <w:t> </w:t>
      </w:r>
      <w:r w:rsidR="00740CE2">
        <w:rPr>
          <w:noProof/>
        </w:rPr>
        <w:t>elektřinou</w:t>
      </w:r>
      <w:r>
        <w:rPr>
          <w:noProof/>
        </w:rPr>
        <w:t>.</w:t>
      </w:r>
    </w:p>
    <w:p w14:paraId="1E3D3129" w14:textId="76C59436" w:rsidR="00613010" w:rsidRPr="003F41CC" w:rsidRDefault="00581EBD" w:rsidP="00AC43CC">
      <w:pPr>
        <w:pStyle w:val="Nadpis2"/>
        <w:numPr>
          <w:ilvl w:val="1"/>
          <w:numId w:val="7"/>
        </w:numPr>
        <w:spacing w:before="60"/>
        <w:ind w:left="0"/>
      </w:pPr>
      <w:r w:rsidRPr="003F41CC">
        <w:t>C</w:t>
      </w:r>
      <w:r w:rsidR="00613010" w:rsidRPr="003F41CC">
        <w:t xml:space="preserve">ena za systémové služby podle bodu </w:t>
      </w:r>
      <w:r w:rsidR="005E3B9F" w:rsidRPr="003F41CC">
        <w:fldChar w:fldCharType="begin"/>
      </w:r>
      <w:r w:rsidR="005E3B9F" w:rsidRPr="003F41CC">
        <w:instrText xml:space="preserve"> REF _Ref495652490 \r \h </w:instrText>
      </w:r>
      <w:r w:rsidR="005E3B9F" w:rsidRPr="003F41CC">
        <w:fldChar w:fldCharType="separate"/>
      </w:r>
      <w:r w:rsidR="00E74563" w:rsidRPr="003F41CC">
        <w:t>(3.1)</w:t>
      </w:r>
      <w:r w:rsidR="005E3B9F" w:rsidRPr="003F41CC">
        <w:fldChar w:fldCharType="end"/>
      </w:r>
      <w:r w:rsidR="00613010" w:rsidRPr="003F41CC">
        <w:t xml:space="preserve"> se neúčtuje za </w:t>
      </w:r>
      <w:r w:rsidR="00765FDA" w:rsidRPr="003F41CC">
        <w:t>odběr elektřiny pro krytí</w:t>
      </w:r>
      <w:r w:rsidR="00613010" w:rsidRPr="003F41CC">
        <w:t xml:space="preserve"> technologick</w:t>
      </w:r>
      <w:r w:rsidR="00765FDA" w:rsidRPr="003F41CC">
        <w:t>é</w:t>
      </w:r>
      <w:r w:rsidR="00613010" w:rsidRPr="003F41CC">
        <w:t xml:space="preserve"> vlastní spotřeb</w:t>
      </w:r>
      <w:r w:rsidR="0013751D" w:rsidRPr="003F41CC">
        <w:t>y</w:t>
      </w:r>
      <w:r w:rsidR="00613010" w:rsidRPr="003F41CC">
        <w:t xml:space="preserve"> elektřiny</w:t>
      </w:r>
      <w:bookmarkStart w:id="22" w:name="_Ref86065587"/>
      <w:r w:rsidR="00082BC8" w:rsidRPr="003F41CC">
        <w:rPr>
          <w:vertAlign w:val="superscript"/>
        </w:rPr>
        <w:footnoteReference w:id="6"/>
      </w:r>
      <w:bookmarkEnd w:id="22"/>
      <w:r w:rsidR="00613010" w:rsidRPr="003F41CC">
        <w:t xml:space="preserve">, elektřinu </w:t>
      </w:r>
      <w:r w:rsidR="00765FDA" w:rsidRPr="003F41CC">
        <w:t xml:space="preserve">odebranou </w:t>
      </w:r>
      <w:r w:rsidR="00613010" w:rsidRPr="003F41CC">
        <w:t>pro čerpání přečerpávacích vodních elektráren,</w:t>
      </w:r>
      <w:r w:rsidR="000D7BB5" w:rsidRPr="003F41CC">
        <w:t xml:space="preserve"> elektřinu spotřebovanou na ztráty v přenosové nebo distribuční soustavě a</w:t>
      </w:r>
      <w:r w:rsidR="007172AD" w:rsidRPr="003F41CC">
        <w:t> </w:t>
      </w:r>
      <w:r w:rsidR="00613010" w:rsidRPr="003F41CC">
        <w:t>za elektřinu dodávanou do zahraničí s výjimkou dodávky elektřiny do</w:t>
      </w:r>
      <w:r w:rsidR="003F2159" w:rsidRPr="003F41CC">
        <w:t> </w:t>
      </w:r>
      <w:r w:rsidR="00613010" w:rsidRPr="003F41CC">
        <w:t>vymezeného ostrovního provozu v zahraničí napojeného na elektrizační soustavu České republiky</w:t>
      </w:r>
      <w:r w:rsidR="00AE2236" w:rsidRPr="003F41CC">
        <w:t xml:space="preserve"> </w:t>
      </w:r>
      <w:r w:rsidR="00AE2236" w:rsidRPr="003F41CC">
        <w:rPr>
          <w:b/>
        </w:rPr>
        <w:t>a za množství elektřiny odebrané z přenosové soustavy nebo distribuční soustavy pro ukládání elektřiny a zpětně dodané do přenosové soustavy nebo distribuční soustavy ze zařízení pro ukládání elektřiny podle § 49b vyhlášky o Pravidlech trhu s elektřinou</w:t>
      </w:r>
      <w:r w:rsidR="00613010" w:rsidRPr="003F41CC">
        <w:t>.</w:t>
      </w:r>
    </w:p>
    <w:p w14:paraId="1E3D312A" w14:textId="4BC0ACB8" w:rsidR="00FD0365" w:rsidRDefault="00FD0365" w:rsidP="00AC43CC">
      <w:pPr>
        <w:pStyle w:val="Nadpis2"/>
        <w:numPr>
          <w:ilvl w:val="1"/>
          <w:numId w:val="7"/>
        </w:numPr>
        <w:spacing w:before="60"/>
        <w:ind w:left="0"/>
      </w:pPr>
      <w:r>
        <w:t xml:space="preserve">Je-li ostrovní provoz napájený ze zahraničí, </w:t>
      </w:r>
      <w:r w:rsidR="00EF24F2">
        <w:t xml:space="preserve">neúčtuje provozovatel přenosové soustavy provozovateli distribuční soustavy cenu podle bodu </w:t>
      </w:r>
      <w:r w:rsidR="005E3B9F">
        <w:fldChar w:fldCharType="begin"/>
      </w:r>
      <w:r w:rsidR="005E3B9F">
        <w:instrText xml:space="preserve"> REF _Ref495652490 \r \h </w:instrText>
      </w:r>
      <w:r w:rsidR="005E3B9F">
        <w:fldChar w:fldCharType="separate"/>
      </w:r>
      <w:r w:rsidR="00E74563">
        <w:t>(3.1)</w:t>
      </w:r>
      <w:r w:rsidR="005E3B9F">
        <w:fldChar w:fldCharType="end"/>
      </w:r>
      <w:r w:rsidR="00EF24F2">
        <w:t xml:space="preserve"> za množství elektřiny odebrané účastníky trhu s</w:t>
      </w:r>
      <w:r w:rsidR="003F2159">
        <w:t> </w:t>
      </w:r>
      <w:r w:rsidR="00EF24F2">
        <w:t>elektřinou z tohoto ostrovního provozu.</w:t>
      </w:r>
    </w:p>
    <w:p w14:paraId="1E3D312B" w14:textId="0549BCF3" w:rsidR="007735A1" w:rsidRDefault="007735A1" w:rsidP="00AC43CC">
      <w:pPr>
        <w:pStyle w:val="Nadpis2"/>
        <w:numPr>
          <w:ilvl w:val="1"/>
          <w:numId w:val="7"/>
        </w:numPr>
        <w:spacing w:before="60"/>
        <w:ind w:left="0"/>
      </w:pPr>
      <w:r>
        <w:t xml:space="preserve">Je-li ostrovní provoz v zahraničí připojen k distribuční soustavě, účtuje provozovatel přenosové soustavy provozovateli distribuční soustavy cenu podle bodu </w:t>
      </w:r>
      <w:r w:rsidR="005E3B9F">
        <w:fldChar w:fldCharType="begin"/>
      </w:r>
      <w:r w:rsidR="005E3B9F">
        <w:instrText xml:space="preserve"> REF _Ref495652490 \r \h </w:instrText>
      </w:r>
      <w:r w:rsidR="005E3B9F">
        <w:fldChar w:fldCharType="separate"/>
      </w:r>
      <w:r w:rsidR="00E74563">
        <w:t>(3.1)</w:t>
      </w:r>
      <w:r w:rsidR="005E3B9F">
        <w:fldChar w:fldCharType="end"/>
      </w:r>
      <w:r>
        <w:t xml:space="preserve"> za</w:t>
      </w:r>
      <w:r w:rsidR="003F2159">
        <w:t> </w:t>
      </w:r>
      <w:r>
        <w:t>množství elektřiny naměřené na předávacím místě mezi distribuční soustavou a</w:t>
      </w:r>
      <w:r w:rsidR="009F29DD">
        <w:t> </w:t>
      </w:r>
      <w:r>
        <w:t>ostrovním provozem v zahraničí.</w:t>
      </w:r>
    </w:p>
    <w:p w14:paraId="1E3D312C" w14:textId="26F32355" w:rsidR="00FE3874" w:rsidRPr="00FE3874" w:rsidRDefault="00FE3874" w:rsidP="00FE3874">
      <w:pPr>
        <w:pStyle w:val="CR-nadpis-STSLO"/>
      </w:pPr>
      <w:bookmarkStart w:id="23" w:name="_Toc181364194"/>
      <w:r>
        <w:lastRenderedPageBreak/>
        <w:t xml:space="preserve">ČÁST </w:t>
      </w:r>
      <w:r w:rsidR="006126A2">
        <w:t>ČTVRTÁ</w:t>
      </w:r>
      <w:r>
        <w:t>: Distribuce</w:t>
      </w:r>
      <w:r w:rsidR="006126A2">
        <w:t xml:space="preserve"> elektřiny</w:t>
      </w:r>
      <w:bookmarkEnd w:id="23"/>
    </w:p>
    <w:p w14:paraId="1E3D312D" w14:textId="2344B16D" w:rsidR="008E6D4A" w:rsidRPr="006D21AC" w:rsidRDefault="008E6D4A" w:rsidP="00AC43CC">
      <w:pPr>
        <w:pStyle w:val="Nadpis1"/>
        <w:keepLines/>
        <w:numPr>
          <w:ilvl w:val="0"/>
          <w:numId w:val="9"/>
        </w:numPr>
        <w:overflowPunct/>
        <w:autoSpaceDE/>
        <w:autoSpaceDN/>
        <w:adjustRightInd/>
        <w:spacing w:before="360" w:after="120"/>
        <w:textAlignment w:val="auto"/>
        <w:rPr>
          <w:b/>
        </w:rPr>
      </w:pPr>
      <w:bookmarkStart w:id="24" w:name="_Ref118186139"/>
      <w:r w:rsidRPr="006D21AC">
        <w:rPr>
          <w:b/>
        </w:rPr>
        <w:t xml:space="preserve">Pro </w:t>
      </w:r>
      <w:r w:rsidR="00CE7C1C" w:rsidRPr="006D21AC">
        <w:rPr>
          <w:b/>
        </w:rPr>
        <w:t>zajišťování</w:t>
      </w:r>
      <w:r w:rsidR="00673821" w:rsidRPr="006D21AC">
        <w:rPr>
          <w:b/>
        </w:rPr>
        <w:t xml:space="preserve"> </w:t>
      </w:r>
      <w:r w:rsidR="004446F8" w:rsidRPr="006D21AC">
        <w:rPr>
          <w:b/>
        </w:rPr>
        <w:t>distribuce elektřiny</w:t>
      </w:r>
      <w:r w:rsidR="00284A54" w:rsidRPr="006D21AC">
        <w:rPr>
          <w:b/>
        </w:rPr>
        <w:t xml:space="preserve"> a služeb souvisejících se zabezpečením spolehlivého </w:t>
      </w:r>
      <w:r w:rsidR="00776071" w:rsidRPr="006D21AC">
        <w:rPr>
          <w:b/>
        </w:rPr>
        <w:t>a</w:t>
      </w:r>
      <w:r w:rsidR="00776071">
        <w:rPr>
          <w:b/>
        </w:rPr>
        <w:t> </w:t>
      </w:r>
      <w:r w:rsidR="00284A54" w:rsidRPr="006D21AC">
        <w:rPr>
          <w:b/>
        </w:rPr>
        <w:t>bezpečného provozu distribuční soustavy</w:t>
      </w:r>
      <w:r w:rsidR="00D17114" w:rsidRPr="006D21AC">
        <w:rPr>
          <w:b/>
        </w:rPr>
        <w:t xml:space="preserve"> </w:t>
      </w:r>
      <w:r w:rsidRPr="006D21AC">
        <w:rPr>
          <w:b/>
        </w:rPr>
        <w:t xml:space="preserve">provozovatelem distribuční soustavy platí tyto ceny </w:t>
      </w:r>
      <w:r w:rsidR="00776071" w:rsidRPr="006D21AC">
        <w:rPr>
          <w:b/>
        </w:rPr>
        <w:t>a</w:t>
      </w:r>
      <w:r w:rsidR="00776071">
        <w:rPr>
          <w:b/>
        </w:rPr>
        <w:t> </w:t>
      </w:r>
      <w:r w:rsidRPr="006D21AC">
        <w:rPr>
          <w:b/>
        </w:rPr>
        <w:t>určené podmínky</w:t>
      </w:r>
      <w:bookmarkEnd w:id="24"/>
    </w:p>
    <w:p w14:paraId="1E3D312E" w14:textId="6047E208" w:rsidR="008E6D4A" w:rsidRPr="003F41CC" w:rsidRDefault="008E6D4A" w:rsidP="00AC43CC">
      <w:pPr>
        <w:pStyle w:val="Nadpis2"/>
        <w:numPr>
          <w:ilvl w:val="1"/>
          <w:numId w:val="7"/>
        </w:numPr>
        <w:spacing w:before="60"/>
        <w:ind w:left="0"/>
      </w:pPr>
      <w:r w:rsidRPr="003F41CC">
        <w:t>Ceny za rezervovanou kapacitu uvedené v bo</w:t>
      </w:r>
      <w:r w:rsidR="00FF5E38" w:rsidRPr="003F41CC">
        <w:t>dě</w:t>
      </w:r>
      <w:r w:rsidRPr="003F41CC">
        <w:t xml:space="preserve"> </w:t>
      </w:r>
      <w:r w:rsidR="00590BBC" w:rsidRPr="003F41CC">
        <w:rPr>
          <w:noProof/>
        </w:rPr>
        <w:fldChar w:fldCharType="begin"/>
      </w:r>
      <w:r w:rsidR="00590BBC" w:rsidRPr="003F41CC">
        <w:rPr>
          <w:noProof/>
        </w:rPr>
        <w:instrText xml:space="preserve"> REF _Ref57122250 \r \h </w:instrText>
      </w:r>
      <w:r w:rsidR="00590BBC" w:rsidRPr="003F41CC">
        <w:rPr>
          <w:noProof/>
        </w:rPr>
      </w:r>
      <w:r w:rsidR="00590BBC" w:rsidRPr="003F41CC">
        <w:rPr>
          <w:noProof/>
        </w:rPr>
        <w:fldChar w:fldCharType="separate"/>
      </w:r>
      <w:r w:rsidR="00E74563" w:rsidRPr="003F41CC">
        <w:rPr>
          <w:noProof/>
        </w:rPr>
        <w:t>(4.18)</w:t>
      </w:r>
      <w:r w:rsidR="00590BBC" w:rsidRPr="003F41CC">
        <w:rPr>
          <w:noProof/>
        </w:rPr>
        <w:fldChar w:fldCharType="end"/>
      </w:r>
      <w:r w:rsidRPr="003F41CC">
        <w:t xml:space="preserve"> jsou </w:t>
      </w:r>
      <w:r w:rsidR="00C84DAD" w:rsidRPr="003F41CC">
        <w:t xml:space="preserve">cenami </w:t>
      </w:r>
      <w:r w:rsidRPr="003F41CC">
        <w:t xml:space="preserve">za maximální hodnotu čtvrthodinového elektrického výkonu, kterou smí </w:t>
      </w:r>
      <w:r w:rsidR="00176AC1" w:rsidRPr="003F41CC">
        <w:t>zákazník, provozovatel lokální distribuční soustavy</w:t>
      </w:r>
      <w:r w:rsidR="00633A51" w:rsidRPr="003F41CC">
        <w:t>,</w:t>
      </w:r>
      <w:r w:rsidR="00176AC1" w:rsidRPr="003F41CC">
        <w:t xml:space="preserve"> výrobce elektřiny</w:t>
      </w:r>
      <w:r w:rsidR="00AF3FF4" w:rsidRPr="003F41CC">
        <w:rPr>
          <w:b/>
        </w:rPr>
        <w:t>, provozovatel zařízení pro ukládání elektřiny</w:t>
      </w:r>
      <w:r w:rsidR="00633A51" w:rsidRPr="003F41CC">
        <w:t xml:space="preserve"> nebo provozovatel ostrovního provozu v zahraničí</w:t>
      </w:r>
      <w:r w:rsidR="00176AC1" w:rsidRPr="003F41CC">
        <w:t xml:space="preserve"> </w:t>
      </w:r>
      <w:r w:rsidRPr="003F41CC">
        <w:t xml:space="preserve">odebrat v jednom </w:t>
      </w:r>
      <w:r w:rsidR="00176AC1" w:rsidRPr="003F41CC">
        <w:t>předávacím</w:t>
      </w:r>
      <w:r w:rsidRPr="003F41CC">
        <w:t xml:space="preserve"> místě ze zařízení provozovatele distribuční soustavy.</w:t>
      </w:r>
      <w:r w:rsidR="00D94FE2" w:rsidRPr="003F41CC">
        <w:t xml:space="preserve"> </w:t>
      </w:r>
      <w:r w:rsidR="008F78FA" w:rsidRPr="003F41CC">
        <w:t>Měsíční c</w:t>
      </w:r>
      <w:r w:rsidR="00D94FE2" w:rsidRPr="003F41CC">
        <w:t>ena za měsíční rezervovanou kapacitu se v</w:t>
      </w:r>
      <w:r w:rsidR="009F29DD" w:rsidRPr="003F41CC">
        <w:t> </w:t>
      </w:r>
      <w:r w:rsidR="00D94FE2" w:rsidRPr="003F41CC">
        <w:t>případě ostrovního provozu v</w:t>
      </w:r>
      <w:r w:rsidR="007172AD" w:rsidRPr="003F41CC">
        <w:t> </w:t>
      </w:r>
      <w:r w:rsidR="00D94FE2" w:rsidRPr="003F41CC">
        <w:t>zahraničí účtuje v</w:t>
      </w:r>
      <w:r w:rsidR="00435BEF" w:rsidRPr="003F41CC">
        <w:t> </w:t>
      </w:r>
      <w:r w:rsidR="00D94FE2" w:rsidRPr="003F41CC">
        <w:t>poměru počtu dní, kdy byla v daném měsíci dodávka realizována, k počtu dní v daném kalendářním měsíci.</w:t>
      </w:r>
      <w:r w:rsidR="002F2057" w:rsidRPr="003F41CC">
        <w:t xml:space="preserve"> Pokud nebylo možné pro odběr ostrovního provozu v zahraničí sjednat rezervov</w:t>
      </w:r>
      <w:r w:rsidR="00BF150E" w:rsidRPr="003F41CC">
        <w:t>a</w:t>
      </w:r>
      <w:r w:rsidR="002F2057" w:rsidRPr="003F41CC">
        <w:t xml:space="preserve">nou kapacitu </w:t>
      </w:r>
      <w:r w:rsidR="00810EEE" w:rsidRPr="003F41CC">
        <w:t>zejména</w:t>
      </w:r>
      <w:r w:rsidR="002F2057" w:rsidRPr="003F41CC">
        <w:t xml:space="preserve"> z důvodu řešení stavu ohrožení v zahraniční elektrizační soustavě, měsíční cena za měsíční rezervovanou kapacitu je účtována za maximální naměřenou hodnotu čtvrthodinového elektrického výkonu odebraného provozovatelem ostrovního provozu v zahraničí v poměru počtu dní, kdy byla v daném měsíci dodávka realizována, k počtu dní </w:t>
      </w:r>
      <w:r w:rsidR="00776071" w:rsidRPr="003F41CC">
        <w:t>v </w:t>
      </w:r>
      <w:r w:rsidR="002F2057" w:rsidRPr="003F41CC">
        <w:t>daném kalendářním měsíci.</w:t>
      </w:r>
    </w:p>
    <w:p w14:paraId="1E3D312F" w14:textId="172928E8" w:rsidR="008E6D4A" w:rsidRPr="00C85800" w:rsidRDefault="008E6D4A" w:rsidP="00AC43CC">
      <w:pPr>
        <w:pStyle w:val="Nadpis2"/>
        <w:numPr>
          <w:ilvl w:val="1"/>
          <w:numId w:val="7"/>
        </w:numPr>
        <w:spacing w:before="60"/>
        <w:ind w:left="0"/>
      </w:pPr>
      <w:bookmarkStart w:id="25" w:name="_Ref118192663"/>
      <w:bookmarkStart w:id="26" w:name="_Ref495654398"/>
      <w:r w:rsidRPr="00C85800">
        <w:t xml:space="preserve">Základním zapojením pro stanovení cen uvedených v bodě </w:t>
      </w:r>
      <w:r w:rsidR="007F0A1A">
        <w:fldChar w:fldCharType="begin"/>
      </w:r>
      <w:r w:rsidR="00954F3B">
        <w:instrText xml:space="preserve"> REF _Ref118186139 \r \h </w:instrText>
      </w:r>
      <w:r w:rsidR="00FA3338">
        <w:instrText xml:space="preserve"> \* MERGEFORMAT </w:instrText>
      </w:r>
      <w:r w:rsidR="007F0A1A">
        <w:fldChar w:fldCharType="separate"/>
      </w:r>
      <w:r w:rsidR="00E74563">
        <w:t>(4)</w:t>
      </w:r>
      <w:r w:rsidR="007F0A1A">
        <w:fldChar w:fldCharType="end"/>
      </w:r>
      <w:r w:rsidRPr="00C85800">
        <w:t xml:space="preserve"> se rozumí</w:t>
      </w:r>
      <w:bookmarkEnd w:id="25"/>
      <w:r w:rsidR="0035587D">
        <w:t>:</w:t>
      </w:r>
      <w:bookmarkEnd w:id="26"/>
    </w:p>
    <w:p w14:paraId="1E3D3130" w14:textId="2C08596B" w:rsidR="008E6D4A" w:rsidRPr="003F41CC" w:rsidRDefault="00DC05FB" w:rsidP="00AC43CC">
      <w:pPr>
        <w:pStyle w:val="Nadpis3"/>
        <w:numPr>
          <w:ilvl w:val="2"/>
          <w:numId w:val="7"/>
        </w:numPr>
        <w:spacing w:before="60"/>
      </w:pPr>
      <w:bookmarkStart w:id="27" w:name="_Ref52794508"/>
      <w:r w:rsidRPr="003F41CC">
        <w:t xml:space="preserve">připojení </w:t>
      </w:r>
      <w:r w:rsidR="003A5F47" w:rsidRPr="003F41CC">
        <w:t>odběrné</w:t>
      </w:r>
      <w:r w:rsidRPr="003F41CC">
        <w:t>ho</w:t>
      </w:r>
      <w:r w:rsidR="002A354C" w:rsidRPr="003F41CC">
        <w:t xml:space="preserve"> </w:t>
      </w:r>
      <w:r w:rsidRPr="003F41CC">
        <w:t>místa</w:t>
      </w:r>
      <w:r w:rsidR="009906C5" w:rsidRPr="003F41CC">
        <w:t>, výrobny</w:t>
      </w:r>
      <w:r w:rsidR="00CC7162" w:rsidRPr="003F41CC">
        <w:t xml:space="preserve"> elektřiny</w:t>
      </w:r>
      <w:r w:rsidR="00AF3FF4" w:rsidRPr="003F41CC">
        <w:rPr>
          <w:b/>
        </w:rPr>
        <w:t>, zařízení pro ukládání elektřiny</w:t>
      </w:r>
      <w:r w:rsidR="009906C5" w:rsidRPr="003F41CC">
        <w:t xml:space="preserve"> nebo distribuční soustavy</w:t>
      </w:r>
      <w:r w:rsidR="003A5F47" w:rsidRPr="003F41CC">
        <w:t xml:space="preserve"> jedním místem připojení</w:t>
      </w:r>
      <w:r w:rsidR="009906C5" w:rsidRPr="003F41CC">
        <w:t xml:space="preserve"> z hlavního vedení</w:t>
      </w:r>
      <w:r w:rsidR="006A72C1" w:rsidRPr="003F41CC">
        <w:t>,</w:t>
      </w:r>
      <w:r w:rsidR="00976501" w:rsidRPr="003F41CC">
        <w:t xml:space="preserve"> nebo</w:t>
      </w:r>
      <w:bookmarkEnd w:id="27"/>
    </w:p>
    <w:p w14:paraId="1E3D3131" w14:textId="5553256B" w:rsidR="002E0AC1" w:rsidRPr="003F41CC" w:rsidRDefault="00DC05FB" w:rsidP="00AC43CC">
      <w:pPr>
        <w:pStyle w:val="Nadpis3"/>
        <w:numPr>
          <w:ilvl w:val="2"/>
          <w:numId w:val="7"/>
        </w:numPr>
        <w:spacing w:before="60"/>
      </w:pPr>
      <w:bookmarkStart w:id="28" w:name="_Ref52794510"/>
      <w:r w:rsidRPr="003F41CC">
        <w:t xml:space="preserve">připojení </w:t>
      </w:r>
      <w:r w:rsidR="003A5F47" w:rsidRPr="003F41CC">
        <w:t>odběrné</w:t>
      </w:r>
      <w:r w:rsidRPr="003F41CC">
        <w:t>ho místa</w:t>
      </w:r>
      <w:r w:rsidR="009906C5" w:rsidRPr="003F41CC">
        <w:t xml:space="preserve">, výrobny </w:t>
      </w:r>
      <w:r w:rsidR="00A954CA" w:rsidRPr="003F41CC">
        <w:t>elektřiny</w:t>
      </w:r>
      <w:r w:rsidR="00AF3FF4" w:rsidRPr="003F41CC">
        <w:rPr>
          <w:b/>
        </w:rPr>
        <w:t>, zařízení pro ukládání elektřiny</w:t>
      </w:r>
      <w:r w:rsidR="00A954CA" w:rsidRPr="003F41CC">
        <w:t xml:space="preserve"> </w:t>
      </w:r>
      <w:r w:rsidR="009906C5" w:rsidRPr="003F41CC">
        <w:t>nebo distribuční soustavy</w:t>
      </w:r>
      <w:r w:rsidR="003A5F47" w:rsidRPr="003F41CC">
        <w:t> více místy připojení</w:t>
      </w:r>
      <w:r w:rsidR="009906C5" w:rsidRPr="003F41CC">
        <w:t xml:space="preserve"> z hlavních vedení</w:t>
      </w:r>
      <w:r w:rsidR="00EC7BAD" w:rsidRPr="003F41CC">
        <w:t xml:space="preserve">, která </w:t>
      </w:r>
      <w:r w:rsidR="006A1055" w:rsidRPr="003F41CC">
        <w:t>lze</w:t>
      </w:r>
      <w:r w:rsidR="00EC7BAD" w:rsidRPr="003F41CC">
        <w:t xml:space="preserve"> </w:t>
      </w:r>
      <w:r w:rsidR="003636A5" w:rsidRPr="003F41CC">
        <w:t>v</w:t>
      </w:r>
      <w:r w:rsidR="006A1055" w:rsidRPr="003F41CC">
        <w:t>yužívat</w:t>
      </w:r>
      <w:r w:rsidR="00EC7BAD" w:rsidRPr="003F41CC">
        <w:t xml:space="preserve"> soudobě</w:t>
      </w:r>
      <w:r w:rsidR="003A5F47" w:rsidRPr="003F41CC">
        <w:t>; v tom případě se</w:t>
      </w:r>
      <w:r w:rsidR="00EC7BAD" w:rsidRPr="003F41CC">
        <w:t xml:space="preserve"> sjednává a</w:t>
      </w:r>
      <w:r w:rsidR="002E1A0A" w:rsidRPr="003F41CC">
        <w:t> </w:t>
      </w:r>
      <w:r w:rsidR="00EC7BAD" w:rsidRPr="003F41CC">
        <w:t xml:space="preserve">vyhodnocuje rezervovaná kapacita za </w:t>
      </w:r>
      <w:r w:rsidR="006A1055" w:rsidRPr="003F41CC">
        <w:t>souhrn těchto míst</w:t>
      </w:r>
      <w:r w:rsidR="008971FB" w:rsidRPr="003F41CC">
        <w:t xml:space="preserve"> zvlášť </w:t>
      </w:r>
      <w:r w:rsidRPr="003F41CC">
        <w:t xml:space="preserve">pro </w:t>
      </w:r>
      <w:r w:rsidR="000B115F" w:rsidRPr="003F41CC">
        <w:t>hladinu velmi vysokého napětí (</w:t>
      </w:r>
      <w:r w:rsidR="00C92D91" w:rsidRPr="003F41CC">
        <w:t>dále jen „</w:t>
      </w:r>
      <w:r w:rsidR="000B115F" w:rsidRPr="003F41CC">
        <w:t>VVN</w:t>
      </w:r>
      <w:r w:rsidR="00C92D91" w:rsidRPr="003F41CC">
        <w:t>“</w:t>
      </w:r>
      <w:r w:rsidR="000B115F" w:rsidRPr="003F41CC">
        <w:t>) a</w:t>
      </w:r>
      <w:r w:rsidR="008971FB" w:rsidRPr="003F41CC">
        <w:t xml:space="preserve"> hladinu</w:t>
      </w:r>
      <w:r w:rsidR="000B115F" w:rsidRPr="003F41CC">
        <w:t xml:space="preserve"> vysokého napětí (</w:t>
      </w:r>
      <w:r w:rsidR="00C92D91" w:rsidRPr="003F41CC">
        <w:t>dále jen „</w:t>
      </w:r>
      <w:r w:rsidR="000B115F" w:rsidRPr="003F41CC">
        <w:t>VN</w:t>
      </w:r>
      <w:r w:rsidR="00C92D91" w:rsidRPr="003F41CC">
        <w:t>“</w:t>
      </w:r>
      <w:r w:rsidR="000B115F" w:rsidRPr="003F41CC">
        <w:t>)</w:t>
      </w:r>
      <w:r w:rsidR="00EC7BAD" w:rsidRPr="003F41CC">
        <w:t>.</w:t>
      </w:r>
      <w:bookmarkEnd w:id="28"/>
    </w:p>
    <w:p w14:paraId="1E3D3132" w14:textId="3EDE2536" w:rsidR="007E057B" w:rsidRPr="003F41CC" w:rsidRDefault="0043661C" w:rsidP="00FA3338">
      <w:pPr>
        <w:pStyle w:val="odstavec0"/>
      </w:pPr>
      <w:r w:rsidRPr="003F41CC">
        <w:t>Záložní vedení</w:t>
      </w:r>
      <w:r w:rsidR="00212725" w:rsidRPr="003F41CC">
        <w:rPr>
          <w:rStyle w:val="Znakapoznpodarou"/>
          <w:rFonts w:cs="Arial"/>
        </w:rPr>
        <w:footnoteReference w:id="7"/>
      </w:r>
      <w:r w:rsidRPr="003F41CC">
        <w:t xml:space="preserve"> není součástí základního zapojení a </w:t>
      </w:r>
      <w:r w:rsidR="00704264" w:rsidRPr="003F41CC">
        <w:t xml:space="preserve">uplatnění ceny za rezervovanou kapacitu </w:t>
      </w:r>
      <w:r w:rsidRPr="003F41CC">
        <w:t xml:space="preserve">pro záložní vedení probíhá </w:t>
      </w:r>
      <w:r w:rsidR="00DA272A" w:rsidRPr="003F41CC">
        <w:t>zvlášť</w:t>
      </w:r>
      <w:r w:rsidR="008F2C2D" w:rsidRPr="003F41CC">
        <w:t xml:space="preserve"> podle bodů </w:t>
      </w:r>
      <w:r w:rsidR="00590BBC" w:rsidRPr="003F41CC">
        <w:fldChar w:fldCharType="begin"/>
      </w:r>
      <w:r w:rsidR="00590BBC" w:rsidRPr="003F41CC">
        <w:instrText xml:space="preserve"> REF _Ref21336501 \r \h </w:instrText>
      </w:r>
      <w:r w:rsidR="00590BBC" w:rsidRPr="003F41CC">
        <w:fldChar w:fldCharType="separate"/>
      </w:r>
      <w:r w:rsidR="00E74563" w:rsidRPr="003F41CC">
        <w:t>(4.16)</w:t>
      </w:r>
      <w:r w:rsidR="00590BBC" w:rsidRPr="003F41CC">
        <w:fldChar w:fldCharType="end"/>
      </w:r>
      <w:r w:rsidR="008F2C2D" w:rsidRPr="003F41CC">
        <w:t xml:space="preserve"> a</w:t>
      </w:r>
      <w:r w:rsidR="00BB0779" w:rsidRPr="003F41CC">
        <w:t xml:space="preserve"> </w:t>
      </w:r>
      <w:r w:rsidR="00590BBC" w:rsidRPr="003F41CC">
        <w:fldChar w:fldCharType="begin"/>
      </w:r>
      <w:r w:rsidR="00590BBC" w:rsidRPr="003F41CC">
        <w:instrText xml:space="preserve"> REF _Ref57367558 \r \h </w:instrText>
      </w:r>
      <w:r w:rsidR="00590BBC" w:rsidRPr="003F41CC">
        <w:fldChar w:fldCharType="separate"/>
      </w:r>
      <w:r w:rsidR="00E74563" w:rsidRPr="003F41CC">
        <w:t>(4.17)</w:t>
      </w:r>
      <w:r w:rsidR="00590BBC" w:rsidRPr="003F41CC">
        <w:fldChar w:fldCharType="end"/>
      </w:r>
      <w:r w:rsidR="003A5F47" w:rsidRPr="003F41CC">
        <w:t>.</w:t>
      </w:r>
      <w:r w:rsidR="00430945" w:rsidRPr="003F41CC">
        <w:t xml:space="preserve"> Pokud je odběrné</w:t>
      </w:r>
      <w:r w:rsidR="002A354C" w:rsidRPr="003F41CC">
        <w:t xml:space="preserve"> </w:t>
      </w:r>
      <w:r w:rsidR="00430945" w:rsidRPr="003F41CC">
        <w:t>místo</w:t>
      </w:r>
      <w:r w:rsidR="00EF7E84" w:rsidRPr="003F41CC">
        <w:t>,</w:t>
      </w:r>
      <w:r w:rsidR="00430945" w:rsidRPr="003F41CC">
        <w:t xml:space="preserve"> </w:t>
      </w:r>
      <w:r w:rsidR="00EF7E84" w:rsidRPr="003F41CC">
        <w:t>výrobna</w:t>
      </w:r>
      <w:r w:rsidR="00163BCE" w:rsidRPr="003F41CC">
        <w:t xml:space="preserve"> elektřiny</w:t>
      </w:r>
      <w:r w:rsidR="00AF3FF4" w:rsidRPr="003F41CC">
        <w:rPr>
          <w:b/>
        </w:rPr>
        <w:t>, zařízení pro ukládání elektřiny</w:t>
      </w:r>
      <w:r w:rsidR="00EF7E84" w:rsidRPr="003F41CC">
        <w:t xml:space="preserve"> nebo distribuční soustava </w:t>
      </w:r>
      <w:r w:rsidR="00430945" w:rsidRPr="003F41CC">
        <w:t>připojen</w:t>
      </w:r>
      <w:r w:rsidR="00EF7E84" w:rsidRPr="003F41CC">
        <w:t>a</w:t>
      </w:r>
      <w:r w:rsidR="00430945" w:rsidRPr="003F41CC">
        <w:t xml:space="preserve"> více </w:t>
      </w:r>
      <w:r w:rsidR="00B928D7" w:rsidRPr="003F41CC">
        <w:t>záložními vedeními,</w:t>
      </w:r>
      <w:r w:rsidR="00704264" w:rsidRPr="003F41CC">
        <w:t xml:space="preserve"> uplatňuje se cena</w:t>
      </w:r>
      <w:r w:rsidR="00F41523" w:rsidRPr="003F41CC">
        <w:t xml:space="preserve"> za rezervovanou kapacitu</w:t>
      </w:r>
      <w:r w:rsidR="00B928D7" w:rsidRPr="003F41CC">
        <w:t xml:space="preserve"> za souhrn záložních vedení</w:t>
      </w:r>
      <w:r w:rsidR="008971FB" w:rsidRPr="003F41CC">
        <w:t xml:space="preserve"> zvlášť</w:t>
      </w:r>
      <w:r w:rsidR="00B928D7" w:rsidRPr="003F41CC">
        <w:t xml:space="preserve"> </w:t>
      </w:r>
      <w:r w:rsidR="000B115F" w:rsidRPr="003F41CC">
        <w:t>pro hladinu VVN a</w:t>
      </w:r>
      <w:r w:rsidR="00DA272A" w:rsidRPr="003F41CC">
        <w:t xml:space="preserve"> hladinu</w:t>
      </w:r>
      <w:r w:rsidR="000B115F" w:rsidRPr="003F41CC">
        <w:t xml:space="preserve"> VN</w:t>
      </w:r>
      <w:r w:rsidR="00B928D7" w:rsidRPr="003F41CC">
        <w:t>.</w:t>
      </w:r>
    </w:p>
    <w:p w14:paraId="1E3D3133" w14:textId="77777777" w:rsidR="0043661C" w:rsidRDefault="004F729C" w:rsidP="00FA3338">
      <w:pPr>
        <w:pStyle w:val="odstavec0"/>
      </w:pPr>
      <w:r>
        <w:t>V</w:t>
      </w:r>
      <w:r w:rsidR="000B115F" w:rsidRPr="008811A9">
        <w:t xml:space="preserve"> případě odběrných míst sloužících pro napájení dopravních prostředků elektrické trakce probíhá </w:t>
      </w:r>
      <w:r w:rsidR="00364864">
        <w:t>uplatňování cen za rezervovanou kapacitu</w:t>
      </w:r>
      <w:r w:rsidR="000B115F" w:rsidRPr="008811A9">
        <w:t xml:space="preserve"> </w:t>
      </w:r>
      <w:r>
        <w:t xml:space="preserve">zvlášť </w:t>
      </w:r>
      <w:r w:rsidR="000B115F" w:rsidRPr="008811A9">
        <w:t>za</w:t>
      </w:r>
      <w:r w:rsidR="000B115F">
        <w:t xml:space="preserve"> souhrn hlavních </w:t>
      </w:r>
      <w:r w:rsidR="009016BE">
        <w:t>a</w:t>
      </w:r>
      <w:r w:rsidR="000B115F">
        <w:t xml:space="preserve"> </w:t>
      </w:r>
      <w:r>
        <w:t xml:space="preserve">za souhrn </w:t>
      </w:r>
      <w:r w:rsidR="000B115F">
        <w:t>záložních</w:t>
      </w:r>
      <w:r w:rsidR="000B115F" w:rsidRPr="008811A9">
        <w:t xml:space="preserve"> vedení</w:t>
      </w:r>
      <w:r w:rsidR="00575127">
        <w:t>,</w:t>
      </w:r>
      <w:r w:rsidR="0084584D">
        <w:t xml:space="preserve"> a to</w:t>
      </w:r>
      <w:r w:rsidR="00922168">
        <w:t xml:space="preserve"> </w:t>
      </w:r>
      <w:r w:rsidR="00DA272A">
        <w:t>zvlášť</w:t>
      </w:r>
      <w:r w:rsidR="00922168">
        <w:t xml:space="preserve"> </w:t>
      </w:r>
      <w:r w:rsidR="000B115F">
        <w:t>pro hladinu VVN a</w:t>
      </w:r>
      <w:r w:rsidR="00DA272A">
        <w:t xml:space="preserve"> hladinu</w:t>
      </w:r>
      <w:r w:rsidR="000B115F">
        <w:t xml:space="preserve"> VN</w:t>
      </w:r>
      <w:r w:rsidR="00C21D56">
        <w:t>.</w:t>
      </w:r>
    </w:p>
    <w:p w14:paraId="1E3D3134" w14:textId="6A9705A9" w:rsidR="003F7A2C" w:rsidRPr="00C85800" w:rsidRDefault="00D903FB" w:rsidP="00AC43CC">
      <w:pPr>
        <w:pStyle w:val="Nadpis2"/>
        <w:numPr>
          <w:ilvl w:val="1"/>
          <w:numId w:val="7"/>
        </w:numPr>
        <w:spacing w:before="60"/>
        <w:ind w:left="0"/>
      </w:pPr>
      <w:r>
        <w:t>P</w:t>
      </w:r>
      <w:r w:rsidRPr="00D903FB">
        <w:t>rovozovatel lokální distribuční soustavy</w:t>
      </w:r>
      <w:r>
        <w:t>,</w:t>
      </w:r>
      <w:r w:rsidR="00226656">
        <w:t xml:space="preserve"> kterému Energetický regulační úřad </w:t>
      </w:r>
      <w:r w:rsidR="00FC50BB">
        <w:t>nestanovuje</w:t>
      </w:r>
      <w:r w:rsidR="00226656">
        <w:t xml:space="preserve"> </w:t>
      </w:r>
      <w:r>
        <w:t xml:space="preserve">ceny </w:t>
      </w:r>
      <w:r w:rsidR="00C74A1F">
        <w:t>zajišťování</w:t>
      </w:r>
      <w:r>
        <w:t xml:space="preserve"> distribuce elektřiny</w:t>
      </w:r>
      <w:r w:rsidR="00226656">
        <w:t xml:space="preserve"> podle </w:t>
      </w:r>
      <w:r w:rsidR="00226656" w:rsidDel="00BF1E88">
        <w:t>jiného právního předpisu</w:t>
      </w:r>
      <w:bookmarkStart w:id="29" w:name="_Ref498448451"/>
      <w:r w:rsidR="0021070D" w:rsidRPr="0010192B">
        <w:rPr>
          <w:vertAlign w:val="superscript"/>
        </w:rPr>
        <w:footnoteReference w:id="8"/>
      </w:r>
      <w:bookmarkEnd w:id="29"/>
      <w:r w:rsidR="00B1390F" w:rsidRPr="00B1390F">
        <w:t>,</w:t>
      </w:r>
      <w:r w:rsidRPr="00D903FB">
        <w:t xml:space="preserve"> používá ceny </w:t>
      </w:r>
      <w:r w:rsidR="00C74A1F">
        <w:t>zajišťování</w:t>
      </w:r>
      <w:r>
        <w:t xml:space="preserve"> distribuce </w:t>
      </w:r>
      <w:r w:rsidRPr="00D903FB">
        <w:t xml:space="preserve">elektřiny až do výše cen </w:t>
      </w:r>
      <w:r w:rsidR="00FA6F98">
        <w:t>zajišťování</w:t>
      </w:r>
      <w:r>
        <w:t xml:space="preserve"> distribuce</w:t>
      </w:r>
      <w:r w:rsidRPr="00D903FB">
        <w:t xml:space="preserve"> elektřiny provozovatele regionální distribuční soustavy, k</w:t>
      </w:r>
      <w:r w:rsidR="003F2159">
        <w:t> </w:t>
      </w:r>
      <w:r w:rsidRPr="00D903FB">
        <w:t>jehož distribuční soustavě je</w:t>
      </w:r>
      <w:r w:rsidR="0002345D">
        <w:t xml:space="preserve"> jeho</w:t>
      </w:r>
      <w:r w:rsidR="00CC71CE">
        <w:t xml:space="preserve"> </w:t>
      </w:r>
      <w:r w:rsidR="003611FD">
        <w:t>nebo nadřazená</w:t>
      </w:r>
      <w:r w:rsidR="00CC71CE">
        <w:t xml:space="preserve"> lokální</w:t>
      </w:r>
      <w:r w:rsidR="0002345D">
        <w:t xml:space="preserve"> distribuční soustava</w:t>
      </w:r>
      <w:r w:rsidRPr="00D903FB">
        <w:t xml:space="preserve"> připojen</w:t>
      </w:r>
      <w:r w:rsidR="0002345D">
        <w:t>a</w:t>
      </w:r>
      <w:r w:rsidRPr="00D903FB">
        <w:t xml:space="preserve">. </w:t>
      </w:r>
      <w:r w:rsidR="007B1BF0">
        <w:t xml:space="preserve">Pokud není lokální distribuční soustava připojena k elektrizační soustavě České republiky, používá provozovatel lokální distribuční soustavy, kterému Energetický regulační úřad nestanovuje ceny zajišťování distribuce elektřiny podle </w:t>
      </w:r>
      <w:r w:rsidR="007B1BF0" w:rsidDel="00BF1E88">
        <w:t xml:space="preserve">jiného právního </w:t>
      </w:r>
      <w:r w:rsidR="00C5621E" w:rsidDel="00BF1E88">
        <w:t>předpisu</w:t>
      </w:r>
      <w:r w:rsidR="008B29C0" w:rsidRPr="008B29C0">
        <w:rPr>
          <w:vertAlign w:val="superscript"/>
        </w:rPr>
        <w:fldChar w:fldCharType="begin"/>
      </w:r>
      <w:r w:rsidR="008B29C0" w:rsidRPr="008B29C0">
        <w:rPr>
          <w:vertAlign w:val="superscript"/>
        </w:rPr>
        <w:instrText xml:space="preserve"> NOTEREF _Ref498448451 \h </w:instrText>
      </w:r>
      <w:r w:rsidR="008B29C0">
        <w:rPr>
          <w:vertAlign w:val="superscript"/>
        </w:rPr>
        <w:instrText xml:space="preserve"> \* MERGEFORMAT </w:instrText>
      </w:r>
      <w:r w:rsidR="008B29C0" w:rsidRPr="008B29C0">
        <w:rPr>
          <w:vertAlign w:val="superscript"/>
        </w:rPr>
      </w:r>
      <w:r w:rsidR="008B29C0" w:rsidRPr="008B29C0">
        <w:rPr>
          <w:vertAlign w:val="superscript"/>
        </w:rPr>
        <w:fldChar w:fldCharType="separate"/>
      </w:r>
      <w:r w:rsidR="00E74563">
        <w:rPr>
          <w:vertAlign w:val="superscript"/>
        </w:rPr>
        <w:t>7</w:t>
      </w:r>
      <w:r w:rsidR="008B29C0" w:rsidRPr="008B29C0">
        <w:rPr>
          <w:vertAlign w:val="superscript"/>
        </w:rPr>
        <w:fldChar w:fldCharType="end"/>
      </w:r>
      <w:r w:rsidR="007B1BF0" w:rsidRPr="00B1390F">
        <w:t>,</w:t>
      </w:r>
      <w:r w:rsidR="007B1BF0" w:rsidRPr="00D903FB">
        <w:t xml:space="preserve"> ceny </w:t>
      </w:r>
      <w:r w:rsidR="007B1BF0">
        <w:t xml:space="preserve">zajišťování distribuce </w:t>
      </w:r>
      <w:r w:rsidR="007B1BF0" w:rsidRPr="00D903FB">
        <w:t xml:space="preserve">elektřiny až do výše cen </w:t>
      </w:r>
      <w:r w:rsidR="007B1BF0">
        <w:t>zajišťování distribuce</w:t>
      </w:r>
      <w:r w:rsidR="007B1BF0" w:rsidRPr="00D903FB">
        <w:t xml:space="preserve"> elektřiny provozovatele regionální distribuční soustavy, </w:t>
      </w:r>
      <w:r w:rsidR="007B1BF0">
        <w:t>na jehož vymezeném</w:t>
      </w:r>
      <w:r w:rsidR="00071E85">
        <w:t xml:space="preserve"> území se lokální distribuční soustava nachází.</w:t>
      </w:r>
    </w:p>
    <w:p w14:paraId="1E3D3135" w14:textId="74A178E1" w:rsidR="008E6D4A" w:rsidRPr="003F41CC" w:rsidRDefault="008E6D4A" w:rsidP="00AC43CC">
      <w:pPr>
        <w:pStyle w:val="Nadpis2"/>
        <w:numPr>
          <w:ilvl w:val="1"/>
          <w:numId w:val="7"/>
        </w:numPr>
        <w:spacing w:before="60"/>
        <w:ind w:left="0"/>
      </w:pPr>
      <w:bookmarkStart w:id="30" w:name="_Ref495654195"/>
      <w:bookmarkStart w:id="31" w:name="_Hlk200008068"/>
      <w:r w:rsidRPr="003F41CC">
        <w:t>Pokud je zařízení provozovatele lokální distribuční soustavy, kter</w:t>
      </w:r>
      <w:r w:rsidR="00365D7C" w:rsidRPr="003F41CC">
        <w:t xml:space="preserve">ému Energetický regulační úřad nestanovuje ceny zajišťování distribuce elektřiny podle </w:t>
      </w:r>
      <w:r w:rsidR="00365D7C" w:rsidRPr="003F41CC" w:rsidDel="00BF1E88">
        <w:t xml:space="preserve">jiného právního </w:t>
      </w:r>
      <w:r w:rsidR="00C5621E" w:rsidRPr="003F41CC" w:rsidDel="00BF1E88">
        <w:t>předpisu</w:t>
      </w:r>
      <w:r w:rsidR="00A717F8" w:rsidRPr="003F41CC">
        <w:rPr>
          <w:vertAlign w:val="superscript"/>
        </w:rPr>
        <w:fldChar w:fldCharType="begin"/>
      </w:r>
      <w:r w:rsidR="00A717F8" w:rsidRPr="003F41CC">
        <w:rPr>
          <w:vertAlign w:val="superscript"/>
        </w:rPr>
        <w:instrText xml:space="preserve"> NOTEREF _Ref498448451 \h  \* MERGEFORMAT </w:instrText>
      </w:r>
      <w:r w:rsidR="00A717F8" w:rsidRPr="003F41CC">
        <w:rPr>
          <w:vertAlign w:val="superscript"/>
        </w:rPr>
      </w:r>
      <w:r w:rsidR="00A717F8" w:rsidRPr="003F41CC">
        <w:rPr>
          <w:vertAlign w:val="superscript"/>
        </w:rPr>
        <w:fldChar w:fldCharType="separate"/>
      </w:r>
      <w:r w:rsidR="00E74563" w:rsidRPr="003F41CC">
        <w:rPr>
          <w:vertAlign w:val="superscript"/>
        </w:rPr>
        <w:t>7</w:t>
      </w:r>
      <w:r w:rsidR="00A717F8" w:rsidRPr="003F41CC">
        <w:rPr>
          <w:vertAlign w:val="superscript"/>
        </w:rPr>
        <w:fldChar w:fldCharType="end"/>
      </w:r>
      <w:r w:rsidRPr="003F41CC">
        <w:t xml:space="preserve">, připojeno k zařízení provozovatele distribuční soustavy na hladině </w:t>
      </w:r>
      <w:r w:rsidR="00AF2576" w:rsidRPr="003F41CC">
        <w:t xml:space="preserve">VN </w:t>
      </w:r>
      <w:r w:rsidRPr="003F41CC">
        <w:t>a</w:t>
      </w:r>
      <w:r w:rsidR="003F2159" w:rsidRPr="003F41CC">
        <w:t> </w:t>
      </w:r>
      <w:r w:rsidR="00C72F8A" w:rsidRPr="003F41CC">
        <w:t xml:space="preserve">zajišťuje distribuci elektřiny </w:t>
      </w:r>
      <w:r w:rsidRPr="003F41CC">
        <w:t>zákazníkovi</w:t>
      </w:r>
      <w:r w:rsidR="00D159C4" w:rsidRPr="003F41CC">
        <w:t xml:space="preserve">, provozovateli lokální distribuční soustavy </w:t>
      </w:r>
      <w:r w:rsidR="00F748F5" w:rsidRPr="003F41CC">
        <w:rPr>
          <w:strike/>
        </w:rPr>
        <w:t>nebo</w:t>
      </w:r>
      <w:r w:rsidR="00D159C4" w:rsidRPr="003F41CC">
        <w:rPr>
          <w:strike/>
        </w:rPr>
        <w:t xml:space="preserve"> výrobci elektřiny</w:t>
      </w:r>
      <w:r w:rsidR="00B9413D" w:rsidRPr="003F41CC">
        <w:rPr>
          <w:b/>
        </w:rPr>
        <w:t>,</w:t>
      </w:r>
      <w:r w:rsidR="00321BC4" w:rsidRPr="003F41CC">
        <w:rPr>
          <w:b/>
        </w:rPr>
        <w:t xml:space="preserve"> výrobci elektřiny</w:t>
      </w:r>
      <w:r w:rsidR="000A3DA5" w:rsidRPr="003F41CC">
        <w:rPr>
          <w:b/>
        </w:rPr>
        <w:t xml:space="preserve"> nebo provozovateli zařízení pro ukládání elektřiny</w:t>
      </w:r>
      <w:r w:rsidRPr="003F41CC">
        <w:t xml:space="preserve"> po transformaci na jiné napěťové úrovni hladiny </w:t>
      </w:r>
      <w:r w:rsidR="00AF2576" w:rsidRPr="003F41CC">
        <w:t>VN</w:t>
      </w:r>
      <w:r w:rsidRPr="003F41CC">
        <w:t>, účtuje provozovatel lokální distribuční soustavy množství dodané elektřiny navýšené o</w:t>
      </w:r>
      <w:r w:rsidR="00631E35" w:rsidRPr="003F41CC">
        <w:t xml:space="preserve"> </w:t>
      </w:r>
      <w:r w:rsidRPr="003F41CC">
        <w:t xml:space="preserve">2 %. </w:t>
      </w:r>
      <w:r w:rsidR="00631E35" w:rsidRPr="003F41CC">
        <w:t>Takto </w:t>
      </w:r>
      <w:r w:rsidRPr="003F41CC">
        <w:t>upravené množství elektřiny je základem</w:t>
      </w:r>
      <w:r w:rsidR="00D94BC8" w:rsidRPr="003F41CC">
        <w:t xml:space="preserve"> pouze</w:t>
      </w:r>
      <w:r w:rsidRPr="003F41CC">
        <w:t xml:space="preserve"> pro stanovení </w:t>
      </w:r>
      <w:r w:rsidR="00DA5986" w:rsidRPr="003F41CC">
        <w:t xml:space="preserve">platby </w:t>
      </w:r>
      <w:r w:rsidRPr="003F41CC">
        <w:t>za použití sítí</w:t>
      </w:r>
      <w:r w:rsidR="006A210E" w:rsidRPr="003F41CC">
        <w:t>.</w:t>
      </w:r>
      <w:bookmarkEnd w:id="30"/>
    </w:p>
    <w:bookmarkEnd w:id="31"/>
    <w:p w14:paraId="129A518F" w14:textId="77777777" w:rsidR="00676C68" w:rsidRPr="00676C68" w:rsidRDefault="00676C68" w:rsidP="00676C68"/>
    <w:p w14:paraId="1E3D3136" w14:textId="46F1DBE8" w:rsidR="003C2745" w:rsidRPr="003F41CC" w:rsidRDefault="00425D3D" w:rsidP="00AC43CC">
      <w:pPr>
        <w:pStyle w:val="Nadpis2"/>
        <w:numPr>
          <w:ilvl w:val="1"/>
          <w:numId w:val="7"/>
        </w:numPr>
        <w:spacing w:before="60"/>
        <w:ind w:left="0"/>
      </w:pPr>
      <w:bookmarkStart w:id="32" w:name="_Ref495654217"/>
      <w:r w:rsidRPr="003F41CC">
        <w:lastRenderedPageBreak/>
        <w:t>Pokud provozovatel lokální distribuční soustavy, kterému Energetický regulační úřad nestanovuje ceny zajišťování distribuce elektřiny podle jiného právního předpisu</w:t>
      </w:r>
      <w:r w:rsidRPr="003F41CC">
        <w:rPr>
          <w:rFonts w:ascii="Times New Roman" w:hAnsi="Times New Roman"/>
          <w:sz w:val="24"/>
          <w:vertAlign w:val="superscript"/>
        </w:rPr>
        <w:fldChar w:fldCharType="begin"/>
      </w:r>
      <w:r w:rsidRPr="003F41CC">
        <w:rPr>
          <w:rFonts w:ascii="Times New Roman" w:hAnsi="Times New Roman"/>
          <w:sz w:val="24"/>
          <w:vertAlign w:val="superscript"/>
        </w:rPr>
        <w:instrText xml:space="preserve"> NOTEREF _Ref498448451 \h  \* MERGEFORMAT </w:instrText>
      </w:r>
      <w:r w:rsidRPr="003F41CC">
        <w:rPr>
          <w:rFonts w:ascii="Times New Roman" w:hAnsi="Times New Roman"/>
          <w:sz w:val="24"/>
          <w:vertAlign w:val="superscript"/>
        </w:rPr>
      </w:r>
      <w:r w:rsidRPr="003F41CC">
        <w:rPr>
          <w:rFonts w:ascii="Times New Roman" w:hAnsi="Times New Roman"/>
          <w:sz w:val="24"/>
          <w:vertAlign w:val="superscript"/>
        </w:rPr>
        <w:fldChar w:fldCharType="separate"/>
      </w:r>
      <w:r w:rsidRPr="003F41CC">
        <w:rPr>
          <w:rFonts w:ascii="Times New Roman" w:hAnsi="Times New Roman"/>
          <w:sz w:val="24"/>
          <w:vertAlign w:val="superscript"/>
        </w:rPr>
        <w:t>7</w:t>
      </w:r>
      <w:r w:rsidRPr="003F41CC">
        <w:rPr>
          <w:rFonts w:ascii="Times New Roman" w:hAnsi="Times New Roman"/>
          <w:sz w:val="24"/>
          <w:vertAlign w:val="superscript"/>
        </w:rPr>
        <w:fldChar w:fldCharType="end"/>
      </w:r>
      <w:r w:rsidRPr="003F41CC">
        <w:rPr>
          <w:rFonts w:ascii="Times New Roman" w:hAnsi="Times New Roman"/>
          <w:sz w:val="24"/>
          <w:vertAlign w:val="superscript"/>
        </w:rPr>
        <w:t>,</w:t>
      </w:r>
      <w:r w:rsidRPr="003F41CC">
        <w:t xml:space="preserve"> distribuuje elektřinu zákazníkovi, provozovateli lokální distribuční soustavy</w:t>
      </w:r>
      <w:r w:rsidR="00321BC4" w:rsidRPr="003F41CC">
        <w:t xml:space="preserve"> </w:t>
      </w:r>
      <w:r w:rsidR="00321BC4" w:rsidRPr="003F41CC">
        <w:rPr>
          <w:strike/>
        </w:rPr>
        <w:t>nebo výrobci elektřiny</w:t>
      </w:r>
      <w:r w:rsidRPr="003F41CC">
        <w:rPr>
          <w:b/>
        </w:rPr>
        <w:t>, výrobci elektřiny nebo provozovateli zařízení pro ukládání elektřiny</w:t>
      </w:r>
      <w:r w:rsidRPr="003F41CC">
        <w:t xml:space="preserve"> na stejné napěťové hladině, na jaké je jeho zařízení připojeno k zařízení provozovatele distribuční soustavy, účtuje zákazníkovi, provozovateli lokální distribuční soustavy</w:t>
      </w:r>
      <w:r w:rsidR="00321BC4" w:rsidRPr="003F41CC">
        <w:t xml:space="preserve"> </w:t>
      </w:r>
      <w:r w:rsidR="00321BC4" w:rsidRPr="003F41CC">
        <w:rPr>
          <w:strike/>
        </w:rPr>
        <w:t>nebo výrobci elektřiny</w:t>
      </w:r>
      <w:r w:rsidRPr="003F41CC">
        <w:rPr>
          <w:b/>
        </w:rPr>
        <w:t>, výrobci elektřiny nebo provozovateli zařízení pro ukládání elektřiny</w:t>
      </w:r>
      <w:r w:rsidRPr="003F41CC">
        <w:t xml:space="preserve"> k odebranému množství elektřiny technické ztráty své lokální distribuční soustavy. Množství technických ztrát se určí rozdílem skutečných naměřených hodnot na vstupech do lokální distribuční soustavy a výstupech z lokální distribuční soustavy. Stanovení ztrát na jedno předávací místo odběrného místa, výrobny elektřiny</w:t>
      </w:r>
      <w:r w:rsidRPr="003F41CC">
        <w:rPr>
          <w:b/>
        </w:rPr>
        <w:t>,</w:t>
      </w:r>
      <w:r w:rsidRPr="003F41CC">
        <w:t xml:space="preserve"> </w:t>
      </w:r>
      <w:r w:rsidRPr="003F41CC">
        <w:rPr>
          <w:b/>
        </w:rPr>
        <w:t>zařízení pro ukládání elektřiny</w:t>
      </w:r>
      <w:r w:rsidRPr="003F41CC">
        <w:t xml:space="preserve"> nebo distribuční soustavy je dáno podílem odebraného množství elektřiny tohoto předávacího místa odběrného místa, výrobny elektřiny</w:t>
      </w:r>
      <w:r w:rsidRPr="003F41CC">
        <w:rPr>
          <w:b/>
        </w:rPr>
        <w:t>, zařízení pro ukládání elektřiny</w:t>
      </w:r>
      <w:r w:rsidRPr="003F41CC">
        <w:t xml:space="preserve"> nebo distribuční soustavy na celkovém odběru elektřiny z lokální distribuční soustavy. Takto upravené množství elektřiny je základem pouze pro stanovení platby za použití sítí.</w:t>
      </w:r>
      <w:bookmarkEnd w:id="32"/>
    </w:p>
    <w:p w14:paraId="1E3D3137" w14:textId="164F01E0" w:rsidR="008E6D4A" w:rsidRPr="00965955" w:rsidRDefault="008E6D4A" w:rsidP="00AC43CC">
      <w:pPr>
        <w:pStyle w:val="Nadpis2"/>
        <w:numPr>
          <w:ilvl w:val="1"/>
          <w:numId w:val="7"/>
        </w:numPr>
        <w:spacing w:before="60"/>
        <w:ind w:left="0"/>
      </w:pPr>
      <w:r w:rsidRPr="00965955">
        <w:t xml:space="preserve">Postupy podle bodu </w:t>
      </w:r>
      <w:r w:rsidR="00EF7E84">
        <w:fldChar w:fldCharType="begin"/>
      </w:r>
      <w:r w:rsidR="00EF7E84">
        <w:instrText xml:space="preserve"> REF _Ref495654195 \r \h </w:instrText>
      </w:r>
      <w:r w:rsidR="00EF7E84">
        <w:fldChar w:fldCharType="separate"/>
      </w:r>
      <w:r w:rsidR="00E74563">
        <w:t>(4.4)</w:t>
      </w:r>
      <w:r w:rsidR="00EF7E84">
        <w:fldChar w:fldCharType="end"/>
      </w:r>
      <w:r w:rsidRPr="00965955">
        <w:t xml:space="preserve"> a </w:t>
      </w:r>
      <w:r w:rsidR="00EF7E84">
        <w:fldChar w:fldCharType="begin"/>
      </w:r>
      <w:r w:rsidR="00EF7E84">
        <w:instrText xml:space="preserve"> REF _Ref495654217 \r \h </w:instrText>
      </w:r>
      <w:r w:rsidR="00EF7E84">
        <w:fldChar w:fldCharType="separate"/>
      </w:r>
      <w:r w:rsidR="00E74563">
        <w:t>(4.5)</w:t>
      </w:r>
      <w:r w:rsidR="00EF7E84">
        <w:fldChar w:fldCharType="end"/>
      </w:r>
      <w:r w:rsidRPr="00965955">
        <w:t xml:space="preserve"> nelze v daném kalendářním měsíci uplatňovat společně.</w:t>
      </w:r>
    </w:p>
    <w:p w14:paraId="1E3D3138" w14:textId="7FECC06C" w:rsidR="00EC23D3" w:rsidRPr="00BD41BE" w:rsidRDefault="00EC23D3" w:rsidP="00AC43CC">
      <w:pPr>
        <w:pStyle w:val="Nadpis2"/>
        <w:numPr>
          <w:ilvl w:val="1"/>
          <w:numId w:val="7"/>
        </w:numPr>
        <w:spacing w:before="60"/>
        <w:ind w:left="0"/>
      </w:pPr>
      <w:bookmarkStart w:id="33" w:name="_Ref496023298"/>
      <w:bookmarkStart w:id="34" w:name="_Ref495654299"/>
      <w:bookmarkStart w:id="35" w:name="_Ref151370829"/>
      <w:r w:rsidRPr="00BD41BE">
        <w:t>Je-li distribuce elektřiny měřena na sekundární straně transformátoru</w:t>
      </w:r>
      <w:r w:rsidR="00F85D1F" w:rsidRPr="00BD41BE">
        <w:t xml:space="preserve"> a místo připojení </w:t>
      </w:r>
      <w:r w:rsidR="000C3B49" w:rsidRPr="00BD41BE">
        <w:t>odběrného místa, výrobny elektřiny</w:t>
      </w:r>
      <w:r w:rsidR="00A30437" w:rsidRPr="00BD41BE">
        <w:rPr>
          <w:b/>
        </w:rPr>
        <w:t>, zařízení pro ukládání elektřiny</w:t>
      </w:r>
      <w:r w:rsidR="000C3B49" w:rsidRPr="00BD41BE">
        <w:t xml:space="preserve"> nebo lokální distribuční soustavy</w:t>
      </w:r>
      <w:r w:rsidR="00F85D1F" w:rsidRPr="00BD41BE">
        <w:t xml:space="preserve"> je na primární straně transformátoru</w:t>
      </w:r>
      <w:r w:rsidRPr="00BD41BE">
        <w:t xml:space="preserve">, připočítávají se k naměřeným hodnotám elektřiny transformační ztráty činné energie v transformátoru </w:t>
      </w:r>
      <w:r w:rsidR="00631E35" w:rsidRPr="00BD41BE">
        <w:t>ve </w:t>
      </w:r>
      <w:r w:rsidRPr="00BD41BE">
        <w:t>výši:</w:t>
      </w:r>
      <w:bookmarkEnd w:id="33"/>
    </w:p>
    <w:p w14:paraId="1E3D3139" w14:textId="16351EA7" w:rsidR="00EC23D3" w:rsidRPr="00BD41BE" w:rsidRDefault="003D26E5" w:rsidP="00AC43CC">
      <w:pPr>
        <w:pStyle w:val="Nadpis3"/>
        <w:numPr>
          <w:ilvl w:val="2"/>
          <w:numId w:val="7"/>
        </w:numPr>
        <w:spacing w:before="60"/>
      </w:pPr>
      <w:bookmarkStart w:id="36" w:name="_Ref82001087"/>
      <w:r w:rsidRPr="00BD41BE">
        <w:t xml:space="preserve">stanovené výpočtem podle přílohy č. 1 tohoto cenového </w:t>
      </w:r>
      <w:r w:rsidR="00321BC4" w:rsidRPr="00BD41BE">
        <w:t>rozhodnutí</w:t>
      </w:r>
      <w:r w:rsidRPr="00BD41BE">
        <w:t>, pokud zákazník, výrobce elektřiny</w:t>
      </w:r>
      <w:r w:rsidRPr="00BD41BE">
        <w:rPr>
          <w:b/>
        </w:rPr>
        <w:t>, provozovatel zařízení pro ukládání elektřiny</w:t>
      </w:r>
      <w:r w:rsidRPr="00BD41BE">
        <w:t xml:space="preserve"> nebo provozovatel distribuční soustavy požádá provozovatele distribuční soustavy zajišťujícího v daném místě připojení odběrného místa, výrobny elektřiny</w:t>
      </w:r>
      <w:r w:rsidRPr="00BD41BE">
        <w:rPr>
          <w:b/>
        </w:rPr>
        <w:t>, zařízení pro ukládání elektřiny</w:t>
      </w:r>
      <w:r w:rsidRPr="00BD41BE">
        <w:t xml:space="preserve"> nebo distribuční soustavy službu distribuční soustavy o provedení výpočtu ztrát transformátoru a předloží mu podklady nezbytné pro výpočet, nebo</w:t>
      </w:r>
      <w:bookmarkEnd w:id="36"/>
    </w:p>
    <w:p w14:paraId="1E3D313A" w14:textId="77777777" w:rsidR="00EC23D3" w:rsidRPr="00C85800" w:rsidRDefault="00EC23D3" w:rsidP="00AC43CC">
      <w:pPr>
        <w:pStyle w:val="Nadpis3"/>
        <w:numPr>
          <w:ilvl w:val="2"/>
          <w:numId w:val="7"/>
        </w:numPr>
        <w:spacing w:before="60"/>
      </w:pPr>
      <w:bookmarkStart w:id="37" w:name="_Ref82001141"/>
      <w:r w:rsidRPr="00C85800">
        <w:t xml:space="preserve">maximálně 2 % u odběru ze sítí </w:t>
      </w:r>
      <w:r>
        <w:t>VVN</w:t>
      </w:r>
      <w:r w:rsidRPr="00C85800">
        <w:t xml:space="preserve"> a maximálně 4</w:t>
      </w:r>
      <w:r>
        <w:t> </w:t>
      </w:r>
      <w:r w:rsidRPr="00C85800">
        <w:t>% u</w:t>
      </w:r>
      <w:r>
        <w:t> </w:t>
      </w:r>
      <w:r w:rsidRPr="00C85800">
        <w:t xml:space="preserve">odběru ze sítí </w:t>
      </w:r>
      <w:r>
        <w:t>VN</w:t>
      </w:r>
      <w:r w:rsidRPr="00C85800">
        <w:t>.</w:t>
      </w:r>
      <w:bookmarkEnd w:id="37"/>
    </w:p>
    <w:p w14:paraId="1E3D313B" w14:textId="010261F8" w:rsidR="00EC23D3" w:rsidRDefault="00940E74" w:rsidP="00940E74">
      <w:pPr>
        <w:pStyle w:val="Nadpis3"/>
        <w:numPr>
          <w:ilvl w:val="1"/>
          <w:numId w:val="7"/>
        </w:numPr>
        <w:spacing w:before="60"/>
        <w:ind w:left="0"/>
      </w:pPr>
      <w:r>
        <w:t>U</w:t>
      </w:r>
      <w:r w:rsidR="00EC23D3" w:rsidRPr="00C85800">
        <w:t>pravené množství elektřiny</w:t>
      </w:r>
      <w:r>
        <w:t xml:space="preserve"> podle bodu </w:t>
      </w:r>
      <w:r>
        <w:fldChar w:fldCharType="begin"/>
      </w:r>
      <w:r>
        <w:instrText xml:space="preserve"> REF _Ref82001087 \r \h </w:instrText>
      </w:r>
      <w:r>
        <w:fldChar w:fldCharType="separate"/>
      </w:r>
      <w:r w:rsidR="00E74563">
        <w:t>(4.7.1)</w:t>
      </w:r>
      <w:r>
        <w:fldChar w:fldCharType="end"/>
      </w:r>
      <w:r>
        <w:t xml:space="preserve"> nebo </w:t>
      </w:r>
      <w:r>
        <w:fldChar w:fldCharType="begin"/>
      </w:r>
      <w:r>
        <w:instrText xml:space="preserve"> REF _Ref82001141 \r \h </w:instrText>
      </w:r>
      <w:r>
        <w:fldChar w:fldCharType="separate"/>
      </w:r>
      <w:r w:rsidR="00E74563">
        <w:t>(4.7.2)</w:t>
      </w:r>
      <w:r>
        <w:fldChar w:fldCharType="end"/>
      </w:r>
      <w:r w:rsidR="00EC23D3" w:rsidRPr="00C85800">
        <w:t xml:space="preserve"> je </w:t>
      </w:r>
      <w:r w:rsidR="00EC23D3" w:rsidRPr="00352417">
        <w:t>základem pro stanovení plateb za systémové služby, za</w:t>
      </w:r>
      <w:r w:rsidR="00F35A1B">
        <w:t> </w:t>
      </w:r>
      <w:r w:rsidR="00EC23D3" w:rsidRPr="00352417">
        <w:t>použití sítí distribuční soustavy</w:t>
      </w:r>
      <w:r w:rsidR="00C946D5">
        <w:t xml:space="preserve">, </w:t>
      </w:r>
      <w:r w:rsidR="005E3654">
        <w:t>j</w:t>
      </w:r>
      <w:r w:rsidR="005E3654" w:rsidRPr="005E3654">
        <w:t>ednosložkov</w:t>
      </w:r>
      <w:r w:rsidR="005E3654">
        <w:t>ou</w:t>
      </w:r>
      <w:r w:rsidR="005E3654" w:rsidRPr="005E3654">
        <w:t xml:space="preserve"> cen</w:t>
      </w:r>
      <w:r w:rsidR="005E3654">
        <w:t>u</w:t>
      </w:r>
      <w:r w:rsidR="005E3654" w:rsidRPr="005E3654">
        <w:t xml:space="preserve"> za službu sít</w:t>
      </w:r>
      <w:r w:rsidR="005E3654">
        <w:t>í</w:t>
      </w:r>
      <w:r w:rsidR="00EC23D3">
        <w:t xml:space="preserve"> a za složku ceny na podporu elektřiny z podporovaných zdrojů energie</w:t>
      </w:r>
      <w:r w:rsidR="00EC23D3" w:rsidRPr="00352417">
        <w:t>. Dále slouží pro vyhodnocení dod</w:t>
      </w:r>
      <w:r w:rsidR="00EC23D3">
        <w:t>ržení smluvní hodnoty účiníku a </w:t>
      </w:r>
      <w:r w:rsidR="00EC23D3" w:rsidRPr="00352417">
        <w:t>rezervované kapacity</w:t>
      </w:r>
      <w:r w:rsidR="00EC23D3">
        <w:t xml:space="preserve"> pro odběr z distribuční soustavy</w:t>
      </w:r>
      <w:r w:rsidR="00EC23D3" w:rsidRPr="00352417">
        <w:t>.</w:t>
      </w:r>
    </w:p>
    <w:p w14:paraId="1E3D313C" w14:textId="51383DEE" w:rsidR="00EC23D3" w:rsidRPr="00BD41BE" w:rsidRDefault="00EC23D3" w:rsidP="00AC43CC">
      <w:pPr>
        <w:pStyle w:val="Nadpis2"/>
        <w:numPr>
          <w:ilvl w:val="1"/>
          <w:numId w:val="7"/>
        </w:numPr>
        <w:spacing w:before="60"/>
        <w:ind w:left="0"/>
      </w:pPr>
      <w:bookmarkStart w:id="38" w:name="_Ref495996357"/>
      <w:r w:rsidRPr="00BD41BE">
        <w:t>Je-li dodávka elektřiny do distribuční soustavy měřena na transformátoru na straně výroby elektřiny</w:t>
      </w:r>
      <w:r w:rsidR="006E46AD" w:rsidRPr="00BD41BE">
        <w:t xml:space="preserve"> a místo připojení </w:t>
      </w:r>
      <w:r w:rsidR="000C3B49" w:rsidRPr="00BD41BE">
        <w:t>odběrného místa, výrobny elektřiny</w:t>
      </w:r>
      <w:r w:rsidR="00017587" w:rsidRPr="00BD41BE">
        <w:rPr>
          <w:b/>
        </w:rPr>
        <w:t>, zařízení pro ukládání elektřiny</w:t>
      </w:r>
      <w:r w:rsidR="000C3B49" w:rsidRPr="00BD41BE">
        <w:t xml:space="preserve"> nebo distribuční soustavy</w:t>
      </w:r>
      <w:r w:rsidR="00416DAF" w:rsidRPr="00BD41BE">
        <w:t xml:space="preserve"> je na opačné straně transformátoru</w:t>
      </w:r>
      <w:r w:rsidRPr="00BD41BE">
        <w:t>, snižují se celkové naměřené hodnoty elektřiny o transformační ztráty činné energie v transformátoru ve výši:</w:t>
      </w:r>
      <w:bookmarkEnd w:id="38"/>
    </w:p>
    <w:p w14:paraId="1E3D313D" w14:textId="441C398D" w:rsidR="00EC23D3" w:rsidRPr="00BD41BE" w:rsidRDefault="00EC23D3" w:rsidP="00AC43CC">
      <w:pPr>
        <w:pStyle w:val="Nadpis3"/>
        <w:numPr>
          <w:ilvl w:val="2"/>
          <w:numId w:val="7"/>
        </w:numPr>
        <w:spacing w:before="60"/>
      </w:pPr>
      <w:bookmarkStart w:id="39" w:name="_Ref82001098"/>
      <w:r w:rsidRPr="00BD41BE">
        <w:t xml:space="preserve">stanovené výpočtem podle přílohy č. 1 tohoto cenového rozhodnutí, pokud výrobce elektřiny </w:t>
      </w:r>
      <w:r w:rsidR="00017587" w:rsidRPr="00BD41BE">
        <w:rPr>
          <w:b/>
        </w:rPr>
        <w:t>nebo provozovatel zařízení pro ukládání elektřiny</w:t>
      </w:r>
      <w:r w:rsidR="00017587" w:rsidRPr="00BD41BE">
        <w:t xml:space="preserve"> </w:t>
      </w:r>
      <w:r w:rsidRPr="00BD41BE">
        <w:t>požádá provozovatele distribuční soustavy o provedení výpočtu ztrát transformátoru a předloží mu podklady nezbytné pro výpočet</w:t>
      </w:r>
      <w:r w:rsidR="006A72C1" w:rsidRPr="00BD41BE">
        <w:t>,</w:t>
      </w:r>
      <w:r w:rsidRPr="00BD41BE">
        <w:t xml:space="preserve"> nebo</w:t>
      </w:r>
      <w:bookmarkEnd w:id="39"/>
    </w:p>
    <w:p w14:paraId="1E3D313E" w14:textId="77777777" w:rsidR="00EC23D3" w:rsidRPr="00352417" w:rsidRDefault="00EC23D3" w:rsidP="00AC43CC">
      <w:pPr>
        <w:pStyle w:val="Nadpis3"/>
        <w:numPr>
          <w:ilvl w:val="2"/>
          <w:numId w:val="7"/>
        </w:numPr>
        <w:spacing w:before="60"/>
      </w:pPr>
      <w:bookmarkStart w:id="40" w:name="_Ref82001147"/>
      <w:r w:rsidRPr="00352417">
        <w:t xml:space="preserve">maximálně 2 % u </w:t>
      </w:r>
      <w:r w:rsidRPr="00B32621">
        <w:t xml:space="preserve">dodávky do </w:t>
      </w:r>
      <w:r w:rsidRPr="00352417">
        <w:t xml:space="preserve">sítí </w:t>
      </w:r>
      <w:r>
        <w:t>VVN a maximálně 4 % u </w:t>
      </w:r>
      <w:r w:rsidRPr="00B32621">
        <w:t>dodávky do</w:t>
      </w:r>
      <w:r w:rsidRPr="00352417">
        <w:t xml:space="preserve"> sítí </w:t>
      </w:r>
      <w:r>
        <w:t>VN</w:t>
      </w:r>
      <w:r w:rsidRPr="00352417">
        <w:t>.</w:t>
      </w:r>
      <w:bookmarkEnd w:id="40"/>
    </w:p>
    <w:p w14:paraId="1E3D313F" w14:textId="01ACA247" w:rsidR="00EC23D3" w:rsidRPr="00BD41BE" w:rsidRDefault="003D26E5" w:rsidP="00AC43CC">
      <w:pPr>
        <w:pStyle w:val="Nadpis2"/>
        <w:numPr>
          <w:ilvl w:val="1"/>
          <w:numId w:val="7"/>
        </w:numPr>
        <w:spacing w:before="60"/>
        <w:ind w:left="0"/>
      </w:pPr>
      <w:bookmarkStart w:id="41" w:name="_Ref497919981"/>
      <w:r w:rsidRPr="00BD41BE">
        <w:t>Pokud chce zákazník, provozovatel lokální distribuční soustavy</w:t>
      </w:r>
      <w:r w:rsidR="00321BC4" w:rsidRPr="00BD41BE">
        <w:t xml:space="preserve"> </w:t>
      </w:r>
      <w:r w:rsidR="00321BC4" w:rsidRPr="00BD41BE">
        <w:rPr>
          <w:strike/>
        </w:rPr>
        <w:t>nebo výrobce elektřiny</w:t>
      </w:r>
      <w:r w:rsidRPr="00BD41BE">
        <w:rPr>
          <w:b/>
        </w:rPr>
        <w:t>, výrobce elektřiny nebo provozovatel zařízení pro ukládání elektřiny</w:t>
      </w:r>
      <w:r w:rsidRPr="00BD41BE">
        <w:t xml:space="preserve"> postupovat podle bodu </w:t>
      </w:r>
      <w:r w:rsidRPr="00BD41BE">
        <w:fldChar w:fldCharType="begin"/>
      </w:r>
      <w:r w:rsidRPr="00BD41BE">
        <w:instrText xml:space="preserve"> REF _Ref82001087 \r \h </w:instrText>
      </w:r>
      <w:r w:rsidR="00462ECA" w:rsidRPr="00BD41BE">
        <w:instrText xml:space="preserve"> \* MERGEFORMAT </w:instrText>
      </w:r>
      <w:r w:rsidRPr="00BD41BE">
        <w:fldChar w:fldCharType="separate"/>
      </w:r>
      <w:r w:rsidRPr="00BD41BE">
        <w:t>(4.7.1)</w:t>
      </w:r>
      <w:r w:rsidRPr="00BD41BE">
        <w:fldChar w:fldCharType="end"/>
      </w:r>
      <w:r w:rsidRPr="00BD41BE">
        <w:t xml:space="preserve"> nebo </w:t>
      </w:r>
      <w:r w:rsidRPr="00BD41BE">
        <w:fldChar w:fldCharType="begin"/>
      </w:r>
      <w:r w:rsidRPr="00BD41BE">
        <w:instrText xml:space="preserve"> REF _Ref82001098 \r \h </w:instrText>
      </w:r>
      <w:r w:rsidR="00462ECA" w:rsidRPr="00BD41BE">
        <w:instrText xml:space="preserve"> \* MERGEFORMAT </w:instrText>
      </w:r>
      <w:r w:rsidRPr="00BD41BE">
        <w:fldChar w:fldCharType="separate"/>
      </w:r>
      <w:r w:rsidRPr="00BD41BE">
        <w:t>(4.9.1)</w:t>
      </w:r>
      <w:r w:rsidRPr="00BD41BE">
        <w:fldChar w:fldCharType="end"/>
      </w:r>
      <w:r w:rsidRPr="00BD41BE">
        <w:t>, stanoví provozovatel distribuční soustavy časovou periodu pro stanovení transformačních ztrát, která může být:</w:t>
      </w:r>
      <w:bookmarkEnd w:id="41"/>
    </w:p>
    <w:p w14:paraId="1E3D3140" w14:textId="77777777" w:rsidR="00EC23D3" w:rsidRDefault="00EC23D3" w:rsidP="00AC43CC">
      <w:pPr>
        <w:pStyle w:val="Nadpis3"/>
        <w:numPr>
          <w:ilvl w:val="2"/>
          <w:numId w:val="7"/>
        </w:numPr>
        <w:spacing w:before="60"/>
      </w:pPr>
      <w:bookmarkStart w:id="42" w:name="_Ref82004551"/>
      <w:r>
        <w:t>každá čtvrthodina</w:t>
      </w:r>
      <w:r w:rsidR="006A72C1">
        <w:t>,</w:t>
      </w:r>
      <w:r>
        <w:t xml:space="preserve"> nebo</w:t>
      </w:r>
      <w:bookmarkEnd w:id="42"/>
    </w:p>
    <w:p w14:paraId="1E3D3141" w14:textId="77777777" w:rsidR="00EC23D3" w:rsidRDefault="00EC23D3" w:rsidP="00AC43CC">
      <w:pPr>
        <w:pStyle w:val="Nadpis3"/>
        <w:numPr>
          <w:ilvl w:val="2"/>
          <w:numId w:val="7"/>
        </w:numPr>
        <w:spacing w:before="60"/>
      </w:pPr>
      <w:bookmarkStart w:id="43" w:name="_Ref82001133"/>
      <w:r>
        <w:t>12 měsíců.</w:t>
      </w:r>
      <w:bookmarkEnd w:id="43"/>
    </w:p>
    <w:p w14:paraId="1E3D3142" w14:textId="09F0F4CC" w:rsidR="00EC23D3" w:rsidRPr="00BD41BE" w:rsidRDefault="00B03EC2" w:rsidP="00940E74">
      <w:pPr>
        <w:pStyle w:val="Nadpis2"/>
        <w:numPr>
          <w:ilvl w:val="1"/>
          <w:numId w:val="7"/>
        </w:numPr>
        <w:spacing w:before="60"/>
        <w:ind w:left="0"/>
      </w:pPr>
      <w:r w:rsidRPr="00BD41BE">
        <w:t xml:space="preserve">Podle bodu </w:t>
      </w:r>
      <w:r w:rsidRPr="00BD41BE">
        <w:fldChar w:fldCharType="begin"/>
      </w:r>
      <w:r w:rsidRPr="00BD41BE">
        <w:instrText xml:space="preserve"> REF _Ref82001087 \r \h </w:instrText>
      </w:r>
      <w:r w:rsidR="00DF2CB3" w:rsidRPr="00BD41BE">
        <w:instrText xml:space="preserve"> \* MERGEFORMAT </w:instrText>
      </w:r>
      <w:r w:rsidRPr="00BD41BE">
        <w:fldChar w:fldCharType="separate"/>
      </w:r>
      <w:r w:rsidRPr="00BD41BE">
        <w:t>(4.7.1)</w:t>
      </w:r>
      <w:r w:rsidRPr="00BD41BE">
        <w:fldChar w:fldCharType="end"/>
      </w:r>
      <w:r w:rsidRPr="00BD41BE">
        <w:t xml:space="preserve"> nebo </w:t>
      </w:r>
      <w:r w:rsidRPr="00BD41BE">
        <w:fldChar w:fldCharType="begin"/>
      </w:r>
      <w:r w:rsidRPr="00BD41BE">
        <w:instrText xml:space="preserve"> REF _Ref82001098 \r \h </w:instrText>
      </w:r>
      <w:r w:rsidR="00DF2CB3" w:rsidRPr="00BD41BE">
        <w:instrText xml:space="preserve"> \* MERGEFORMAT </w:instrText>
      </w:r>
      <w:r w:rsidRPr="00BD41BE">
        <w:fldChar w:fldCharType="separate"/>
      </w:r>
      <w:r w:rsidRPr="00BD41BE">
        <w:t>(4.9.1)</w:t>
      </w:r>
      <w:r w:rsidRPr="00BD41BE">
        <w:fldChar w:fldCharType="end"/>
      </w:r>
      <w:r w:rsidRPr="00BD41BE">
        <w:t xml:space="preserve"> se postupuje od prvního dne kalendářního měsíce následujícího po měsíci, ve kterém zákazník, provozovatel lokální distribuční soustavy</w:t>
      </w:r>
      <w:r w:rsidR="00BB417D" w:rsidRPr="00BD41BE">
        <w:t xml:space="preserve"> </w:t>
      </w:r>
      <w:r w:rsidR="00321BC4" w:rsidRPr="00BD41BE">
        <w:rPr>
          <w:strike/>
        </w:rPr>
        <w:t>nebo výrobce elektřiny</w:t>
      </w:r>
      <w:r w:rsidRPr="00BD41BE">
        <w:rPr>
          <w:b/>
        </w:rPr>
        <w:t>, výrobce elektřiny nebo provozovatel zařízení pro ukládání elektřiny</w:t>
      </w:r>
      <w:r w:rsidRPr="00BD41BE">
        <w:t xml:space="preserve">  doloží provozovateli distribuční soustavy zajišťujícímu v daném místě připojení odběrného místa, výrobny elektřiny</w:t>
      </w:r>
      <w:r w:rsidRPr="00BD41BE">
        <w:rPr>
          <w:b/>
        </w:rPr>
        <w:t>, zařízení pro ukládání elektřiny</w:t>
      </w:r>
      <w:r w:rsidRPr="00BD41BE">
        <w:t xml:space="preserve"> nebo distribuční soustavy službu distribuční soustavy parametry transformátorů a hodnoty zatížení podle přílohy č. 1 k tomuto cenovému </w:t>
      </w:r>
      <w:r w:rsidR="00D36700" w:rsidRPr="00BD41BE">
        <w:t>rozhodnutí</w:t>
      </w:r>
      <w:r w:rsidRPr="00BD41BE">
        <w:t>, pokud tak učiní do patnáctého dne tohoto měsíce. U nových míst připojení odběrného místa, výrobny elektřiny</w:t>
      </w:r>
      <w:r w:rsidRPr="00BD41BE">
        <w:rPr>
          <w:b/>
        </w:rPr>
        <w:t>, zařízení pro ukládání elektřiny</w:t>
      </w:r>
      <w:r w:rsidRPr="00BD41BE">
        <w:t xml:space="preserve"> nebo distribuční soustavy lze podle bodu </w:t>
      </w:r>
      <w:r w:rsidR="00B2680B" w:rsidRPr="00BD41BE">
        <w:fldChar w:fldCharType="begin"/>
      </w:r>
      <w:r w:rsidR="00B2680B" w:rsidRPr="00BD41BE">
        <w:instrText xml:space="preserve"> REF _Ref82004551 \r \h </w:instrText>
      </w:r>
      <w:r w:rsidR="00A55B80" w:rsidRPr="00BD41BE">
        <w:instrText xml:space="preserve"> \* MERGEFORMAT </w:instrText>
      </w:r>
      <w:r w:rsidR="00B2680B" w:rsidRPr="00BD41BE">
        <w:fldChar w:fldCharType="separate"/>
      </w:r>
      <w:r w:rsidR="00B2680B" w:rsidRPr="00BD41BE">
        <w:t>(4.10.1)</w:t>
      </w:r>
      <w:r w:rsidR="00B2680B" w:rsidRPr="00BD41BE">
        <w:fldChar w:fldCharType="end"/>
      </w:r>
      <w:r w:rsidRPr="00BD41BE">
        <w:t xml:space="preserve"> postupovat, pokud zákazník, provozovatel lokální distribuční soustavy</w:t>
      </w:r>
      <w:r w:rsidR="00BB417D" w:rsidRPr="00BD41BE">
        <w:t xml:space="preserve"> </w:t>
      </w:r>
      <w:r w:rsidR="00321BC4" w:rsidRPr="00BD41BE">
        <w:rPr>
          <w:strike/>
        </w:rPr>
        <w:t>nebo výrobce elektřiny</w:t>
      </w:r>
      <w:r w:rsidRPr="00BD41BE">
        <w:rPr>
          <w:b/>
        </w:rPr>
        <w:t>, výrobce elektřiny nebo provozovatel zařízení pro ukládání elektřiny</w:t>
      </w:r>
      <w:r w:rsidRPr="00BD41BE">
        <w:t xml:space="preserve"> doloží provozovateli distribuční soustavy zajišťujícímu v daném místě připojení odběrného </w:t>
      </w:r>
      <w:r w:rsidRPr="00BD41BE">
        <w:lastRenderedPageBreak/>
        <w:t>místa, výrobny elektřiny</w:t>
      </w:r>
      <w:r w:rsidRPr="00BD41BE">
        <w:rPr>
          <w:b/>
        </w:rPr>
        <w:t>, zařízení pro ukládání elektřiny</w:t>
      </w:r>
      <w:r w:rsidRPr="00BD41BE">
        <w:t xml:space="preserve"> nebo distribuční soustavy službu distribuční soustavy parametry transformátorů a hodnoty zatížení podle přílohy č. 1 alespoň za dobu jednoho kalendářního měsíce. V případě změny parametrů transformátoru nebo výměny transformátoru doloží zákazník, provozovatel lokální distribuční soustavy</w:t>
      </w:r>
      <w:r w:rsidR="00BB417D" w:rsidRPr="00BD41BE">
        <w:t xml:space="preserve"> </w:t>
      </w:r>
      <w:r w:rsidR="00BB417D" w:rsidRPr="00BD41BE">
        <w:rPr>
          <w:strike/>
        </w:rPr>
        <w:t>nebo výrobce elektřiny</w:t>
      </w:r>
      <w:r w:rsidRPr="00BD41BE">
        <w:rPr>
          <w:b/>
        </w:rPr>
        <w:t>, výrobce elektřiny nebo provozovatel zařízení pro ukládání elektřiny</w:t>
      </w:r>
      <w:r w:rsidRPr="00BD41BE">
        <w:t xml:space="preserve"> nové parametry transformátoru provozovateli distribuční soustavy zajišťujícímu v daném místě připojení odběrného místa, výrobny elektřiny</w:t>
      </w:r>
      <w:r w:rsidRPr="00BD41BE">
        <w:rPr>
          <w:b/>
        </w:rPr>
        <w:t>, zařízení pro ukládání elektřiny</w:t>
      </w:r>
      <w:r w:rsidRPr="00BD41BE">
        <w:t xml:space="preserve"> nebo distribuční soustavy službu distribuční soustavy.</w:t>
      </w:r>
    </w:p>
    <w:p w14:paraId="64D93054" w14:textId="553AFB4E" w:rsidR="0096787E" w:rsidRPr="0096787E" w:rsidRDefault="0096787E" w:rsidP="0096787E">
      <w:pPr>
        <w:pStyle w:val="Nadpis2"/>
        <w:numPr>
          <w:ilvl w:val="0"/>
          <w:numId w:val="0"/>
        </w:numPr>
        <w:spacing w:before="60"/>
        <w:rPr>
          <w:strike/>
        </w:rPr>
      </w:pPr>
      <w:r w:rsidRPr="0096787E">
        <w:rPr>
          <w:strike/>
        </w:rPr>
        <w:t>(4.12) Pokud rozhodne provozovatel distribuční soustavy o stanovení časové periody pro stanovení transformačních ztrát podle bodu (4.10.2), má provozovatel distribuční soustavy zajišťující v daném místě připojení odběrného místa, výrobny elektřiny nebo distribuční soustavy službu distribuční soustavy právo po 12 měsících distribuce elektřiny provést přepočet a nové nastavení hodnoty transformačních ztrát podle aktualizovaného výpočtu a zákazník má povinnost poskytnout provozovateli distribuční soustavy součinnost. V případě, že zákazník neposkytne součinnost provozovateli distribuční soustavy zajišťujícímu v daném místě připojení odběrného místa, výrobny elektřiny nebo distribuční soustavy službu distribuční soustavy, může provozovatel distribuční soustavy stanovit hodnotu ztrát podle bodu (4.7.2) nebo bodu (4.9.2) v případě, že jsou takto stanovené hodnoty ztrát vyšší než aktuálně stanovené. Ustanovení bodu (4.13) se v tomto případě nepoužije. Zákazník, provozovatel lokální distribuční soustavy nebo výrobce elektřiny má právo po 12 měsících distribuce elektřiny požádat provozovatele distribuční soustavy zajišťujícího v daném místě připojení odběrného místa, výrobny elektřiny nebo distribuční soustavy službu distribuční soustavy o přepočet a nové nastavení hodnoty transformačních ztrát podle aktualizovaného výpočtu a provozovatel distribuční soustavy má povinnost tento přepočet provést, pokud se provozovatel distribuční soustavy se zákazníkem, provozovatelem lokální distribuční soustavy nebo výrobcem elektřiny nedohodnou jinak. Provozovatel lokální distribuční soustavy nesmí připočítat k naměřeným hodnotám elektřiny transformační ztráty činné energie v transformátoru podle bodu (4.7.2) nebo bodu (4.9.2) v takové výši, aby celkový odběr z dané distribuční soustavy převýšil celkovou dodávku elektrické energie do této lokální distribuční soustavy. Při stanovení hodnoty transformačních ztrát podle bodu (4.7.2) nebo (4.9.2) musí provozovatel lokální distribuční soustavy zohlednit i ztráty činné energie ve své lokální distribuční soustavě.</w:t>
      </w:r>
    </w:p>
    <w:p w14:paraId="1E3D3143" w14:textId="376795AF" w:rsidR="00EC23D3" w:rsidRPr="00BD41BE" w:rsidRDefault="00B2680B" w:rsidP="00AC43CC">
      <w:pPr>
        <w:pStyle w:val="Nadpis2"/>
        <w:numPr>
          <w:ilvl w:val="1"/>
          <w:numId w:val="7"/>
        </w:numPr>
        <w:spacing w:before="60"/>
        <w:ind w:left="0"/>
      </w:pPr>
      <w:r w:rsidRPr="00BD41BE">
        <w:rPr>
          <w:b/>
        </w:rPr>
        <w:t xml:space="preserve">Pokud rozhodne provozovatel distribuční soustavy o stanovení časové periody pro stanovení transformačních ztrát podle bodu </w:t>
      </w:r>
      <w:r w:rsidRPr="00BD41BE">
        <w:rPr>
          <w:b/>
        </w:rPr>
        <w:fldChar w:fldCharType="begin"/>
      </w:r>
      <w:r w:rsidRPr="00BD41BE">
        <w:rPr>
          <w:b/>
        </w:rPr>
        <w:instrText xml:space="preserve"> REF _Ref82001133 \r \h </w:instrText>
      </w:r>
      <w:r w:rsidR="00BB417D" w:rsidRPr="00BD41BE">
        <w:rPr>
          <w:b/>
        </w:rPr>
        <w:instrText xml:space="preserve"> \* MERGEFORMAT </w:instrText>
      </w:r>
      <w:r w:rsidRPr="00BD41BE">
        <w:rPr>
          <w:b/>
        </w:rPr>
      </w:r>
      <w:r w:rsidRPr="00BD41BE">
        <w:rPr>
          <w:b/>
        </w:rPr>
        <w:fldChar w:fldCharType="separate"/>
      </w:r>
      <w:r w:rsidRPr="00BD41BE">
        <w:rPr>
          <w:b/>
        </w:rPr>
        <w:t>(4.10.2)</w:t>
      </w:r>
      <w:r w:rsidRPr="00BD41BE">
        <w:rPr>
          <w:b/>
        </w:rPr>
        <w:fldChar w:fldCharType="end"/>
      </w:r>
      <w:r w:rsidRPr="00BD41BE">
        <w:rPr>
          <w:b/>
        </w:rPr>
        <w:t>, má provozovatel distribuční soustavy zajišťující v daném místě připojení odběrného místa, výrobny elektřiny, zařízení pro ukládání elektřiny nebo distribuční soustavy službu distribuční soustavy právo po 12 měsících distribuce elektřiny provést přepočet a nové nastavení hodnoty transformačních ztrát podle aktualizovaného výpočtu a zákazník, výrobce elektřiny, provozovatel zařízení pro ukládání elektřiny nebo provozovatel</w:t>
      </w:r>
      <w:r w:rsidR="00A730D8" w:rsidRPr="00BD41BE">
        <w:rPr>
          <w:b/>
        </w:rPr>
        <w:t xml:space="preserve"> lokální</w:t>
      </w:r>
      <w:r w:rsidRPr="00BD41BE">
        <w:rPr>
          <w:b/>
        </w:rPr>
        <w:t xml:space="preserve"> distribuční soustavy má povinnost poskytnout provozovateli distribuční soustavy součinnost. V případě, že zákazník, výrobce elektřiny, provozovatel zařízení pro ukládání elektřiny nebo provozovatel</w:t>
      </w:r>
      <w:r w:rsidR="00A730D8" w:rsidRPr="00BD41BE">
        <w:rPr>
          <w:b/>
        </w:rPr>
        <w:t xml:space="preserve"> lokální</w:t>
      </w:r>
      <w:r w:rsidRPr="00BD41BE">
        <w:rPr>
          <w:b/>
        </w:rPr>
        <w:t xml:space="preserve"> distribuční soustavy neposkytne součinnost provozovateli distribuční soustavy zajišťujícímu v daném místě připojení odběrného místa, výrobny elektřiny, zařízení pro ukládání elektřiny nebo </w:t>
      </w:r>
      <w:r w:rsidR="00A730D8" w:rsidRPr="00BD41BE">
        <w:rPr>
          <w:b/>
        </w:rPr>
        <w:t xml:space="preserve">lokální </w:t>
      </w:r>
      <w:r w:rsidRPr="00BD41BE">
        <w:rPr>
          <w:b/>
        </w:rPr>
        <w:t xml:space="preserve">distribuční soustavy službu distribuční soustavy, může provozovatel distribuční soustavy stanovit hodnotu ztrát podle bodu </w:t>
      </w:r>
      <w:r w:rsidRPr="00BD41BE">
        <w:rPr>
          <w:b/>
        </w:rPr>
        <w:fldChar w:fldCharType="begin"/>
      </w:r>
      <w:r w:rsidRPr="00BD41BE">
        <w:rPr>
          <w:b/>
        </w:rPr>
        <w:instrText xml:space="preserve"> REF _Ref82001141 \r \h </w:instrText>
      </w:r>
      <w:r w:rsidR="00BB417D" w:rsidRPr="00BD41BE">
        <w:rPr>
          <w:b/>
        </w:rPr>
        <w:instrText xml:space="preserve"> \* MERGEFORMAT </w:instrText>
      </w:r>
      <w:r w:rsidRPr="00BD41BE">
        <w:rPr>
          <w:b/>
        </w:rPr>
      </w:r>
      <w:r w:rsidRPr="00BD41BE">
        <w:rPr>
          <w:b/>
        </w:rPr>
        <w:fldChar w:fldCharType="separate"/>
      </w:r>
      <w:r w:rsidRPr="00BD41BE">
        <w:rPr>
          <w:b/>
        </w:rPr>
        <w:t>(4.7.2)</w:t>
      </w:r>
      <w:r w:rsidRPr="00BD41BE">
        <w:rPr>
          <w:b/>
        </w:rPr>
        <w:fldChar w:fldCharType="end"/>
      </w:r>
      <w:r w:rsidRPr="00BD41BE">
        <w:rPr>
          <w:b/>
        </w:rPr>
        <w:t xml:space="preserve"> nebo bodu </w:t>
      </w:r>
      <w:r w:rsidRPr="00BD41BE">
        <w:rPr>
          <w:b/>
        </w:rPr>
        <w:fldChar w:fldCharType="begin"/>
      </w:r>
      <w:r w:rsidRPr="00BD41BE">
        <w:rPr>
          <w:b/>
        </w:rPr>
        <w:instrText xml:space="preserve"> REF _Ref82001147 \r \h </w:instrText>
      </w:r>
      <w:r w:rsidR="00BB417D" w:rsidRPr="00BD41BE">
        <w:rPr>
          <w:b/>
        </w:rPr>
        <w:instrText xml:space="preserve"> \* MERGEFORMAT </w:instrText>
      </w:r>
      <w:r w:rsidRPr="00BD41BE">
        <w:rPr>
          <w:b/>
        </w:rPr>
      </w:r>
      <w:r w:rsidRPr="00BD41BE">
        <w:rPr>
          <w:b/>
        </w:rPr>
        <w:fldChar w:fldCharType="separate"/>
      </w:r>
      <w:r w:rsidRPr="00BD41BE">
        <w:rPr>
          <w:b/>
        </w:rPr>
        <w:t>(4.9.2)</w:t>
      </w:r>
      <w:r w:rsidRPr="00BD41BE">
        <w:rPr>
          <w:b/>
        </w:rPr>
        <w:fldChar w:fldCharType="end"/>
      </w:r>
      <w:r w:rsidRPr="00BD41BE">
        <w:rPr>
          <w:b/>
        </w:rPr>
        <w:t xml:space="preserve"> v případě, že jsou takto stanovené hodnoty ztrát vyšší než aktuálně stanovené. Ustanovení bodu </w:t>
      </w:r>
      <w:r w:rsidRPr="00BD41BE">
        <w:rPr>
          <w:b/>
        </w:rPr>
        <w:fldChar w:fldCharType="begin"/>
      </w:r>
      <w:r w:rsidRPr="00BD41BE">
        <w:rPr>
          <w:b/>
        </w:rPr>
        <w:instrText xml:space="preserve"> REF _Ref498429375 \r \h </w:instrText>
      </w:r>
      <w:r w:rsidR="00BB417D" w:rsidRPr="00BD41BE">
        <w:rPr>
          <w:b/>
        </w:rPr>
        <w:instrText xml:space="preserve"> \* MERGEFORMAT </w:instrText>
      </w:r>
      <w:r w:rsidRPr="00BD41BE">
        <w:rPr>
          <w:b/>
        </w:rPr>
      </w:r>
      <w:r w:rsidRPr="00BD41BE">
        <w:rPr>
          <w:b/>
        </w:rPr>
        <w:fldChar w:fldCharType="separate"/>
      </w:r>
      <w:r w:rsidRPr="00BD41BE">
        <w:rPr>
          <w:b/>
        </w:rPr>
        <w:t>(4.13)</w:t>
      </w:r>
      <w:r w:rsidRPr="00BD41BE">
        <w:rPr>
          <w:b/>
        </w:rPr>
        <w:fldChar w:fldCharType="end"/>
      </w:r>
      <w:r w:rsidRPr="00BD41BE">
        <w:rPr>
          <w:b/>
        </w:rPr>
        <w:t xml:space="preserve"> se v tomto případě nepoužije. Zákazník, výrobce elektřiny</w:t>
      </w:r>
      <w:r w:rsidR="00BB417D" w:rsidRPr="00BD41BE">
        <w:rPr>
          <w:b/>
        </w:rPr>
        <w:t>,</w:t>
      </w:r>
      <w:r w:rsidRPr="00BD41BE">
        <w:rPr>
          <w:b/>
        </w:rPr>
        <w:t xml:space="preserve"> provozovatel zařízení pro ukládání elektřiny </w:t>
      </w:r>
      <w:r w:rsidR="00BB417D" w:rsidRPr="00BD41BE">
        <w:rPr>
          <w:b/>
        </w:rPr>
        <w:t xml:space="preserve">nebo provozovatel lokální distribuční soustavy </w:t>
      </w:r>
      <w:r w:rsidRPr="00BD41BE">
        <w:rPr>
          <w:b/>
        </w:rPr>
        <w:t>má právo po 12 měsících distribuce elektřiny požádat provozovatele distribuční soustavy zajišťujícího v daném místě připojení odběrného místa, výrobny elektřiny, zařízení pro ukládání elektřiny nebo</w:t>
      </w:r>
      <w:r w:rsidR="00A730D8" w:rsidRPr="00BD41BE">
        <w:rPr>
          <w:b/>
        </w:rPr>
        <w:t xml:space="preserve"> lokální</w:t>
      </w:r>
      <w:r w:rsidRPr="00BD41BE">
        <w:rPr>
          <w:b/>
        </w:rPr>
        <w:t xml:space="preserve"> distribuční soustavy službu distribuční soustavy o přepočet a nové nastavení hodnoty transformačních ztrát podle aktualizovaného výpočtu a provozovatel distribuční soustavy má povinnost tento přepočet provést, pokud se provozovatel distribuční soustavy se zákazníkem, výrobcem elektřiny</w:t>
      </w:r>
      <w:r w:rsidR="00BB417D" w:rsidRPr="00BD41BE">
        <w:rPr>
          <w:b/>
        </w:rPr>
        <w:t>,</w:t>
      </w:r>
      <w:r w:rsidRPr="00BD41BE">
        <w:rPr>
          <w:b/>
        </w:rPr>
        <w:t xml:space="preserve"> provozovatelem zařízení pro ukládání elektřiny </w:t>
      </w:r>
      <w:r w:rsidR="00BB417D" w:rsidRPr="00BD41BE">
        <w:rPr>
          <w:b/>
        </w:rPr>
        <w:t xml:space="preserve">nebo provozovatelem lokální distribuční soustavy </w:t>
      </w:r>
      <w:r w:rsidRPr="00BD41BE">
        <w:rPr>
          <w:b/>
        </w:rPr>
        <w:t xml:space="preserve">nedohodnou jinak. Provozovatel lokální distribuční soustavy nesmí připočítat k naměřeným hodnotám elektřiny transformační ztráty činné energie v transformátoru podle bodu </w:t>
      </w:r>
      <w:r w:rsidRPr="00BD41BE">
        <w:rPr>
          <w:b/>
        </w:rPr>
        <w:fldChar w:fldCharType="begin"/>
      </w:r>
      <w:r w:rsidRPr="00BD41BE">
        <w:rPr>
          <w:b/>
        </w:rPr>
        <w:instrText xml:space="preserve"> REF _Ref82001141 \r \h </w:instrText>
      </w:r>
      <w:r w:rsidR="00BB417D" w:rsidRPr="00BD41BE">
        <w:rPr>
          <w:b/>
        </w:rPr>
        <w:instrText xml:space="preserve"> \* MERGEFORMAT </w:instrText>
      </w:r>
      <w:r w:rsidRPr="00BD41BE">
        <w:rPr>
          <w:b/>
        </w:rPr>
      </w:r>
      <w:r w:rsidRPr="00BD41BE">
        <w:rPr>
          <w:b/>
        </w:rPr>
        <w:fldChar w:fldCharType="separate"/>
      </w:r>
      <w:r w:rsidRPr="00BD41BE">
        <w:rPr>
          <w:b/>
        </w:rPr>
        <w:t>(4.7.2)</w:t>
      </w:r>
      <w:r w:rsidRPr="00BD41BE">
        <w:rPr>
          <w:b/>
        </w:rPr>
        <w:fldChar w:fldCharType="end"/>
      </w:r>
      <w:r w:rsidRPr="00BD41BE">
        <w:rPr>
          <w:b/>
        </w:rPr>
        <w:t xml:space="preserve"> nebo bodu </w:t>
      </w:r>
      <w:r w:rsidRPr="00BD41BE">
        <w:rPr>
          <w:b/>
        </w:rPr>
        <w:fldChar w:fldCharType="begin"/>
      </w:r>
      <w:r w:rsidRPr="00BD41BE">
        <w:rPr>
          <w:b/>
        </w:rPr>
        <w:instrText xml:space="preserve"> REF _Ref82001147 \r \h </w:instrText>
      </w:r>
      <w:r w:rsidR="00BB417D" w:rsidRPr="00BD41BE">
        <w:rPr>
          <w:b/>
        </w:rPr>
        <w:instrText xml:space="preserve"> \* MERGEFORMAT </w:instrText>
      </w:r>
      <w:r w:rsidRPr="00BD41BE">
        <w:rPr>
          <w:b/>
        </w:rPr>
      </w:r>
      <w:r w:rsidRPr="00BD41BE">
        <w:rPr>
          <w:b/>
        </w:rPr>
        <w:fldChar w:fldCharType="separate"/>
      </w:r>
      <w:r w:rsidRPr="00BD41BE">
        <w:rPr>
          <w:b/>
        </w:rPr>
        <w:t>(4.9.2)</w:t>
      </w:r>
      <w:r w:rsidRPr="00BD41BE">
        <w:rPr>
          <w:b/>
        </w:rPr>
        <w:fldChar w:fldCharType="end"/>
      </w:r>
      <w:r w:rsidRPr="00BD41BE">
        <w:rPr>
          <w:b/>
        </w:rPr>
        <w:t xml:space="preserve"> v takové výši, aby celkový odběr z dané distribuční soustavy převýšil celkovou dodávku elektrické energie do této lokální distribuční soustavy. Při stanovení hodnoty transformačních ztrát podle bodu </w:t>
      </w:r>
      <w:r w:rsidRPr="00BD41BE">
        <w:rPr>
          <w:b/>
        </w:rPr>
        <w:fldChar w:fldCharType="begin"/>
      </w:r>
      <w:r w:rsidRPr="00BD41BE">
        <w:rPr>
          <w:b/>
        </w:rPr>
        <w:instrText xml:space="preserve"> REF _Ref82001141 \r \h </w:instrText>
      </w:r>
      <w:r w:rsidR="00BB417D" w:rsidRPr="00BD41BE">
        <w:rPr>
          <w:b/>
        </w:rPr>
        <w:instrText xml:space="preserve"> \* MERGEFORMAT </w:instrText>
      </w:r>
      <w:r w:rsidRPr="00BD41BE">
        <w:rPr>
          <w:b/>
        </w:rPr>
      </w:r>
      <w:r w:rsidRPr="00BD41BE">
        <w:rPr>
          <w:b/>
        </w:rPr>
        <w:fldChar w:fldCharType="separate"/>
      </w:r>
      <w:r w:rsidRPr="00BD41BE">
        <w:rPr>
          <w:b/>
        </w:rPr>
        <w:t>(4.7.2)</w:t>
      </w:r>
      <w:r w:rsidRPr="00BD41BE">
        <w:rPr>
          <w:b/>
        </w:rPr>
        <w:fldChar w:fldCharType="end"/>
      </w:r>
      <w:r w:rsidRPr="00BD41BE">
        <w:rPr>
          <w:b/>
        </w:rPr>
        <w:t xml:space="preserve"> nebo </w:t>
      </w:r>
      <w:r w:rsidRPr="00BD41BE">
        <w:rPr>
          <w:b/>
        </w:rPr>
        <w:fldChar w:fldCharType="begin"/>
      </w:r>
      <w:r w:rsidRPr="00BD41BE">
        <w:rPr>
          <w:b/>
        </w:rPr>
        <w:instrText xml:space="preserve"> REF _Ref82001147 \r \h </w:instrText>
      </w:r>
      <w:r w:rsidR="00BB417D" w:rsidRPr="00BD41BE">
        <w:rPr>
          <w:b/>
        </w:rPr>
        <w:instrText xml:space="preserve"> \* MERGEFORMAT </w:instrText>
      </w:r>
      <w:r w:rsidRPr="00BD41BE">
        <w:rPr>
          <w:b/>
        </w:rPr>
      </w:r>
      <w:r w:rsidRPr="00BD41BE">
        <w:rPr>
          <w:b/>
        </w:rPr>
        <w:fldChar w:fldCharType="separate"/>
      </w:r>
      <w:r w:rsidRPr="00BD41BE">
        <w:rPr>
          <w:b/>
        </w:rPr>
        <w:t>(4.9.2)</w:t>
      </w:r>
      <w:r w:rsidRPr="00BD41BE">
        <w:rPr>
          <w:b/>
        </w:rPr>
        <w:fldChar w:fldCharType="end"/>
      </w:r>
      <w:r w:rsidRPr="00BD41BE">
        <w:rPr>
          <w:b/>
        </w:rPr>
        <w:t xml:space="preserve"> musí provozovatel lokální distribuční soustavy zohlednit i ztráty činné energie ve své lokální distribuční soustavě.</w:t>
      </w:r>
    </w:p>
    <w:p w14:paraId="1E3D3144" w14:textId="27E3EFA3" w:rsidR="008E6D4A" w:rsidRDefault="00EC23D3" w:rsidP="00AC43CC">
      <w:pPr>
        <w:pStyle w:val="Nadpis2"/>
        <w:numPr>
          <w:ilvl w:val="1"/>
          <w:numId w:val="7"/>
        </w:numPr>
        <w:spacing w:before="60"/>
        <w:ind w:left="0"/>
      </w:pPr>
      <w:r w:rsidRPr="00C85800" w:rsidDel="00EC23D3">
        <w:lastRenderedPageBreak/>
        <w:t xml:space="preserve"> </w:t>
      </w:r>
      <w:bookmarkStart w:id="44" w:name="_Ref498429375"/>
      <w:bookmarkEnd w:id="34"/>
      <w:bookmarkEnd w:id="35"/>
      <w:r w:rsidR="008E6D4A">
        <w:t xml:space="preserve">Pokud </w:t>
      </w:r>
      <w:r w:rsidR="00B15502">
        <w:t>dojde k určení ztrát činné energie v transformátoru</w:t>
      </w:r>
      <w:r w:rsidR="008E6D4A">
        <w:t xml:space="preserve"> podle bodu </w:t>
      </w:r>
      <w:r w:rsidR="00CA13E3">
        <w:fldChar w:fldCharType="begin"/>
      </w:r>
      <w:r w:rsidR="00CA13E3">
        <w:instrText xml:space="preserve"> REF _Ref82001087 \r \h </w:instrText>
      </w:r>
      <w:r w:rsidR="00CA13E3">
        <w:fldChar w:fldCharType="separate"/>
      </w:r>
      <w:r w:rsidR="00E74563">
        <w:t>(4.7.1)</w:t>
      </w:r>
      <w:r w:rsidR="00CA13E3">
        <w:fldChar w:fldCharType="end"/>
      </w:r>
      <w:r w:rsidR="008E6D4A">
        <w:t xml:space="preserve"> nebo</w:t>
      </w:r>
      <w:r w:rsidR="00B15502">
        <w:t xml:space="preserve"> bodu</w:t>
      </w:r>
      <w:r w:rsidR="008E6D4A">
        <w:t xml:space="preserve"> </w:t>
      </w:r>
      <w:r w:rsidR="00CA13E3">
        <w:fldChar w:fldCharType="begin"/>
      </w:r>
      <w:r w:rsidR="00CA13E3">
        <w:instrText xml:space="preserve"> REF _Ref82001098 \r \h </w:instrText>
      </w:r>
      <w:r w:rsidR="00CA13E3">
        <w:fldChar w:fldCharType="separate"/>
      </w:r>
      <w:r w:rsidR="00E74563">
        <w:t>(4.9.1)</w:t>
      </w:r>
      <w:r w:rsidR="00CA13E3">
        <w:fldChar w:fldCharType="end"/>
      </w:r>
      <w:r w:rsidR="008E6D4A">
        <w:t xml:space="preserve">, nelze </w:t>
      </w:r>
      <w:r w:rsidR="00B15502">
        <w:t>již v budoucnu postupovat při určení ztrát činné energie v</w:t>
      </w:r>
      <w:r w:rsidR="001B77B2">
        <w:t> </w:t>
      </w:r>
      <w:r w:rsidR="00B15502">
        <w:t>transformátoru</w:t>
      </w:r>
      <w:r w:rsidR="008E6D4A">
        <w:t xml:space="preserve"> podle bodu </w:t>
      </w:r>
      <w:r w:rsidR="00CA13E3">
        <w:fldChar w:fldCharType="begin"/>
      </w:r>
      <w:r w:rsidR="00CA13E3">
        <w:instrText xml:space="preserve"> REF _Ref82001141 \r \h </w:instrText>
      </w:r>
      <w:r w:rsidR="00CA13E3">
        <w:fldChar w:fldCharType="separate"/>
      </w:r>
      <w:r w:rsidR="00E74563">
        <w:t>(4.7.2)</w:t>
      </w:r>
      <w:r w:rsidR="00CA13E3">
        <w:fldChar w:fldCharType="end"/>
      </w:r>
      <w:r w:rsidR="008E6D4A">
        <w:t xml:space="preserve"> nebo</w:t>
      </w:r>
      <w:r w:rsidR="00B15502">
        <w:t xml:space="preserve"> bodu</w:t>
      </w:r>
      <w:r w:rsidR="008E6D4A">
        <w:t xml:space="preserve"> </w:t>
      </w:r>
      <w:r w:rsidR="00CA13E3">
        <w:fldChar w:fldCharType="begin"/>
      </w:r>
      <w:r w:rsidR="00CA13E3">
        <w:instrText xml:space="preserve"> REF _Ref82001147 \r \h </w:instrText>
      </w:r>
      <w:r w:rsidR="00CA13E3">
        <w:fldChar w:fldCharType="separate"/>
      </w:r>
      <w:r w:rsidR="00E74563">
        <w:t>(4.9.2)</w:t>
      </w:r>
      <w:r w:rsidR="00CA13E3">
        <w:fldChar w:fldCharType="end"/>
      </w:r>
      <w:r w:rsidR="008E6D4A">
        <w:t>.</w:t>
      </w:r>
      <w:bookmarkEnd w:id="44"/>
    </w:p>
    <w:p w14:paraId="1E3D3145" w14:textId="77777777" w:rsidR="008E6D4A" w:rsidRPr="00C85800" w:rsidRDefault="00FE2550" w:rsidP="00AC43CC">
      <w:pPr>
        <w:pStyle w:val="Nadpis2"/>
        <w:numPr>
          <w:ilvl w:val="1"/>
          <w:numId w:val="7"/>
        </w:numPr>
        <w:spacing w:before="60"/>
        <w:ind w:left="0"/>
      </w:pPr>
      <w:bookmarkStart w:id="45" w:name="_Ref496025592"/>
      <w:bookmarkStart w:id="46" w:name="_Ref21088160"/>
      <w:r>
        <w:t>Cena za rezervovanou kapacitu pro odběr</w:t>
      </w:r>
      <w:r w:rsidR="008E6D4A" w:rsidRPr="00C85800">
        <w:t xml:space="preserve"> z distribuční soustavy pro předávací místa mezi lokální distribuční soustavou a regionální distribuční soustavou nebo předávací místa mezi lokálními distribučními soustavami se </w:t>
      </w:r>
      <w:r>
        <w:t>uplatní</w:t>
      </w:r>
      <w:r w:rsidR="008E6D4A" w:rsidRPr="00C85800">
        <w:t xml:space="preserve"> za souhrn míst</w:t>
      </w:r>
      <w:r w:rsidR="00ED06AA">
        <w:t xml:space="preserve"> připojení z</w:t>
      </w:r>
      <w:r w:rsidR="003A24D9">
        <w:t xml:space="preserve"> hlavních vedení</w:t>
      </w:r>
      <w:r w:rsidR="008E6D4A" w:rsidRPr="00C85800">
        <w:t xml:space="preserve"> v rámci jednoho souvislého vymezeného území lokální distribuční soustavy </w:t>
      </w:r>
      <w:r w:rsidR="000B115F">
        <w:t>zvlášť na</w:t>
      </w:r>
      <w:r w:rsidR="00825811">
        <w:t> </w:t>
      </w:r>
      <w:r w:rsidR="000B115F">
        <w:t>napěťové hladině VVN a VN</w:t>
      </w:r>
      <w:r w:rsidR="00ED06AA">
        <w:t xml:space="preserve">, nebo </w:t>
      </w:r>
      <w:r w:rsidR="00ED06AA" w:rsidRPr="00C85800">
        <w:t>za souhrn míst</w:t>
      </w:r>
      <w:r w:rsidR="00ED06AA">
        <w:t xml:space="preserve"> připojení ze záložních vedení</w:t>
      </w:r>
      <w:r w:rsidR="00ED06AA" w:rsidRPr="00C85800">
        <w:t xml:space="preserve"> v rámci jednoho souvislého vymezeného území lokální distribuční soustavy </w:t>
      </w:r>
      <w:r w:rsidR="00ED06AA">
        <w:t>zvlášť na napěťové hladině VVN a VN</w:t>
      </w:r>
      <w:r w:rsidR="008E6D4A" w:rsidRPr="00C85800">
        <w:t>.</w:t>
      </w:r>
      <w:bookmarkEnd w:id="45"/>
      <w:r w:rsidR="000B115F">
        <w:t xml:space="preserve"> </w:t>
      </w:r>
      <w:r w:rsidR="00615E88">
        <w:t>V</w:t>
      </w:r>
      <w:r w:rsidR="000B115F" w:rsidRPr="008811A9">
        <w:t xml:space="preserve"> případě </w:t>
      </w:r>
      <w:r w:rsidR="000B115F">
        <w:t>předávacích</w:t>
      </w:r>
      <w:r w:rsidR="000B115F" w:rsidRPr="008811A9">
        <w:t xml:space="preserve"> míst</w:t>
      </w:r>
      <w:r w:rsidR="000B115F">
        <w:t xml:space="preserve"> mezi </w:t>
      </w:r>
      <w:r w:rsidR="00615E88">
        <w:t>nadřazenou</w:t>
      </w:r>
      <w:r w:rsidR="000B115F" w:rsidRPr="00C85800">
        <w:t xml:space="preserve"> distribuční soustavou </w:t>
      </w:r>
      <w:r w:rsidR="00615E88">
        <w:t>a</w:t>
      </w:r>
      <w:r w:rsidR="00435BEF">
        <w:t> </w:t>
      </w:r>
      <w:r w:rsidR="000B115F" w:rsidRPr="00C85800">
        <w:t>lokální distribuční soustav</w:t>
      </w:r>
      <w:r w:rsidR="00615E88">
        <w:t>ou</w:t>
      </w:r>
      <w:r w:rsidR="000B115F" w:rsidRPr="008811A9">
        <w:t xml:space="preserve"> sloužících pro napájení dopravních prostředků elektrické trakce probíhá </w:t>
      </w:r>
      <w:r w:rsidR="00506E00">
        <w:t>uplatňování</w:t>
      </w:r>
      <w:r w:rsidR="00380A47">
        <w:t xml:space="preserve"> ceny za rezervovanou kapacitu </w:t>
      </w:r>
      <w:r w:rsidR="00615E88">
        <w:t>zvlášť</w:t>
      </w:r>
      <w:r w:rsidR="000B115F" w:rsidRPr="008811A9">
        <w:t xml:space="preserve"> za</w:t>
      </w:r>
      <w:r w:rsidR="000B115F">
        <w:t xml:space="preserve"> souhrn </w:t>
      </w:r>
      <w:r w:rsidR="00ED06AA">
        <w:t>míst připojení z</w:t>
      </w:r>
      <w:r w:rsidR="00435BEF">
        <w:t> </w:t>
      </w:r>
      <w:r w:rsidR="000B115F">
        <w:t xml:space="preserve">hlavních a </w:t>
      </w:r>
      <w:r w:rsidR="00615E88">
        <w:t xml:space="preserve">souhrn </w:t>
      </w:r>
      <w:r w:rsidR="00ED06AA">
        <w:t xml:space="preserve">míst připojení ze </w:t>
      </w:r>
      <w:r w:rsidR="000B115F">
        <w:t>záložních</w:t>
      </w:r>
      <w:r w:rsidR="000B115F" w:rsidRPr="008811A9">
        <w:t xml:space="preserve"> vedení</w:t>
      </w:r>
      <w:r w:rsidR="00B31052">
        <w:t>,</w:t>
      </w:r>
      <w:r w:rsidR="0084584D">
        <w:t xml:space="preserve"> a to</w:t>
      </w:r>
      <w:r w:rsidR="00922168">
        <w:t xml:space="preserve"> </w:t>
      </w:r>
      <w:r w:rsidR="00DA272A">
        <w:t>zvlášť</w:t>
      </w:r>
      <w:r w:rsidR="000B115F">
        <w:t xml:space="preserve"> pro hladinu VVN a</w:t>
      </w:r>
      <w:r w:rsidR="00DA272A">
        <w:t xml:space="preserve"> hladinu</w:t>
      </w:r>
      <w:r w:rsidR="000B115F">
        <w:t xml:space="preserve"> </w:t>
      </w:r>
      <w:r w:rsidR="00550A21">
        <w:t>VN</w:t>
      </w:r>
      <w:r w:rsidR="00B31052">
        <w:t>.</w:t>
      </w:r>
      <w:bookmarkEnd w:id="46"/>
    </w:p>
    <w:p w14:paraId="1E3D3146" w14:textId="68D51B38" w:rsidR="00260B3B" w:rsidRPr="00BD41BE" w:rsidRDefault="008E6D4A" w:rsidP="00AC43CC">
      <w:pPr>
        <w:pStyle w:val="Nadpis2"/>
        <w:numPr>
          <w:ilvl w:val="1"/>
          <w:numId w:val="7"/>
        </w:numPr>
        <w:spacing w:before="60"/>
        <w:ind w:left="0"/>
      </w:pPr>
      <w:bookmarkStart w:id="47" w:name="_Ref498429044"/>
      <w:r w:rsidRPr="00BD41BE">
        <w:t>Cena za rezervovanou kapacitu je určena</w:t>
      </w:r>
      <w:r w:rsidR="005466E1" w:rsidRPr="00BD41BE">
        <w:t xml:space="preserve"> zvlášť </w:t>
      </w:r>
      <w:r w:rsidR="00E60B39" w:rsidRPr="00BD41BE">
        <w:t>pro napěťové hladiny VVN a</w:t>
      </w:r>
      <w:r w:rsidR="00D63621" w:rsidRPr="00BD41BE">
        <w:t> </w:t>
      </w:r>
      <w:r w:rsidR="00E60B39" w:rsidRPr="00BD41BE">
        <w:t>VN</w:t>
      </w:r>
      <w:r w:rsidRPr="00BD41BE">
        <w:t xml:space="preserve"> pro</w:t>
      </w:r>
      <w:r w:rsidR="00487068" w:rsidRPr="00BD41BE">
        <w:t> </w:t>
      </w:r>
      <w:r w:rsidRPr="00BD41BE">
        <w:t>základní způsob zapojení odběrné</w:t>
      </w:r>
      <w:r w:rsidR="00D34CF0" w:rsidRPr="00BD41BE">
        <w:t>ho</w:t>
      </w:r>
      <w:r w:rsidRPr="00BD41BE">
        <w:t xml:space="preserve"> míst</w:t>
      </w:r>
      <w:r w:rsidR="00D34CF0" w:rsidRPr="00BD41BE">
        <w:t>a</w:t>
      </w:r>
      <w:r w:rsidR="00ED06AA" w:rsidRPr="00BD41BE">
        <w:t>, výrobny</w:t>
      </w:r>
      <w:r w:rsidR="00B40D98" w:rsidRPr="00BD41BE">
        <w:t xml:space="preserve"> elektřiny</w:t>
      </w:r>
      <w:r w:rsidR="00713C73" w:rsidRPr="00BD41BE">
        <w:rPr>
          <w:b/>
        </w:rPr>
        <w:t>, zařízení pro ukládání elektřiny</w:t>
      </w:r>
      <w:r w:rsidR="00ED06AA" w:rsidRPr="00BD41BE">
        <w:t xml:space="preserve"> nebo distribuční soustavy</w:t>
      </w:r>
      <w:r w:rsidR="0023095E" w:rsidRPr="00BD41BE">
        <w:t xml:space="preserve"> podle bodu </w:t>
      </w:r>
      <w:r w:rsidR="007F0A1A" w:rsidRPr="00BD41BE">
        <w:fldChar w:fldCharType="begin"/>
      </w:r>
      <w:r w:rsidR="00994A06" w:rsidRPr="00BD41BE">
        <w:instrText xml:space="preserve"> REF _Ref495654398 \r \h </w:instrText>
      </w:r>
      <w:r w:rsidR="00FA3338" w:rsidRPr="00BD41BE">
        <w:instrText xml:space="preserve"> \* MERGEFORMAT </w:instrText>
      </w:r>
      <w:r w:rsidR="007F0A1A" w:rsidRPr="00BD41BE">
        <w:fldChar w:fldCharType="separate"/>
      </w:r>
      <w:r w:rsidR="00E74563" w:rsidRPr="00BD41BE">
        <w:t>(4.2)</w:t>
      </w:r>
      <w:r w:rsidR="007F0A1A" w:rsidRPr="00BD41BE">
        <w:fldChar w:fldCharType="end"/>
      </w:r>
      <w:r w:rsidR="00094BC3" w:rsidRPr="00BD41BE">
        <w:t xml:space="preserve"> nebo v případě provozovatelů lokálních distribučních soustav </w:t>
      </w:r>
      <w:r w:rsidR="00ED06AA" w:rsidRPr="00BD41BE">
        <w:t>i </w:t>
      </w:r>
      <w:r w:rsidR="00094BC3" w:rsidRPr="00BD41BE">
        <w:t>podle bodu</w:t>
      </w:r>
      <w:r w:rsidR="00ED06AA" w:rsidRPr="00BD41BE">
        <w:t xml:space="preserve"> </w:t>
      </w:r>
      <w:r w:rsidR="00ED06AA" w:rsidRPr="00BD41BE">
        <w:fldChar w:fldCharType="begin"/>
      </w:r>
      <w:r w:rsidR="00ED06AA" w:rsidRPr="00BD41BE">
        <w:instrText xml:space="preserve"> REF _Ref21088160 \r \h </w:instrText>
      </w:r>
      <w:r w:rsidR="00ED06AA" w:rsidRPr="00BD41BE">
        <w:fldChar w:fldCharType="separate"/>
      </w:r>
      <w:r w:rsidR="00E74563" w:rsidRPr="00BD41BE">
        <w:t>(4.14)</w:t>
      </w:r>
      <w:r w:rsidR="00ED06AA" w:rsidRPr="00BD41BE">
        <w:fldChar w:fldCharType="end"/>
      </w:r>
      <w:r w:rsidRPr="00BD41BE">
        <w:t xml:space="preserve">. </w:t>
      </w:r>
    </w:p>
    <w:p w14:paraId="4C8E1866" w14:textId="65FF9D5A" w:rsidR="009F7EAB" w:rsidRPr="009F7EAB" w:rsidRDefault="009F7EAB" w:rsidP="009F7EAB">
      <w:pPr>
        <w:pStyle w:val="Nadpis2"/>
        <w:numPr>
          <w:ilvl w:val="0"/>
          <w:numId w:val="0"/>
        </w:numPr>
        <w:spacing w:before="60"/>
        <w:rPr>
          <w:strike/>
        </w:rPr>
      </w:pPr>
      <w:bookmarkStart w:id="48" w:name="_Ref21336501"/>
      <w:r w:rsidRPr="009F7EAB">
        <w:rPr>
          <w:strike/>
        </w:rPr>
        <w:t>(4.16) Ceny za rezervovanou kapacitu, jednosložkové ceny za službu sítí, překročení rezervované kapacity a překročení rezervovaného příkonu záložního vedení v případě, že není použití záložního vedení vyvoláno událostmi nebo úkony na zařízení provozovatele distribuční soustavy zajišťujícího v daném předávacím místě odběrného místa, výrobny elektřiny nebo distribuční soustavy službu distribuční soustavy, jsou účtovány následovně:</w:t>
      </w:r>
    </w:p>
    <w:p w14:paraId="1E3D3147" w14:textId="0E2F6DA5" w:rsidR="00260B3B" w:rsidRPr="00BD41BE" w:rsidRDefault="00D1685D" w:rsidP="00AC43CC">
      <w:pPr>
        <w:pStyle w:val="Nadpis2"/>
        <w:numPr>
          <w:ilvl w:val="1"/>
          <w:numId w:val="7"/>
        </w:numPr>
        <w:spacing w:before="60"/>
        <w:ind w:left="0"/>
      </w:pPr>
      <w:r w:rsidRPr="00BD41BE">
        <w:rPr>
          <w:b/>
        </w:rPr>
        <w:t>Ceny za rezervovanou kapacitu, jednosložkové ceny za službu sítí, překročení rezervované kapacity a překročení rezervovaného příkonu záložního vedení v případě, že není použití záložního vedení vyvoláno událostmi nebo úkony na zařízení provozovatele distribuční soustavy zajišťujícího v daném předávacím místě odběrného místa, výrobny elektřiny, zařízení pro ukládání elektřiny nebo distribuční soustavy službu distribuční soustavy, jsou účtovány</w:t>
      </w:r>
      <w:r w:rsidRPr="00BD41BE">
        <w:t xml:space="preserve"> </w:t>
      </w:r>
      <w:r w:rsidRPr="00BD41BE">
        <w:rPr>
          <w:b/>
        </w:rPr>
        <w:t xml:space="preserve">podle bodů </w:t>
      </w:r>
      <w:r w:rsidRPr="00BD41BE">
        <w:rPr>
          <w:b/>
        </w:rPr>
        <w:fldChar w:fldCharType="begin"/>
      </w:r>
      <w:r w:rsidRPr="00BD41BE">
        <w:rPr>
          <w:b/>
        </w:rPr>
        <w:instrText xml:space="preserve"> REF _Ref198269634 \r \h </w:instrText>
      </w:r>
      <w:r w:rsidR="009A45A8" w:rsidRPr="00BD41BE">
        <w:rPr>
          <w:b/>
        </w:rPr>
        <w:instrText xml:space="preserve"> \* MERGEFORMAT </w:instrText>
      </w:r>
      <w:r w:rsidRPr="00BD41BE">
        <w:rPr>
          <w:b/>
        </w:rPr>
      </w:r>
      <w:r w:rsidRPr="00BD41BE">
        <w:rPr>
          <w:b/>
        </w:rPr>
        <w:fldChar w:fldCharType="separate"/>
      </w:r>
      <w:r w:rsidRPr="00BD41BE">
        <w:rPr>
          <w:b/>
        </w:rPr>
        <w:t>(4.16.1)</w:t>
      </w:r>
      <w:r w:rsidRPr="00BD41BE">
        <w:rPr>
          <w:b/>
        </w:rPr>
        <w:fldChar w:fldCharType="end"/>
      </w:r>
      <w:r w:rsidRPr="00BD41BE">
        <w:rPr>
          <w:b/>
        </w:rPr>
        <w:t xml:space="preserve">, </w:t>
      </w:r>
      <w:r w:rsidRPr="00BD41BE">
        <w:rPr>
          <w:b/>
        </w:rPr>
        <w:fldChar w:fldCharType="begin"/>
      </w:r>
      <w:r w:rsidRPr="00BD41BE">
        <w:rPr>
          <w:b/>
        </w:rPr>
        <w:instrText xml:space="preserve"> REF _Ref21336524 \r \h </w:instrText>
      </w:r>
      <w:r w:rsidR="009A45A8" w:rsidRPr="00BD41BE">
        <w:rPr>
          <w:b/>
        </w:rPr>
        <w:instrText xml:space="preserve"> \* MERGEFORMAT </w:instrText>
      </w:r>
      <w:r w:rsidRPr="00BD41BE">
        <w:rPr>
          <w:b/>
        </w:rPr>
      </w:r>
      <w:r w:rsidRPr="00BD41BE">
        <w:rPr>
          <w:b/>
        </w:rPr>
        <w:fldChar w:fldCharType="separate"/>
      </w:r>
      <w:r w:rsidRPr="00BD41BE">
        <w:rPr>
          <w:b/>
        </w:rPr>
        <w:t>(4.16.2)</w:t>
      </w:r>
      <w:r w:rsidRPr="00BD41BE">
        <w:rPr>
          <w:b/>
        </w:rPr>
        <w:fldChar w:fldCharType="end"/>
      </w:r>
      <w:r w:rsidRPr="00BD41BE">
        <w:rPr>
          <w:b/>
        </w:rPr>
        <w:t xml:space="preserve">, </w:t>
      </w:r>
      <w:r w:rsidRPr="00BD41BE">
        <w:rPr>
          <w:b/>
        </w:rPr>
        <w:fldChar w:fldCharType="begin"/>
      </w:r>
      <w:r w:rsidRPr="00BD41BE">
        <w:rPr>
          <w:b/>
        </w:rPr>
        <w:instrText xml:space="preserve"> REF _Ref198269680 \r \h </w:instrText>
      </w:r>
      <w:r w:rsidR="009A45A8" w:rsidRPr="00BD41BE">
        <w:rPr>
          <w:b/>
        </w:rPr>
        <w:instrText xml:space="preserve"> \* MERGEFORMAT </w:instrText>
      </w:r>
      <w:r w:rsidRPr="00BD41BE">
        <w:rPr>
          <w:b/>
        </w:rPr>
      </w:r>
      <w:r w:rsidRPr="00BD41BE">
        <w:rPr>
          <w:b/>
        </w:rPr>
        <w:fldChar w:fldCharType="separate"/>
      </w:r>
      <w:r w:rsidRPr="00BD41BE">
        <w:rPr>
          <w:b/>
        </w:rPr>
        <w:t>(4.16.2.1)</w:t>
      </w:r>
      <w:r w:rsidRPr="00BD41BE">
        <w:rPr>
          <w:b/>
        </w:rPr>
        <w:fldChar w:fldCharType="end"/>
      </w:r>
      <w:r w:rsidR="007026A0" w:rsidRPr="00BD41BE">
        <w:rPr>
          <w:b/>
        </w:rPr>
        <w:t xml:space="preserve"> až</w:t>
      </w:r>
      <w:r w:rsidRPr="00BD41BE">
        <w:t xml:space="preserve"> </w:t>
      </w:r>
      <w:r w:rsidRPr="00BD41BE">
        <w:rPr>
          <w:b/>
        </w:rPr>
        <w:fldChar w:fldCharType="begin"/>
      </w:r>
      <w:r w:rsidRPr="00BD41BE">
        <w:rPr>
          <w:b/>
        </w:rPr>
        <w:instrText xml:space="preserve"> REF _Ref198269722 \r \h </w:instrText>
      </w:r>
      <w:r w:rsidR="009A45A8" w:rsidRPr="00BD41BE">
        <w:rPr>
          <w:b/>
        </w:rPr>
        <w:instrText xml:space="preserve"> \* MERGEFORMAT </w:instrText>
      </w:r>
      <w:r w:rsidRPr="00BD41BE">
        <w:rPr>
          <w:b/>
        </w:rPr>
      </w:r>
      <w:r w:rsidRPr="00BD41BE">
        <w:rPr>
          <w:b/>
        </w:rPr>
        <w:fldChar w:fldCharType="separate"/>
      </w:r>
      <w:r w:rsidRPr="00BD41BE">
        <w:rPr>
          <w:b/>
        </w:rPr>
        <w:t>(4.16.2.4)</w:t>
      </w:r>
      <w:r w:rsidRPr="00BD41BE">
        <w:rPr>
          <w:b/>
        </w:rPr>
        <w:fldChar w:fldCharType="end"/>
      </w:r>
      <w:r w:rsidRPr="00BD41BE">
        <w:rPr>
          <w:b/>
        </w:rPr>
        <w:t xml:space="preserve">, </w:t>
      </w:r>
      <w:r w:rsidRPr="00BD41BE">
        <w:rPr>
          <w:b/>
        </w:rPr>
        <w:fldChar w:fldCharType="begin"/>
      </w:r>
      <w:r w:rsidRPr="00BD41BE">
        <w:rPr>
          <w:b/>
        </w:rPr>
        <w:instrText xml:space="preserve"> REF _Ref198269736 \r \h </w:instrText>
      </w:r>
      <w:r w:rsidR="009A45A8" w:rsidRPr="00BD41BE">
        <w:rPr>
          <w:b/>
        </w:rPr>
        <w:instrText xml:space="preserve"> \* MERGEFORMAT </w:instrText>
      </w:r>
      <w:r w:rsidRPr="00BD41BE">
        <w:rPr>
          <w:b/>
        </w:rPr>
      </w:r>
      <w:r w:rsidRPr="00BD41BE">
        <w:rPr>
          <w:b/>
        </w:rPr>
        <w:fldChar w:fldCharType="separate"/>
      </w:r>
      <w:r w:rsidRPr="00BD41BE">
        <w:rPr>
          <w:b/>
        </w:rPr>
        <w:t>(4.16.3)</w:t>
      </w:r>
      <w:r w:rsidRPr="00BD41BE">
        <w:rPr>
          <w:b/>
        </w:rPr>
        <w:fldChar w:fldCharType="end"/>
      </w:r>
      <w:r w:rsidR="007026A0" w:rsidRPr="00BD41BE">
        <w:t xml:space="preserve"> </w:t>
      </w:r>
      <w:r w:rsidR="007026A0" w:rsidRPr="00BD41BE">
        <w:rPr>
          <w:b/>
        </w:rPr>
        <w:t>až</w:t>
      </w:r>
      <w:r w:rsidRPr="00BD41BE">
        <w:t xml:space="preserve"> </w:t>
      </w:r>
      <w:r w:rsidRPr="00BD41BE">
        <w:rPr>
          <w:b/>
        </w:rPr>
        <w:fldChar w:fldCharType="begin"/>
      </w:r>
      <w:r w:rsidRPr="00BD41BE">
        <w:rPr>
          <w:b/>
        </w:rPr>
        <w:instrText xml:space="preserve"> REF _Ref198269858 \r \h </w:instrText>
      </w:r>
      <w:r w:rsidR="009A45A8" w:rsidRPr="00BD41BE">
        <w:rPr>
          <w:b/>
        </w:rPr>
        <w:instrText xml:space="preserve"> \* MERGEFORMAT </w:instrText>
      </w:r>
      <w:r w:rsidRPr="00BD41BE">
        <w:rPr>
          <w:b/>
        </w:rPr>
      </w:r>
      <w:r w:rsidRPr="00BD41BE">
        <w:rPr>
          <w:b/>
        </w:rPr>
        <w:fldChar w:fldCharType="separate"/>
      </w:r>
      <w:r w:rsidRPr="00BD41BE">
        <w:rPr>
          <w:b/>
        </w:rPr>
        <w:t>(4.16.7)</w:t>
      </w:r>
      <w:r w:rsidRPr="00BD41BE">
        <w:rPr>
          <w:b/>
        </w:rPr>
        <w:fldChar w:fldCharType="end"/>
      </w:r>
      <w:r w:rsidRPr="00BD41BE">
        <w:rPr>
          <w:b/>
        </w:rPr>
        <w:t>. Cena za překročení rezervované kapacity se neuplatní pro provozovatele zařízení pro ukládání elektřiny, výrobce elektřiny nebo zákazníka v případě, kdy nehradí cenu za rezervovanou kapacitu podle § 54a odst. 2 vyhlášky o Pravidlech trhu s</w:t>
      </w:r>
      <w:r w:rsidR="006478DD" w:rsidRPr="00BD41BE">
        <w:rPr>
          <w:b/>
        </w:rPr>
        <w:t> </w:t>
      </w:r>
      <w:r w:rsidRPr="00BD41BE">
        <w:rPr>
          <w:b/>
        </w:rPr>
        <w:t>elektřinou</w:t>
      </w:r>
      <w:r w:rsidR="006478DD" w:rsidRPr="00BD41BE">
        <w:rPr>
          <w:b/>
        </w:rPr>
        <w:t>.</w:t>
      </w:r>
      <w:r w:rsidR="006478DD" w:rsidRPr="00BD41BE">
        <w:t xml:space="preserve"> </w:t>
      </w:r>
      <w:r w:rsidR="006478DD" w:rsidRPr="00BD41BE">
        <w:rPr>
          <w:b/>
        </w:rPr>
        <w:t>Rezervovaná kapacita se u záložního vedení nesjednává</w:t>
      </w:r>
      <w:r w:rsidRPr="00BD41BE">
        <w:rPr>
          <w:b/>
        </w:rPr>
        <w:t>.</w:t>
      </w:r>
      <w:bookmarkEnd w:id="48"/>
    </w:p>
    <w:p w14:paraId="1E3D3148" w14:textId="0358DB90" w:rsidR="00E424B8" w:rsidRDefault="00E87CC4" w:rsidP="00AC43CC">
      <w:pPr>
        <w:pStyle w:val="Nadpis3"/>
        <w:numPr>
          <w:ilvl w:val="2"/>
          <w:numId w:val="7"/>
        </w:numPr>
        <w:spacing w:before="60"/>
      </w:pPr>
      <w:bookmarkStart w:id="49" w:name="_Ref198269634"/>
      <w:r>
        <w:t xml:space="preserve">Měsíční </w:t>
      </w:r>
      <w:r w:rsidR="008E6D4A" w:rsidRPr="00C85800">
        <w:t>cen</w:t>
      </w:r>
      <w:r>
        <w:t>a</w:t>
      </w:r>
      <w:r w:rsidR="008E6D4A" w:rsidRPr="00C85800">
        <w:t xml:space="preserve"> za měsíční rezerv</w:t>
      </w:r>
      <w:r w:rsidR="006A1733">
        <w:t>ovanou</w:t>
      </w:r>
      <w:r w:rsidR="008E6D4A" w:rsidRPr="00C85800">
        <w:t xml:space="preserve"> kapacit</w:t>
      </w:r>
      <w:r w:rsidR="006A1733">
        <w:t>u</w:t>
      </w:r>
      <w:r w:rsidR="008E6D4A" w:rsidRPr="00C85800">
        <w:t xml:space="preserve"> podle bodu </w:t>
      </w:r>
      <w:r w:rsidR="00ED06AA">
        <w:fldChar w:fldCharType="begin"/>
      </w:r>
      <w:r w:rsidR="00ED06AA">
        <w:instrText xml:space="preserve"> REF _Ref57122250 \r \h </w:instrText>
      </w:r>
      <w:r w:rsidR="00ED06AA">
        <w:fldChar w:fldCharType="separate"/>
      </w:r>
      <w:r w:rsidR="00E74563">
        <w:t>(4.18)</w:t>
      </w:r>
      <w:r w:rsidR="00ED06AA">
        <w:fldChar w:fldCharType="end"/>
      </w:r>
      <w:r w:rsidR="00EA4B94">
        <w:t xml:space="preserve"> </w:t>
      </w:r>
      <w:r>
        <w:t>je účtována</w:t>
      </w:r>
      <w:r w:rsidR="008E6D4A" w:rsidRPr="00C85800">
        <w:t xml:space="preserve"> za</w:t>
      </w:r>
      <w:r w:rsidR="00442F44">
        <w:t> </w:t>
      </w:r>
      <w:r w:rsidR="00593BED">
        <w:t>maximální naměřenou hodnotu čtvrthodinového elektrického výkonu odebraného účastníkem trhu s</w:t>
      </w:r>
      <w:r w:rsidR="00EA4B94">
        <w:t> </w:t>
      </w:r>
      <w:r w:rsidR="00593BED">
        <w:t>elektřinou</w:t>
      </w:r>
      <w:r w:rsidR="00EA4B94">
        <w:t xml:space="preserve"> ze záložního vedení</w:t>
      </w:r>
      <w:r w:rsidR="00192A38">
        <w:t xml:space="preserve"> kromě případu uvedeného v bodě </w:t>
      </w:r>
      <w:r w:rsidR="00ED06AA">
        <w:fldChar w:fldCharType="begin"/>
      </w:r>
      <w:r w:rsidR="00ED06AA">
        <w:instrText xml:space="preserve"> REF _Ref21336524 \r \h </w:instrText>
      </w:r>
      <w:r w:rsidR="00ED06AA">
        <w:fldChar w:fldCharType="separate"/>
      </w:r>
      <w:r w:rsidR="00E74563">
        <w:t>(4.16.2)</w:t>
      </w:r>
      <w:r w:rsidR="00ED06AA">
        <w:fldChar w:fldCharType="end"/>
      </w:r>
      <w:r w:rsidR="006E2D3B">
        <w:t>.</w:t>
      </w:r>
      <w:bookmarkEnd w:id="47"/>
      <w:bookmarkEnd w:id="49"/>
    </w:p>
    <w:p w14:paraId="1E3D3149" w14:textId="1E429179" w:rsidR="00E87CC4" w:rsidRPr="00BD41BE" w:rsidRDefault="00E87CC4" w:rsidP="00AC43CC">
      <w:pPr>
        <w:pStyle w:val="Nadpis3"/>
        <w:numPr>
          <w:ilvl w:val="2"/>
          <w:numId w:val="7"/>
        </w:numPr>
        <w:spacing w:before="60"/>
      </w:pPr>
      <w:bookmarkStart w:id="50" w:name="_Ref21336524"/>
      <w:r w:rsidRPr="00BD41BE">
        <w:t xml:space="preserve">Pokud účastník trhu s elektřinou nahlásí provozovateli distribuční soustavy zajišťujícímu v daném předávacím místě </w:t>
      </w:r>
      <w:r w:rsidR="000F2269" w:rsidRPr="00BD41BE">
        <w:t>odběrného místa, výrobny</w:t>
      </w:r>
      <w:r w:rsidR="00325178" w:rsidRPr="00BD41BE">
        <w:t xml:space="preserve"> elektřiny</w:t>
      </w:r>
      <w:r w:rsidR="00147AB4" w:rsidRPr="00BD41BE">
        <w:rPr>
          <w:b/>
        </w:rPr>
        <w:t>, zařízení pro ukládání elektřiny</w:t>
      </w:r>
      <w:r w:rsidR="000F2269" w:rsidRPr="00BD41BE">
        <w:t xml:space="preserve"> nebo distribuční soustavy </w:t>
      </w:r>
      <w:r w:rsidRPr="00BD41BE">
        <w:t xml:space="preserve">službu distribuční soustavy v předstihu nejméně 2 týdnů údržbu hlavního vedení a údržba hlavního vedení v souvislém období nepřesáhne </w:t>
      </w:r>
      <w:r w:rsidR="00262729" w:rsidRPr="00BD41BE">
        <w:t xml:space="preserve">96 </w:t>
      </w:r>
      <w:r w:rsidRPr="00BD41BE">
        <w:t>hodin, jsou ceny za rezervovanou kapacitu</w:t>
      </w:r>
      <w:r w:rsidR="00185E79" w:rsidRPr="00BD41BE">
        <w:t xml:space="preserve"> a jednosložkové ceny za službu sítě</w:t>
      </w:r>
      <w:r w:rsidR="007241C5" w:rsidRPr="00BD41BE">
        <w:t xml:space="preserve"> pro jedno souvislé období ročně</w:t>
      </w:r>
      <w:r w:rsidRPr="00BD41BE">
        <w:t xml:space="preserve"> účtovány následovně:</w:t>
      </w:r>
      <w:bookmarkEnd w:id="50"/>
    </w:p>
    <w:p w14:paraId="1E3D314A" w14:textId="49BCAA10" w:rsidR="00BE22BF" w:rsidRPr="00BD41BE" w:rsidRDefault="00BE22BF" w:rsidP="00AC43CC">
      <w:pPr>
        <w:pStyle w:val="Nadpis4"/>
        <w:numPr>
          <w:ilvl w:val="3"/>
          <w:numId w:val="8"/>
        </w:numPr>
        <w:spacing w:before="60"/>
        <w:ind w:right="0"/>
        <w:rPr>
          <w:noProof/>
        </w:rPr>
      </w:pPr>
      <w:bookmarkStart w:id="51" w:name="_Ref198269680"/>
      <w:r w:rsidRPr="00BD41BE">
        <w:rPr>
          <w:noProof/>
        </w:rPr>
        <w:t>Pokud naměřená hodnota maximálního čtvrthodinového elektrického výkonu odebraného účastníkem trhu s elektřinou prostřednictvím záložního vedení ve výše uvedeném období nepřekročí sjednanou hodnotu rezervované kapacity pro základní způsob zapojení odběrného místa</w:t>
      </w:r>
      <w:r w:rsidR="00495907" w:rsidRPr="00BD41BE">
        <w:rPr>
          <w:noProof/>
        </w:rPr>
        <w:t>,</w:t>
      </w:r>
      <w:r w:rsidRPr="00BD41BE">
        <w:rPr>
          <w:noProof/>
        </w:rPr>
        <w:t xml:space="preserve"> </w:t>
      </w:r>
      <w:r w:rsidR="00495907" w:rsidRPr="00BD41BE">
        <w:t>výrobny</w:t>
      </w:r>
      <w:r w:rsidR="00715C22" w:rsidRPr="00BD41BE">
        <w:t xml:space="preserve"> elektřiny</w:t>
      </w:r>
      <w:r w:rsidR="00147AB4" w:rsidRPr="00BD41BE">
        <w:rPr>
          <w:b/>
        </w:rPr>
        <w:t>, zařízení pro ukládání elektřiny</w:t>
      </w:r>
      <w:r w:rsidR="00495907" w:rsidRPr="00BD41BE">
        <w:t xml:space="preserve"> nebo distribuční soustavy </w:t>
      </w:r>
      <w:r w:rsidRPr="00BD41BE">
        <w:rPr>
          <w:noProof/>
        </w:rPr>
        <w:t xml:space="preserve">podle bodu </w:t>
      </w:r>
      <w:r w:rsidRPr="00BD41BE">
        <w:rPr>
          <w:noProof/>
        </w:rPr>
        <w:fldChar w:fldCharType="begin"/>
      </w:r>
      <w:r w:rsidRPr="00BD41BE">
        <w:rPr>
          <w:noProof/>
        </w:rPr>
        <w:instrText xml:space="preserve"> REF _Ref495654398 \r \h </w:instrText>
      </w:r>
      <w:r w:rsidR="00FA3338" w:rsidRPr="00BD41BE">
        <w:rPr>
          <w:noProof/>
        </w:rPr>
        <w:instrText xml:space="preserve"> \* MERGEFORMAT </w:instrText>
      </w:r>
      <w:r w:rsidRPr="00BD41BE">
        <w:rPr>
          <w:noProof/>
        </w:rPr>
      </w:r>
      <w:r w:rsidRPr="00BD41BE">
        <w:rPr>
          <w:noProof/>
        </w:rPr>
        <w:fldChar w:fldCharType="separate"/>
      </w:r>
      <w:r w:rsidR="00E74563" w:rsidRPr="00BD41BE">
        <w:rPr>
          <w:noProof/>
        </w:rPr>
        <w:t>(4.2)</w:t>
      </w:r>
      <w:r w:rsidRPr="00BD41BE">
        <w:rPr>
          <w:noProof/>
        </w:rPr>
        <w:fldChar w:fldCharType="end"/>
      </w:r>
      <w:r w:rsidRPr="00BD41BE">
        <w:rPr>
          <w:noProof/>
        </w:rPr>
        <w:t xml:space="preserve"> nebo v případě provozovatelů lokálních distribučních soustav</w:t>
      </w:r>
      <w:r w:rsidR="00495907" w:rsidRPr="00BD41BE">
        <w:rPr>
          <w:noProof/>
        </w:rPr>
        <w:t xml:space="preserve"> i</w:t>
      </w:r>
      <w:r w:rsidRPr="00BD41BE">
        <w:rPr>
          <w:noProof/>
        </w:rPr>
        <w:t xml:space="preserve"> podle bodu</w:t>
      </w:r>
      <w:r w:rsidR="00495907" w:rsidRPr="00BD41BE">
        <w:rPr>
          <w:noProof/>
        </w:rPr>
        <w:t xml:space="preserve"> </w:t>
      </w:r>
      <w:r w:rsidR="00495907" w:rsidRPr="00BD41BE">
        <w:rPr>
          <w:noProof/>
        </w:rPr>
        <w:fldChar w:fldCharType="begin"/>
      </w:r>
      <w:r w:rsidR="00495907" w:rsidRPr="00BD41BE">
        <w:rPr>
          <w:noProof/>
        </w:rPr>
        <w:instrText xml:space="preserve"> REF _Ref21088160 \r \h </w:instrText>
      </w:r>
      <w:r w:rsidR="00495907" w:rsidRPr="00BD41BE">
        <w:rPr>
          <w:noProof/>
        </w:rPr>
      </w:r>
      <w:r w:rsidR="00495907" w:rsidRPr="00BD41BE">
        <w:rPr>
          <w:noProof/>
        </w:rPr>
        <w:fldChar w:fldCharType="separate"/>
      </w:r>
      <w:r w:rsidR="00E74563" w:rsidRPr="00BD41BE">
        <w:rPr>
          <w:noProof/>
        </w:rPr>
        <w:t>(4.14)</w:t>
      </w:r>
      <w:r w:rsidR="00495907" w:rsidRPr="00BD41BE">
        <w:rPr>
          <w:noProof/>
        </w:rPr>
        <w:fldChar w:fldCharType="end"/>
      </w:r>
      <w:r w:rsidRPr="00BD41BE">
        <w:rPr>
          <w:noProof/>
        </w:rPr>
        <w:t>, není účtována cena za rezervovanou kapacitu záložního vedení.</w:t>
      </w:r>
      <w:bookmarkEnd w:id="51"/>
      <w:r w:rsidRPr="00BD41BE">
        <w:rPr>
          <w:noProof/>
        </w:rPr>
        <w:t xml:space="preserve"> </w:t>
      </w:r>
    </w:p>
    <w:p w14:paraId="1E3D314B" w14:textId="7051B6A2" w:rsidR="00E87CC4" w:rsidRPr="00BD41BE" w:rsidRDefault="004B6157" w:rsidP="00AC43CC">
      <w:pPr>
        <w:pStyle w:val="Nadpis4"/>
        <w:numPr>
          <w:ilvl w:val="3"/>
          <w:numId w:val="8"/>
        </w:numPr>
        <w:spacing w:before="60"/>
        <w:ind w:right="0"/>
        <w:rPr>
          <w:noProof/>
        </w:rPr>
      </w:pPr>
      <w:bookmarkStart w:id="52" w:name="_Ref21336550"/>
      <w:r w:rsidRPr="00BD41BE">
        <w:rPr>
          <w:noProof/>
        </w:rPr>
        <w:t>V případě, že naměřená hodnota maximálního čtvrthodinového elektrického výkonu odebraného účastníkem trhu s elektřinou prostřednictvím záložního vedení ve výše uvedeném období překročí sjednanou hodnotu rezervované kapacity pro základní způsob zapojení odběrného místa, výrobny elektřiny</w:t>
      </w:r>
      <w:r w:rsidRPr="00BD41BE">
        <w:rPr>
          <w:b/>
          <w:noProof/>
        </w:rPr>
        <w:t>, zařízení pro ukládání elektřiny</w:t>
      </w:r>
      <w:r w:rsidRPr="00BD41BE">
        <w:rPr>
          <w:noProof/>
        </w:rPr>
        <w:t xml:space="preserve"> nebo distribuční soustavy podle bodu </w:t>
      </w:r>
      <w:r w:rsidRPr="00BD41BE">
        <w:rPr>
          <w:noProof/>
        </w:rPr>
        <w:fldChar w:fldCharType="begin"/>
      </w:r>
      <w:r w:rsidRPr="00BD41BE">
        <w:rPr>
          <w:noProof/>
        </w:rPr>
        <w:instrText xml:space="preserve"> REF _Ref495654398 \r \h </w:instrText>
      </w:r>
      <w:r w:rsidR="000729EF" w:rsidRPr="00BD41BE">
        <w:rPr>
          <w:noProof/>
        </w:rPr>
        <w:instrText xml:space="preserve"> \* MERGEFORMAT </w:instrText>
      </w:r>
      <w:r w:rsidRPr="00BD41BE">
        <w:rPr>
          <w:noProof/>
        </w:rPr>
      </w:r>
      <w:r w:rsidRPr="00BD41BE">
        <w:rPr>
          <w:noProof/>
        </w:rPr>
        <w:fldChar w:fldCharType="separate"/>
      </w:r>
      <w:r w:rsidRPr="00BD41BE">
        <w:rPr>
          <w:noProof/>
        </w:rPr>
        <w:t>(4.2)</w:t>
      </w:r>
      <w:r w:rsidRPr="00BD41BE">
        <w:rPr>
          <w:noProof/>
        </w:rPr>
        <w:fldChar w:fldCharType="end"/>
      </w:r>
      <w:r w:rsidRPr="00BD41BE">
        <w:rPr>
          <w:noProof/>
        </w:rPr>
        <w:t xml:space="preserve"> nebo v případě provozovatelů lokálních distribučních soustav i podle bodu </w:t>
      </w:r>
      <w:r w:rsidRPr="00BD41BE">
        <w:rPr>
          <w:noProof/>
        </w:rPr>
        <w:fldChar w:fldCharType="begin"/>
      </w:r>
      <w:r w:rsidRPr="00BD41BE">
        <w:rPr>
          <w:noProof/>
        </w:rPr>
        <w:instrText xml:space="preserve"> REF _Ref21088160 \r \h </w:instrText>
      </w:r>
      <w:r w:rsidR="000729EF" w:rsidRPr="00BD41BE">
        <w:rPr>
          <w:noProof/>
        </w:rPr>
        <w:instrText xml:space="preserve"> \* MERGEFORMAT </w:instrText>
      </w:r>
      <w:r w:rsidRPr="00BD41BE">
        <w:rPr>
          <w:noProof/>
        </w:rPr>
      </w:r>
      <w:r w:rsidRPr="00BD41BE">
        <w:rPr>
          <w:noProof/>
        </w:rPr>
        <w:fldChar w:fldCharType="separate"/>
      </w:r>
      <w:r w:rsidRPr="00BD41BE">
        <w:rPr>
          <w:noProof/>
        </w:rPr>
        <w:t>(4.14)</w:t>
      </w:r>
      <w:r w:rsidRPr="00BD41BE">
        <w:rPr>
          <w:noProof/>
        </w:rPr>
        <w:fldChar w:fldCharType="end"/>
      </w:r>
      <w:r w:rsidRPr="00BD41BE">
        <w:rPr>
          <w:noProof/>
        </w:rPr>
        <w:t xml:space="preserve">, je účtována cena za překročení rezervované kapacity záložního vedení v kalendářním měsíci ve výši 1,5násobku měsíční ceny za měsíční rezervovanou kapacitu podle bodu </w:t>
      </w:r>
      <w:r w:rsidRPr="00BD41BE">
        <w:rPr>
          <w:noProof/>
        </w:rPr>
        <w:fldChar w:fldCharType="begin"/>
      </w:r>
      <w:r w:rsidRPr="00BD41BE">
        <w:rPr>
          <w:noProof/>
        </w:rPr>
        <w:instrText xml:space="preserve"> REF _Ref57122250 \r \h </w:instrText>
      </w:r>
      <w:r w:rsidR="000729EF" w:rsidRPr="00BD41BE">
        <w:rPr>
          <w:noProof/>
        </w:rPr>
        <w:instrText xml:space="preserve"> \* MERGEFORMAT </w:instrText>
      </w:r>
      <w:r w:rsidRPr="00BD41BE">
        <w:rPr>
          <w:noProof/>
        </w:rPr>
      </w:r>
      <w:r w:rsidRPr="00BD41BE">
        <w:rPr>
          <w:noProof/>
        </w:rPr>
        <w:fldChar w:fldCharType="separate"/>
      </w:r>
      <w:r w:rsidRPr="00BD41BE">
        <w:rPr>
          <w:noProof/>
        </w:rPr>
        <w:t>(4.18)</w:t>
      </w:r>
      <w:r w:rsidRPr="00BD41BE">
        <w:rPr>
          <w:noProof/>
        </w:rPr>
        <w:fldChar w:fldCharType="end"/>
      </w:r>
      <w:r w:rsidRPr="00BD41BE">
        <w:rPr>
          <w:noProof/>
        </w:rPr>
        <w:t xml:space="preserve"> přepočtené na kW vztaženého na každý kW nejvyššího překročení sjednané rezervované kapacity pro základní způsob zapojení odběrného místa, výrobny elektřiny</w:t>
      </w:r>
      <w:r w:rsidRPr="00BD41BE">
        <w:rPr>
          <w:b/>
          <w:noProof/>
        </w:rPr>
        <w:t>, zařízení pro ukládání elektřiny</w:t>
      </w:r>
      <w:r w:rsidRPr="00BD41BE">
        <w:rPr>
          <w:noProof/>
        </w:rPr>
        <w:t xml:space="preserve"> nebo distribuční soustavy podle bodu </w:t>
      </w:r>
      <w:r w:rsidRPr="00BD41BE">
        <w:rPr>
          <w:noProof/>
        </w:rPr>
        <w:fldChar w:fldCharType="begin"/>
      </w:r>
      <w:r w:rsidRPr="00BD41BE">
        <w:rPr>
          <w:noProof/>
        </w:rPr>
        <w:instrText xml:space="preserve"> REF _Ref495654398 \r \h </w:instrText>
      </w:r>
      <w:r w:rsidR="000729EF" w:rsidRPr="00BD41BE">
        <w:rPr>
          <w:noProof/>
        </w:rPr>
        <w:instrText xml:space="preserve"> \* MERGEFORMAT </w:instrText>
      </w:r>
      <w:r w:rsidRPr="00BD41BE">
        <w:rPr>
          <w:noProof/>
        </w:rPr>
      </w:r>
      <w:r w:rsidRPr="00BD41BE">
        <w:rPr>
          <w:noProof/>
        </w:rPr>
        <w:fldChar w:fldCharType="separate"/>
      </w:r>
      <w:r w:rsidRPr="00BD41BE">
        <w:rPr>
          <w:noProof/>
        </w:rPr>
        <w:t>(4.2)</w:t>
      </w:r>
      <w:r w:rsidRPr="00BD41BE">
        <w:rPr>
          <w:noProof/>
        </w:rPr>
        <w:fldChar w:fldCharType="end"/>
      </w:r>
      <w:r w:rsidRPr="00BD41BE">
        <w:rPr>
          <w:noProof/>
        </w:rPr>
        <w:t xml:space="preserve"> nebo v případě </w:t>
      </w:r>
      <w:r w:rsidRPr="00BD41BE">
        <w:rPr>
          <w:noProof/>
        </w:rPr>
        <w:lastRenderedPageBreak/>
        <w:t xml:space="preserve">provozovatelů lokálních distribučních soustav i podle bodu </w:t>
      </w:r>
      <w:r w:rsidRPr="00BD41BE">
        <w:rPr>
          <w:noProof/>
        </w:rPr>
        <w:fldChar w:fldCharType="begin"/>
      </w:r>
      <w:r w:rsidRPr="00BD41BE">
        <w:rPr>
          <w:noProof/>
        </w:rPr>
        <w:instrText xml:space="preserve"> REF _Ref21088160 \r \h </w:instrText>
      </w:r>
      <w:r w:rsidR="000729EF" w:rsidRPr="00BD41BE">
        <w:rPr>
          <w:noProof/>
        </w:rPr>
        <w:instrText xml:space="preserve"> \* MERGEFORMAT </w:instrText>
      </w:r>
      <w:r w:rsidRPr="00BD41BE">
        <w:rPr>
          <w:noProof/>
        </w:rPr>
      </w:r>
      <w:r w:rsidRPr="00BD41BE">
        <w:rPr>
          <w:noProof/>
        </w:rPr>
        <w:fldChar w:fldCharType="separate"/>
      </w:r>
      <w:r w:rsidRPr="00BD41BE">
        <w:rPr>
          <w:noProof/>
        </w:rPr>
        <w:t>(4.14)</w:t>
      </w:r>
      <w:r w:rsidRPr="00BD41BE">
        <w:rPr>
          <w:noProof/>
        </w:rPr>
        <w:fldChar w:fldCharType="end"/>
      </w:r>
      <w:r w:rsidRPr="00BD41BE">
        <w:rPr>
          <w:noProof/>
        </w:rPr>
        <w:t xml:space="preserve"> čtvrthodinovým maximálním odebraným elektrickým výkonem.</w:t>
      </w:r>
      <w:bookmarkEnd w:id="52"/>
    </w:p>
    <w:p w14:paraId="1E3D314C" w14:textId="1C00B92D" w:rsidR="00FD2107" w:rsidRPr="00BD41BE" w:rsidRDefault="009B050D" w:rsidP="00AC43CC">
      <w:pPr>
        <w:pStyle w:val="Nadpis4"/>
        <w:numPr>
          <w:ilvl w:val="3"/>
          <w:numId w:val="8"/>
        </w:numPr>
        <w:spacing w:before="60"/>
        <w:ind w:right="0"/>
        <w:rPr>
          <w:noProof/>
        </w:rPr>
      </w:pPr>
      <w:bookmarkStart w:id="53" w:name="_Ref85702950"/>
      <w:r w:rsidRPr="00BD41BE">
        <w:rPr>
          <w:noProof/>
        </w:rPr>
        <w:t>Pokud v průběhu jednoho kalendářního měsíce dojde k překročení rezervované kapacity jak pro základní způsob zapojení odběrného místa, výrobny elektřiny</w:t>
      </w:r>
      <w:r w:rsidRPr="00BD41BE">
        <w:rPr>
          <w:b/>
          <w:noProof/>
        </w:rPr>
        <w:t>, zařízení pro ukládání elektřiny</w:t>
      </w:r>
      <w:r w:rsidRPr="00BD41BE">
        <w:rPr>
          <w:noProof/>
        </w:rPr>
        <w:t xml:space="preserve"> nebo distribuční soustavy, tak pro záložní vedení podle bodu </w:t>
      </w:r>
      <w:r w:rsidRPr="00BD41BE">
        <w:rPr>
          <w:noProof/>
        </w:rPr>
        <w:fldChar w:fldCharType="begin"/>
      </w:r>
      <w:r w:rsidRPr="00BD41BE">
        <w:rPr>
          <w:noProof/>
        </w:rPr>
        <w:instrText xml:space="preserve"> REF _Ref21336550 \r \h </w:instrText>
      </w:r>
      <w:r w:rsidR="002F6ACA" w:rsidRPr="00BD41BE">
        <w:rPr>
          <w:noProof/>
        </w:rPr>
        <w:instrText xml:space="preserve"> \* MERGEFORMAT </w:instrText>
      </w:r>
      <w:r w:rsidRPr="00BD41BE">
        <w:rPr>
          <w:noProof/>
        </w:rPr>
      </w:r>
      <w:r w:rsidRPr="00BD41BE">
        <w:rPr>
          <w:noProof/>
        </w:rPr>
        <w:fldChar w:fldCharType="separate"/>
      </w:r>
      <w:r w:rsidRPr="00BD41BE">
        <w:rPr>
          <w:noProof/>
        </w:rPr>
        <w:t>(4.16.2.2)</w:t>
      </w:r>
      <w:r w:rsidRPr="00BD41BE">
        <w:rPr>
          <w:noProof/>
        </w:rPr>
        <w:fldChar w:fldCharType="end"/>
      </w:r>
      <w:r w:rsidRPr="00BD41BE">
        <w:rPr>
          <w:noProof/>
        </w:rPr>
        <w:t xml:space="preserve">, je cena za překročení rezervované kapacity záložního vedení v kalendářním měsíci rovna 1,5násobku měsíční ceny za měsíční rezervovanou kapacitu napěťové hladiny záložního vedení podle bodu </w:t>
      </w:r>
      <w:r w:rsidRPr="00BD41BE">
        <w:rPr>
          <w:noProof/>
        </w:rPr>
        <w:fldChar w:fldCharType="begin"/>
      </w:r>
      <w:r w:rsidRPr="00BD41BE">
        <w:rPr>
          <w:noProof/>
        </w:rPr>
        <w:instrText xml:space="preserve"> REF _Ref57122250 \r \h </w:instrText>
      </w:r>
      <w:r w:rsidR="002F6ACA" w:rsidRPr="00BD41BE">
        <w:rPr>
          <w:noProof/>
        </w:rPr>
        <w:instrText xml:space="preserve"> \* MERGEFORMAT </w:instrText>
      </w:r>
      <w:r w:rsidRPr="00BD41BE">
        <w:rPr>
          <w:noProof/>
        </w:rPr>
      </w:r>
      <w:r w:rsidRPr="00BD41BE">
        <w:rPr>
          <w:noProof/>
        </w:rPr>
        <w:fldChar w:fldCharType="separate"/>
      </w:r>
      <w:r w:rsidRPr="00BD41BE">
        <w:rPr>
          <w:noProof/>
        </w:rPr>
        <w:t>(4.18)</w:t>
      </w:r>
      <w:r w:rsidRPr="00BD41BE">
        <w:rPr>
          <w:noProof/>
        </w:rPr>
        <w:fldChar w:fldCharType="end"/>
      </w:r>
      <w:r w:rsidRPr="00BD41BE">
        <w:rPr>
          <w:noProof/>
        </w:rPr>
        <w:t xml:space="preserve"> přepočtené na kW vztaženého na každý kW nejvyššího překročení sjednané rezervované kapacity podle bodu </w:t>
      </w:r>
      <w:r w:rsidRPr="00BD41BE">
        <w:rPr>
          <w:noProof/>
        </w:rPr>
        <w:fldChar w:fldCharType="begin"/>
      </w:r>
      <w:r w:rsidRPr="00BD41BE">
        <w:rPr>
          <w:noProof/>
        </w:rPr>
        <w:instrText xml:space="preserve"> REF _Ref21336550 \r \h </w:instrText>
      </w:r>
      <w:r w:rsidR="002F6ACA" w:rsidRPr="00BD41BE">
        <w:rPr>
          <w:noProof/>
        </w:rPr>
        <w:instrText xml:space="preserve"> \* MERGEFORMAT </w:instrText>
      </w:r>
      <w:r w:rsidRPr="00BD41BE">
        <w:rPr>
          <w:noProof/>
        </w:rPr>
      </w:r>
      <w:r w:rsidRPr="00BD41BE">
        <w:rPr>
          <w:noProof/>
        </w:rPr>
        <w:fldChar w:fldCharType="separate"/>
      </w:r>
      <w:r w:rsidRPr="00BD41BE">
        <w:rPr>
          <w:noProof/>
        </w:rPr>
        <w:t>(4.16.2.2)</w:t>
      </w:r>
      <w:r w:rsidRPr="00BD41BE">
        <w:rPr>
          <w:noProof/>
        </w:rPr>
        <w:fldChar w:fldCharType="end"/>
      </w:r>
      <w:r w:rsidRPr="00BD41BE">
        <w:rPr>
          <w:noProof/>
        </w:rPr>
        <w:t xml:space="preserve"> poníženého o hodnotu nejvyššího překročení sjednané rezervované kapacity pro základní způsob zapojení odběrného místa, výrobny elektřiny</w:t>
      </w:r>
      <w:r w:rsidRPr="00BD41BE">
        <w:rPr>
          <w:b/>
          <w:noProof/>
        </w:rPr>
        <w:t>, zařízení pro ukládání elektřiny</w:t>
      </w:r>
      <w:r w:rsidRPr="00BD41BE">
        <w:rPr>
          <w:noProof/>
        </w:rPr>
        <w:t xml:space="preserve"> nebo distribuční soustavy nebo součet nejvyšších překročení sjednané rezervované kapacity pro základní způsob zapojení, existuje-li v základním způsobu zapojení místo připojení na hladině VVN a hladině VN. V případě, že je výše uvedený výpočet záporný, překročení rezervované kapacity záložního vedení se v kalendářním měsíci neúčtuje. Ustanovením tohoto bodu není dotčeno účtování ceny za překročení rezervované kapacity pro základní způsob zapojení odběrného místa, výrobny elektřiny</w:t>
      </w:r>
      <w:r w:rsidRPr="00BD41BE">
        <w:rPr>
          <w:b/>
          <w:noProof/>
        </w:rPr>
        <w:t>, zařízení pro ukládání elektřiny</w:t>
      </w:r>
      <w:r w:rsidRPr="00BD41BE">
        <w:rPr>
          <w:noProof/>
        </w:rPr>
        <w:t xml:space="preserve"> nebo distribuční soustavy.</w:t>
      </w:r>
      <w:bookmarkEnd w:id="53"/>
    </w:p>
    <w:p w14:paraId="1E3D314D" w14:textId="0AF6FFF9" w:rsidR="007B6DFC" w:rsidRPr="00BD41BE" w:rsidRDefault="009B050D" w:rsidP="00AC43CC">
      <w:pPr>
        <w:pStyle w:val="Nadpis4"/>
        <w:numPr>
          <w:ilvl w:val="3"/>
          <w:numId w:val="8"/>
        </w:numPr>
        <w:spacing w:before="60"/>
        <w:ind w:right="0"/>
        <w:rPr>
          <w:noProof/>
        </w:rPr>
      </w:pPr>
      <w:bookmarkStart w:id="54" w:name="_Ref198269722"/>
      <w:r w:rsidRPr="00BD41BE">
        <w:rPr>
          <w:noProof/>
        </w:rPr>
        <w:t>V případě, že je pro záložní vedení sjednána jednosložková cena za službu sítí a naměřená hodnota maximálního čtvrthodinového elektrického výkonu odebraného účastníkem trhu s elektřinou prostřednictvím záložního vedení ve výše uvedeném období nepřekročí sjednanou hodnotu rezervované kapacity pro základní způsob zapojení odběrného místa, výrobny elektřiny</w:t>
      </w:r>
      <w:r w:rsidRPr="00BD41BE">
        <w:rPr>
          <w:b/>
          <w:noProof/>
        </w:rPr>
        <w:t>, zařízení pro ukládání elektřiny</w:t>
      </w:r>
      <w:r w:rsidRPr="00BD41BE">
        <w:rPr>
          <w:noProof/>
        </w:rPr>
        <w:t xml:space="preserve"> nebo distribuční soustavy podle bodu </w:t>
      </w:r>
      <w:r w:rsidR="008F4FEF" w:rsidRPr="00BD41BE">
        <w:rPr>
          <w:noProof/>
        </w:rPr>
        <w:fldChar w:fldCharType="begin"/>
      </w:r>
      <w:r w:rsidR="008F4FEF" w:rsidRPr="00BD41BE">
        <w:rPr>
          <w:noProof/>
        </w:rPr>
        <w:instrText xml:space="preserve"> REF _Ref495654398 \r \h </w:instrText>
      </w:r>
      <w:r w:rsidR="00E76C50" w:rsidRPr="00BD41BE">
        <w:rPr>
          <w:noProof/>
        </w:rPr>
        <w:instrText xml:space="preserve"> \* MERGEFORMAT </w:instrText>
      </w:r>
      <w:r w:rsidR="008F4FEF" w:rsidRPr="00BD41BE">
        <w:rPr>
          <w:noProof/>
        </w:rPr>
      </w:r>
      <w:r w:rsidR="008F4FEF" w:rsidRPr="00BD41BE">
        <w:rPr>
          <w:noProof/>
        </w:rPr>
        <w:fldChar w:fldCharType="separate"/>
      </w:r>
      <w:r w:rsidR="008F4FEF" w:rsidRPr="00BD41BE">
        <w:rPr>
          <w:noProof/>
        </w:rPr>
        <w:t>(4.2)</w:t>
      </w:r>
      <w:r w:rsidR="008F4FEF" w:rsidRPr="00BD41BE">
        <w:rPr>
          <w:noProof/>
        </w:rPr>
        <w:fldChar w:fldCharType="end"/>
      </w:r>
      <w:r w:rsidRPr="00BD41BE">
        <w:rPr>
          <w:noProof/>
        </w:rPr>
        <w:t xml:space="preserve"> nebo v případě provozovatelů lokálních distribučních soustav i podle bodu </w:t>
      </w:r>
      <w:r w:rsidR="008F4FEF" w:rsidRPr="00BD41BE">
        <w:rPr>
          <w:noProof/>
        </w:rPr>
        <w:fldChar w:fldCharType="begin"/>
      </w:r>
      <w:r w:rsidR="008F4FEF" w:rsidRPr="00BD41BE">
        <w:rPr>
          <w:noProof/>
        </w:rPr>
        <w:instrText xml:space="preserve"> REF _Ref21088160 \r \h </w:instrText>
      </w:r>
      <w:r w:rsidR="00E76C50" w:rsidRPr="00BD41BE">
        <w:rPr>
          <w:noProof/>
        </w:rPr>
        <w:instrText xml:space="preserve"> \* MERGEFORMAT </w:instrText>
      </w:r>
      <w:r w:rsidR="008F4FEF" w:rsidRPr="00BD41BE">
        <w:rPr>
          <w:noProof/>
        </w:rPr>
      </w:r>
      <w:r w:rsidR="008F4FEF" w:rsidRPr="00BD41BE">
        <w:rPr>
          <w:noProof/>
        </w:rPr>
        <w:fldChar w:fldCharType="separate"/>
      </w:r>
      <w:r w:rsidR="008F4FEF" w:rsidRPr="00BD41BE">
        <w:rPr>
          <w:noProof/>
        </w:rPr>
        <w:t>(4.14)</w:t>
      </w:r>
      <w:r w:rsidR="008F4FEF" w:rsidRPr="00BD41BE">
        <w:rPr>
          <w:noProof/>
        </w:rPr>
        <w:fldChar w:fldCharType="end"/>
      </w:r>
      <w:r w:rsidRPr="00BD41BE">
        <w:rPr>
          <w:noProof/>
        </w:rPr>
        <w:t>, nebude účtována jednosložková cena za službu sítí za využití záložního vedení a bude účtována pouze cena za použití sítí dané napěťové hladiny. V případě, že je pro záložní vedení sjednána jednosložková cena za službu sítí a naměřená hodnota maximálního čtvrthodinového elektrického výkonu odebraného účastníkem trhu s elektřinou prostřednictvím záložního vedení ve výše uvedeném období překročí sjednanou hodnotu rezervované kapacity pro základní způsob zapojení odběrného místa, výrobny elektřiny</w:t>
      </w:r>
      <w:r w:rsidRPr="00BD41BE">
        <w:rPr>
          <w:b/>
          <w:noProof/>
        </w:rPr>
        <w:t>, zařízení pro ukládání elektřiny</w:t>
      </w:r>
      <w:r w:rsidRPr="00BD41BE">
        <w:rPr>
          <w:noProof/>
        </w:rPr>
        <w:t xml:space="preserve"> nebo distribuční soustavy podle bodu </w:t>
      </w:r>
      <w:r w:rsidR="008F4FEF" w:rsidRPr="00BD41BE">
        <w:rPr>
          <w:noProof/>
        </w:rPr>
        <w:fldChar w:fldCharType="begin"/>
      </w:r>
      <w:r w:rsidR="008F4FEF" w:rsidRPr="00BD41BE">
        <w:rPr>
          <w:noProof/>
        </w:rPr>
        <w:instrText xml:space="preserve"> REF _Ref495654398 \r \h </w:instrText>
      </w:r>
      <w:r w:rsidR="00E76C50" w:rsidRPr="00BD41BE">
        <w:rPr>
          <w:noProof/>
        </w:rPr>
        <w:instrText xml:space="preserve"> \* MERGEFORMAT </w:instrText>
      </w:r>
      <w:r w:rsidR="008F4FEF" w:rsidRPr="00BD41BE">
        <w:rPr>
          <w:noProof/>
        </w:rPr>
      </w:r>
      <w:r w:rsidR="008F4FEF" w:rsidRPr="00BD41BE">
        <w:rPr>
          <w:noProof/>
        </w:rPr>
        <w:fldChar w:fldCharType="separate"/>
      </w:r>
      <w:r w:rsidR="008F4FEF" w:rsidRPr="00BD41BE">
        <w:rPr>
          <w:noProof/>
        </w:rPr>
        <w:t>(4.2)</w:t>
      </w:r>
      <w:r w:rsidR="008F4FEF" w:rsidRPr="00BD41BE">
        <w:rPr>
          <w:noProof/>
        </w:rPr>
        <w:fldChar w:fldCharType="end"/>
      </w:r>
      <w:r w:rsidRPr="00BD41BE">
        <w:rPr>
          <w:noProof/>
        </w:rPr>
        <w:t xml:space="preserve"> nebo v případě provozovatelů lokálních distribučních soustav i podle bodu </w:t>
      </w:r>
      <w:r w:rsidR="008F4FEF" w:rsidRPr="00BD41BE">
        <w:rPr>
          <w:noProof/>
        </w:rPr>
        <w:fldChar w:fldCharType="begin"/>
      </w:r>
      <w:r w:rsidR="008F4FEF" w:rsidRPr="00BD41BE">
        <w:rPr>
          <w:noProof/>
        </w:rPr>
        <w:instrText xml:space="preserve"> REF _Ref21088160 \r \h </w:instrText>
      </w:r>
      <w:r w:rsidR="00E76C50" w:rsidRPr="00BD41BE">
        <w:rPr>
          <w:noProof/>
        </w:rPr>
        <w:instrText xml:space="preserve"> \* MERGEFORMAT </w:instrText>
      </w:r>
      <w:r w:rsidR="008F4FEF" w:rsidRPr="00BD41BE">
        <w:rPr>
          <w:noProof/>
        </w:rPr>
      </w:r>
      <w:r w:rsidR="008F4FEF" w:rsidRPr="00BD41BE">
        <w:rPr>
          <w:noProof/>
        </w:rPr>
        <w:fldChar w:fldCharType="separate"/>
      </w:r>
      <w:r w:rsidR="008F4FEF" w:rsidRPr="00BD41BE">
        <w:rPr>
          <w:noProof/>
        </w:rPr>
        <w:t>(4.14)</w:t>
      </w:r>
      <w:r w:rsidR="008F4FEF" w:rsidRPr="00BD41BE">
        <w:rPr>
          <w:noProof/>
        </w:rPr>
        <w:fldChar w:fldCharType="end"/>
      </w:r>
      <w:r w:rsidRPr="00BD41BE">
        <w:rPr>
          <w:noProof/>
        </w:rPr>
        <w:t>, bude účtována jednosložková cena za službu sítí za využití záložního vedení za veškeré odebrané množství elektřiny. V případě, že je na hlavním vedení sjednána jednosložková cena za službu sítí, účtují se jednosložkové ceny za službu sítí za využití záložního vedení za veškeré odebrané množství elektřiny podle příslušné napěťové hladiny.</w:t>
      </w:r>
      <w:bookmarkEnd w:id="54"/>
    </w:p>
    <w:p w14:paraId="1E3D314E" w14:textId="6C9041BC" w:rsidR="00DD0A15" w:rsidRDefault="00DD0A15" w:rsidP="00AC43CC">
      <w:pPr>
        <w:pStyle w:val="Nadpis3"/>
        <w:numPr>
          <w:ilvl w:val="2"/>
          <w:numId w:val="7"/>
        </w:numPr>
        <w:spacing w:before="60"/>
      </w:pPr>
      <w:bookmarkStart w:id="55" w:name="_Ref198269736"/>
      <w:r>
        <w:t>V případě, že je pro záložní vedení sjednána jednosložková cena za službu sítí, je jednosložková cena za službu sítí účtována za veškeré odebrané množství elektřiny ze</w:t>
      </w:r>
      <w:r w:rsidR="00194A6F">
        <w:t> </w:t>
      </w:r>
      <w:r>
        <w:t>záložního vedení</w:t>
      </w:r>
      <w:r w:rsidR="00485D04">
        <w:t xml:space="preserve"> kromě případu uvedeného v bodě </w:t>
      </w:r>
      <w:r w:rsidR="006674F9">
        <w:fldChar w:fldCharType="begin"/>
      </w:r>
      <w:r w:rsidR="006674F9">
        <w:instrText xml:space="preserve"> REF _Ref21336524 \r \h </w:instrText>
      </w:r>
      <w:r w:rsidR="006674F9">
        <w:fldChar w:fldCharType="separate"/>
      </w:r>
      <w:r w:rsidR="00E74563">
        <w:t>(4.16.2)</w:t>
      </w:r>
      <w:r w:rsidR="006674F9">
        <w:fldChar w:fldCharType="end"/>
      </w:r>
      <w:r>
        <w:t xml:space="preserve">. Pokud je na hlavním vedení sjednána jednosložková cena za službu sítí, účtují se jednosložkové ceny za službu sítí </w:t>
      </w:r>
      <w:r w:rsidRPr="00DA4D12">
        <w:t>za</w:t>
      </w:r>
      <w:r w:rsidR="00194A6F">
        <w:t> </w:t>
      </w:r>
      <w:r w:rsidRPr="00DA4D12">
        <w:t>využití záložního vedení za veškeré odebrané množství elektřiny</w:t>
      </w:r>
      <w:r>
        <w:t xml:space="preserve"> podle příslušné napěťové hladiny</w:t>
      </w:r>
      <w:r w:rsidR="00485D04">
        <w:t xml:space="preserve"> kromě případu uvedeného v bodě </w:t>
      </w:r>
      <w:r w:rsidR="006674F9">
        <w:fldChar w:fldCharType="begin"/>
      </w:r>
      <w:r w:rsidR="006674F9">
        <w:instrText xml:space="preserve"> REF _Ref21336524 \r \h </w:instrText>
      </w:r>
      <w:r w:rsidR="006674F9">
        <w:fldChar w:fldCharType="separate"/>
      </w:r>
      <w:r w:rsidR="00E74563">
        <w:t>(4.16.2)</w:t>
      </w:r>
      <w:r w:rsidR="006674F9">
        <w:fldChar w:fldCharType="end"/>
      </w:r>
      <w:r>
        <w:t>.</w:t>
      </w:r>
      <w:bookmarkEnd w:id="55"/>
    </w:p>
    <w:p w14:paraId="1E3D314F" w14:textId="0F89D2DC" w:rsidR="0082257D" w:rsidRPr="00BD41BE" w:rsidRDefault="0082257D" w:rsidP="00AC43CC">
      <w:pPr>
        <w:pStyle w:val="Nadpis3"/>
        <w:numPr>
          <w:ilvl w:val="2"/>
          <w:numId w:val="7"/>
        </w:numPr>
        <w:spacing w:before="60"/>
      </w:pPr>
      <w:bookmarkStart w:id="56" w:name="_Ref198269749"/>
      <w:r w:rsidRPr="00BD41BE">
        <w:t>Cena za překročení rezervovaného příkonu záložního vedení</w:t>
      </w:r>
      <w:r w:rsidR="006674F9" w:rsidRPr="00BD41BE">
        <w:t xml:space="preserve"> v místě připojení </w:t>
      </w:r>
      <w:r w:rsidR="00C759D6" w:rsidRPr="00BD41BE">
        <w:t>odběrného místa, výrobny elektřiny</w:t>
      </w:r>
      <w:r w:rsidR="00287907" w:rsidRPr="00BD41BE">
        <w:rPr>
          <w:b/>
        </w:rPr>
        <w:t>, zařízení pro ukládání elektřiny</w:t>
      </w:r>
      <w:r w:rsidR="00C759D6" w:rsidRPr="00BD41BE">
        <w:t xml:space="preserve"> nebo distribuční soustavy sjednaného ve smlouvě o</w:t>
      </w:r>
      <w:r w:rsidR="00741087" w:rsidRPr="00BD41BE">
        <w:t> </w:t>
      </w:r>
      <w:r w:rsidR="00C759D6" w:rsidRPr="00BD41BE">
        <w:t xml:space="preserve">připojení </w:t>
      </w:r>
      <w:r w:rsidRPr="00BD41BE">
        <w:t xml:space="preserve">v kalendářním měsíci je rovna čtyřnásobku měsíční ceny za roční rezervovanou kapacitu podle bodu </w:t>
      </w:r>
      <w:r w:rsidR="009C32AB" w:rsidRPr="00BD41BE">
        <w:fldChar w:fldCharType="begin"/>
      </w:r>
      <w:r w:rsidR="009C32AB" w:rsidRPr="00BD41BE">
        <w:instrText xml:space="preserve"> REF _Ref57122250 \r \h </w:instrText>
      </w:r>
      <w:r w:rsidR="009C32AB" w:rsidRPr="00BD41BE">
        <w:fldChar w:fldCharType="separate"/>
      </w:r>
      <w:r w:rsidR="00E74563" w:rsidRPr="00BD41BE">
        <w:t>(4.18)</w:t>
      </w:r>
      <w:r w:rsidR="009C32AB" w:rsidRPr="00BD41BE">
        <w:fldChar w:fldCharType="end"/>
      </w:r>
      <w:r w:rsidRPr="00BD41BE">
        <w:t xml:space="preserve"> </w:t>
      </w:r>
      <w:r w:rsidR="0094009E" w:rsidRPr="00BD41BE">
        <w:t xml:space="preserve">přepočtené na kW </w:t>
      </w:r>
      <w:r w:rsidRPr="00BD41BE">
        <w:t>vztažen</w:t>
      </w:r>
      <w:r w:rsidR="0094009E" w:rsidRPr="00BD41BE">
        <w:t>ého</w:t>
      </w:r>
      <w:r w:rsidRPr="00BD41BE">
        <w:t xml:space="preserve"> na každý kW nejvyššího překročení sjednaného rezervovaného příkonu záložního vedení</w:t>
      </w:r>
      <w:r w:rsidR="009C32AB" w:rsidRPr="00BD41BE">
        <w:t xml:space="preserve"> v místě připojení</w:t>
      </w:r>
      <w:r w:rsidRPr="00BD41BE">
        <w:t xml:space="preserve"> čtvrthodinovým maximálním odebraným elektrickým výkonem.</w:t>
      </w:r>
      <w:bookmarkEnd w:id="56"/>
    </w:p>
    <w:p w14:paraId="1E3D3150" w14:textId="2D221579" w:rsidR="009C32AB" w:rsidRPr="00070545" w:rsidRDefault="009C32AB" w:rsidP="00857FBE">
      <w:pPr>
        <w:pStyle w:val="Nadpis3"/>
        <w:numPr>
          <w:ilvl w:val="2"/>
          <w:numId w:val="7"/>
        </w:numPr>
        <w:spacing w:before="60"/>
        <w:rPr>
          <w:color w:val="FF0000"/>
        </w:rPr>
      </w:pPr>
      <w:bookmarkStart w:id="57" w:name="_Ref198269764"/>
      <w:r w:rsidRPr="00BD41BE">
        <w:t xml:space="preserve">Cena za překročení rezervovaného příkonu záložního vedení v předávacím místě </w:t>
      </w:r>
      <w:r w:rsidR="00862194" w:rsidRPr="00BD41BE">
        <w:t>odběrného místa</w:t>
      </w:r>
      <w:r w:rsidRPr="00BD41BE">
        <w:t xml:space="preserve">, </w:t>
      </w:r>
      <w:r w:rsidR="008701F0" w:rsidRPr="00BD41BE">
        <w:t xml:space="preserve">výrobny </w:t>
      </w:r>
      <w:r w:rsidRPr="00BD41BE">
        <w:t>elektřiny</w:t>
      </w:r>
      <w:r w:rsidR="00287907" w:rsidRPr="00BD41BE">
        <w:rPr>
          <w:b/>
        </w:rPr>
        <w:t>, zařízení pro ukládání elektřiny</w:t>
      </w:r>
      <w:r w:rsidRPr="00BD41BE">
        <w:t xml:space="preserve"> nebo lokální distribuční soustavy sjednaného ve smlouvě o připojení nebo stanoveného </w:t>
      </w:r>
      <w:r w:rsidR="00FD4C94" w:rsidRPr="00BD41BE">
        <w:t xml:space="preserve">postupem </w:t>
      </w:r>
      <w:r w:rsidRPr="00BD41BE">
        <w:t>na základě zákona o podporovaných zdrojích energie</w:t>
      </w:r>
      <w:r w:rsidR="005B45AB" w:rsidRPr="00BD41BE">
        <w:rPr>
          <w:vertAlign w:val="superscript"/>
        </w:rPr>
        <w:fldChar w:fldCharType="begin"/>
      </w:r>
      <w:r w:rsidR="005B45AB" w:rsidRPr="00BD41BE">
        <w:rPr>
          <w:vertAlign w:val="superscript"/>
        </w:rPr>
        <w:instrText xml:space="preserve"> NOTEREF _Ref85028959 \h </w:instrText>
      </w:r>
      <w:r w:rsidR="005B45AB" w:rsidRPr="00BD41BE">
        <w:rPr>
          <w:vertAlign w:val="superscript"/>
        </w:rPr>
      </w:r>
      <w:r w:rsidR="005B45AB" w:rsidRPr="00BD41BE">
        <w:rPr>
          <w:vertAlign w:val="superscript"/>
        </w:rPr>
        <w:fldChar w:fldCharType="separate"/>
      </w:r>
      <w:r w:rsidR="00E74563" w:rsidRPr="00BD41BE">
        <w:rPr>
          <w:vertAlign w:val="superscript"/>
        </w:rPr>
        <w:t>4</w:t>
      </w:r>
      <w:r w:rsidR="005B45AB" w:rsidRPr="00BD41BE">
        <w:rPr>
          <w:vertAlign w:val="superscript"/>
        </w:rPr>
        <w:fldChar w:fldCharType="end"/>
      </w:r>
      <w:r w:rsidR="005B45AB" w:rsidRPr="00BD41BE">
        <w:rPr>
          <w:vertAlign w:val="superscript"/>
        </w:rPr>
        <w:t xml:space="preserve"> </w:t>
      </w:r>
      <w:r w:rsidRPr="00BD41BE">
        <w:t xml:space="preserve"> v kalendářním měsíci je rovna čtyřnásobku měsíční ceny za roční rezervovanou kapacitu podle bodu </w:t>
      </w:r>
      <w:r w:rsidRPr="00BD41BE">
        <w:fldChar w:fldCharType="begin"/>
      </w:r>
      <w:r w:rsidRPr="00BD41BE">
        <w:instrText xml:space="preserve"> REF _Ref57122250 \w \h </w:instrText>
      </w:r>
      <w:r w:rsidRPr="00BD41BE">
        <w:fldChar w:fldCharType="separate"/>
      </w:r>
      <w:r w:rsidR="00E74563" w:rsidRPr="00BD41BE">
        <w:t>(4.18)</w:t>
      </w:r>
      <w:r w:rsidRPr="00BD41BE">
        <w:fldChar w:fldCharType="end"/>
      </w:r>
      <w:r w:rsidRPr="00BD41BE">
        <w:t xml:space="preserve"> přepočtené na kW vztaženého na každý kW nejvyššího překročení sjednaného rezervovaného příkonu záložního vedení v předávacím místě čtvrthodinovým maximálním odebraným elektrickým výkonem</w:t>
      </w:r>
      <w:r w:rsidRPr="00070545">
        <w:rPr>
          <w:color w:val="FF0000"/>
        </w:rPr>
        <w:t>.</w:t>
      </w:r>
      <w:bookmarkEnd w:id="57"/>
    </w:p>
    <w:p w14:paraId="1E3D3151" w14:textId="77777777" w:rsidR="009C32AB" w:rsidRPr="009C32AB" w:rsidRDefault="009C32AB" w:rsidP="00857FBE">
      <w:pPr>
        <w:pStyle w:val="Nadpis3"/>
        <w:numPr>
          <w:ilvl w:val="2"/>
          <w:numId w:val="7"/>
        </w:numPr>
        <w:spacing w:before="60"/>
      </w:pPr>
      <w:bookmarkStart w:id="58" w:name="_Ref198269777"/>
      <w:bookmarkStart w:id="59" w:name="_Hlk86067028"/>
      <w:r>
        <w:t xml:space="preserve">Pokud </w:t>
      </w:r>
      <w:r w:rsidR="00D21735">
        <w:t>je</w:t>
      </w:r>
      <w:r>
        <w:t xml:space="preserve"> v kalendářním měsíci překročen rezervovaný příkon záložního vedení v předávacím místě i záložního vedení v místě připojení tohoto předávacího místa, </w:t>
      </w:r>
      <w:r w:rsidR="00D21735">
        <w:t>je</w:t>
      </w:r>
      <w:r>
        <w:t xml:space="preserve"> </w:t>
      </w:r>
      <w:r w:rsidRPr="00A66307">
        <w:t>účtována</w:t>
      </w:r>
      <w:r>
        <w:t xml:space="preserve"> pouze vyšší z plateb</w:t>
      </w:r>
      <w:r w:rsidRPr="00A66307">
        <w:t xml:space="preserve"> za překročení rezervovaného příkonu </w:t>
      </w:r>
      <w:r>
        <w:t xml:space="preserve">záložního vedení </w:t>
      </w:r>
      <w:r w:rsidRPr="00A66307">
        <w:t>v</w:t>
      </w:r>
      <w:r w:rsidR="00435BEF">
        <w:t> </w:t>
      </w:r>
      <w:r w:rsidRPr="00A66307">
        <w:t>předávacím místě</w:t>
      </w:r>
      <w:r>
        <w:t xml:space="preserve"> a ze součtu plateb za </w:t>
      </w:r>
      <w:r w:rsidRPr="00A66307">
        <w:t>překročení rezervovaného příkonu</w:t>
      </w:r>
      <w:r>
        <w:t xml:space="preserve"> záložního vedení</w:t>
      </w:r>
      <w:r w:rsidRPr="00A66307">
        <w:t xml:space="preserve"> v míst</w:t>
      </w:r>
      <w:r>
        <w:t>ech</w:t>
      </w:r>
      <w:r w:rsidRPr="00A66307">
        <w:t xml:space="preserve"> připojení</w:t>
      </w:r>
      <w:r>
        <w:t xml:space="preserve"> tohoto předávacího místa</w:t>
      </w:r>
      <w:r w:rsidRPr="00A66307">
        <w:t>.</w:t>
      </w:r>
      <w:r>
        <w:t xml:space="preserve"> V</w:t>
      </w:r>
      <w:r w:rsidR="00B801F7">
        <w:t> </w:t>
      </w:r>
      <w:r>
        <w:t>případě</w:t>
      </w:r>
      <w:r w:rsidR="00B801F7">
        <w:t xml:space="preserve"> rovnosti plateb je</w:t>
      </w:r>
      <w:r>
        <w:t xml:space="preserve"> účtována pouze platba za překročení rezervovaného příkonu míst připojení záložních vedení.</w:t>
      </w:r>
      <w:bookmarkEnd w:id="58"/>
    </w:p>
    <w:p w14:paraId="1E3D3152" w14:textId="77777777" w:rsidR="00673F01" w:rsidRDefault="00673F01" w:rsidP="00AC43CC">
      <w:pPr>
        <w:pStyle w:val="Nadpis3"/>
        <w:numPr>
          <w:ilvl w:val="2"/>
          <w:numId w:val="7"/>
        </w:numPr>
        <w:spacing w:before="60"/>
      </w:pPr>
      <w:bookmarkStart w:id="60" w:name="_Ref198269858"/>
      <w:bookmarkEnd w:id="59"/>
      <w:r>
        <w:lastRenderedPageBreak/>
        <w:t>Překročení rezervovaného příkonu se pro základní způsob zapojení a pro záložní vedení vyhodnocují a účtují samostatně podle příslušných napěťových hladin.</w:t>
      </w:r>
      <w:bookmarkEnd w:id="60"/>
    </w:p>
    <w:p w14:paraId="1E3D3153" w14:textId="77777777" w:rsidR="00121126" w:rsidRPr="00BD41BE" w:rsidRDefault="00121126" w:rsidP="00FA3338">
      <w:pPr>
        <w:pStyle w:val="odstavec0"/>
        <w:rPr>
          <w:strike/>
        </w:rPr>
      </w:pPr>
      <w:bookmarkStart w:id="61" w:name="_Ref498429027"/>
      <w:r w:rsidRPr="00BD41BE">
        <w:rPr>
          <w:strike/>
        </w:rPr>
        <w:t>Rezervovaná kapacita se u záložního vedení nesjednává.</w:t>
      </w:r>
    </w:p>
    <w:p w14:paraId="4DACE9F2" w14:textId="46911672" w:rsidR="009F7EAB" w:rsidRPr="009F7EAB" w:rsidRDefault="009F7EAB" w:rsidP="009F7EAB">
      <w:pPr>
        <w:pStyle w:val="Nadpis2"/>
        <w:numPr>
          <w:ilvl w:val="0"/>
          <w:numId w:val="0"/>
        </w:numPr>
        <w:spacing w:before="60"/>
        <w:rPr>
          <w:strike/>
        </w:rPr>
      </w:pPr>
      <w:bookmarkStart w:id="62" w:name="_Ref57367558"/>
      <w:r w:rsidRPr="009F7EAB">
        <w:rPr>
          <w:strike/>
        </w:rPr>
        <w:t>(4.17) Ceny za rezervovanou kapacitu, jednosložkové ceny za službu sítí, překročení rezervované kapacity a překročení rezervovaného příkonu záložního vedení v případě, že je použití záložního vedení vyvoláno událostmi nebo úkony na zařízení provozovatele distribuční soustavy zajišťujícího v daném předávacím místě odběrného místa, výrobny elektřiny nebo distribuční soustavy službu distribuční soustavy, jsou účtovány následovně:</w:t>
      </w:r>
    </w:p>
    <w:p w14:paraId="1E3D3154" w14:textId="1A446A40" w:rsidR="00260B22" w:rsidRPr="00BD41BE" w:rsidRDefault="00EE074C" w:rsidP="00AC43CC">
      <w:pPr>
        <w:pStyle w:val="Nadpis2"/>
        <w:numPr>
          <w:ilvl w:val="1"/>
          <w:numId w:val="7"/>
        </w:numPr>
        <w:spacing w:before="60"/>
        <w:ind w:left="0"/>
      </w:pPr>
      <w:r w:rsidRPr="00BD41BE">
        <w:rPr>
          <w:b/>
        </w:rPr>
        <w:t xml:space="preserve">Ceny za rezervovanou kapacitu, jednosložkové ceny za službu sítí, překročení rezervované kapacity a překročení rezervovaného příkonu záložního vedení v případě, že je použití záložního vedení vyvoláno událostmi nebo úkony na zařízení provozovatele distribuční soustavy zajišťujícího v daném předávacím místě odběrného místa, výrobny elektřiny, zařízení pro ukládání elektřiny nebo distribuční soustavy službu distribuční soustavy, jsou účtovány podle bodů </w:t>
      </w:r>
      <w:r w:rsidRPr="00BD41BE">
        <w:rPr>
          <w:b/>
        </w:rPr>
        <w:fldChar w:fldCharType="begin"/>
      </w:r>
      <w:r w:rsidRPr="00BD41BE">
        <w:rPr>
          <w:b/>
        </w:rPr>
        <w:instrText xml:space="preserve"> REF _Ref198270675 \r \h </w:instrText>
      </w:r>
      <w:r w:rsidR="008F6B22" w:rsidRPr="00BD41BE">
        <w:rPr>
          <w:b/>
        </w:rPr>
        <w:instrText xml:space="preserve"> \* MERGEFORMAT </w:instrText>
      </w:r>
      <w:r w:rsidRPr="00BD41BE">
        <w:rPr>
          <w:b/>
        </w:rPr>
      </w:r>
      <w:r w:rsidRPr="00BD41BE">
        <w:rPr>
          <w:b/>
        </w:rPr>
        <w:fldChar w:fldCharType="separate"/>
      </w:r>
      <w:r w:rsidRPr="00BD41BE">
        <w:rPr>
          <w:b/>
        </w:rPr>
        <w:t>(4.17.1)</w:t>
      </w:r>
      <w:r w:rsidRPr="00BD41BE">
        <w:rPr>
          <w:b/>
        </w:rPr>
        <w:fldChar w:fldCharType="end"/>
      </w:r>
      <w:r w:rsidR="001D0825" w:rsidRPr="00BD41BE">
        <w:rPr>
          <w:b/>
        </w:rPr>
        <w:t xml:space="preserve"> až</w:t>
      </w:r>
      <w:r w:rsidRPr="00BD41BE">
        <w:t xml:space="preserve"> </w:t>
      </w:r>
      <w:r w:rsidRPr="00BD41BE">
        <w:rPr>
          <w:b/>
        </w:rPr>
        <w:fldChar w:fldCharType="begin"/>
      </w:r>
      <w:r w:rsidRPr="00BD41BE">
        <w:rPr>
          <w:b/>
        </w:rPr>
        <w:instrText xml:space="preserve"> REF _Ref198270768 \r \h </w:instrText>
      </w:r>
      <w:r w:rsidR="008F6B22" w:rsidRPr="00BD41BE">
        <w:rPr>
          <w:b/>
        </w:rPr>
        <w:instrText xml:space="preserve"> \* MERGEFORMAT </w:instrText>
      </w:r>
      <w:r w:rsidRPr="00BD41BE">
        <w:rPr>
          <w:b/>
        </w:rPr>
      </w:r>
      <w:r w:rsidRPr="00BD41BE">
        <w:rPr>
          <w:b/>
        </w:rPr>
        <w:fldChar w:fldCharType="separate"/>
      </w:r>
      <w:r w:rsidRPr="00BD41BE">
        <w:rPr>
          <w:b/>
        </w:rPr>
        <w:t>(4.17.8)</w:t>
      </w:r>
      <w:r w:rsidRPr="00BD41BE">
        <w:rPr>
          <w:b/>
        </w:rPr>
        <w:fldChar w:fldCharType="end"/>
      </w:r>
      <w:r w:rsidRPr="00BD41BE">
        <w:rPr>
          <w:b/>
        </w:rPr>
        <w:t>. Cena za překročení rezervované kapacity se neuplatní pro provozovatele zařízení pro ukládání elektřiny, výrobce elektřiny nebo zákazníka v případě, kdy nehradí cenu za rezervovanou kapacitu podle § 54a odst. 2 vyhlášky o Pravidlech trhu s elektřinou. Rezervovaná kapacita se u záložního vedení nesjednává.</w:t>
      </w:r>
      <w:bookmarkEnd w:id="61"/>
      <w:bookmarkEnd w:id="62"/>
    </w:p>
    <w:p w14:paraId="1E3D3155" w14:textId="3D557DC1" w:rsidR="0009679D" w:rsidRPr="00BD41BE" w:rsidRDefault="000E5CBA" w:rsidP="00AC43CC">
      <w:pPr>
        <w:pStyle w:val="Nadpis3"/>
        <w:numPr>
          <w:ilvl w:val="2"/>
          <w:numId w:val="7"/>
        </w:numPr>
        <w:spacing w:before="60"/>
      </w:pPr>
      <w:bookmarkStart w:id="63" w:name="_Ref198270675"/>
      <w:r w:rsidRPr="00BD41BE">
        <w:t>P</w:t>
      </w:r>
      <w:r w:rsidR="00260B22" w:rsidRPr="00BD41BE">
        <w:t>okud naměřená hodnota maximálního čtvrthodinového elektrického výkonu v</w:t>
      </w:r>
      <w:r w:rsidR="009F29DD" w:rsidRPr="00BD41BE">
        <w:t> </w:t>
      </w:r>
      <w:r w:rsidR="00260B22" w:rsidRPr="00BD41BE">
        <w:t>daném kalendářním měsíci odebraného účastníkem trhu s elektřinou prostřednictvím záložního vedení nepřekročí sjednanou hodnotu rezervované kapacity pro základní způsob zapojení odběrného místa</w:t>
      </w:r>
      <w:r w:rsidR="009C32AB" w:rsidRPr="00BD41BE">
        <w:t>, výrobny</w:t>
      </w:r>
      <w:r w:rsidR="005C7881" w:rsidRPr="00BD41BE">
        <w:t xml:space="preserve"> elektřiny</w:t>
      </w:r>
      <w:r w:rsidR="00997E18" w:rsidRPr="00BD41BE">
        <w:rPr>
          <w:b/>
        </w:rPr>
        <w:t>, zařízení pro ukládání elektřiny</w:t>
      </w:r>
      <w:r w:rsidR="009C32AB" w:rsidRPr="00BD41BE">
        <w:t xml:space="preserve"> nebo distribuční soustavy</w:t>
      </w:r>
      <w:r w:rsidR="008A2B57" w:rsidRPr="00BD41BE">
        <w:t xml:space="preserve"> podle bodu </w:t>
      </w:r>
      <w:r w:rsidR="007F0A1A" w:rsidRPr="00BD41BE">
        <w:fldChar w:fldCharType="begin"/>
      </w:r>
      <w:r w:rsidR="008A2B57" w:rsidRPr="00BD41BE">
        <w:instrText xml:space="preserve"> REF _Ref495654398 \r \h </w:instrText>
      </w:r>
      <w:r w:rsidR="00FA3338" w:rsidRPr="00BD41BE">
        <w:instrText xml:space="preserve"> \* MERGEFORMAT </w:instrText>
      </w:r>
      <w:r w:rsidR="007F0A1A" w:rsidRPr="00BD41BE">
        <w:fldChar w:fldCharType="separate"/>
      </w:r>
      <w:r w:rsidR="00E74563" w:rsidRPr="00BD41BE">
        <w:t>(4.2)</w:t>
      </w:r>
      <w:r w:rsidR="007F0A1A" w:rsidRPr="00BD41BE">
        <w:fldChar w:fldCharType="end"/>
      </w:r>
      <w:r w:rsidR="008A2B57" w:rsidRPr="00BD41BE">
        <w:t xml:space="preserve"> </w:t>
      </w:r>
      <w:r w:rsidR="00C03C19" w:rsidRPr="00BD41BE">
        <w:t xml:space="preserve">nebo v případě provozovatelů lokálních distribučních soustav </w:t>
      </w:r>
      <w:r w:rsidR="009C32AB" w:rsidRPr="00BD41BE">
        <w:t xml:space="preserve">i </w:t>
      </w:r>
      <w:r w:rsidR="00C03C19" w:rsidRPr="00BD41BE">
        <w:t>podle bodu</w:t>
      </w:r>
      <w:r w:rsidR="009C32AB" w:rsidRPr="00BD41BE">
        <w:t xml:space="preserve"> </w:t>
      </w:r>
      <w:r w:rsidR="009C32AB" w:rsidRPr="00BD41BE">
        <w:fldChar w:fldCharType="begin"/>
      </w:r>
      <w:r w:rsidR="009C32AB" w:rsidRPr="00BD41BE">
        <w:instrText xml:space="preserve"> REF _Ref21088160 \r \h </w:instrText>
      </w:r>
      <w:r w:rsidR="009C32AB" w:rsidRPr="00BD41BE">
        <w:fldChar w:fldCharType="separate"/>
      </w:r>
      <w:r w:rsidR="00E74563" w:rsidRPr="00BD41BE">
        <w:t>(4.14)</w:t>
      </w:r>
      <w:r w:rsidR="009C32AB" w:rsidRPr="00BD41BE">
        <w:fldChar w:fldCharType="end"/>
      </w:r>
      <w:r w:rsidR="00260B22" w:rsidRPr="00BD41BE">
        <w:t>, nebude účtována cena za rezervovanou kapacitu</w:t>
      </w:r>
      <w:r w:rsidR="00E32FD6" w:rsidRPr="00BD41BE">
        <w:t xml:space="preserve"> </w:t>
      </w:r>
      <w:r w:rsidR="00260B22" w:rsidRPr="00BD41BE">
        <w:t>za využití záložního vedení</w:t>
      </w:r>
      <w:r w:rsidRPr="00BD41BE">
        <w:t>.</w:t>
      </w:r>
      <w:bookmarkEnd w:id="63"/>
    </w:p>
    <w:p w14:paraId="1E3D3156" w14:textId="13C637CC" w:rsidR="008A2B57" w:rsidRPr="00BD41BE" w:rsidRDefault="000E5CBA" w:rsidP="00AC43CC">
      <w:pPr>
        <w:pStyle w:val="Nadpis3"/>
        <w:numPr>
          <w:ilvl w:val="2"/>
          <w:numId w:val="7"/>
        </w:numPr>
        <w:spacing w:before="60"/>
      </w:pPr>
      <w:bookmarkStart w:id="64" w:name="_Ref198270688"/>
      <w:r w:rsidRPr="00BD41BE">
        <w:t>C</w:t>
      </w:r>
      <w:r w:rsidR="008A2B57" w:rsidRPr="00BD41BE">
        <w:t>ena za překročení rezervovaného příkonu záložního vedení</w:t>
      </w:r>
      <w:r w:rsidR="009C32AB" w:rsidRPr="00BD41BE">
        <w:t xml:space="preserve"> v místě </w:t>
      </w:r>
      <w:r w:rsidR="00BF150E" w:rsidRPr="00BD41BE">
        <w:t>připojení</w:t>
      </w:r>
      <w:r w:rsidR="008A2B57" w:rsidRPr="00BD41BE">
        <w:t xml:space="preserve"> </w:t>
      </w:r>
      <w:r w:rsidR="00C759D6" w:rsidRPr="00BD41BE">
        <w:t>odběrného místa, výrobny elektřiny</w:t>
      </w:r>
      <w:r w:rsidR="00997E18" w:rsidRPr="00BD41BE">
        <w:rPr>
          <w:b/>
        </w:rPr>
        <w:t>, zařízení pro ukládání elektřiny</w:t>
      </w:r>
      <w:r w:rsidR="00C759D6" w:rsidRPr="00BD41BE">
        <w:t xml:space="preserve"> nebo distribuční soustavy sjednaného ve smlouvě o</w:t>
      </w:r>
      <w:r w:rsidR="00FF2FD1" w:rsidRPr="00BD41BE">
        <w:t> </w:t>
      </w:r>
      <w:r w:rsidR="00C759D6" w:rsidRPr="00BD41BE">
        <w:t xml:space="preserve">připojení </w:t>
      </w:r>
      <w:r w:rsidR="008A2B57" w:rsidRPr="00BD41BE">
        <w:t>v kalendářním měsíci je rovna čtyřnásobku měsíční ceny za roční rezervovanou kapacitu</w:t>
      </w:r>
      <w:r w:rsidR="007E274B" w:rsidRPr="00BD41BE">
        <w:t xml:space="preserve"> </w:t>
      </w:r>
      <w:r w:rsidR="008A2B57" w:rsidRPr="00BD41BE">
        <w:t xml:space="preserve">podle bodu </w:t>
      </w:r>
      <w:r w:rsidR="009C32AB" w:rsidRPr="00BD41BE">
        <w:fldChar w:fldCharType="begin"/>
      </w:r>
      <w:r w:rsidR="009C32AB" w:rsidRPr="00BD41BE">
        <w:instrText xml:space="preserve"> REF _Ref57122250 \r \h </w:instrText>
      </w:r>
      <w:r w:rsidR="009C32AB" w:rsidRPr="00BD41BE">
        <w:fldChar w:fldCharType="separate"/>
      </w:r>
      <w:r w:rsidR="00E74563" w:rsidRPr="00BD41BE">
        <w:t>(4.18)</w:t>
      </w:r>
      <w:r w:rsidR="009C32AB" w:rsidRPr="00BD41BE">
        <w:fldChar w:fldCharType="end"/>
      </w:r>
      <w:r w:rsidR="008A2B57" w:rsidRPr="00BD41BE">
        <w:t xml:space="preserve"> </w:t>
      </w:r>
      <w:r w:rsidR="0094009E" w:rsidRPr="00BD41BE">
        <w:t xml:space="preserve">přepočtené na kW </w:t>
      </w:r>
      <w:r w:rsidR="008A2B57" w:rsidRPr="00BD41BE">
        <w:t>vztažen</w:t>
      </w:r>
      <w:r w:rsidR="0094009E" w:rsidRPr="00BD41BE">
        <w:t>ého</w:t>
      </w:r>
      <w:r w:rsidR="008A2B57" w:rsidRPr="00BD41BE">
        <w:t xml:space="preserve"> na každý kW nejvyššího překročení sjednaného rezervovaného příkonu záložního vedení </w:t>
      </w:r>
      <w:r w:rsidR="009C32AB" w:rsidRPr="00BD41BE">
        <w:t xml:space="preserve">v místě připojení </w:t>
      </w:r>
      <w:r w:rsidR="008A2B57" w:rsidRPr="00BD41BE">
        <w:t>čtvrthodinovým maximálním odebraným elektrickým výkonem</w:t>
      </w:r>
      <w:r w:rsidRPr="00BD41BE">
        <w:t>.</w:t>
      </w:r>
      <w:bookmarkEnd w:id="64"/>
    </w:p>
    <w:p w14:paraId="1E3D3157" w14:textId="3657490E" w:rsidR="00FB61D8" w:rsidRPr="00143086" w:rsidRDefault="00FB61D8" w:rsidP="00AC43CC">
      <w:pPr>
        <w:pStyle w:val="Nadpis3"/>
        <w:numPr>
          <w:ilvl w:val="2"/>
          <w:numId w:val="7"/>
        </w:numPr>
        <w:spacing w:before="60"/>
        <w:rPr>
          <w:color w:val="FF0000"/>
        </w:rPr>
      </w:pPr>
      <w:bookmarkStart w:id="65" w:name="_Ref85703878"/>
      <w:bookmarkStart w:id="66" w:name="_Ref528147794"/>
      <w:r w:rsidRPr="00BD41BE">
        <w:t xml:space="preserve">Cena za překročení rezervovaného příkonu záložního vedení v předávacím místě </w:t>
      </w:r>
      <w:r w:rsidR="00572263" w:rsidRPr="00BD41BE">
        <w:t>odběrného místa</w:t>
      </w:r>
      <w:r w:rsidRPr="00BD41BE">
        <w:t>, výrob</w:t>
      </w:r>
      <w:r w:rsidR="00790A44" w:rsidRPr="00BD41BE">
        <w:t>ny</w:t>
      </w:r>
      <w:r w:rsidRPr="00BD41BE">
        <w:t xml:space="preserve"> elektřiny</w:t>
      </w:r>
      <w:r w:rsidR="00997E18" w:rsidRPr="00BD41BE">
        <w:rPr>
          <w:b/>
        </w:rPr>
        <w:t>, zařízení pro ukládání elektřiny</w:t>
      </w:r>
      <w:r w:rsidRPr="00BD41BE">
        <w:t xml:space="preserve"> nebo lokální distribuční soustavy sjednaného ve smlouvě o připojení nebo stanoveného </w:t>
      </w:r>
      <w:r w:rsidR="00FD4C94" w:rsidRPr="00BD41BE">
        <w:t xml:space="preserve">postupem </w:t>
      </w:r>
      <w:r w:rsidRPr="00BD41BE">
        <w:t>na základě zákona o podporovaných zdrojích energie</w:t>
      </w:r>
      <w:r w:rsidRPr="00BD41BE">
        <w:rPr>
          <w:vertAlign w:val="superscript"/>
        </w:rPr>
        <w:fldChar w:fldCharType="begin"/>
      </w:r>
      <w:r w:rsidRPr="00BD41BE">
        <w:rPr>
          <w:vertAlign w:val="superscript"/>
        </w:rPr>
        <w:instrText xml:space="preserve"> NOTEREF _Ref85028959 \h  \* MERGEFORMAT </w:instrText>
      </w:r>
      <w:r w:rsidRPr="00BD41BE">
        <w:rPr>
          <w:vertAlign w:val="superscript"/>
        </w:rPr>
      </w:r>
      <w:r w:rsidRPr="00BD41BE">
        <w:rPr>
          <w:vertAlign w:val="superscript"/>
        </w:rPr>
        <w:fldChar w:fldCharType="separate"/>
      </w:r>
      <w:r w:rsidR="00E74563" w:rsidRPr="00BD41BE">
        <w:rPr>
          <w:vertAlign w:val="superscript"/>
        </w:rPr>
        <w:t>4</w:t>
      </w:r>
      <w:r w:rsidRPr="00BD41BE">
        <w:rPr>
          <w:vertAlign w:val="superscript"/>
        </w:rPr>
        <w:fldChar w:fldCharType="end"/>
      </w:r>
      <w:r w:rsidRPr="00BD41BE">
        <w:t xml:space="preserve"> v kalendářním měsíci je rovna čtyřnásobku měsíční ceny za roční rezervovanou kapacitu podle bodu </w:t>
      </w:r>
      <w:r w:rsidR="005E3B9F" w:rsidRPr="00BD41BE">
        <w:fldChar w:fldCharType="begin"/>
      </w:r>
      <w:r w:rsidR="005E3B9F" w:rsidRPr="00BD41BE">
        <w:instrText xml:space="preserve"> REF _Ref57122250 \r \h </w:instrText>
      </w:r>
      <w:r w:rsidR="005E3B9F" w:rsidRPr="00BD41BE">
        <w:fldChar w:fldCharType="separate"/>
      </w:r>
      <w:r w:rsidR="00E74563" w:rsidRPr="00BD41BE">
        <w:t>(4.18)</w:t>
      </w:r>
      <w:r w:rsidR="005E3B9F" w:rsidRPr="00BD41BE">
        <w:fldChar w:fldCharType="end"/>
      </w:r>
      <w:r w:rsidRPr="00BD41BE">
        <w:t xml:space="preserve"> přepočtené na kW vztaženého na každý kW nejvyššího překročení sjednaného rezervovaného příkonu záložního vedení v předávacím místě čtvrthodinovým maximálním odebraným elektrickým výkonem.</w:t>
      </w:r>
      <w:bookmarkEnd w:id="65"/>
    </w:p>
    <w:p w14:paraId="1E3D3158" w14:textId="77777777" w:rsidR="00FB61D8" w:rsidRDefault="00FB61D8" w:rsidP="00AC43CC">
      <w:pPr>
        <w:pStyle w:val="Nadpis3"/>
        <w:numPr>
          <w:ilvl w:val="2"/>
          <w:numId w:val="7"/>
        </w:numPr>
        <w:spacing w:before="60"/>
      </w:pPr>
      <w:bookmarkStart w:id="67" w:name="_Ref85703879"/>
      <w:r>
        <w:t xml:space="preserve">Pokud </w:t>
      </w:r>
      <w:r w:rsidR="00B801F7">
        <w:t>je</w:t>
      </w:r>
      <w:r>
        <w:t xml:space="preserve"> v kalendářním měsíci překročen rezervovaný příkon záložního vedení v předávacím místě i záložního vedení v místě připojení tohoto předávacího místa, </w:t>
      </w:r>
      <w:r w:rsidR="00B801F7">
        <w:t>je</w:t>
      </w:r>
      <w:r>
        <w:t xml:space="preserve"> </w:t>
      </w:r>
      <w:r w:rsidRPr="00A66307">
        <w:t>účtována</w:t>
      </w:r>
      <w:r>
        <w:t xml:space="preserve"> pouze vyšší z plateb</w:t>
      </w:r>
      <w:r w:rsidRPr="00A66307">
        <w:t xml:space="preserve"> za překročení rezervovaného příkonu </w:t>
      </w:r>
      <w:r>
        <w:t xml:space="preserve">záložního vedení </w:t>
      </w:r>
      <w:r w:rsidRPr="00A66307">
        <w:t>v</w:t>
      </w:r>
      <w:r w:rsidR="00435BEF">
        <w:t> </w:t>
      </w:r>
      <w:r w:rsidRPr="00A66307">
        <w:t>předávacím místě</w:t>
      </w:r>
      <w:r>
        <w:t xml:space="preserve"> a ze součtu plateb za </w:t>
      </w:r>
      <w:r w:rsidRPr="00A66307">
        <w:t>překročení rezervovaného příkonu</w:t>
      </w:r>
      <w:r>
        <w:t xml:space="preserve"> záložního vedení</w:t>
      </w:r>
      <w:r w:rsidRPr="00A66307">
        <w:t xml:space="preserve"> v míst</w:t>
      </w:r>
      <w:r>
        <w:t>ech</w:t>
      </w:r>
      <w:r w:rsidRPr="00A66307">
        <w:t xml:space="preserve"> připojení</w:t>
      </w:r>
      <w:r>
        <w:t xml:space="preserve"> tohoto předávacího místa</w:t>
      </w:r>
      <w:r w:rsidRPr="00A66307">
        <w:t>.</w:t>
      </w:r>
      <w:r>
        <w:t xml:space="preserve"> V případě</w:t>
      </w:r>
      <w:r w:rsidR="0050633B">
        <w:t xml:space="preserve"> rovnosti plateb je</w:t>
      </w:r>
      <w:r>
        <w:t xml:space="preserve"> účtována pouze platba za překročení rezervovaného příkonu míst připojení záložních vedení.</w:t>
      </w:r>
      <w:bookmarkEnd w:id="67"/>
    </w:p>
    <w:p w14:paraId="1E3D3159" w14:textId="4D9A5D8D" w:rsidR="008A2B57" w:rsidRPr="00BD41BE" w:rsidRDefault="00C92C35" w:rsidP="00AC43CC">
      <w:pPr>
        <w:pStyle w:val="Nadpis3"/>
        <w:numPr>
          <w:ilvl w:val="2"/>
          <w:numId w:val="7"/>
        </w:numPr>
        <w:spacing w:before="60"/>
      </w:pPr>
      <w:bookmarkStart w:id="68" w:name="_Ref85700702"/>
      <w:r w:rsidRPr="00BD41BE">
        <w:t>C</w:t>
      </w:r>
      <w:r w:rsidR="008A2B57" w:rsidRPr="00BD41BE">
        <w:t xml:space="preserve">ena za překročení rezervované kapacity záložního vedení v kalendářním měsíci je rovna </w:t>
      </w:r>
      <w:r w:rsidR="006506AA" w:rsidRPr="00BD41BE">
        <w:t xml:space="preserve">1,5násobku </w:t>
      </w:r>
      <w:r w:rsidR="008A2B57" w:rsidRPr="00BD41BE">
        <w:t xml:space="preserve">měsíční ceny za </w:t>
      </w:r>
      <w:r w:rsidR="00904218" w:rsidRPr="00BD41BE">
        <w:t xml:space="preserve">měsíční </w:t>
      </w:r>
      <w:r w:rsidR="008A2B57" w:rsidRPr="00BD41BE">
        <w:t xml:space="preserve">rezervovanou kapacitu podle bodu </w:t>
      </w:r>
      <w:r w:rsidR="00FB61D8" w:rsidRPr="00BD41BE">
        <w:fldChar w:fldCharType="begin"/>
      </w:r>
      <w:r w:rsidR="00FB61D8" w:rsidRPr="00BD41BE">
        <w:instrText xml:space="preserve"> REF _Ref57122250 \r \h </w:instrText>
      </w:r>
      <w:r w:rsidR="00FB61D8" w:rsidRPr="00BD41BE">
        <w:fldChar w:fldCharType="separate"/>
      </w:r>
      <w:r w:rsidR="00E74563" w:rsidRPr="00BD41BE">
        <w:t>(4.18)</w:t>
      </w:r>
      <w:r w:rsidR="00FB61D8" w:rsidRPr="00BD41BE">
        <w:fldChar w:fldCharType="end"/>
      </w:r>
      <w:r w:rsidR="00F030E2" w:rsidRPr="00BD41BE">
        <w:t xml:space="preserve"> </w:t>
      </w:r>
      <w:r w:rsidR="0094009E" w:rsidRPr="00BD41BE">
        <w:t>přepočtené na kW</w:t>
      </w:r>
      <w:r w:rsidR="008A2B57" w:rsidRPr="00BD41BE">
        <w:t xml:space="preserve"> vztažen</w:t>
      </w:r>
      <w:r w:rsidR="0094009E" w:rsidRPr="00BD41BE">
        <w:t>ého</w:t>
      </w:r>
      <w:r w:rsidR="008A2B57" w:rsidRPr="00BD41BE">
        <w:t xml:space="preserve"> na každý kW nejvyššího překročení sjednané rezervované kapacity pro základní způsob zapojení odběrného místa</w:t>
      </w:r>
      <w:r w:rsidR="001124E3" w:rsidRPr="00BD41BE">
        <w:t>, výrobny</w:t>
      </w:r>
      <w:r w:rsidR="00E91A3B" w:rsidRPr="00BD41BE">
        <w:t xml:space="preserve"> elektřiny</w:t>
      </w:r>
      <w:r w:rsidR="00997E18" w:rsidRPr="00BD41BE">
        <w:rPr>
          <w:b/>
        </w:rPr>
        <w:t>, zařízení pro ukládání elektřiny</w:t>
      </w:r>
      <w:r w:rsidR="001124E3" w:rsidRPr="00BD41BE">
        <w:t xml:space="preserve"> nebo distribuční soustavy</w:t>
      </w:r>
      <w:r w:rsidR="008A2B57" w:rsidRPr="00BD41BE">
        <w:t xml:space="preserve"> podle bodu </w:t>
      </w:r>
      <w:r w:rsidR="005E3B9F" w:rsidRPr="00BD41BE">
        <w:fldChar w:fldCharType="begin"/>
      </w:r>
      <w:r w:rsidR="005E3B9F" w:rsidRPr="00BD41BE">
        <w:instrText xml:space="preserve"> REF _Ref495654398 \r \h </w:instrText>
      </w:r>
      <w:r w:rsidR="005E3B9F" w:rsidRPr="00BD41BE">
        <w:fldChar w:fldCharType="separate"/>
      </w:r>
      <w:r w:rsidR="00E74563" w:rsidRPr="00BD41BE">
        <w:t>(4.2)</w:t>
      </w:r>
      <w:r w:rsidR="005E3B9F" w:rsidRPr="00BD41BE">
        <w:fldChar w:fldCharType="end"/>
      </w:r>
      <w:r w:rsidR="008A2B57" w:rsidRPr="00BD41BE">
        <w:t xml:space="preserve"> </w:t>
      </w:r>
      <w:r w:rsidR="00C03C19" w:rsidRPr="00BD41BE">
        <w:t>nebo v případě provozovatelů lokálních distribučních soustav</w:t>
      </w:r>
      <w:r w:rsidR="001124E3" w:rsidRPr="00BD41BE">
        <w:t xml:space="preserve"> i</w:t>
      </w:r>
      <w:r w:rsidR="00274D0E" w:rsidRPr="00BD41BE">
        <w:t> </w:t>
      </w:r>
      <w:r w:rsidR="00C03C19" w:rsidRPr="00BD41BE">
        <w:t xml:space="preserve">podle bodu </w:t>
      </w:r>
      <w:r w:rsidR="001124E3" w:rsidRPr="00BD41BE">
        <w:fldChar w:fldCharType="begin"/>
      </w:r>
      <w:r w:rsidR="001124E3" w:rsidRPr="00BD41BE">
        <w:instrText xml:space="preserve"> REF _Ref21088160 \r \h </w:instrText>
      </w:r>
      <w:r w:rsidR="001124E3" w:rsidRPr="00BD41BE">
        <w:fldChar w:fldCharType="separate"/>
      </w:r>
      <w:r w:rsidR="00E74563" w:rsidRPr="00BD41BE">
        <w:t>(4.14)</w:t>
      </w:r>
      <w:r w:rsidR="001124E3" w:rsidRPr="00BD41BE">
        <w:fldChar w:fldCharType="end"/>
      </w:r>
      <w:r w:rsidR="008A2B57" w:rsidRPr="00BD41BE">
        <w:t xml:space="preserve"> čtvrthodinovým maximálním odebraným elektrickým výkonem.</w:t>
      </w:r>
      <w:bookmarkEnd w:id="66"/>
      <w:bookmarkEnd w:id="68"/>
      <w:r w:rsidR="00ED7388" w:rsidRPr="00BD41BE">
        <w:t xml:space="preserve"> </w:t>
      </w:r>
    </w:p>
    <w:p w14:paraId="1E3D315A" w14:textId="18035891" w:rsidR="00F421F6" w:rsidRPr="00BD41BE" w:rsidRDefault="00196087" w:rsidP="00AC43CC">
      <w:pPr>
        <w:pStyle w:val="Nadpis3"/>
        <w:numPr>
          <w:ilvl w:val="2"/>
          <w:numId w:val="7"/>
        </w:numPr>
        <w:spacing w:before="60"/>
      </w:pPr>
      <w:bookmarkStart w:id="69" w:name="_Ref85703130"/>
      <w:r w:rsidRPr="00BD41BE">
        <w:t>Pokud v průběhu jednoho kalendářního měsíce dojde k překročení rezervované kapacity jak pro základní způsob zapojení odběrného místa, výrobny elektřiny</w:t>
      </w:r>
      <w:r w:rsidRPr="00BD41BE">
        <w:rPr>
          <w:b/>
        </w:rPr>
        <w:t>, zařízení pro ukládání elektřiny</w:t>
      </w:r>
      <w:r w:rsidRPr="00BD41BE">
        <w:t xml:space="preserve"> nebo distribuční soustavy, tak pro záložní vedení, je cena za překročení rezervované kapacity záložního vedení v kalendářním měsíci rovna 1,5násobku měsíční ceny za měsíční rezervovanou kapacitu napěťové hladiny záložního vedení podle bodu </w:t>
      </w:r>
      <w:r w:rsidRPr="00BD41BE">
        <w:fldChar w:fldCharType="begin"/>
      </w:r>
      <w:r w:rsidRPr="00BD41BE">
        <w:instrText xml:space="preserve"> REF _Ref57122250 \r \h </w:instrText>
      </w:r>
      <w:r w:rsidR="00143086" w:rsidRPr="00BD41BE">
        <w:instrText xml:space="preserve"> \* MERGEFORMAT </w:instrText>
      </w:r>
      <w:r w:rsidRPr="00BD41BE">
        <w:fldChar w:fldCharType="separate"/>
      </w:r>
      <w:r w:rsidRPr="00BD41BE">
        <w:t>(4.18)</w:t>
      </w:r>
      <w:r w:rsidRPr="00BD41BE">
        <w:fldChar w:fldCharType="end"/>
      </w:r>
      <w:r w:rsidRPr="00BD41BE">
        <w:t xml:space="preserve"> přepočtené na kW vztaženého na každý kW nejvyššího překročení sjednané rezervované kapacity podle bodu </w:t>
      </w:r>
      <w:r w:rsidRPr="00BD41BE">
        <w:fldChar w:fldCharType="begin"/>
      </w:r>
      <w:r w:rsidRPr="00BD41BE">
        <w:instrText xml:space="preserve"> REF _Ref85700702 \r \h </w:instrText>
      </w:r>
      <w:r w:rsidR="00143086" w:rsidRPr="00BD41BE">
        <w:instrText xml:space="preserve"> \* MERGEFORMAT </w:instrText>
      </w:r>
      <w:r w:rsidRPr="00BD41BE">
        <w:fldChar w:fldCharType="separate"/>
      </w:r>
      <w:r w:rsidRPr="00BD41BE">
        <w:t>(4.17.5)</w:t>
      </w:r>
      <w:r w:rsidRPr="00BD41BE">
        <w:fldChar w:fldCharType="end"/>
      </w:r>
      <w:r w:rsidRPr="00BD41BE">
        <w:t xml:space="preserve"> poníženého o hodnotu nejvyššího překročení sjednané rezervované kapacity pro základní způsob zapojení odběrného místa, výrobny </w:t>
      </w:r>
      <w:r w:rsidRPr="00BD41BE">
        <w:lastRenderedPageBreak/>
        <w:t>elektřiny</w:t>
      </w:r>
      <w:r w:rsidRPr="00BD41BE">
        <w:rPr>
          <w:b/>
        </w:rPr>
        <w:t>, zařízení pro ukládání elektřiny</w:t>
      </w:r>
      <w:r w:rsidRPr="00BD41BE">
        <w:t xml:space="preserve"> nebo distribuční soustavy nebo součet nejvyšších překročení sjednané rezervované kapacity pro základní způsob zapojení, existuje-li v základním způsobu zapojení místo připojení na hladině VVN a hladině VN. V případě, že je výše uvedený výpočet záporný, překročení rezervované kapacity záložního vedení se v kalendářním měsíci neúčtuje. Ustanovením tohoto bodu není dotčeno účtování ceny za překročení rezervované kapacity pro základní způsob zapojení odběrného místa, výrobny elektřiny</w:t>
      </w:r>
      <w:r w:rsidRPr="00BD41BE">
        <w:rPr>
          <w:b/>
        </w:rPr>
        <w:t>, zařízení pro ukládání elektřiny</w:t>
      </w:r>
      <w:r w:rsidRPr="00BD41BE">
        <w:t xml:space="preserve"> nebo distribuční soustavy.</w:t>
      </w:r>
      <w:bookmarkEnd w:id="69"/>
    </w:p>
    <w:p w14:paraId="1E3D315B" w14:textId="77777777" w:rsidR="00F1174E" w:rsidRDefault="00F26FE7" w:rsidP="00AC43CC">
      <w:pPr>
        <w:pStyle w:val="Nadpis3"/>
        <w:numPr>
          <w:ilvl w:val="2"/>
          <w:numId w:val="7"/>
        </w:numPr>
        <w:spacing w:before="60"/>
      </w:pPr>
      <w:bookmarkStart w:id="70" w:name="_Ref198270755"/>
      <w:r>
        <w:t>P</w:t>
      </w:r>
      <w:r w:rsidR="002975AC">
        <w:t>řekročení rezervovaného příkonu</w:t>
      </w:r>
      <w:r w:rsidR="00530959">
        <w:t xml:space="preserve"> </w:t>
      </w:r>
      <w:r w:rsidR="002975AC">
        <w:t>se pro základní způsob zapojení a pro záložní vedení vyhodnocují a účtují samostatně</w:t>
      </w:r>
      <w:r w:rsidR="002803AE">
        <w:t xml:space="preserve"> podle příslušných napěťových hladin</w:t>
      </w:r>
      <w:r w:rsidR="002975AC">
        <w:t>.</w:t>
      </w:r>
      <w:bookmarkEnd w:id="70"/>
    </w:p>
    <w:p w14:paraId="1E3D315C" w14:textId="01072F43" w:rsidR="00F33EF8" w:rsidRPr="00BD41BE" w:rsidRDefault="00196087" w:rsidP="00AC43CC">
      <w:pPr>
        <w:pStyle w:val="Nadpis3"/>
        <w:numPr>
          <w:ilvl w:val="2"/>
          <w:numId w:val="7"/>
        </w:numPr>
        <w:spacing w:before="60"/>
      </w:pPr>
      <w:bookmarkStart w:id="71" w:name="_Ref198270768"/>
      <w:r w:rsidRPr="00BD41BE">
        <w:t>V případě, že je pro záložní vedení sjednána jednosložková cena za službu sítí a naměřená hodnota maximálního čtvrthodinového elektrického výkonu v daném kalendářním měsíci odebraného účastníkem trhu s elektřinou prostřednictvím záložního vedení nepřekročí sjednanou hodnotu rezervované kapacity pro základní způsob zapojení odběrného místa, výrobny elektřiny</w:t>
      </w:r>
      <w:r w:rsidRPr="00BD41BE">
        <w:rPr>
          <w:b/>
        </w:rPr>
        <w:t>, zařízení pro ukládání elektřiny</w:t>
      </w:r>
      <w:r w:rsidRPr="00BD41BE">
        <w:t xml:space="preserve"> nebo distribuční soustavy podle bodu </w:t>
      </w:r>
      <w:r w:rsidRPr="00BD41BE">
        <w:fldChar w:fldCharType="begin"/>
      </w:r>
      <w:r w:rsidRPr="00BD41BE">
        <w:instrText xml:space="preserve"> REF _Ref495654398 \r \h </w:instrText>
      </w:r>
      <w:r w:rsidR="002773F8" w:rsidRPr="00BD41BE">
        <w:instrText xml:space="preserve"> \* MERGEFORMAT </w:instrText>
      </w:r>
      <w:r w:rsidRPr="00BD41BE">
        <w:fldChar w:fldCharType="separate"/>
      </w:r>
      <w:r w:rsidRPr="00BD41BE">
        <w:t>(4.2)</w:t>
      </w:r>
      <w:r w:rsidRPr="00BD41BE">
        <w:fldChar w:fldCharType="end"/>
      </w:r>
      <w:r w:rsidRPr="00BD41BE">
        <w:t xml:space="preserve"> nebo v případě provozovatelů lokálních distribučních soustav i podle bodu </w:t>
      </w:r>
      <w:r w:rsidRPr="00BD41BE">
        <w:fldChar w:fldCharType="begin"/>
      </w:r>
      <w:r w:rsidRPr="00BD41BE">
        <w:instrText xml:space="preserve"> REF _Ref21088160 \r \h </w:instrText>
      </w:r>
      <w:r w:rsidR="002773F8" w:rsidRPr="00BD41BE">
        <w:instrText xml:space="preserve"> \* MERGEFORMAT </w:instrText>
      </w:r>
      <w:r w:rsidRPr="00BD41BE">
        <w:fldChar w:fldCharType="separate"/>
      </w:r>
      <w:r w:rsidRPr="00BD41BE">
        <w:t>(4.14)</w:t>
      </w:r>
      <w:r w:rsidRPr="00BD41BE">
        <w:fldChar w:fldCharType="end"/>
      </w:r>
      <w:r w:rsidRPr="00BD41BE">
        <w:t>, nebude účtována jednosložková cena za službu sítí za využití záložního vedení a bude účtována pouze cena za použití sítí dané napěťové hladiny. V případě, že je pro záložní vedení sjednána jednosložková cena za službu sítí a naměřená hodnota maximálního čtvrthodinového elektrického výkonu v daném kalendářním měsíci odebraného účastníkem trhu s elektřinou prostřednictvím záložního vedení překročí sjednanou hodnotu rezervované kapacity pro základní způsob zapojení odběrného místa, výrobny elektřiny</w:t>
      </w:r>
      <w:r w:rsidRPr="00BD41BE">
        <w:rPr>
          <w:b/>
        </w:rPr>
        <w:t>, zařízení pro ukládání elektřiny</w:t>
      </w:r>
      <w:r w:rsidRPr="00BD41BE">
        <w:t xml:space="preserve"> nebo distribuční soustavy podle bodu </w:t>
      </w:r>
      <w:r w:rsidRPr="00BD41BE">
        <w:fldChar w:fldCharType="begin"/>
      </w:r>
      <w:r w:rsidRPr="00BD41BE">
        <w:instrText xml:space="preserve"> REF _Ref495654398 \r \h </w:instrText>
      </w:r>
      <w:r w:rsidR="002773F8" w:rsidRPr="00BD41BE">
        <w:instrText xml:space="preserve"> \* MERGEFORMAT </w:instrText>
      </w:r>
      <w:r w:rsidRPr="00BD41BE">
        <w:fldChar w:fldCharType="separate"/>
      </w:r>
      <w:r w:rsidRPr="00BD41BE">
        <w:t>(4.2)</w:t>
      </w:r>
      <w:r w:rsidRPr="00BD41BE">
        <w:fldChar w:fldCharType="end"/>
      </w:r>
      <w:r w:rsidRPr="00BD41BE">
        <w:t xml:space="preserve"> nebo v případě provozovatelů lokálních distribučních soustav i podle bodu </w:t>
      </w:r>
      <w:r w:rsidRPr="00BD41BE">
        <w:fldChar w:fldCharType="begin"/>
      </w:r>
      <w:r w:rsidRPr="00BD41BE">
        <w:instrText xml:space="preserve"> REF _Ref21088160 \r \h </w:instrText>
      </w:r>
      <w:r w:rsidR="002773F8" w:rsidRPr="00BD41BE">
        <w:instrText xml:space="preserve"> \* MERGEFORMAT </w:instrText>
      </w:r>
      <w:r w:rsidRPr="00BD41BE">
        <w:fldChar w:fldCharType="separate"/>
      </w:r>
      <w:r w:rsidRPr="00BD41BE">
        <w:t>(4.14)</w:t>
      </w:r>
      <w:r w:rsidRPr="00BD41BE">
        <w:fldChar w:fldCharType="end"/>
      </w:r>
      <w:r w:rsidRPr="00BD41BE">
        <w:t>, bude účtována jednosložková cena za službu sítí za využití záložního vedení za veškeré odebrané množství elektřiny. V případě, že je na hlavním vedení sjednána jednosložková cena za službu sítí, účtují se jednosložkové ceny za službu sítí za využití záložního vedení za veškeré odebrané množství elektřiny podle příslušné napěťové hladiny.</w:t>
      </w:r>
      <w:bookmarkEnd w:id="71"/>
    </w:p>
    <w:p w14:paraId="1E3D315D" w14:textId="42011106" w:rsidR="006F4F96" w:rsidRPr="00BD41BE" w:rsidRDefault="006F4F96" w:rsidP="00FA3338">
      <w:pPr>
        <w:pStyle w:val="odstavec0"/>
        <w:rPr>
          <w:strike/>
        </w:rPr>
      </w:pPr>
      <w:bookmarkStart w:id="72" w:name="_Hlk198271297"/>
      <w:bookmarkStart w:id="73" w:name="_Ref118179571"/>
      <w:bookmarkStart w:id="74" w:name="_Ref151797765"/>
      <w:r w:rsidRPr="00BD41BE">
        <w:rPr>
          <w:strike/>
        </w:rPr>
        <w:t>Rezervovaná kapacita se u záložního vedení nesjednává</w:t>
      </w:r>
      <w:bookmarkEnd w:id="72"/>
      <w:r w:rsidRPr="00BD41BE">
        <w:rPr>
          <w:strike/>
        </w:rPr>
        <w:t>.</w:t>
      </w:r>
    </w:p>
    <w:p w14:paraId="1E3D315E" w14:textId="3F249AC8" w:rsidR="008E6D4A" w:rsidRPr="00BD41BE" w:rsidRDefault="008E6D4A" w:rsidP="00AC43CC">
      <w:pPr>
        <w:pStyle w:val="Nadpis2"/>
        <w:numPr>
          <w:ilvl w:val="1"/>
          <w:numId w:val="7"/>
        </w:numPr>
        <w:spacing w:before="60"/>
        <w:ind w:left="0"/>
      </w:pPr>
      <w:bookmarkStart w:id="75" w:name="_Ref57122250"/>
      <w:r w:rsidRPr="00BD41BE">
        <w:t>Cena za rezervovanou kapacitu pro odběr z distribuční soustavy je uplatňována na kalendářní rok s měsíční cenou za roční rezervovanou kapacitu nebo na kalendářní měsíc s měsíční cenou za měsíční rezervovanou kapacitu, přičemž měsíční cenu za roční rezervovanou kapacitu lze kombinovat s měsíční cenou za měsíční rezervovanou kapacitu pro daný kalendářní rok. Došlo-li v</w:t>
      </w:r>
      <w:r w:rsidR="00E32A21" w:rsidRPr="00BD41BE">
        <w:t> předávacím</w:t>
      </w:r>
      <w:r w:rsidRPr="00BD41BE">
        <w:t xml:space="preserve"> místě</w:t>
      </w:r>
      <w:r w:rsidR="005E3CC1" w:rsidRPr="00BD41BE">
        <w:t xml:space="preserve"> odběrného místa, výrobny</w:t>
      </w:r>
      <w:r w:rsidR="008D2A4B" w:rsidRPr="00BD41BE">
        <w:t xml:space="preserve"> elektřiny</w:t>
      </w:r>
      <w:r w:rsidR="00FA5DBC" w:rsidRPr="00BD41BE">
        <w:rPr>
          <w:b/>
        </w:rPr>
        <w:t>, zařízení pro ukládání elektřiny</w:t>
      </w:r>
      <w:r w:rsidR="005E3CC1" w:rsidRPr="00BD41BE">
        <w:t xml:space="preserve"> nebo distribuční soustavy</w:t>
      </w:r>
      <w:r w:rsidRPr="00BD41BE">
        <w:t xml:space="preserve"> ke </w:t>
      </w:r>
      <w:r w:rsidR="004D5E05" w:rsidRPr="00BD41BE">
        <w:t xml:space="preserve">změně </w:t>
      </w:r>
      <w:r w:rsidRPr="00BD41BE">
        <w:t xml:space="preserve">roční rezervované kapacity v průběhu kalendářního roku, účtuje se platba za </w:t>
      </w:r>
      <w:r w:rsidR="004D5E05" w:rsidRPr="00BD41BE">
        <w:t xml:space="preserve">nově sjednanou </w:t>
      </w:r>
      <w:r w:rsidRPr="00BD41BE">
        <w:t>kapacitu počínaje kalendářním měsícem, pro který byl</w:t>
      </w:r>
      <w:r w:rsidR="004D5E05" w:rsidRPr="00BD41BE">
        <w:t>a</w:t>
      </w:r>
      <w:r w:rsidRPr="00BD41BE">
        <w:t xml:space="preserve"> </w:t>
      </w:r>
      <w:r w:rsidR="004D5E05" w:rsidRPr="00BD41BE">
        <w:t xml:space="preserve">změna </w:t>
      </w:r>
      <w:r w:rsidRPr="00BD41BE">
        <w:t>roční rezervované kapacity uplatněn</w:t>
      </w:r>
      <w:r w:rsidR="004D5E05" w:rsidRPr="00BD41BE">
        <w:t>a</w:t>
      </w:r>
      <w:r w:rsidRPr="00BD41BE">
        <w:t xml:space="preserve">. </w:t>
      </w:r>
      <w:r w:rsidR="000D5FF5" w:rsidRPr="00BD41BE">
        <w:t>Roční rezervovanou kapacitu zákazníka, výrobce elektřiny druhé kategorie</w:t>
      </w:r>
      <w:r w:rsidR="00FA5DBC" w:rsidRPr="00BD41BE">
        <w:rPr>
          <w:b/>
        </w:rPr>
        <w:t>, provozovatele zařízení pro ukládání elektřiny</w:t>
      </w:r>
      <w:r w:rsidR="000D5FF5" w:rsidRPr="00BD41BE">
        <w:t xml:space="preserve"> nebo provozovatele lokální distribuční soustavy lze v</w:t>
      </w:r>
      <w:r w:rsidR="00435BEF" w:rsidRPr="00BD41BE">
        <w:t> </w:t>
      </w:r>
      <w:r w:rsidR="000D5FF5" w:rsidRPr="00BD41BE">
        <w:t>předávacím místě</w:t>
      </w:r>
      <w:r w:rsidR="005E3CC1" w:rsidRPr="00BD41BE">
        <w:t xml:space="preserve"> odběrného místa, výrobny</w:t>
      </w:r>
      <w:r w:rsidR="008D2A4B" w:rsidRPr="00BD41BE">
        <w:t xml:space="preserve"> elektřiny</w:t>
      </w:r>
      <w:r w:rsidR="00FA5DBC" w:rsidRPr="00BD41BE">
        <w:rPr>
          <w:b/>
        </w:rPr>
        <w:t>,</w:t>
      </w:r>
      <w:r w:rsidR="005E3CC1" w:rsidRPr="00BD41BE">
        <w:rPr>
          <w:b/>
        </w:rPr>
        <w:t xml:space="preserve"> </w:t>
      </w:r>
      <w:r w:rsidR="00FA5DBC" w:rsidRPr="00BD41BE">
        <w:rPr>
          <w:b/>
        </w:rPr>
        <w:t>zařízení pro ukládání elektřiny</w:t>
      </w:r>
      <w:r w:rsidR="00FA5DBC" w:rsidRPr="00BD41BE">
        <w:t xml:space="preserve"> </w:t>
      </w:r>
      <w:r w:rsidR="005E3CC1" w:rsidRPr="00BD41BE">
        <w:t>nebo distribuční soustavy</w:t>
      </w:r>
      <w:r w:rsidR="000D5FF5" w:rsidRPr="00BD41BE">
        <w:t xml:space="preserve"> snížit až po uplynutí doby 12 měsíců od poslední změny výše roční rezervované kapacity</w:t>
      </w:r>
      <w:r w:rsidR="00CB68AF" w:rsidRPr="00BD41BE">
        <w:t>,</w:t>
      </w:r>
      <w:r w:rsidR="000D5FF5" w:rsidRPr="00BD41BE">
        <w:t xml:space="preserve"> nebo na</w:t>
      </w:r>
      <w:r w:rsidR="00B47D16" w:rsidRPr="00BD41BE">
        <w:t> </w:t>
      </w:r>
      <w:r w:rsidR="000D5FF5" w:rsidRPr="00BD41BE">
        <w:t>základě změny zákazníka, výrobce elektřiny druhé kategorie</w:t>
      </w:r>
      <w:r w:rsidR="00FA5DBC" w:rsidRPr="00BD41BE">
        <w:rPr>
          <w:b/>
        </w:rPr>
        <w:t>,</w:t>
      </w:r>
      <w:r w:rsidR="000D5FF5" w:rsidRPr="00BD41BE">
        <w:rPr>
          <w:b/>
        </w:rPr>
        <w:t xml:space="preserve"> </w:t>
      </w:r>
      <w:r w:rsidR="00FA5DBC" w:rsidRPr="00BD41BE">
        <w:rPr>
          <w:b/>
        </w:rPr>
        <w:t>provozovatele zařízení pro ukládání elektřiny</w:t>
      </w:r>
      <w:r w:rsidR="00FA5DBC" w:rsidRPr="00BD41BE">
        <w:t xml:space="preserve"> </w:t>
      </w:r>
      <w:r w:rsidR="000D5FF5" w:rsidRPr="00BD41BE">
        <w:t>nebo provozovatele lokální distribuční soustavy v předávacím místě, pokud se smluvní strany nedohodnou jinak. Uzavření smlouvy o zajištění služby distribuční soustavy nebo o</w:t>
      </w:r>
      <w:r w:rsidR="0023140D" w:rsidRPr="00BD41BE">
        <w:t> </w:t>
      </w:r>
      <w:r w:rsidR="000D5FF5" w:rsidRPr="00BD41BE">
        <w:t>sdružených službách dodávky elektřiny s libovolnou hodnotou roční rezervované kapacity při změně zákazníka, výrobce elektřiny druhé kategorie</w:t>
      </w:r>
      <w:r w:rsidR="00FA5DBC" w:rsidRPr="00BD41BE">
        <w:rPr>
          <w:b/>
        </w:rPr>
        <w:t>, provozovatele zařízení pro ukládání elektřiny</w:t>
      </w:r>
      <w:r w:rsidR="000D5FF5" w:rsidRPr="00BD41BE">
        <w:t xml:space="preserve"> nebo provozovatele lokální distribuční soustavy v předávacím místě se považuje za změnu výše roční rezervované kapacity i v případě, že je roční rezervovaná kapacita </w:t>
      </w:r>
      <w:r w:rsidR="00776071" w:rsidRPr="00BD41BE">
        <w:t>v </w:t>
      </w:r>
      <w:r w:rsidR="000D5FF5" w:rsidRPr="00BD41BE">
        <w:t>předávacím místě stejná jako před změnou zákazníka, výrobce elektřiny druhé kategorie</w:t>
      </w:r>
      <w:r w:rsidR="00FA5DBC" w:rsidRPr="00BD41BE">
        <w:rPr>
          <w:b/>
        </w:rPr>
        <w:t>, provozovatele zařízení pro ukládání elektřiny</w:t>
      </w:r>
      <w:r w:rsidR="000D5FF5" w:rsidRPr="00BD41BE">
        <w:t xml:space="preserve"> nebo provozovatele lokální distribuční soustavy.</w:t>
      </w:r>
      <w:r w:rsidRPr="00BD41BE">
        <w:t xml:space="preserve"> Cena za</w:t>
      </w:r>
      <w:r w:rsidR="002F228A" w:rsidRPr="00BD41BE">
        <w:t> </w:t>
      </w:r>
      <w:r w:rsidRPr="00BD41BE">
        <w:t>rezervovanou kapacitu provozovatele distribuční soustavy je:</w:t>
      </w:r>
      <w:bookmarkEnd w:id="73"/>
      <w:bookmarkEnd w:id="74"/>
      <w:bookmarkEnd w:id="75"/>
    </w:p>
    <w:tbl>
      <w:tblPr>
        <w:tblW w:w="5000" w:type="pct"/>
        <w:jc w:val="center"/>
        <w:tblLayout w:type="fixed"/>
        <w:tblCellMar>
          <w:left w:w="70" w:type="dxa"/>
          <w:right w:w="70" w:type="dxa"/>
        </w:tblCellMar>
        <w:tblLook w:val="04A0" w:firstRow="1" w:lastRow="0" w:firstColumn="1" w:lastColumn="0" w:noHBand="0" w:noVBand="1"/>
      </w:tblPr>
      <w:tblGrid>
        <w:gridCol w:w="2588"/>
        <w:gridCol w:w="1413"/>
        <w:gridCol w:w="3138"/>
        <w:gridCol w:w="3056"/>
      </w:tblGrid>
      <w:tr w:rsidR="00A820EB" w:rsidRPr="00AB3BFA" w14:paraId="1E3D3163" w14:textId="77777777" w:rsidTr="00583ECD">
        <w:trPr>
          <w:trHeight w:val="737"/>
          <w:jc w:val="center"/>
        </w:trPr>
        <w:tc>
          <w:tcPr>
            <w:tcW w:w="1269" w:type="pct"/>
            <w:tcBorders>
              <w:top w:val="single" w:sz="4" w:space="0" w:color="auto"/>
              <w:left w:val="single" w:sz="4" w:space="0" w:color="auto"/>
              <w:bottom w:val="single" w:sz="4" w:space="0" w:color="auto"/>
              <w:right w:val="single" w:sz="4" w:space="0" w:color="auto"/>
            </w:tcBorders>
            <w:shd w:val="clear" w:color="auto" w:fill="auto"/>
            <w:noWrap/>
            <w:hideMark/>
          </w:tcPr>
          <w:p w14:paraId="1E3D315F" w14:textId="77777777" w:rsidR="00A820EB" w:rsidRPr="00AB3BFA" w:rsidRDefault="00A820EB" w:rsidP="00AB3BFA">
            <w:pPr>
              <w:spacing w:before="60" w:after="60"/>
              <w:rPr>
                <w:rFonts w:cs="Arial"/>
                <w:b/>
                <w:sz w:val="20"/>
              </w:rPr>
            </w:pPr>
            <w:r w:rsidRPr="00AB3BFA">
              <w:rPr>
                <w:rFonts w:cs="Arial"/>
                <w:b/>
                <w:sz w:val="20"/>
              </w:rPr>
              <w:t>Provozovatel distribuční soustavy</w:t>
            </w:r>
          </w:p>
        </w:tc>
        <w:tc>
          <w:tcPr>
            <w:tcW w:w="693" w:type="pct"/>
            <w:tcBorders>
              <w:top w:val="single" w:sz="4" w:space="0" w:color="auto"/>
              <w:left w:val="nil"/>
              <w:bottom w:val="single" w:sz="4" w:space="0" w:color="auto"/>
              <w:right w:val="single" w:sz="4" w:space="0" w:color="auto"/>
            </w:tcBorders>
            <w:shd w:val="clear" w:color="auto" w:fill="auto"/>
            <w:noWrap/>
            <w:hideMark/>
          </w:tcPr>
          <w:p w14:paraId="1E3D3160" w14:textId="77777777" w:rsidR="00A820EB" w:rsidRPr="00AB3BFA" w:rsidRDefault="00622B2A" w:rsidP="00AB3BFA">
            <w:pPr>
              <w:spacing w:before="60" w:after="60"/>
              <w:rPr>
                <w:rFonts w:cs="Arial"/>
                <w:b/>
                <w:sz w:val="20"/>
              </w:rPr>
            </w:pPr>
            <w:r w:rsidRPr="00AB3BFA">
              <w:rPr>
                <w:rFonts w:cs="Arial"/>
                <w:b/>
                <w:sz w:val="20"/>
              </w:rPr>
              <w:t xml:space="preserve">Hladina </w:t>
            </w:r>
            <w:r w:rsidR="00A820EB" w:rsidRPr="00AB3BFA">
              <w:rPr>
                <w:rFonts w:cs="Arial"/>
                <w:b/>
                <w:sz w:val="20"/>
              </w:rPr>
              <w:t>napětí</w:t>
            </w:r>
          </w:p>
        </w:tc>
        <w:tc>
          <w:tcPr>
            <w:tcW w:w="1539" w:type="pct"/>
            <w:tcBorders>
              <w:top w:val="single" w:sz="4" w:space="0" w:color="auto"/>
              <w:left w:val="nil"/>
              <w:bottom w:val="single" w:sz="4" w:space="0" w:color="auto"/>
              <w:right w:val="single" w:sz="4" w:space="0" w:color="auto"/>
            </w:tcBorders>
            <w:shd w:val="clear" w:color="auto" w:fill="auto"/>
            <w:hideMark/>
          </w:tcPr>
          <w:p w14:paraId="1E3D3161" w14:textId="77777777" w:rsidR="00A820EB" w:rsidRPr="00AB3BFA" w:rsidRDefault="00A820EB" w:rsidP="00AB3BFA">
            <w:pPr>
              <w:spacing w:before="60" w:after="60"/>
              <w:jc w:val="right"/>
              <w:rPr>
                <w:rFonts w:cs="Arial"/>
                <w:sz w:val="20"/>
              </w:rPr>
            </w:pPr>
            <w:r w:rsidRPr="00AB3BFA">
              <w:rPr>
                <w:rFonts w:cs="Arial"/>
                <w:b/>
                <w:sz w:val="20"/>
              </w:rPr>
              <w:t>Měsíční cena za roční rezervovanou kapacitu</w:t>
            </w:r>
            <w:r w:rsidRPr="00AB3BFA">
              <w:rPr>
                <w:rFonts w:cs="Arial"/>
                <w:sz w:val="20"/>
              </w:rPr>
              <w:br/>
            </w:r>
            <w:r w:rsidR="007B132E" w:rsidRPr="00AB3BFA">
              <w:rPr>
                <w:rFonts w:cs="Arial"/>
                <w:sz w:val="20"/>
              </w:rPr>
              <w:t>[</w:t>
            </w:r>
            <w:r w:rsidRPr="00AB3BFA">
              <w:rPr>
                <w:rFonts w:cs="Arial"/>
                <w:sz w:val="20"/>
              </w:rPr>
              <w:t>Kč/MW</w:t>
            </w:r>
            <w:r w:rsidR="00E6247E" w:rsidRPr="00AB3BFA">
              <w:rPr>
                <w:rFonts w:cs="Arial"/>
                <w:sz w:val="20"/>
              </w:rPr>
              <w:t>/</w:t>
            </w:r>
            <w:r w:rsidRPr="00AB3BFA">
              <w:rPr>
                <w:rFonts w:cs="Arial"/>
                <w:sz w:val="20"/>
              </w:rPr>
              <w:t>měsíc</w:t>
            </w:r>
            <w:r w:rsidR="007B132E" w:rsidRPr="00AB3BFA">
              <w:rPr>
                <w:rFonts w:cs="Arial"/>
                <w:sz w:val="20"/>
              </w:rPr>
              <w:t>]</w:t>
            </w:r>
          </w:p>
        </w:tc>
        <w:tc>
          <w:tcPr>
            <w:tcW w:w="1499" w:type="pct"/>
            <w:tcBorders>
              <w:top w:val="single" w:sz="4" w:space="0" w:color="auto"/>
              <w:left w:val="nil"/>
              <w:bottom w:val="single" w:sz="4" w:space="0" w:color="auto"/>
              <w:right w:val="single" w:sz="4" w:space="0" w:color="auto"/>
            </w:tcBorders>
            <w:shd w:val="clear" w:color="auto" w:fill="auto"/>
            <w:hideMark/>
          </w:tcPr>
          <w:p w14:paraId="1E3D3162" w14:textId="77777777" w:rsidR="00A820EB" w:rsidRPr="00AB3BFA" w:rsidRDefault="00A820EB" w:rsidP="00AB3BFA">
            <w:pPr>
              <w:spacing w:before="60" w:after="60"/>
              <w:jc w:val="right"/>
              <w:rPr>
                <w:rFonts w:cs="Arial"/>
                <w:sz w:val="20"/>
              </w:rPr>
            </w:pPr>
            <w:r w:rsidRPr="00AB3BFA">
              <w:rPr>
                <w:rFonts w:cs="Arial"/>
                <w:b/>
                <w:sz w:val="20"/>
              </w:rPr>
              <w:t>Měsíční cena za měsíční rezervovanou kapacitu</w:t>
            </w:r>
            <w:r w:rsidRPr="00AB3BFA">
              <w:rPr>
                <w:rFonts w:cs="Arial"/>
                <w:sz w:val="20"/>
              </w:rPr>
              <w:br/>
            </w:r>
            <w:r w:rsidR="007B132E" w:rsidRPr="00AB3BFA">
              <w:rPr>
                <w:rFonts w:cs="Arial"/>
                <w:sz w:val="20"/>
              </w:rPr>
              <w:t>[</w:t>
            </w:r>
            <w:r w:rsidRPr="00AB3BFA">
              <w:rPr>
                <w:rFonts w:cs="Arial"/>
                <w:sz w:val="20"/>
              </w:rPr>
              <w:t>Kč/MW</w:t>
            </w:r>
            <w:r w:rsidR="00E6247E" w:rsidRPr="00AB3BFA">
              <w:rPr>
                <w:rFonts w:cs="Arial"/>
                <w:sz w:val="20"/>
              </w:rPr>
              <w:t>/</w:t>
            </w:r>
            <w:r w:rsidRPr="00AB3BFA">
              <w:rPr>
                <w:rFonts w:cs="Arial"/>
                <w:sz w:val="20"/>
              </w:rPr>
              <w:t>měsíc</w:t>
            </w:r>
            <w:r w:rsidR="007B132E" w:rsidRPr="00AB3BFA">
              <w:rPr>
                <w:rFonts w:cs="Arial"/>
                <w:sz w:val="20"/>
              </w:rPr>
              <w:t>]</w:t>
            </w:r>
          </w:p>
        </w:tc>
      </w:tr>
      <w:tr w:rsidR="00AA2266" w:rsidRPr="00AB3BFA" w14:paraId="1E3D3169" w14:textId="77777777" w:rsidTr="00AB3BFA">
        <w:trPr>
          <w:trHeight w:val="255"/>
          <w:jc w:val="center"/>
        </w:trPr>
        <w:tc>
          <w:tcPr>
            <w:tcW w:w="1269" w:type="pct"/>
            <w:vMerge w:val="restart"/>
            <w:tcBorders>
              <w:top w:val="nil"/>
              <w:left w:val="single" w:sz="4" w:space="0" w:color="auto"/>
              <w:right w:val="single" w:sz="4" w:space="0" w:color="auto"/>
            </w:tcBorders>
            <w:shd w:val="clear" w:color="auto" w:fill="auto"/>
            <w:noWrap/>
            <w:vAlign w:val="center"/>
            <w:hideMark/>
          </w:tcPr>
          <w:p w14:paraId="1E3D3164" w14:textId="77777777" w:rsidR="00AA2266" w:rsidRPr="00AB3BFA" w:rsidRDefault="00AA2266" w:rsidP="00AA2266">
            <w:pPr>
              <w:spacing w:before="60" w:after="60"/>
              <w:rPr>
                <w:rFonts w:cs="Arial"/>
                <w:sz w:val="20"/>
              </w:rPr>
            </w:pPr>
            <w:r w:rsidRPr="00AB3BFA">
              <w:rPr>
                <w:rFonts w:cs="Arial"/>
                <w:sz w:val="20"/>
              </w:rPr>
              <w:t>ČEZ Distribuce, a. s.</w:t>
            </w:r>
          </w:p>
          <w:p w14:paraId="1E3D3165" w14:textId="77777777" w:rsidR="00AA2266" w:rsidRPr="00AB3BFA" w:rsidRDefault="00AA2266" w:rsidP="00AA2266">
            <w:pPr>
              <w:spacing w:before="60" w:after="60"/>
              <w:rPr>
                <w:rFonts w:cs="Arial"/>
                <w:sz w:val="20"/>
              </w:rPr>
            </w:pPr>
            <w:r w:rsidRPr="00AB3BFA">
              <w:rPr>
                <w:rFonts w:cs="Arial"/>
                <w:sz w:val="20"/>
              </w:rPr>
              <w:t> </w:t>
            </w:r>
          </w:p>
        </w:tc>
        <w:tc>
          <w:tcPr>
            <w:tcW w:w="693" w:type="pct"/>
            <w:tcBorders>
              <w:top w:val="nil"/>
              <w:left w:val="nil"/>
              <w:bottom w:val="single" w:sz="4" w:space="0" w:color="auto"/>
              <w:right w:val="single" w:sz="4" w:space="0" w:color="auto"/>
            </w:tcBorders>
            <w:shd w:val="clear" w:color="auto" w:fill="auto"/>
            <w:noWrap/>
            <w:vAlign w:val="center"/>
            <w:hideMark/>
          </w:tcPr>
          <w:p w14:paraId="1E3D3166" w14:textId="77777777" w:rsidR="00AA2266" w:rsidRPr="00AB3BFA" w:rsidRDefault="00AA2266" w:rsidP="00AA2266">
            <w:pPr>
              <w:spacing w:before="60" w:after="60"/>
              <w:rPr>
                <w:rFonts w:cs="Arial"/>
                <w:sz w:val="20"/>
              </w:rPr>
            </w:pPr>
            <w:r w:rsidRPr="00AB3BFA">
              <w:rPr>
                <w:rFonts w:cs="Arial"/>
                <w:sz w:val="20"/>
              </w:rPr>
              <w:t>VVN</w:t>
            </w:r>
          </w:p>
        </w:tc>
        <w:tc>
          <w:tcPr>
            <w:tcW w:w="1539" w:type="pct"/>
            <w:tcBorders>
              <w:top w:val="nil"/>
              <w:left w:val="nil"/>
              <w:bottom w:val="single" w:sz="4" w:space="0" w:color="auto"/>
              <w:right w:val="single" w:sz="4" w:space="0" w:color="auto"/>
            </w:tcBorders>
            <w:shd w:val="clear" w:color="auto" w:fill="auto"/>
            <w:noWrap/>
            <w:vAlign w:val="center"/>
            <w:hideMark/>
          </w:tcPr>
          <w:p w14:paraId="1E3D3167" w14:textId="4859ADE0" w:rsidR="00AA2266" w:rsidRPr="00AB3BFA" w:rsidRDefault="00AA2266" w:rsidP="00AA2266">
            <w:pPr>
              <w:tabs>
                <w:tab w:val="decimal" w:pos="1769"/>
              </w:tabs>
              <w:spacing w:before="60" w:after="60"/>
              <w:jc w:val="right"/>
              <w:rPr>
                <w:rFonts w:cs="Arial"/>
                <w:sz w:val="20"/>
              </w:rPr>
            </w:pPr>
            <w:r>
              <w:rPr>
                <w:rFonts w:cs="Arial"/>
                <w:sz w:val="20"/>
                <w:szCs w:val="20"/>
              </w:rPr>
              <w:t>109 554</w:t>
            </w:r>
          </w:p>
        </w:tc>
        <w:tc>
          <w:tcPr>
            <w:tcW w:w="1499" w:type="pct"/>
            <w:tcBorders>
              <w:top w:val="nil"/>
              <w:left w:val="nil"/>
              <w:bottom w:val="single" w:sz="4" w:space="0" w:color="auto"/>
              <w:right w:val="single" w:sz="4" w:space="0" w:color="auto"/>
            </w:tcBorders>
            <w:shd w:val="clear" w:color="auto" w:fill="auto"/>
            <w:noWrap/>
            <w:vAlign w:val="center"/>
            <w:hideMark/>
          </w:tcPr>
          <w:p w14:paraId="1E3D3168" w14:textId="337033F5" w:rsidR="00AA2266" w:rsidRPr="00AB3BFA" w:rsidRDefault="00AA2266" w:rsidP="00AA2266">
            <w:pPr>
              <w:tabs>
                <w:tab w:val="decimal" w:pos="1631"/>
              </w:tabs>
              <w:spacing w:before="60" w:after="60"/>
              <w:jc w:val="right"/>
              <w:rPr>
                <w:rFonts w:cs="Arial"/>
                <w:sz w:val="20"/>
              </w:rPr>
            </w:pPr>
            <w:r>
              <w:rPr>
                <w:rFonts w:cs="Arial"/>
                <w:sz w:val="20"/>
                <w:szCs w:val="20"/>
              </w:rPr>
              <w:t>121 182</w:t>
            </w:r>
          </w:p>
        </w:tc>
      </w:tr>
      <w:tr w:rsidR="00AA2266" w:rsidRPr="00AB3BFA" w14:paraId="1E3D316E" w14:textId="77777777" w:rsidTr="00AB3BFA">
        <w:trPr>
          <w:trHeight w:val="255"/>
          <w:jc w:val="center"/>
        </w:trPr>
        <w:tc>
          <w:tcPr>
            <w:tcW w:w="1269" w:type="pct"/>
            <w:vMerge/>
            <w:tcBorders>
              <w:left w:val="single" w:sz="4" w:space="0" w:color="auto"/>
              <w:bottom w:val="single" w:sz="4" w:space="0" w:color="auto"/>
              <w:right w:val="single" w:sz="4" w:space="0" w:color="auto"/>
            </w:tcBorders>
            <w:shd w:val="clear" w:color="auto" w:fill="auto"/>
            <w:noWrap/>
            <w:vAlign w:val="center"/>
            <w:hideMark/>
          </w:tcPr>
          <w:p w14:paraId="1E3D316A" w14:textId="77777777" w:rsidR="00AA2266" w:rsidRPr="00AB3BFA" w:rsidRDefault="00AA2266" w:rsidP="00AA2266">
            <w:pPr>
              <w:spacing w:before="60" w:after="60"/>
              <w:rPr>
                <w:rFonts w:cs="Arial"/>
                <w:sz w:val="20"/>
              </w:rPr>
            </w:pPr>
          </w:p>
        </w:tc>
        <w:tc>
          <w:tcPr>
            <w:tcW w:w="693" w:type="pct"/>
            <w:tcBorders>
              <w:top w:val="nil"/>
              <w:left w:val="nil"/>
              <w:bottom w:val="single" w:sz="4" w:space="0" w:color="auto"/>
              <w:right w:val="single" w:sz="4" w:space="0" w:color="auto"/>
            </w:tcBorders>
            <w:shd w:val="clear" w:color="auto" w:fill="auto"/>
            <w:noWrap/>
            <w:vAlign w:val="center"/>
            <w:hideMark/>
          </w:tcPr>
          <w:p w14:paraId="1E3D316B" w14:textId="77777777" w:rsidR="00AA2266" w:rsidRPr="00AB3BFA" w:rsidRDefault="00AA2266" w:rsidP="00AA2266">
            <w:pPr>
              <w:spacing w:before="60" w:after="60"/>
              <w:rPr>
                <w:rFonts w:cs="Arial"/>
                <w:sz w:val="20"/>
              </w:rPr>
            </w:pPr>
            <w:r w:rsidRPr="00AB3BFA">
              <w:rPr>
                <w:rFonts w:cs="Arial"/>
                <w:sz w:val="20"/>
              </w:rPr>
              <w:t>VN</w:t>
            </w:r>
          </w:p>
        </w:tc>
        <w:tc>
          <w:tcPr>
            <w:tcW w:w="1539" w:type="pct"/>
            <w:tcBorders>
              <w:top w:val="nil"/>
              <w:left w:val="nil"/>
              <w:bottom w:val="single" w:sz="4" w:space="0" w:color="auto"/>
              <w:right w:val="single" w:sz="4" w:space="0" w:color="auto"/>
            </w:tcBorders>
            <w:shd w:val="clear" w:color="auto" w:fill="auto"/>
            <w:noWrap/>
            <w:vAlign w:val="center"/>
            <w:hideMark/>
          </w:tcPr>
          <w:p w14:paraId="1E3D316C" w14:textId="7285FFB7" w:rsidR="00AA2266" w:rsidRPr="00AB3BFA" w:rsidRDefault="00AA2266" w:rsidP="00AA2266">
            <w:pPr>
              <w:tabs>
                <w:tab w:val="decimal" w:pos="1769"/>
              </w:tabs>
              <w:spacing w:before="60" w:after="60"/>
              <w:jc w:val="right"/>
              <w:rPr>
                <w:rFonts w:cs="Arial"/>
                <w:sz w:val="20"/>
              </w:rPr>
            </w:pPr>
            <w:r>
              <w:rPr>
                <w:rFonts w:cs="Arial"/>
                <w:sz w:val="20"/>
                <w:szCs w:val="20"/>
              </w:rPr>
              <w:t>237 309</w:t>
            </w:r>
          </w:p>
        </w:tc>
        <w:tc>
          <w:tcPr>
            <w:tcW w:w="1499" w:type="pct"/>
            <w:tcBorders>
              <w:top w:val="nil"/>
              <w:left w:val="nil"/>
              <w:bottom w:val="single" w:sz="4" w:space="0" w:color="auto"/>
              <w:right w:val="single" w:sz="4" w:space="0" w:color="auto"/>
            </w:tcBorders>
            <w:shd w:val="clear" w:color="auto" w:fill="auto"/>
            <w:noWrap/>
            <w:vAlign w:val="center"/>
            <w:hideMark/>
          </w:tcPr>
          <w:p w14:paraId="1E3D316D" w14:textId="19AFF4C9" w:rsidR="00AA2266" w:rsidRPr="00AB3BFA" w:rsidRDefault="00AA2266" w:rsidP="00AA2266">
            <w:pPr>
              <w:tabs>
                <w:tab w:val="decimal" w:pos="1631"/>
              </w:tabs>
              <w:spacing w:before="60" w:after="60"/>
              <w:jc w:val="right"/>
              <w:rPr>
                <w:rFonts w:cs="Arial"/>
                <w:sz w:val="20"/>
              </w:rPr>
            </w:pPr>
            <w:r>
              <w:rPr>
                <w:rFonts w:cs="Arial"/>
                <w:sz w:val="20"/>
                <w:szCs w:val="20"/>
              </w:rPr>
              <w:t>262 498</w:t>
            </w:r>
          </w:p>
        </w:tc>
      </w:tr>
      <w:tr w:rsidR="00816CE4" w:rsidRPr="00AB3BFA" w14:paraId="1E3D3174" w14:textId="77777777" w:rsidTr="00AB3BFA">
        <w:trPr>
          <w:trHeight w:val="255"/>
          <w:jc w:val="center"/>
        </w:trPr>
        <w:tc>
          <w:tcPr>
            <w:tcW w:w="1269" w:type="pct"/>
            <w:vMerge w:val="restart"/>
            <w:tcBorders>
              <w:top w:val="nil"/>
              <w:left w:val="single" w:sz="4" w:space="0" w:color="auto"/>
              <w:right w:val="single" w:sz="4" w:space="0" w:color="auto"/>
            </w:tcBorders>
            <w:shd w:val="clear" w:color="auto" w:fill="auto"/>
            <w:noWrap/>
            <w:vAlign w:val="center"/>
            <w:hideMark/>
          </w:tcPr>
          <w:p w14:paraId="1E3D316F" w14:textId="3AF4987A" w:rsidR="00816CE4" w:rsidRPr="00BD41BE" w:rsidRDefault="00F91C62" w:rsidP="00AB3BFA">
            <w:pPr>
              <w:spacing w:before="60" w:after="60"/>
              <w:rPr>
                <w:rFonts w:cs="Arial"/>
                <w:b/>
                <w:sz w:val="20"/>
              </w:rPr>
            </w:pPr>
            <w:r w:rsidRPr="00BD41BE">
              <w:rPr>
                <w:rFonts w:cs="Arial"/>
                <w:strike/>
                <w:sz w:val="20"/>
                <w:szCs w:val="20"/>
              </w:rPr>
              <w:t xml:space="preserve">EG.D, </w:t>
            </w:r>
            <w:proofErr w:type="spellStart"/>
            <w:r w:rsidRPr="00BD41BE">
              <w:rPr>
                <w:rFonts w:cs="Arial"/>
                <w:strike/>
                <w:sz w:val="20"/>
                <w:szCs w:val="20"/>
              </w:rPr>
              <w:t>a.s.</w:t>
            </w:r>
            <w:r w:rsidR="00400BE7" w:rsidRPr="00BD41BE">
              <w:rPr>
                <w:rFonts w:cs="Arial"/>
                <w:b/>
                <w:sz w:val="20"/>
              </w:rPr>
              <w:t>EG.D</w:t>
            </w:r>
            <w:proofErr w:type="spellEnd"/>
            <w:r w:rsidR="00400BE7" w:rsidRPr="00BD41BE">
              <w:rPr>
                <w:rFonts w:cs="Arial"/>
                <w:b/>
                <w:sz w:val="20"/>
              </w:rPr>
              <w:t>, s.r.o.</w:t>
            </w:r>
          </w:p>
          <w:p w14:paraId="1E3D3170" w14:textId="77777777" w:rsidR="00816CE4" w:rsidRPr="00AB3BFA" w:rsidRDefault="00816CE4" w:rsidP="00AB3BFA">
            <w:pPr>
              <w:spacing w:before="60" w:after="60"/>
              <w:rPr>
                <w:rFonts w:cs="Arial"/>
                <w:sz w:val="20"/>
              </w:rPr>
            </w:pPr>
            <w:r w:rsidRPr="00AB3BFA">
              <w:rPr>
                <w:rFonts w:cs="Arial"/>
                <w:sz w:val="20"/>
              </w:rPr>
              <w:t> </w:t>
            </w:r>
          </w:p>
        </w:tc>
        <w:tc>
          <w:tcPr>
            <w:tcW w:w="693" w:type="pct"/>
            <w:tcBorders>
              <w:top w:val="nil"/>
              <w:left w:val="nil"/>
              <w:bottom w:val="single" w:sz="4" w:space="0" w:color="auto"/>
              <w:right w:val="single" w:sz="4" w:space="0" w:color="auto"/>
            </w:tcBorders>
            <w:shd w:val="clear" w:color="auto" w:fill="auto"/>
            <w:noWrap/>
            <w:vAlign w:val="center"/>
            <w:hideMark/>
          </w:tcPr>
          <w:p w14:paraId="1E3D3171" w14:textId="77777777" w:rsidR="00816CE4" w:rsidRPr="00AB3BFA" w:rsidRDefault="00816CE4" w:rsidP="00AB3BFA">
            <w:pPr>
              <w:spacing w:before="60" w:after="60"/>
              <w:rPr>
                <w:rFonts w:cs="Arial"/>
                <w:sz w:val="20"/>
              </w:rPr>
            </w:pPr>
            <w:r w:rsidRPr="00AB3BFA">
              <w:rPr>
                <w:rFonts w:cs="Arial"/>
                <w:sz w:val="20"/>
              </w:rPr>
              <w:t>VVN</w:t>
            </w:r>
          </w:p>
        </w:tc>
        <w:tc>
          <w:tcPr>
            <w:tcW w:w="1539" w:type="pct"/>
            <w:tcBorders>
              <w:top w:val="nil"/>
              <w:left w:val="nil"/>
              <w:bottom w:val="single" w:sz="4" w:space="0" w:color="auto"/>
              <w:right w:val="single" w:sz="4" w:space="0" w:color="auto"/>
            </w:tcBorders>
            <w:shd w:val="clear" w:color="auto" w:fill="auto"/>
            <w:noWrap/>
            <w:vAlign w:val="center"/>
            <w:hideMark/>
          </w:tcPr>
          <w:p w14:paraId="1E3D3172" w14:textId="094AF282" w:rsidR="00816CE4" w:rsidRPr="00AB3BFA" w:rsidRDefault="003F4C1F" w:rsidP="00AB3BFA">
            <w:pPr>
              <w:tabs>
                <w:tab w:val="decimal" w:pos="1769"/>
              </w:tabs>
              <w:spacing w:before="60" w:after="60"/>
              <w:jc w:val="right"/>
              <w:rPr>
                <w:rFonts w:cs="Arial"/>
                <w:sz w:val="20"/>
              </w:rPr>
            </w:pPr>
            <w:r>
              <w:rPr>
                <w:rFonts w:cs="Arial"/>
                <w:sz w:val="20"/>
                <w:szCs w:val="20"/>
              </w:rPr>
              <w:t>95 783</w:t>
            </w:r>
          </w:p>
        </w:tc>
        <w:tc>
          <w:tcPr>
            <w:tcW w:w="1499" w:type="pct"/>
            <w:tcBorders>
              <w:top w:val="nil"/>
              <w:left w:val="nil"/>
              <w:bottom w:val="single" w:sz="4" w:space="0" w:color="auto"/>
              <w:right w:val="single" w:sz="4" w:space="0" w:color="auto"/>
            </w:tcBorders>
            <w:shd w:val="clear" w:color="auto" w:fill="auto"/>
            <w:noWrap/>
            <w:vAlign w:val="center"/>
            <w:hideMark/>
          </w:tcPr>
          <w:p w14:paraId="1E3D3173" w14:textId="1B4629CA" w:rsidR="00816CE4" w:rsidRPr="00AB3BFA" w:rsidRDefault="003F4C1F" w:rsidP="00AB3BFA">
            <w:pPr>
              <w:tabs>
                <w:tab w:val="decimal" w:pos="1631"/>
              </w:tabs>
              <w:spacing w:before="60" w:after="60"/>
              <w:jc w:val="right"/>
              <w:rPr>
                <w:rFonts w:cs="Arial"/>
                <w:sz w:val="20"/>
              </w:rPr>
            </w:pPr>
            <w:r>
              <w:rPr>
                <w:rFonts w:cs="Arial"/>
                <w:sz w:val="20"/>
                <w:szCs w:val="20"/>
              </w:rPr>
              <w:t>105 784</w:t>
            </w:r>
          </w:p>
        </w:tc>
      </w:tr>
      <w:tr w:rsidR="00816CE4" w:rsidRPr="00AB3BFA" w14:paraId="1E3D3179" w14:textId="77777777" w:rsidTr="00AB3BFA">
        <w:trPr>
          <w:trHeight w:val="255"/>
          <w:jc w:val="center"/>
        </w:trPr>
        <w:tc>
          <w:tcPr>
            <w:tcW w:w="1269" w:type="pct"/>
            <w:vMerge/>
            <w:tcBorders>
              <w:left w:val="single" w:sz="4" w:space="0" w:color="auto"/>
              <w:bottom w:val="single" w:sz="4" w:space="0" w:color="auto"/>
              <w:right w:val="single" w:sz="4" w:space="0" w:color="auto"/>
            </w:tcBorders>
            <w:shd w:val="clear" w:color="auto" w:fill="auto"/>
            <w:noWrap/>
            <w:vAlign w:val="center"/>
            <w:hideMark/>
          </w:tcPr>
          <w:p w14:paraId="1E3D3175" w14:textId="77777777" w:rsidR="00816CE4" w:rsidRPr="00AB3BFA" w:rsidRDefault="00816CE4" w:rsidP="00AB3BFA">
            <w:pPr>
              <w:spacing w:before="60" w:after="60"/>
              <w:rPr>
                <w:rFonts w:cs="Arial"/>
                <w:sz w:val="20"/>
              </w:rPr>
            </w:pPr>
          </w:p>
        </w:tc>
        <w:tc>
          <w:tcPr>
            <w:tcW w:w="693" w:type="pct"/>
            <w:tcBorders>
              <w:top w:val="nil"/>
              <w:left w:val="nil"/>
              <w:bottom w:val="single" w:sz="4" w:space="0" w:color="auto"/>
              <w:right w:val="single" w:sz="4" w:space="0" w:color="auto"/>
            </w:tcBorders>
            <w:shd w:val="clear" w:color="auto" w:fill="auto"/>
            <w:noWrap/>
            <w:vAlign w:val="center"/>
            <w:hideMark/>
          </w:tcPr>
          <w:p w14:paraId="1E3D3176" w14:textId="77777777" w:rsidR="00816CE4" w:rsidRPr="00AB3BFA" w:rsidRDefault="00816CE4" w:rsidP="00AB3BFA">
            <w:pPr>
              <w:spacing w:before="60" w:after="60"/>
              <w:rPr>
                <w:rFonts w:cs="Arial"/>
                <w:sz w:val="20"/>
              </w:rPr>
            </w:pPr>
            <w:r w:rsidRPr="00AB3BFA">
              <w:rPr>
                <w:rFonts w:cs="Arial"/>
                <w:sz w:val="20"/>
              </w:rPr>
              <w:t>VN</w:t>
            </w:r>
          </w:p>
        </w:tc>
        <w:tc>
          <w:tcPr>
            <w:tcW w:w="1539" w:type="pct"/>
            <w:tcBorders>
              <w:top w:val="nil"/>
              <w:left w:val="nil"/>
              <w:bottom w:val="single" w:sz="4" w:space="0" w:color="auto"/>
              <w:right w:val="single" w:sz="4" w:space="0" w:color="auto"/>
            </w:tcBorders>
            <w:shd w:val="clear" w:color="auto" w:fill="auto"/>
            <w:noWrap/>
            <w:vAlign w:val="center"/>
            <w:hideMark/>
          </w:tcPr>
          <w:p w14:paraId="1E3D3177" w14:textId="6DBDE593" w:rsidR="00816CE4" w:rsidRPr="00AB3BFA" w:rsidRDefault="003F4C1F" w:rsidP="00AB3BFA">
            <w:pPr>
              <w:tabs>
                <w:tab w:val="decimal" w:pos="1769"/>
              </w:tabs>
              <w:spacing w:before="60" w:after="60"/>
              <w:jc w:val="right"/>
              <w:rPr>
                <w:rFonts w:cs="Arial"/>
                <w:sz w:val="20"/>
              </w:rPr>
            </w:pPr>
            <w:r>
              <w:rPr>
                <w:rFonts w:cs="Arial"/>
                <w:sz w:val="20"/>
                <w:szCs w:val="20"/>
              </w:rPr>
              <w:t>204 228</w:t>
            </w:r>
          </w:p>
        </w:tc>
        <w:tc>
          <w:tcPr>
            <w:tcW w:w="1499" w:type="pct"/>
            <w:tcBorders>
              <w:top w:val="nil"/>
              <w:left w:val="nil"/>
              <w:bottom w:val="single" w:sz="4" w:space="0" w:color="auto"/>
              <w:right w:val="single" w:sz="4" w:space="0" w:color="auto"/>
            </w:tcBorders>
            <w:shd w:val="clear" w:color="auto" w:fill="auto"/>
            <w:noWrap/>
            <w:vAlign w:val="center"/>
            <w:hideMark/>
          </w:tcPr>
          <w:p w14:paraId="1E3D3178" w14:textId="291D2546" w:rsidR="00816CE4" w:rsidRPr="00AB3BFA" w:rsidRDefault="003F4C1F" w:rsidP="00AB3BFA">
            <w:pPr>
              <w:tabs>
                <w:tab w:val="decimal" w:pos="1631"/>
              </w:tabs>
              <w:spacing w:before="60" w:after="60"/>
              <w:jc w:val="right"/>
              <w:rPr>
                <w:rFonts w:cs="Arial"/>
                <w:sz w:val="20"/>
              </w:rPr>
            </w:pPr>
            <w:r>
              <w:rPr>
                <w:rFonts w:cs="Arial"/>
                <w:sz w:val="20"/>
                <w:szCs w:val="20"/>
              </w:rPr>
              <w:t>225 552</w:t>
            </w:r>
          </w:p>
        </w:tc>
      </w:tr>
      <w:tr w:rsidR="00E97A97" w:rsidRPr="00AB3BFA" w14:paraId="1E3D317F" w14:textId="77777777" w:rsidTr="00AB3BFA">
        <w:trPr>
          <w:trHeight w:val="255"/>
          <w:jc w:val="center"/>
        </w:trPr>
        <w:tc>
          <w:tcPr>
            <w:tcW w:w="1269" w:type="pct"/>
            <w:vMerge w:val="restart"/>
            <w:tcBorders>
              <w:top w:val="nil"/>
              <w:left w:val="single" w:sz="4" w:space="0" w:color="auto"/>
              <w:right w:val="single" w:sz="4" w:space="0" w:color="auto"/>
            </w:tcBorders>
            <w:shd w:val="clear" w:color="auto" w:fill="auto"/>
            <w:noWrap/>
            <w:vAlign w:val="center"/>
            <w:hideMark/>
          </w:tcPr>
          <w:p w14:paraId="1E3D317A" w14:textId="77777777" w:rsidR="00E97A97" w:rsidRPr="00AB3BFA" w:rsidRDefault="00E97A97" w:rsidP="00E97A97">
            <w:pPr>
              <w:spacing w:before="60" w:after="60"/>
              <w:rPr>
                <w:rFonts w:cs="Arial"/>
                <w:sz w:val="20"/>
              </w:rPr>
            </w:pPr>
            <w:proofErr w:type="spellStart"/>
            <w:r w:rsidRPr="00AB3BFA">
              <w:rPr>
                <w:rFonts w:cs="Arial"/>
                <w:sz w:val="20"/>
              </w:rPr>
              <w:t>PREdistribuce</w:t>
            </w:r>
            <w:proofErr w:type="spellEnd"/>
            <w:r w:rsidRPr="00AB3BFA">
              <w:rPr>
                <w:rFonts w:cs="Arial"/>
                <w:sz w:val="20"/>
              </w:rPr>
              <w:t>, a.s.</w:t>
            </w:r>
          </w:p>
          <w:p w14:paraId="1E3D317B" w14:textId="77777777" w:rsidR="00E97A97" w:rsidRPr="00AB3BFA" w:rsidRDefault="00E97A97" w:rsidP="00E97A97">
            <w:pPr>
              <w:spacing w:before="60" w:after="60"/>
              <w:rPr>
                <w:rFonts w:cs="Arial"/>
                <w:sz w:val="20"/>
              </w:rPr>
            </w:pPr>
            <w:r w:rsidRPr="00AB3BFA">
              <w:rPr>
                <w:rFonts w:cs="Arial"/>
                <w:sz w:val="20"/>
              </w:rPr>
              <w:lastRenderedPageBreak/>
              <w:t> </w:t>
            </w:r>
          </w:p>
        </w:tc>
        <w:tc>
          <w:tcPr>
            <w:tcW w:w="693" w:type="pct"/>
            <w:tcBorders>
              <w:top w:val="nil"/>
              <w:left w:val="nil"/>
              <w:bottom w:val="single" w:sz="4" w:space="0" w:color="auto"/>
              <w:right w:val="single" w:sz="4" w:space="0" w:color="auto"/>
            </w:tcBorders>
            <w:shd w:val="clear" w:color="auto" w:fill="auto"/>
            <w:noWrap/>
            <w:vAlign w:val="center"/>
            <w:hideMark/>
          </w:tcPr>
          <w:p w14:paraId="1E3D317C" w14:textId="77777777" w:rsidR="00E97A97" w:rsidRPr="00AB3BFA" w:rsidRDefault="00E97A97" w:rsidP="00E97A97">
            <w:pPr>
              <w:spacing w:before="60" w:after="60"/>
              <w:rPr>
                <w:rFonts w:cs="Arial"/>
                <w:sz w:val="20"/>
              </w:rPr>
            </w:pPr>
            <w:r w:rsidRPr="00AB3BFA">
              <w:rPr>
                <w:rFonts w:cs="Arial"/>
                <w:sz w:val="20"/>
              </w:rPr>
              <w:lastRenderedPageBreak/>
              <w:t>VVN</w:t>
            </w:r>
          </w:p>
        </w:tc>
        <w:tc>
          <w:tcPr>
            <w:tcW w:w="1539" w:type="pct"/>
            <w:tcBorders>
              <w:top w:val="nil"/>
              <w:left w:val="nil"/>
              <w:bottom w:val="single" w:sz="4" w:space="0" w:color="auto"/>
              <w:right w:val="single" w:sz="4" w:space="0" w:color="auto"/>
            </w:tcBorders>
            <w:shd w:val="clear" w:color="auto" w:fill="auto"/>
            <w:noWrap/>
            <w:vAlign w:val="center"/>
            <w:hideMark/>
          </w:tcPr>
          <w:p w14:paraId="1E3D317D" w14:textId="0E4E8CAD" w:rsidR="00E97A97" w:rsidRPr="00AB3BFA" w:rsidRDefault="00E97A97" w:rsidP="00E97A97">
            <w:pPr>
              <w:tabs>
                <w:tab w:val="decimal" w:pos="1769"/>
              </w:tabs>
              <w:spacing w:before="60" w:after="60"/>
              <w:jc w:val="right"/>
              <w:rPr>
                <w:rFonts w:cs="Arial"/>
                <w:sz w:val="20"/>
              </w:rPr>
            </w:pPr>
            <w:r>
              <w:rPr>
                <w:rFonts w:cs="Arial"/>
                <w:sz w:val="20"/>
                <w:szCs w:val="20"/>
              </w:rPr>
              <w:t>112 078</w:t>
            </w:r>
          </w:p>
        </w:tc>
        <w:tc>
          <w:tcPr>
            <w:tcW w:w="1499" w:type="pct"/>
            <w:tcBorders>
              <w:top w:val="nil"/>
              <w:left w:val="nil"/>
              <w:bottom w:val="single" w:sz="4" w:space="0" w:color="auto"/>
              <w:right w:val="single" w:sz="4" w:space="0" w:color="auto"/>
            </w:tcBorders>
            <w:shd w:val="clear" w:color="auto" w:fill="auto"/>
            <w:noWrap/>
            <w:vAlign w:val="center"/>
            <w:hideMark/>
          </w:tcPr>
          <w:p w14:paraId="1E3D317E" w14:textId="76779186" w:rsidR="00E97A97" w:rsidRPr="00AB3BFA" w:rsidRDefault="00E97A97" w:rsidP="00E97A97">
            <w:pPr>
              <w:tabs>
                <w:tab w:val="decimal" w:pos="1631"/>
              </w:tabs>
              <w:spacing w:before="60" w:after="60"/>
              <w:jc w:val="right"/>
              <w:rPr>
                <w:rFonts w:cs="Arial"/>
                <w:sz w:val="20"/>
              </w:rPr>
            </w:pPr>
            <w:r>
              <w:rPr>
                <w:rFonts w:cs="Arial"/>
                <w:sz w:val="20"/>
                <w:szCs w:val="20"/>
              </w:rPr>
              <w:t>123 566</w:t>
            </w:r>
          </w:p>
        </w:tc>
      </w:tr>
      <w:tr w:rsidR="00E97A97" w:rsidRPr="00AB3BFA" w14:paraId="1E3D3184" w14:textId="77777777" w:rsidTr="00AB3BFA">
        <w:trPr>
          <w:trHeight w:val="255"/>
          <w:jc w:val="center"/>
        </w:trPr>
        <w:tc>
          <w:tcPr>
            <w:tcW w:w="1269" w:type="pct"/>
            <w:vMerge/>
            <w:tcBorders>
              <w:left w:val="single" w:sz="4" w:space="0" w:color="auto"/>
              <w:bottom w:val="single" w:sz="4" w:space="0" w:color="auto"/>
              <w:right w:val="single" w:sz="4" w:space="0" w:color="auto"/>
            </w:tcBorders>
            <w:shd w:val="clear" w:color="auto" w:fill="auto"/>
            <w:noWrap/>
            <w:vAlign w:val="center"/>
            <w:hideMark/>
          </w:tcPr>
          <w:p w14:paraId="1E3D3180" w14:textId="77777777" w:rsidR="00E97A97" w:rsidRPr="00AB3BFA" w:rsidRDefault="00E97A97" w:rsidP="00E97A97">
            <w:pPr>
              <w:spacing w:before="60" w:after="60"/>
              <w:rPr>
                <w:rFonts w:cs="Arial"/>
                <w:sz w:val="20"/>
              </w:rPr>
            </w:pPr>
          </w:p>
        </w:tc>
        <w:tc>
          <w:tcPr>
            <w:tcW w:w="693" w:type="pct"/>
            <w:tcBorders>
              <w:top w:val="nil"/>
              <w:left w:val="nil"/>
              <w:bottom w:val="single" w:sz="4" w:space="0" w:color="auto"/>
              <w:right w:val="single" w:sz="4" w:space="0" w:color="auto"/>
            </w:tcBorders>
            <w:shd w:val="clear" w:color="auto" w:fill="auto"/>
            <w:noWrap/>
            <w:vAlign w:val="center"/>
            <w:hideMark/>
          </w:tcPr>
          <w:p w14:paraId="1E3D3181" w14:textId="77777777" w:rsidR="00E97A97" w:rsidRPr="00AB3BFA" w:rsidRDefault="00E97A97" w:rsidP="00E97A97">
            <w:pPr>
              <w:spacing w:before="60" w:after="60"/>
              <w:rPr>
                <w:rFonts w:cs="Arial"/>
                <w:sz w:val="20"/>
              </w:rPr>
            </w:pPr>
            <w:r w:rsidRPr="00AB3BFA">
              <w:rPr>
                <w:rFonts w:cs="Arial"/>
                <w:sz w:val="20"/>
              </w:rPr>
              <w:t>VN</w:t>
            </w:r>
          </w:p>
        </w:tc>
        <w:tc>
          <w:tcPr>
            <w:tcW w:w="1539" w:type="pct"/>
            <w:tcBorders>
              <w:top w:val="nil"/>
              <w:left w:val="nil"/>
              <w:bottom w:val="single" w:sz="4" w:space="0" w:color="auto"/>
              <w:right w:val="single" w:sz="4" w:space="0" w:color="auto"/>
            </w:tcBorders>
            <w:shd w:val="clear" w:color="auto" w:fill="auto"/>
            <w:noWrap/>
            <w:vAlign w:val="center"/>
            <w:hideMark/>
          </w:tcPr>
          <w:p w14:paraId="1E3D3182" w14:textId="6416C939" w:rsidR="00E97A97" w:rsidRPr="00AB3BFA" w:rsidRDefault="00E97A97" w:rsidP="00E97A97">
            <w:pPr>
              <w:tabs>
                <w:tab w:val="decimal" w:pos="1769"/>
              </w:tabs>
              <w:spacing w:before="60" w:after="60"/>
              <w:jc w:val="right"/>
              <w:rPr>
                <w:rFonts w:cs="Arial"/>
                <w:sz w:val="20"/>
              </w:rPr>
            </w:pPr>
            <w:r>
              <w:rPr>
                <w:rFonts w:cs="Arial"/>
                <w:sz w:val="20"/>
                <w:szCs w:val="20"/>
              </w:rPr>
              <w:t>241 143</w:t>
            </w:r>
          </w:p>
        </w:tc>
        <w:tc>
          <w:tcPr>
            <w:tcW w:w="1499" w:type="pct"/>
            <w:tcBorders>
              <w:top w:val="nil"/>
              <w:left w:val="nil"/>
              <w:bottom w:val="single" w:sz="4" w:space="0" w:color="auto"/>
              <w:right w:val="single" w:sz="4" w:space="0" w:color="auto"/>
            </w:tcBorders>
            <w:shd w:val="clear" w:color="auto" w:fill="auto"/>
            <w:noWrap/>
            <w:vAlign w:val="center"/>
            <w:hideMark/>
          </w:tcPr>
          <w:p w14:paraId="1E3D3183" w14:textId="5932802C" w:rsidR="00E97A97" w:rsidRPr="00AB3BFA" w:rsidRDefault="00E97A97" w:rsidP="00E97A97">
            <w:pPr>
              <w:tabs>
                <w:tab w:val="decimal" w:pos="1631"/>
              </w:tabs>
              <w:spacing w:before="60" w:after="60"/>
              <w:jc w:val="right"/>
              <w:rPr>
                <w:rFonts w:cs="Arial"/>
                <w:sz w:val="20"/>
              </w:rPr>
            </w:pPr>
            <w:r>
              <w:rPr>
                <w:rFonts w:cs="Arial"/>
                <w:sz w:val="20"/>
                <w:szCs w:val="20"/>
              </w:rPr>
              <w:t>265 860</w:t>
            </w:r>
          </w:p>
        </w:tc>
      </w:tr>
      <w:tr w:rsidR="00816CE4" w:rsidRPr="00AB3BFA" w14:paraId="1E3D3189" w14:textId="77777777" w:rsidTr="00AB3BFA">
        <w:trPr>
          <w:trHeight w:val="255"/>
          <w:jc w:val="center"/>
        </w:trPr>
        <w:tc>
          <w:tcPr>
            <w:tcW w:w="1269" w:type="pct"/>
            <w:tcBorders>
              <w:top w:val="nil"/>
              <w:left w:val="single" w:sz="4" w:space="0" w:color="auto"/>
              <w:bottom w:val="single" w:sz="4" w:space="0" w:color="auto"/>
              <w:right w:val="single" w:sz="4" w:space="0" w:color="auto"/>
            </w:tcBorders>
            <w:shd w:val="clear" w:color="auto" w:fill="auto"/>
            <w:noWrap/>
            <w:vAlign w:val="center"/>
          </w:tcPr>
          <w:p w14:paraId="1E3D3185" w14:textId="77777777" w:rsidR="00816CE4" w:rsidRPr="00AB3BFA" w:rsidRDefault="00816CE4" w:rsidP="00AB3BFA">
            <w:pPr>
              <w:spacing w:before="60" w:after="60"/>
              <w:rPr>
                <w:rFonts w:cs="Arial"/>
                <w:sz w:val="20"/>
              </w:rPr>
            </w:pPr>
            <w:r w:rsidRPr="00AB3BFA">
              <w:rPr>
                <w:rFonts w:cs="Arial"/>
                <w:sz w:val="20"/>
              </w:rPr>
              <w:t>UCED Chomutov s.r.o.</w:t>
            </w:r>
          </w:p>
        </w:tc>
        <w:tc>
          <w:tcPr>
            <w:tcW w:w="693" w:type="pct"/>
            <w:tcBorders>
              <w:top w:val="nil"/>
              <w:left w:val="nil"/>
              <w:bottom w:val="single" w:sz="4" w:space="0" w:color="auto"/>
              <w:right w:val="single" w:sz="4" w:space="0" w:color="auto"/>
            </w:tcBorders>
            <w:shd w:val="clear" w:color="auto" w:fill="auto"/>
            <w:noWrap/>
            <w:vAlign w:val="center"/>
          </w:tcPr>
          <w:p w14:paraId="1E3D3186" w14:textId="77777777" w:rsidR="00816CE4" w:rsidRPr="00AB3BFA" w:rsidRDefault="00816CE4" w:rsidP="00AB3BFA">
            <w:pPr>
              <w:spacing w:before="60" w:after="60"/>
              <w:rPr>
                <w:rFonts w:cs="Arial"/>
                <w:sz w:val="20"/>
              </w:rPr>
            </w:pPr>
            <w:r w:rsidRPr="00AB3BFA">
              <w:rPr>
                <w:rFonts w:cs="Arial"/>
                <w:sz w:val="20"/>
              </w:rPr>
              <w:t>VN</w:t>
            </w:r>
          </w:p>
        </w:tc>
        <w:tc>
          <w:tcPr>
            <w:tcW w:w="1539" w:type="pct"/>
            <w:tcBorders>
              <w:top w:val="nil"/>
              <w:left w:val="nil"/>
              <w:bottom w:val="single" w:sz="4" w:space="0" w:color="auto"/>
              <w:right w:val="single" w:sz="4" w:space="0" w:color="auto"/>
            </w:tcBorders>
            <w:shd w:val="clear" w:color="auto" w:fill="auto"/>
            <w:noWrap/>
            <w:vAlign w:val="center"/>
          </w:tcPr>
          <w:p w14:paraId="1E3D3187" w14:textId="17B4DA2F" w:rsidR="00816CE4" w:rsidRPr="00AB3BFA" w:rsidRDefault="003F4C1F" w:rsidP="00AB3BFA">
            <w:pPr>
              <w:tabs>
                <w:tab w:val="decimal" w:pos="1769"/>
              </w:tabs>
              <w:spacing w:before="60" w:after="60"/>
              <w:jc w:val="right"/>
              <w:rPr>
                <w:rFonts w:cs="Arial"/>
                <w:sz w:val="20"/>
              </w:rPr>
            </w:pPr>
            <w:r>
              <w:rPr>
                <w:rFonts w:cs="Arial"/>
                <w:sz w:val="20"/>
                <w:szCs w:val="20"/>
              </w:rPr>
              <w:t>274 813</w:t>
            </w:r>
          </w:p>
        </w:tc>
        <w:tc>
          <w:tcPr>
            <w:tcW w:w="1499" w:type="pct"/>
            <w:tcBorders>
              <w:top w:val="nil"/>
              <w:left w:val="nil"/>
              <w:bottom w:val="single" w:sz="4" w:space="0" w:color="auto"/>
              <w:right w:val="single" w:sz="4" w:space="0" w:color="auto"/>
            </w:tcBorders>
            <w:shd w:val="clear" w:color="auto" w:fill="auto"/>
            <w:noWrap/>
            <w:vAlign w:val="center"/>
          </w:tcPr>
          <w:p w14:paraId="1E3D3188" w14:textId="1022F4E6" w:rsidR="00816CE4" w:rsidRPr="00AB3BFA" w:rsidRDefault="003F4C1F" w:rsidP="00AB3BFA">
            <w:pPr>
              <w:tabs>
                <w:tab w:val="decimal" w:pos="1631"/>
              </w:tabs>
              <w:spacing w:before="60" w:after="60"/>
              <w:jc w:val="right"/>
              <w:rPr>
                <w:rFonts w:cs="Arial"/>
                <w:sz w:val="20"/>
              </w:rPr>
            </w:pPr>
            <w:r>
              <w:rPr>
                <w:rFonts w:cs="Arial"/>
                <w:sz w:val="20"/>
                <w:szCs w:val="20"/>
              </w:rPr>
              <w:t>313 944</w:t>
            </w:r>
          </w:p>
        </w:tc>
      </w:tr>
      <w:tr w:rsidR="00E97A97" w:rsidRPr="00AB3BFA" w14:paraId="1E3D318E" w14:textId="77777777" w:rsidTr="00AB3BFA">
        <w:trPr>
          <w:trHeight w:val="255"/>
          <w:jc w:val="center"/>
        </w:trPr>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1E3D318A" w14:textId="77777777" w:rsidR="00E97A97" w:rsidRPr="00AB3BFA" w:rsidRDefault="00E97A97" w:rsidP="00E97A97">
            <w:pPr>
              <w:spacing w:before="60" w:after="60"/>
              <w:rPr>
                <w:rFonts w:cs="Arial"/>
                <w:sz w:val="20"/>
              </w:rPr>
            </w:pPr>
            <w:r w:rsidRPr="00AB3BFA">
              <w:rPr>
                <w:rFonts w:cs="Arial"/>
                <w:sz w:val="20"/>
              </w:rPr>
              <w:t>SV servisní, s.r.o.</w:t>
            </w:r>
          </w:p>
        </w:tc>
        <w:tc>
          <w:tcPr>
            <w:tcW w:w="693" w:type="pct"/>
            <w:tcBorders>
              <w:top w:val="nil"/>
              <w:left w:val="nil"/>
              <w:bottom w:val="single" w:sz="4" w:space="0" w:color="auto"/>
              <w:right w:val="single" w:sz="4" w:space="0" w:color="auto"/>
            </w:tcBorders>
            <w:shd w:val="clear" w:color="auto" w:fill="auto"/>
            <w:noWrap/>
            <w:vAlign w:val="center"/>
            <w:hideMark/>
          </w:tcPr>
          <w:p w14:paraId="1E3D318B" w14:textId="77777777" w:rsidR="00E97A97" w:rsidRPr="00AB3BFA" w:rsidRDefault="00E97A97" w:rsidP="00E97A97">
            <w:pPr>
              <w:spacing w:before="60" w:after="60"/>
              <w:rPr>
                <w:rFonts w:cs="Arial"/>
                <w:sz w:val="20"/>
              </w:rPr>
            </w:pPr>
            <w:r w:rsidRPr="00AB3BFA">
              <w:rPr>
                <w:rFonts w:cs="Arial"/>
                <w:sz w:val="20"/>
              </w:rPr>
              <w:t>VN</w:t>
            </w:r>
          </w:p>
        </w:tc>
        <w:tc>
          <w:tcPr>
            <w:tcW w:w="1539" w:type="pct"/>
            <w:tcBorders>
              <w:top w:val="nil"/>
              <w:left w:val="nil"/>
              <w:bottom w:val="single" w:sz="4" w:space="0" w:color="auto"/>
              <w:right w:val="single" w:sz="4" w:space="0" w:color="auto"/>
            </w:tcBorders>
            <w:shd w:val="clear" w:color="auto" w:fill="auto"/>
            <w:noWrap/>
            <w:vAlign w:val="center"/>
          </w:tcPr>
          <w:p w14:paraId="1E3D318C" w14:textId="016C0A7B" w:rsidR="00E97A97" w:rsidRPr="00AB3BFA" w:rsidRDefault="00E97A97" w:rsidP="00E97A97">
            <w:pPr>
              <w:tabs>
                <w:tab w:val="decimal" w:pos="1769"/>
              </w:tabs>
              <w:spacing w:before="60" w:after="60"/>
              <w:jc w:val="right"/>
              <w:rPr>
                <w:rFonts w:cs="Arial"/>
                <w:sz w:val="20"/>
              </w:rPr>
            </w:pPr>
            <w:r>
              <w:rPr>
                <w:rFonts w:cs="Arial"/>
                <w:sz w:val="20"/>
                <w:szCs w:val="20"/>
              </w:rPr>
              <w:t>207 473</w:t>
            </w:r>
          </w:p>
        </w:tc>
        <w:tc>
          <w:tcPr>
            <w:tcW w:w="1499" w:type="pct"/>
            <w:tcBorders>
              <w:top w:val="nil"/>
              <w:left w:val="nil"/>
              <w:bottom w:val="single" w:sz="4" w:space="0" w:color="auto"/>
              <w:right w:val="single" w:sz="4" w:space="0" w:color="auto"/>
            </w:tcBorders>
            <w:shd w:val="clear" w:color="auto" w:fill="auto"/>
            <w:noWrap/>
            <w:vAlign w:val="center"/>
          </w:tcPr>
          <w:p w14:paraId="1E3D318D" w14:textId="28DAB2C7" w:rsidR="00E97A97" w:rsidRPr="00AB3BFA" w:rsidRDefault="00E97A97" w:rsidP="00E97A97">
            <w:pPr>
              <w:tabs>
                <w:tab w:val="decimal" w:pos="1631"/>
              </w:tabs>
              <w:spacing w:before="60" w:after="60"/>
              <w:jc w:val="right"/>
              <w:rPr>
                <w:rFonts w:cs="Arial"/>
                <w:sz w:val="20"/>
              </w:rPr>
            </w:pPr>
            <w:r>
              <w:rPr>
                <w:rFonts w:cs="Arial"/>
                <w:sz w:val="20"/>
                <w:szCs w:val="20"/>
              </w:rPr>
              <w:t>224 071</w:t>
            </w:r>
          </w:p>
        </w:tc>
      </w:tr>
    </w:tbl>
    <w:p w14:paraId="1E3D318F" w14:textId="77777777" w:rsidR="001472FD" w:rsidRDefault="008E6D4A" w:rsidP="00AC43CC">
      <w:pPr>
        <w:pStyle w:val="Nadpis2"/>
        <w:numPr>
          <w:ilvl w:val="1"/>
          <w:numId w:val="7"/>
        </w:numPr>
        <w:spacing w:before="60"/>
        <w:ind w:left="0"/>
      </w:pPr>
      <w:bookmarkStart w:id="76" w:name="_Ref57367436"/>
      <w:bookmarkStart w:id="77" w:name="_Ref118179945"/>
      <w:bookmarkStart w:id="78" w:name="_Ref150306844"/>
      <w:r w:rsidRPr="00F2382A">
        <w:t>Rezervovanou kapacitu</w:t>
      </w:r>
      <w:r w:rsidR="00BD552D">
        <w:t xml:space="preserve"> pro odběr z</w:t>
      </w:r>
      <w:r w:rsidR="00173A08">
        <w:t xml:space="preserve"> regionální distribuční soustavy</w:t>
      </w:r>
      <w:r w:rsidRPr="00F2382A">
        <w:t xml:space="preserve"> </w:t>
      </w:r>
      <w:r w:rsidR="00BA71CA">
        <w:t>podle smlouvy o</w:t>
      </w:r>
      <w:r w:rsidR="00CD0422">
        <w:t> </w:t>
      </w:r>
      <w:r w:rsidR="00BA71CA">
        <w:t xml:space="preserve">zajištění služby distribuční soustavy podle </w:t>
      </w:r>
      <w:r w:rsidR="003B715D">
        <w:t>vyhlášky o</w:t>
      </w:r>
      <w:r w:rsidR="00CD0422">
        <w:t> </w:t>
      </w:r>
      <w:r w:rsidR="003B715D">
        <w:t>Pravidlech trhu s</w:t>
      </w:r>
      <w:r w:rsidR="009F29DD">
        <w:t> </w:t>
      </w:r>
      <w:r w:rsidR="003B715D">
        <w:t>elektřinou</w:t>
      </w:r>
      <w:r w:rsidR="00DF7CCA">
        <w:t xml:space="preserve"> </w:t>
      </w:r>
      <w:r w:rsidR="006C3515">
        <w:t>l</w:t>
      </w:r>
      <w:r w:rsidR="00BA71CA">
        <w:t xml:space="preserve">ze </w:t>
      </w:r>
      <w:r w:rsidRPr="00F2382A">
        <w:t>sjednat jen do posledního pracovního dne kalendářního měsíce</w:t>
      </w:r>
      <w:r w:rsidR="006D41EC">
        <w:t xml:space="preserve"> včetně</w:t>
      </w:r>
      <w:r w:rsidRPr="00F2382A">
        <w:t>, který předchází měsíci, od kterého se má nová hodno</w:t>
      </w:r>
      <w:r w:rsidR="001957F5">
        <w:t>ta rezervované kapacity použít</w:t>
      </w:r>
      <w:r w:rsidR="00D575D4">
        <w:t>.</w:t>
      </w:r>
      <w:bookmarkEnd w:id="76"/>
    </w:p>
    <w:p w14:paraId="1E3D3190" w14:textId="77777777" w:rsidR="00173A08" w:rsidRDefault="00173A08" w:rsidP="00AC43CC">
      <w:pPr>
        <w:pStyle w:val="Nadpis2"/>
        <w:numPr>
          <w:ilvl w:val="1"/>
          <w:numId w:val="7"/>
        </w:numPr>
        <w:spacing w:before="60"/>
        <w:ind w:left="0"/>
      </w:pPr>
      <w:r w:rsidRPr="00F2382A">
        <w:t>Rezervovanou kapacitu</w:t>
      </w:r>
      <w:r w:rsidR="00BD552D">
        <w:t xml:space="preserve"> pro odběr z</w:t>
      </w:r>
      <w:r>
        <w:t xml:space="preserve"> lokální distribuční soustavy</w:t>
      </w:r>
      <w:r w:rsidRPr="00F2382A">
        <w:t xml:space="preserve"> </w:t>
      </w:r>
      <w:r>
        <w:t>podle smlouvy o</w:t>
      </w:r>
      <w:r w:rsidR="002005D5">
        <w:t> </w:t>
      </w:r>
      <w:r>
        <w:t xml:space="preserve">zajištění služby distribuční soustavy podle </w:t>
      </w:r>
      <w:r w:rsidR="003B715D">
        <w:t>vyhlášky o</w:t>
      </w:r>
      <w:r w:rsidR="00CD0422">
        <w:t> </w:t>
      </w:r>
      <w:r w:rsidR="003B715D">
        <w:t>Pravidlech trhu s elektřinou</w:t>
      </w:r>
      <w:r w:rsidR="006C3515">
        <w:t xml:space="preserve"> </w:t>
      </w:r>
      <w:r>
        <w:t xml:space="preserve">lze </w:t>
      </w:r>
      <w:r w:rsidRPr="00F2382A">
        <w:t>sjednat jen do</w:t>
      </w:r>
      <w:r>
        <w:t xml:space="preserve"> 12:00</w:t>
      </w:r>
      <w:r w:rsidR="00475EE3">
        <w:t xml:space="preserve"> hodin</w:t>
      </w:r>
      <w:r w:rsidRPr="00F2382A">
        <w:t xml:space="preserve"> posledního pracovního dne kalendářního měsíce</w:t>
      </w:r>
      <w:r w:rsidR="006D41EC">
        <w:t xml:space="preserve"> včetně</w:t>
      </w:r>
      <w:r w:rsidRPr="00F2382A">
        <w:t>, který předchází měsíci, od kterého se má nová hodno</w:t>
      </w:r>
      <w:r>
        <w:t>ta rezervované kapacity použít</w:t>
      </w:r>
      <w:r w:rsidR="00DF7CCA">
        <w:t xml:space="preserve">, pokud se provozovatel lokální distribuční soustavy s účastníkem trhu s elektřinou </w:t>
      </w:r>
      <w:r w:rsidR="00AC725E">
        <w:t>nedohodne jinak</w:t>
      </w:r>
      <w:r w:rsidR="00D575D4">
        <w:t>.</w:t>
      </w:r>
    </w:p>
    <w:p w14:paraId="1E3D3191" w14:textId="5DCDBDF6" w:rsidR="008E6D4A" w:rsidRDefault="00BA71CA" w:rsidP="00AC43CC">
      <w:pPr>
        <w:pStyle w:val="Nadpis2"/>
        <w:numPr>
          <w:ilvl w:val="1"/>
          <w:numId w:val="7"/>
        </w:numPr>
        <w:spacing w:before="60"/>
        <w:ind w:left="0"/>
      </w:pPr>
      <w:r w:rsidRPr="00F2382A">
        <w:t>Rezervovanou kapacitu</w:t>
      </w:r>
      <w:r w:rsidR="00BD552D">
        <w:t>,</w:t>
      </w:r>
      <w:r w:rsidRPr="00F2382A">
        <w:t xml:space="preserve"> </w:t>
      </w:r>
      <w:r w:rsidR="005D1A61">
        <w:t>na základě</w:t>
      </w:r>
      <w:r>
        <w:t xml:space="preserve"> smlouvy o sdružených službách dodávky elektřiny podle </w:t>
      </w:r>
      <w:r w:rsidR="003B715D">
        <w:t>vyhlášky o Pravidlech trhu s</w:t>
      </w:r>
      <w:r w:rsidR="00BD552D">
        <w:t> </w:t>
      </w:r>
      <w:r w:rsidR="003B715D">
        <w:t>elektřinou</w:t>
      </w:r>
      <w:r w:rsidR="00BD552D">
        <w:t>,</w:t>
      </w:r>
      <w:r>
        <w:t xml:space="preserve"> lze</w:t>
      </w:r>
      <w:r w:rsidRPr="00F2382A">
        <w:t xml:space="preserve"> sjednat jen do </w:t>
      </w:r>
      <w:r>
        <w:t>předposledního</w:t>
      </w:r>
      <w:r w:rsidRPr="00F2382A">
        <w:t xml:space="preserve"> pracovního dne kalendářního měsíce</w:t>
      </w:r>
      <w:r w:rsidR="006D41EC">
        <w:t xml:space="preserve"> včetně</w:t>
      </w:r>
      <w:r w:rsidRPr="00F2382A">
        <w:t>, který předchází měsíci, od kterého se má nová hodno</w:t>
      </w:r>
      <w:r>
        <w:t>ta rezervované kapacity použít</w:t>
      </w:r>
      <w:r w:rsidR="008A6D11">
        <w:t xml:space="preserve">, pokud se obchodník </w:t>
      </w:r>
      <w:r w:rsidR="00677E2C">
        <w:t xml:space="preserve">s elektřinou </w:t>
      </w:r>
      <w:r w:rsidR="008A6D11">
        <w:t>s </w:t>
      </w:r>
      <w:r w:rsidR="00377E31">
        <w:t>účastníkem</w:t>
      </w:r>
      <w:r w:rsidR="008A6D11">
        <w:t xml:space="preserve"> trhu s elektřinou nedohodne </w:t>
      </w:r>
      <w:r w:rsidR="008E7275">
        <w:t xml:space="preserve">ve prospěch zákazníka </w:t>
      </w:r>
      <w:r w:rsidR="008A6D11">
        <w:t>jinak</w:t>
      </w:r>
      <w:r>
        <w:t>.</w:t>
      </w:r>
      <w:r w:rsidR="009C7329">
        <w:t xml:space="preserve"> </w:t>
      </w:r>
      <w:r w:rsidR="00B41E0B">
        <w:t>R</w:t>
      </w:r>
      <w:r w:rsidR="009C7329">
        <w:t>ezervovaná kapacita</w:t>
      </w:r>
      <w:r w:rsidR="003D181B">
        <w:t xml:space="preserve"> předávacích míst</w:t>
      </w:r>
      <w:r w:rsidR="00B41E0B">
        <w:t xml:space="preserve"> </w:t>
      </w:r>
      <w:r w:rsidR="00104CAE">
        <w:t xml:space="preserve">odběrných míst </w:t>
      </w:r>
      <w:r w:rsidR="00B41E0B">
        <w:t>se</w:t>
      </w:r>
      <w:r w:rsidR="009C7329">
        <w:t xml:space="preserve"> </w:t>
      </w:r>
      <w:r w:rsidR="00B41E0B">
        <w:t xml:space="preserve">podle tohoto </w:t>
      </w:r>
      <w:r w:rsidR="00F452E2">
        <w:t>bodu</w:t>
      </w:r>
      <w:r w:rsidR="00B41E0B">
        <w:t xml:space="preserve"> sjednává u obchodníka</w:t>
      </w:r>
      <w:r w:rsidR="00677E2C">
        <w:t xml:space="preserve"> </w:t>
      </w:r>
      <w:r w:rsidR="00776071">
        <w:t>s </w:t>
      </w:r>
      <w:r w:rsidR="00677E2C">
        <w:t>elektřinou</w:t>
      </w:r>
      <w:r w:rsidR="00B41E0B">
        <w:t xml:space="preserve">, který bude v daném období </w:t>
      </w:r>
      <w:r w:rsidR="003D181B">
        <w:t>do</w:t>
      </w:r>
      <w:r w:rsidR="00CD0422">
        <w:t> </w:t>
      </w:r>
      <w:r w:rsidR="000A6205">
        <w:t>dotčených</w:t>
      </w:r>
      <w:r w:rsidR="003D181B">
        <w:t xml:space="preserve"> předávacích míst </w:t>
      </w:r>
      <w:r w:rsidR="008924A3">
        <w:t xml:space="preserve">dodávat </w:t>
      </w:r>
      <w:r w:rsidR="00B41E0B">
        <w:t>elektřinu.</w:t>
      </w:r>
    </w:p>
    <w:p w14:paraId="1E3D3192" w14:textId="75593745" w:rsidR="00CE7E17" w:rsidRDefault="008E7275" w:rsidP="00AC43CC">
      <w:pPr>
        <w:pStyle w:val="Nadpis2"/>
        <w:numPr>
          <w:ilvl w:val="1"/>
          <w:numId w:val="7"/>
        </w:numPr>
        <w:spacing w:before="60"/>
        <w:ind w:left="0"/>
      </w:pPr>
      <w:bookmarkStart w:id="79" w:name="_Ref495654992"/>
      <w:r>
        <w:t>Měsíční c</w:t>
      </w:r>
      <w:r w:rsidR="00CE7E17">
        <w:t xml:space="preserve">ena za měsíční rezervovanou kapacitu podle bodu </w:t>
      </w:r>
      <w:r w:rsidR="00104CAE">
        <w:fldChar w:fldCharType="begin"/>
      </w:r>
      <w:r w:rsidR="00104CAE">
        <w:instrText xml:space="preserve"> REF _Ref57122250 \r \h </w:instrText>
      </w:r>
      <w:r w:rsidR="00104CAE">
        <w:fldChar w:fldCharType="separate"/>
      </w:r>
      <w:r w:rsidR="00E74563">
        <w:t>(4.18)</w:t>
      </w:r>
      <w:r w:rsidR="00104CAE">
        <w:fldChar w:fldCharType="end"/>
      </w:r>
      <w:r w:rsidR="00CE7E17">
        <w:t xml:space="preserve"> je účtována výrobci</w:t>
      </w:r>
      <w:r w:rsidR="00BF0E8F">
        <w:t xml:space="preserve"> elektřiny</w:t>
      </w:r>
      <w:r w:rsidR="00CE7E17">
        <w:t xml:space="preserve"> první kategorie při dlouhodobé odstávce výrobny elektřiny</w:t>
      </w:r>
      <w:r w:rsidR="0087772F">
        <w:t xml:space="preserve"> podle vyhlášky</w:t>
      </w:r>
      <w:r w:rsidR="00FD5E9B">
        <w:t xml:space="preserve"> o</w:t>
      </w:r>
      <w:r w:rsidR="002005D5">
        <w:t> </w:t>
      </w:r>
      <w:r w:rsidR="00FD5E9B">
        <w:t>Pravidlech trhu s</w:t>
      </w:r>
      <w:r w:rsidR="00FC1D62">
        <w:t> </w:t>
      </w:r>
      <w:r w:rsidR="00FD5E9B">
        <w:t>elektřinou</w:t>
      </w:r>
      <w:r w:rsidR="00FC1D62">
        <w:t>.</w:t>
      </w:r>
      <w:r w:rsidR="001C00D8">
        <w:t xml:space="preserve"> V tomto případě se cena za rezervovanou kapacitu uvedená v bodě </w:t>
      </w:r>
      <w:r w:rsidR="00104CAE">
        <w:fldChar w:fldCharType="begin"/>
      </w:r>
      <w:r w:rsidR="00104CAE">
        <w:instrText xml:space="preserve"> REF _Ref57122250 \r \h </w:instrText>
      </w:r>
      <w:r w:rsidR="00104CAE">
        <w:fldChar w:fldCharType="separate"/>
      </w:r>
      <w:r w:rsidR="00E74563">
        <w:t>(4.18)</w:t>
      </w:r>
      <w:r w:rsidR="00104CAE">
        <w:fldChar w:fldCharType="end"/>
      </w:r>
      <w:r w:rsidR="001C00D8">
        <w:t xml:space="preserve"> účtuje za hodnotu maximálního naměřeného čtvrthodinového</w:t>
      </w:r>
      <w:r w:rsidR="00FD5E9B">
        <w:t xml:space="preserve"> elektrického</w:t>
      </w:r>
      <w:r w:rsidR="001C00D8">
        <w:t xml:space="preserve"> výkonu</w:t>
      </w:r>
      <w:r w:rsidR="00FD5E9B">
        <w:t xml:space="preserve"> odebraného výrobcem elektřiny</w:t>
      </w:r>
      <w:r w:rsidR="001C00D8">
        <w:t xml:space="preserve"> v daném měsíci</w:t>
      </w:r>
      <w:r w:rsidR="00DC057E">
        <w:t>.</w:t>
      </w:r>
      <w:bookmarkEnd w:id="79"/>
    </w:p>
    <w:p w14:paraId="1E3D3193" w14:textId="722BBDEF" w:rsidR="00BC36B9" w:rsidRDefault="00BC36B9" w:rsidP="00AC43CC">
      <w:pPr>
        <w:pStyle w:val="Nadpis2"/>
        <w:numPr>
          <w:ilvl w:val="1"/>
          <w:numId w:val="7"/>
        </w:numPr>
        <w:spacing w:before="60"/>
        <w:ind w:left="0"/>
      </w:pPr>
      <w:r>
        <w:t>C</w:t>
      </w:r>
      <w:r w:rsidRPr="007E2074">
        <w:t>ena za rezervovanou kapacitu</w:t>
      </w:r>
      <w:r>
        <w:t xml:space="preserve"> </w:t>
      </w:r>
      <w:r w:rsidR="00AB4D05">
        <w:t>podle bodu</w:t>
      </w:r>
      <w:r>
        <w:t xml:space="preserve"> </w:t>
      </w:r>
      <w:r w:rsidR="00104CAE">
        <w:fldChar w:fldCharType="begin"/>
      </w:r>
      <w:r w:rsidR="00104CAE">
        <w:instrText xml:space="preserve"> REF _Ref495654992 \r \h </w:instrText>
      </w:r>
      <w:r w:rsidR="00104CAE">
        <w:fldChar w:fldCharType="separate"/>
      </w:r>
      <w:r w:rsidR="00E74563">
        <w:t>(4.22)</w:t>
      </w:r>
      <w:r w:rsidR="00104CAE">
        <w:fldChar w:fldCharType="end"/>
      </w:r>
      <w:r w:rsidRPr="007E2074">
        <w:t xml:space="preserve"> </w:t>
      </w:r>
      <w:r>
        <w:t xml:space="preserve">se účtuje </w:t>
      </w:r>
      <w:r w:rsidRPr="007E2074">
        <w:t>v poměru počtu dní,</w:t>
      </w:r>
      <w:r w:rsidR="00C20F58">
        <w:t xml:space="preserve"> za</w:t>
      </w:r>
      <w:r w:rsidR="00E51FD1">
        <w:t> </w:t>
      </w:r>
      <w:r w:rsidR="00C20F58">
        <w:t>které má být tato cena při</w:t>
      </w:r>
      <w:r w:rsidRPr="007E2074">
        <w:t xml:space="preserve"> </w:t>
      </w:r>
      <w:r>
        <w:t>dlouhodobé odstávce výrobny výrobce</w:t>
      </w:r>
      <w:r w:rsidR="00BF0E8F">
        <w:t xml:space="preserve"> elektřiny</w:t>
      </w:r>
      <w:r>
        <w:t xml:space="preserve"> první kategorie</w:t>
      </w:r>
      <w:r w:rsidR="00C20F58">
        <w:t xml:space="preserve"> podle vyhlášky o Pravidlech trhu s elektřinou účtována</w:t>
      </w:r>
      <w:r w:rsidRPr="007E2074">
        <w:t>, k počtu dní v daném kalendářním měsíci.</w:t>
      </w:r>
    </w:p>
    <w:p w14:paraId="1E3D3194" w14:textId="1057EBE2" w:rsidR="008E6D4A" w:rsidRPr="00BD41BE" w:rsidRDefault="00641587" w:rsidP="00AC43CC">
      <w:pPr>
        <w:pStyle w:val="Nadpis2"/>
        <w:numPr>
          <w:ilvl w:val="1"/>
          <w:numId w:val="7"/>
        </w:numPr>
        <w:spacing w:before="60"/>
        <w:ind w:left="0"/>
      </w:pPr>
      <w:bookmarkStart w:id="80" w:name="_Ref85701917"/>
      <w:bookmarkStart w:id="81" w:name="_Ref495655032"/>
      <w:r w:rsidRPr="00BD41BE">
        <w:t xml:space="preserve">Cena za překročení rezervované kapacity v kalendářním měsíci je rovna 1,5násobku měsíční ceny za měsíční rezervovanou kapacitu podle bodu </w:t>
      </w:r>
      <w:r w:rsidRPr="00BD41BE">
        <w:fldChar w:fldCharType="begin"/>
      </w:r>
      <w:r w:rsidRPr="00BD41BE">
        <w:instrText xml:space="preserve"> REF _Ref57122250 \r \h </w:instrText>
      </w:r>
      <w:r w:rsidR="000E36A9" w:rsidRPr="00BD41BE">
        <w:instrText xml:space="preserve"> \* MERGEFORMAT </w:instrText>
      </w:r>
      <w:r w:rsidRPr="00BD41BE">
        <w:fldChar w:fldCharType="separate"/>
      </w:r>
      <w:r w:rsidRPr="00BD41BE">
        <w:t>(4.18)</w:t>
      </w:r>
      <w:r w:rsidRPr="00BD41BE">
        <w:fldChar w:fldCharType="end"/>
      </w:r>
      <w:r w:rsidRPr="00BD41BE">
        <w:t xml:space="preserve"> přepočtené na kW vztaženého na každý kW nejvyššího překročení sjednané rezervované kapacity pro základní způsob zapojení odběrného místa, výrobny elektřiny</w:t>
      </w:r>
      <w:r w:rsidRPr="00BD41BE">
        <w:rPr>
          <w:b/>
        </w:rPr>
        <w:t>, zařízení pro ukládání elektřiny</w:t>
      </w:r>
      <w:r w:rsidRPr="00BD41BE">
        <w:t xml:space="preserve"> nebo distribuční soustavy podle bodu </w:t>
      </w:r>
      <w:r w:rsidRPr="00BD41BE">
        <w:fldChar w:fldCharType="begin"/>
      </w:r>
      <w:r w:rsidRPr="00BD41BE">
        <w:instrText xml:space="preserve"> REF _Ref495654398 \r \h </w:instrText>
      </w:r>
      <w:r w:rsidR="000E36A9" w:rsidRPr="00BD41BE">
        <w:instrText xml:space="preserve"> \* MERGEFORMAT </w:instrText>
      </w:r>
      <w:r w:rsidRPr="00BD41BE">
        <w:fldChar w:fldCharType="separate"/>
      </w:r>
      <w:r w:rsidRPr="00BD41BE">
        <w:t>(4.2)</w:t>
      </w:r>
      <w:r w:rsidRPr="00BD41BE">
        <w:fldChar w:fldCharType="end"/>
      </w:r>
      <w:r w:rsidRPr="00BD41BE">
        <w:t xml:space="preserve"> nebo i bodu </w:t>
      </w:r>
      <w:r w:rsidRPr="00BD41BE">
        <w:fldChar w:fldCharType="begin"/>
      </w:r>
      <w:r w:rsidRPr="00BD41BE">
        <w:instrText xml:space="preserve"> REF _Ref21088160 \r \h </w:instrText>
      </w:r>
      <w:r w:rsidR="000E36A9" w:rsidRPr="00BD41BE">
        <w:instrText xml:space="preserve"> \* MERGEFORMAT </w:instrText>
      </w:r>
      <w:r w:rsidRPr="00BD41BE">
        <w:fldChar w:fldCharType="separate"/>
      </w:r>
      <w:r w:rsidRPr="00BD41BE">
        <w:t>(4.14)</w:t>
      </w:r>
      <w:r w:rsidRPr="00BD41BE">
        <w:fldChar w:fldCharType="end"/>
      </w:r>
      <w:r w:rsidRPr="00BD41BE">
        <w:t xml:space="preserve"> čtvrthodinovým maximálním odebraným elektrickým výkonem. </w:t>
      </w:r>
      <w:r w:rsidRPr="00BD41BE">
        <w:rPr>
          <w:b/>
        </w:rPr>
        <w:t>Cena za překročení rezervované kapacity se neuplatní pro provozovatele zařízení pro ukládání elektřiny, výrobce elektřiny nebo zákazníka v případě, kdy nehradí cenu za rezervovanou kapacitu podle § 54a odst. 2 vyhlášky o Pravidlech trhu s elektřinou.</w:t>
      </w:r>
      <w:bookmarkEnd w:id="80"/>
      <w:r w:rsidR="008E6D4A" w:rsidRPr="00BD41BE">
        <w:t xml:space="preserve"> </w:t>
      </w:r>
      <w:bookmarkStart w:id="82" w:name="_Ref152384683"/>
      <w:bookmarkEnd w:id="77"/>
      <w:bookmarkEnd w:id="78"/>
      <w:bookmarkEnd w:id="81"/>
    </w:p>
    <w:p w14:paraId="1E3D3195" w14:textId="6E925117" w:rsidR="008E6D4A" w:rsidRPr="00BD41BE" w:rsidRDefault="008E6D4A" w:rsidP="00AC43CC">
      <w:pPr>
        <w:pStyle w:val="Nadpis2"/>
        <w:numPr>
          <w:ilvl w:val="1"/>
          <w:numId w:val="7"/>
        </w:numPr>
        <w:spacing w:before="60"/>
        <w:ind w:left="0"/>
      </w:pPr>
      <w:bookmarkStart w:id="83" w:name="_Ref57367813"/>
      <w:r w:rsidRPr="00BD41BE">
        <w:t>V</w:t>
      </w:r>
      <w:r w:rsidR="001446FC" w:rsidRPr="00BD41BE">
        <w:t> </w:t>
      </w:r>
      <w:r w:rsidRPr="00BD41BE">
        <w:t>případě</w:t>
      </w:r>
      <w:r w:rsidR="001446FC" w:rsidRPr="00BD41BE">
        <w:t xml:space="preserve"> zajištění služby distribuční soustavy </w:t>
      </w:r>
      <w:r w:rsidR="00B65679" w:rsidRPr="00BD41BE">
        <w:t>v režimu provozu pro ověření technologie</w:t>
      </w:r>
      <w:r w:rsidRPr="00BD41BE">
        <w:t xml:space="preserve"> podle </w:t>
      </w:r>
      <w:r w:rsidR="003B715D" w:rsidRPr="00BD41BE">
        <w:t>vyhlášky o Pravidlech trhu s elektřinou</w:t>
      </w:r>
      <w:r w:rsidRPr="00BD41BE">
        <w:t xml:space="preserve"> se cena za překročení rezervované kapacity podle bodu </w:t>
      </w:r>
      <w:r w:rsidR="00205EA1" w:rsidRPr="00BD41BE">
        <w:fldChar w:fldCharType="begin"/>
      </w:r>
      <w:r w:rsidR="00205EA1" w:rsidRPr="00BD41BE">
        <w:instrText xml:space="preserve"> REF _Ref85701917 \r \h </w:instrText>
      </w:r>
      <w:r w:rsidR="00205EA1" w:rsidRPr="00BD41BE">
        <w:fldChar w:fldCharType="separate"/>
      </w:r>
      <w:r w:rsidR="00E74563" w:rsidRPr="00BD41BE">
        <w:t>(4.24)</w:t>
      </w:r>
      <w:r w:rsidR="00205EA1" w:rsidRPr="00BD41BE">
        <w:fldChar w:fldCharType="end"/>
      </w:r>
      <w:r w:rsidRPr="00BD41BE">
        <w:t xml:space="preserve"> neúčtuje. Rozdíl mezi sjednanou rezervovanou kapacitou a</w:t>
      </w:r>
      <w:r w:rsidR="009F29DD" w:rsidRPr="00BD41BE">
        <w:t> </w:t>
      </w:r>
      <w:r w:rsidRPr="00BD41BE">
        <w:t>maximální naměřenou hodnotou čtvrthodinového elektrického výkonu odebraného účastníkem trhu s</w:t>
      </w:r>
      <w:r w:rsidR="002005D5" w:rsidRPr="00BD41BE">
        <w:t> </w:t>
      </w:r>
      <w:r w:rsidRPr="00BD41BE">
        <w:t>elektřinou je zpoplatněn měsíční cenou za měsíční rezerv</w:t>
      </w:r>
      <w:r w:rsidR="006A1733" w:rsidRPr="00BD41BE">
        <w:t>ovanou</w:t>
      </w:r>
      <w:r w:rsidRPr="00BD41BE">
        <w:t xml:space="preserve"> kapacit</w:t>
      </w:r>
      <w:r w:rsidR="006A1733" w:rsidRPr="00BD41BE">
        <w:t>u</w:t>
      </w:r>
      <w:r w:rsidRPr="00BD41BE">
        <w:t xml:space="preserve"> podle bodu</w:t>
      </w:r>
      <w:r w:rsidR="00205EA1" w:rsidRPr="00BD41BE">
        <w:t xml:space="preserve"> </w:t>
      </w:r>
      <w:r w:rsidR="00205EA1" w:rsidRPr="00BD41BE">
        <w:fldChar w:fldCharType="begin"/>
      </w:r>
      <w:r w:rsidR="00205EA1" w:rsidRPr="00BD41BE">
        <w:instrText xml:space="preserve"> REF _Ref57122250 \r \h </w:instrText>
      </w:r>
      <w:r w:rsidR="00205EA1" w:rsidRPr="00BD41BE">
        <w:fldChar w:fldCharType="separate"/>
      </w:r>
      <w:r w:rsidR="00E74563" w:rsidRPr="00BD41BE">
        <w:t>(4.18)</w:t>
      </w:r>
      <w:r w:rsidR="00205EA1" w:rsidRPr="00BD41BE">
        <w:fldChar w:fldCharType="end"/>
      </w:r>
      <w:r w:rsidR="000731BC" w:rsidRPr="00BD41BE">
        <w:t xml:space="preserve"> </w:t>
      </w:r>
      <w:r w:rsidR="000731BC" w:rsidRPr="00BD41BE">
        <w:rPr>
          <w:b/>
        </w:rPr>
        <w:t>s výjimkou případu, kdy nehradí provozovatel zařízení pro ukládání elektřiny, výrobce elektřiny nebo zákazník cenu za rezervovanou kapacitu podle § 54a odst. 2 vyhlášky o Pravidlech trhu s elektřinou</w:t>
      </w:r>
      <w:r w:rsidR="001957F5" w:rsidRPr="00BD41BE">
        <w:t>.</w:t>
      </w:r>
      <w:bookmarkEnd w:id="83"/>
    </w:p>
    <w:p w14:paraId="1E3D3196" w14:textId="7E547E92" w:rsidR="008E6D4A" w:rsidRPr="00C85800" w:rsidRDefault="008E6D4A" w:rsidP="00AC43CC">
      <w:pPr>
        <w:pStyle w:val="Nadpis2"/>
        <w:numPr>
          <w:ilvl w:val="1"/>
          <w:numId w:val="7"/>
        </w:numPr>
        <w:spacing w:before="60"/>
        <w:ind w:left="0"/>
      </w:pPr>
      <w:bookmarkStart w:id="84" w:name="_Ref495655154"/>
      <w:r w:rsidRPr="00C85800">
        <w:t xml:space="preserve">Cena za překročení rezervované kapacity podle bodu </w:t>
      </w:r>
      <w:r w:rsidR="00205EA1">
        <w:fldChar w:fldCharType="begin"/>
      </w:r>
      <w:r w:rsidR="00205EA1">
        <w:instrText xml:space="preserve"> REF _Ref85701917 \r \h </w:instrText>
      </w:r>
      <w:r w:rsidR="00205EA1">
        <w:fldChar w:fldCharType="separate"/>
      </w:r>
      <w:r w:rsidR="00E74563">
        <w:t>(4.24)</w:t>
      </w:r>
      <w:r w:rsidR="00205EA1">
        <w:fldChar w:fldCharType="end"/>
      </w:r>
      <w:r w:rsidRPr="00C85800">
        <w:t xml:space="preserve"> se neuplatňuje u </w:t>
      </w:r>
      <w:r>
        <w:t>výrobce</w:t>
      </w:r>
      <w:r w:rsidR="000901F6">
        <w:t xml:space="preserve"> elektřiny</w:t>
      </w:r>
      <w:r>
        <w:t xml:space="preserve"> druhé kategorie </w:t>
      </w:r>
      <w:r w:rsidRPr="00C85800">
        <w:t>v případě zvýšeného odběru z distribuční soustavy</w:t>
      </w:r>
      <w:r w:rsidR="00F5450E">
        <w:t xml:space="preserve"> způsobeného odstávkou výrobny elektřiny</w:t>
      </w:r>
      <w:r w:rsidRPr="00C85800">
        <w:t xml:space="preserve"> v souvislém období maximálně 4</w:t>
      </w:r>
      <w:r w:rsidR="00B830C1">
        <w:t> </w:t>
      </w:r>
      <w:r w:rsidRPr="00C85800">
        <w:t xml:space="preserve">týdny v roce, pokud tuto skutečnost v předstihu nejméně </w:t>
      </w:r>
      <w:r w:rsidR="00F63E99">
        <w:t>2</w:t>
      </w:r>
      <w:r w:rsidR="001111E5">
        <w:t> </w:t>
      </w:r>
      <w:r w:rsidR="00F63E99">
        <w:t>týdny</w:t>
      </w:r>
      <w:r w:rsidR="00F63E99" w:rsidRPr="00C85800">
        <w:t xml:space="preserve"> </w:t>
      </w:r>
      <w:r w:rsidRPr="00C85800">
        <w:t xml:space="preserve">oznámí provozovateli příslušné distribuční soustavy nebo pokud se </w:t>
      </w:r>
      <w:r w:rsidR="00502BA2">
        <w:t>ne</w:t>
      </w:r>
      <w:r w:rsidRPr="00C85800">
        <w:t>dohodne s provozovatelem příslušné distribuční soustavy</w:t>
      </w:r>
      <w:r w:rsidR="00F5450E">
        <w:t xml:space="preserve"> na kratší </w:t>
      </w:r>
      <w:r w:rsidR="00E84C98">
        <w:t>lhůtě pro</w:t>
      </w:r>
      <w:r w:rsidR="00F5450E">
        <w:t xml:space="preserve"> oznámení odstávky výrobny elektřiny</w:t>
      </w:r>
      <w:r w:rsidRPr="00C85800">
        <w:t xml:space="preserve">. </w:t>
      </w:r>
      <w:bookmarkEnd w:id="82"/>
      <w:r w:rsidRPr="00C85800">
        <w:t>V tomto případě účtuje provozovatel distribuční soustavy výrobci</w:t>
      </w:r>
      <w:r w:rsidR="000901F6">
        <w:t xml:space="preserve"> elektřiny</w:t>
      </w:r>
      <w:r>
        <w:t xml:space="preserve"> druhé kategorie</w:t>
      </w:r>
      <w:r w:rsidRPr="00C85800">
        <w:t xml:space="preserve"> rozdíl mezi </w:t>
      </w:r>
      <w:r w:rsidR="00A00F1C">
        <w:t>naměřeným maximálním čtvrthodinovým odebraným</w:t>
      </w:r>
      <w:r w:rsidR="00D12CB1">
        <w:t xml:space="preserve"> elektrickým</w:t>
      </w:r>
      <w:r w:rsidR="00A00F1C">
        <w:t xml:space="preserve"> výkonem z distribuční soustavy </w:t>
      </w:r>
      <w:r w:rsidRPr="00C85800">
        <w:t>a</w:t>
      </w:r>
      <w:r w:rsidR="009F29DD">
        <w:t> </w:t>
      </w:r>
      <w:r w:rsidRPr="00C85800">
        <w:t xml:space="preserve">sjednanou rezervovanou kapacitou za cenu odpovídající </w:t>
      </w:r>
      <w:r w:rsidR="00E64AFB">
        <w:t xml:space="preserve">měsíční </w:t>
      </w:r>
      <w:r w:rsidRPr="00C85800">
        <w:t>ceně měsíční rezervované kapacity podle bodu</w:t>
      </w:r>
      <w:r w:rsidR="00205EA1">
        <w:t xml:space="preserve"> </w:t>
      </w:r>
      <w:r w:rsidR="00205EA1">
        <w:fldChar w:fldCharType="begin"/>
      </w:r>
      <w:r w:rsidR="00205EA1">
        <w:instrText xml:space="preserve"> REF _Ref57122250 \r \h </w:instrText>
      </w:r>
      <w:r w:rsidR="00205EA1">
        <w:fldChar w:fldCharType="separate"/>
      </w:r>
      <w:r w:rsidR="00E74563">
        <w:t>(4.18)</w:t>
      </w:r>
      <w:r w:rsidR="00205EA1">
        <w:fldChar w:fldCharType="end"/>
      </w:r>
      <w:r w:rsidRPr="00C85800">
        <w:t>.</w:t>
      </w:r>
      <w:bookmarkEnd w:id="84"/>
    </w:p>
    <w:p w14:paraId="1E3D3197" w14:textId="2CDEB76C" w:rsidR="008E6D4A" w:rsidRPr="00352417" w:rsidRDefault="008E6D4A" w:rsidP="00AC43CC">
      <w:pPr>
        <w:pStyle w:val="Nadpis2"/>
        <w:numPr>
          <w:ilvl w:val="1"/>
          <w:numId w:val="7"/>
        </w:numPr>
        <w:spacing w:before="60"/>
        <w:ind w:left="0"/>
      </w:pPr>
      <w:bookmarkStart w:id="85" w:name="_Ref152384684"/>
      <w:bookmarkStart w:id="86" w:name="_Ref495655166"/>
      <w:r w:rsidRPr="00C85800">
        <w:t xml:space="preserve">Cena za překročení rezervované kapacity podle bodu </w:t>
      </w:r>
      <w:r w:rsidR="00205EA1">
        <w:fldChar w:fldCharType="begin"/>
      </w:r>
      <w:r w:rsidR="00205EA1">
        <w:instrText xml:space="preserve"> REF _Ref85701917 \r \h </w:instrText>
      </w:r>
      <w:r w:rsidR="00205EA1">
        <w:fldChar w:fldCharType="separate"/>
      </w:r>
      <w:r w:rsidR="00E74563">
        <w:t>(4.24)</w:t>
      </w:r>
      <w:r w:rsidR="00205EA1">
        <w:fldChar w:fldCharType="end"/>
      </w:r>
      <w:r w:rsidRPr="00C85800">
        <w:t xml:space="preserve"> se neuplatňuje u </w:t>
      </w:r>
      <w:r>
        <w:t>výrobce</w:t>
      </w:r>
      <w:r w:rsidR="000901F6">
        <w:t xml:space="preserve"> elektřiny</w:t>
      </w:r>
      <w:r>
        <w:t xml:space="preserve"> druhé kategorie</w:t>
      </w:r>
      <w:r w:rsidRPr="00C85800">
        <w:t xml:space="preserve"> v případě krátkodobého zvýšení odběru z distribuční soustavy z důvodu výpadku dodávky z</w:t>
      </w:r>
      <w:r>
        <w:t> výrobny elektřiny</w:t>
      </w:r>
      <w:r w:rsidR="00726F0A">
        <w:t xml:space="preserve"> </w:t>
      </w:r>
      <w:r w:rsidR="00726F0A" w:rsidRPr="00924B9C">
        <w:t>v rozsahu</w:t>
      </w:r>
      <w:r w:rsidR="00DC057E">
        <w:t xml:space="preserve"> instalovaného výkonu výrobny a </w:t>
      </w:r>
      <w:r w:rsidR="00726F0A" w:rsidRPr="00924B9C">
        <w:t>s</w:t>
      </w:r>
      <w:r w:rsidR="00607691">
        <w:t> </w:t>
      </w:r>
      <w:r w:rsidR="00726F0A" w:rsidRPr="00924B9C">
        <w:t xml:space="preserve">ohledem na </w:t>
      </w:r>
      <w:r w:rsidR="00726F0A">
        <w:t xml:space="preserve">charakter průběhu výroby z této </w:t>
      </w:r>
      <w:r w:rsidR="00726F0A" w:rsidRPr="00924B9C">
        <w:t>výrobny</w:t>
      </w:r>
      <w:r w:rsidRPr="00C85800">
        <w:t xml:space="preserve"> maximálně</w:t>
      </w:r>
      <w:r w:rsidR="00473B71">
        <w:t xml:space="preserve"> ve</w:t>
      </w:r>
      <w:r w:rsidRPr="00C85800">
        <w:t xml:space="preserve"> </w:t>
      </w:r>
      <w:r w:rsidR="001111E5" w:rsidRPr="00C85800">
        <w:t>48</w:t>
      </w:r>
      <w:r w:rsidR="001111E5">
        <w:t> </w:t>
      </w:r>
      <w:r w:rsidRPr="00C85800">
        <w:t>obchodních hodin</w:t>
      </w:r>
      <w:r w:rsidR="00473B71">
        <w:t>ách</w:t>
      </w:r>
      <w:r w:rsidRPr="00C85800">
        <w:t xml:space="preserve"> za měsíc</w:t>
      </w:r>
      <w:r w:rsidR="00180208">
        <w:t xml:space="preserve"> po dobu </w:t>
      </w:r>
      <w:r w:rsidR="006B3997">
        <w:t xml:space="preserve">výpadku </w:t>
      </w:r>
      <w:r w:rsidR="00A150A7">
        <w:t>dodávky z </w:t>
      </w:r>
      <w:r w:rsidR="006B3997">
        <w:t>výrobny</w:t>
      </w:r>
      <w:r w:rsidR="00A150A7">
        <w:t xml:space="preserve"> </w:t>
      </w:r>
      <w:r w:rsidR="00A150A7">
        <w:lastRenderedPageBreak/>
        <w:t>elektřiny</w:t>
      </w:r>
      <w:r w:rsidRPr="00C85800">
        <w:t>. Výpadek v dodávce z</w:t>
      </w:r>
      <w:r>
        <w:t> výrobny elektřiny výrobce</w:t>
      </w:r>
      <w:r w:rsidR="000901F6">
        <w:t xml:space="preserve"> elektřiny</w:t>
      </w:r>
      <w:r>
        <w:t xml:space="preserve"> druhé kategorie</w:t>
      </w:r>
      <w:r w:rsidRPr="00C85800">
        <w:t xml:space="preserve"> dokládá provozovateli distribuční soustavy nejpozději druhý pracovní den následujícího kalendářního měsíce</w:t>
      </w:r>
      <w:r w:rsidR="00BA7C17">
        <w:t>, pokud se nedohodne s provozovatelem příslušné distribuční soustavy jinak</w:t>
      </w:r>
      <w:r w:rsidRPr="00C85800">
        <w:t xml:space="preserve">. </w:t>
      </w:r>
      <w:bookmarkEnd w:id="85"/>
      <w:r w:rsidRPr="00C85800">
        <w:t>V tomto případě účtuje při</w:t>
      </w:r>
      <w:r w:rsidR="00E51FD1">
        <w:t> </w:t>
      </w:r>
      <w:r w:rsidRPr="00C85800">
        <w:t xml:space="preserve">překročení rezervované kapacity </w:t>
      </w:r>
      <w:r w:rsidRPr="003263F9">
        <w:t>provozovatel distribuční soustavy výrobci</w:t>
      </w:r>
      <w:r w:rsidR="000901F6">
        <w:t xml:space="preserve"> elektřiny</w:t>
      </w:r>
      <w:r w:rsidRPr="003263F9">
        <w:t xml:space="preserve"> druhé kategorie rozdíl mezi </w:t>
      </w:r>
      <w:r w:rsidR="00070F9F">
        <w:t>naměřeným maximálním čtvrthodinovým odebraným</w:t>
      </w:r>
      <w:r w:rsidR="00D12CB1">
        <w:t xml:space="preserve"> elektrickým</w:t>
      </w:r>
      <w:r w:rsidR="00070F9F">
        <w:t xml:space="preserve"> výkonem </w:t>
      </w:r>
      <w:r w:rsidRPr="003263F9">
        <w:t xml:space="preserve">a sjednanou rezervovanou </w:t>
      </w:r>
      <w:r w:rsidRPr="00352417">
        <w:t>kapacitou</w:t>
      </w:r>
      <w:r w:rsidR="00726F0A">
        <w:t xml:space="preserve"> do výše </w:t>
      </w:r>
      <w:r w:rsidR="00726F0A" w:rsidRPr="00924B9C">
        <w:t>instalovaného výkonu výrobn</w:t>
      </w:r>
      <w:r w:rsidR="00726F0A">
        <w:t>y</w:t>
      </w:r>
      <w:r w:rsidR="00726F0A" w:rsidRPr="00924B9C">
        <w:t xml:space="preserve"> a</w:t>
      </w:r>
      <w:r w:rsidR="007172AD">
        <w:t> </w:t>
      </w:r>
      <w:r w:rsidR="00726F0A" w:rsidRPr="00924B9C">
        <w:t>s</w:t>
      </w:r>
      <w:r w:rsidR="00117082">
        <w:t> </w:t>
      </w:r>
      <w:r w:rsidR="00726F0A" w:rsidRPr="00924B9C">
        <w:t>ohledem</w:t>
      </w:r>
      <w:r w:rsidR="00117082">
        <w:t xml:space="preserve"> na</w:t>
      </w:r>
      <w:r w:rsidR="00726F0A" w:rsidRPr="00924B9C">
        <w:t xml:space="preserve"> </w:t>
      </w:r>
      <w:r w:rsidR="00726F0A">
        <w:t>charakter průběhu výroby z této</w:t>
      </w:r>
      <w:r w:rsidR="00726F0A" w:rsidRPr="00924B9C">
        <w:t xml:space="preserve"> výrobny</w:t>
      </w:r>
      <w:r w:rsidRPr="00352417">
        <w:t xml:space="preserve"> za cenu odpovídající</w:t>
      </w:r>
      <w:r w:rsidR="00E02A51">
        <w:t xml:space="preserve"> měsíční</w:t>
      </w:r>
      <w:r w:rsidRPr="00352417">
        <w:t xml:space="preserve"> ceně za měsíční rezervovanou kapacitu podle bodu</w:t>
      </w:r>
      <w:r w:rsidR="005A7924">
        <w:t xml:space="preserve"> </w:t>
      </w:r>
      <w:r w:rsidR="00205EA1">
        <w:fldChar w:fldCharType="begin"/>
      </w:r>
      <w:r w:rsidR="00205EA1">
        <w:instrText xml:space="preserve"> REF _Ref57122250 \r \h </w:instrText>
      </w:r>
      <w:r w:rsidR="00205EA1">
        <w:fldChar w:fldCharType="separate"/>
      </w:r>
      <w:r w:rsidR="00E74563">
        <w:t>(4.18)</w:t>
      </w:r>
      <w:r w:rsidR="00205EA1">
        <w:fldChar w:fldCharType="end"/>
      </w:r>
      <w:r w:rsidRPr="00352417">
        <w:t>.</w:t>
      </w:r>
      <w:r w:rsidR="0060772A">
        <w:t xml:space="preserve"> Pokud je rozdíl mezi maximální naměřenou hodnotou čtvrth</w:t>
      </w:r>
      <w:r w:rsidR="00DC057E">
        <w:t>odinového elektrického výkonu</w:t>
      </w:r>
      <w:r w:rsidR="00070F9F">
        <w:t xml:space="preserve"> odebraného výrobcem elektřiny </w:t>
      </w:r>
      <w:r w:rsidR="00DC057E">
        <w:t>a </w:t>
      </w:r>
      <w:r w:rsidR="0060772A">
        <w:t xml:space="preserve">sjednanou rezervovanou kapacitou ponížený </w:t>
      </w:r>
      <w:r w:rsidR="001111E5">
        <w:t>o </w:t>
      </w:r>
      <w:r w:rsidR="0060772A">
        <w:t xml:space="preserve">instalovaný výkon výrobny kladný, platí se za tento rozdíl cena podle bodu </w:t>
      </w:r>
      <w:r w:rsidR="00205EA1">
        <w:fldChar w:fldCharType="begin"/>
      </w:r>
      <w:r w:rsidR="00205EA1">
        <w:instrText xml:space="preserve"> REF _Ref85701917 \r \h </w:instrText>
      </w:r>
      <w:r w:rsidR="00205EA1">
        <w:fldChar w:fldCharType="separate"/>
      </w:r>
      <w:r w:rsidR="00E74563">
        <w:t>(4.24)</w:t>
      </w:r>
      <w:r w:rsidR="00205EA1">
        <w:fldChar w:fldCharType="end"/>
      </w:r>
      <w:r w:rsidR="0060772A">
        <w:t>.</w:t>
      </w:r>
      <w:bookmarkEnd w:id="86"/>
    </w:p>
    <w:p w14:paraId="1E3D3198" w14:textId="04E9E681" w:rsidR="008E6D4A" w:rsidRPr="003263F9" w:rsidRDefault="008E6D4A" w:rsidP="00AC43CC">
      <w:pPr>
        <w:pStyle w:val="Nadpis2"/>
        <w:numPr>
          <w:ilvl w:val="1"/>
          <w:numId w:val="7"/>
        </w:numPr>
        <w:spacing w:before="60"/>
        <w:ind w:left="0"/>
      </w:pPr>
      <w:r w:rsidRPr="00352417">
        <w:t>Je-li výrobna elektřiny připojena k lokální distribuční soustavě, postupuje se v případě výpadku výrobny elektřiny nebo zvýšeného odběru výrobce</w:t>
      </w:r>
      <w:r w:rsidR="000901F6">
        <w:t xml:space="preserve"> elektřiny</w:t>
      </w:r>
      <w:r w:rsidR="00473B71">
        <w:t xml:space="preserve"> druhé kategorie</w:t>
      </w:r>
      <w:r w:rsidRPr="00352417">
        <w:t xml:space="preserve"> podle bodů </w:t>
      </w:r>
      <w:r w:rsidR="00205EA1">
        <w:fldChar w:fldCharType="begin"/>
      </w:r>
      <w:r w:rsidR="00205EA1">
        <w:instrText xml:space="preserve"> REF _Ref495655154 \r \h </w:instrText>
      </w:r>
      <w:r w:rsidR="00205EA1">
        <w:fldChar w:fldCharType="separate"/>
      </w:r>
      <w:r w:rsidR="00E74563">
        <w:t>(4.26)</w:t>
      </w:r>
      <w:r w:rsidR="00205EA1">
        <w:fldChar w:fldCharType="end"/>
      </w:r>
      <w:r w:rsidRPr="00352417">
        <w:t xml:space="preserve"> nebo </w:t>
      </w:r>
      <w:r w:rsidR="00205EA1">
        <w:fldChar w:fldCharType="begin"/>
      </w:r>
      <w:r w:rsidR="00205EA1">
        <w:instrText xml:space="preserve"> REF _Ref495655166 \r \h </w:instrText>
      </w:r>
      <w:r w:rsidR="00205EA1">
        <w:fldChar w:fldCharType="separate"/>
      </w:r>
      <w:r w:rsidR="00E74563">
        <w:t>(4.27)</w:t>
      </w:r>
      <w:r w:rsidR="00205EA1">
        <w:fldChar w:fldCharType="end"/>
      </w:r>
      <w:r w:rsidRPr="008D7C6C">
        <w:t xml:space="preserve"> rovněž u předávacích míst mezi lokální distribuční soustavou a</w:t>
      </w:r>
      <w:r w:rsidR="00FD4911">
        <w:t> </w:t>
      </w:r>
      <w:r w:rsidRPr="008D7C6C">
        <w:t>regionální distribuční</w:t>
      </w:r>
      <w:r w:rsidRPr="00352417">
        <w:t xml:space="preserve"> soustavou nebo nadřazenou lokální distribuční soustavou, která je připojena do</w:t>
      </w:r>
      <w:r w:rsidR="00CD0422">
        <w:t> </w:t>
      </w:r>
      <w:r w:rsidRPr="00352417">
        <w:t xml:space="preserve">regionální distribuční soustavy, přičemž v druhém případě se podle bodů </w:t>
      </w:r>
      <w:r w:rsidR="00205EA1">
        <w:fldChar w:fldCharType="begin"/>
      </w:r>
      <w:r w:rsidR="00205EA1">
        <w:instrText xml:space="preserve"> REF _Ref495655154 \r \h </w:instrText>
      </w:r>
      <w:r w:rsidR="00205EA1">
        <w:fldChar w:fldCharType="separate"/>
      </w:r>
      <w:r w:rsidR="00E74563">
        <w:t>(4.26)</w:t>
      </w:r>
      <w:r w:rsidR="00205EA1">
        <w:fldChar w:fldCharType="end"/>
      </w:r>
      <w:r w:rsidRPr="00352417">
        <w:t xml:space="preserve"> nebo </w:t>
      </w:r>
      <w:r w:rsidR="00205EA1">
        <w:fldChar w:fldCharType="begin"/>
      </w:r>
      <w:r w:rsidR="00205EA1">
        <w:instrText xml:space="preserve"> REF _Ref495655166 \r \h </w:instrText>
      </w:r>
      <w:r w:rsidR="00205EA1">
        <w:fldChar w:fldCharType="separate"/>
      </w:r>
      <w:r w:rsidR="00E74563">
        <w:t>(4.27)</w:t>
      </w:r>
      <w:r w:rsidR="00205EA1">
        <w:fldChar w:fldCharType="end"/>
      </w:r>
      <w:r w:rsidRPr="00352417">
        <w:t xml:space="preserve"> postupuje rovněž</w:t>
      </w:r>
      <w:r w:rsidR="001957F5">
        <w:t xml:space="preserve"> u </w:t>
      </w:r>
      <w:r w:rsidRPr="00352417">
        <w:t>předávacích míst mezi nadřazenou lokální distribuční soustavou a</w:t>
      </w:r>
      <w:r w:rsidR="002005D5">
        <w:t> </w:t>
      </w:r>
      <w:r w:rsidRPr="00352417">
        <w:t>regionální distribuční soustavou.</w:t>
      </w:r>
      <w:r w:rsidR="00833546">
        <w:t xml:space="preserve"> K uplatnění ustanovení podle bodu </w:t>
      </w:r>
      <w:r w:rsidR="00205EA1">
        <w:fldChar w:fldCharType="begin"/>
      </w:r>
      <w:r w:rsidR="00205EA1">
        <w:instrText xml:space="preserve"> REF _Ref495655166 \r \h </w:instrText>
      </w:r>
      <w:r w:rsidR="00205EA1">
        <w:fldChar w:fldCharType="separate"/>
      </w:r>
      <w:r w:rsidR="00E74563">
        <w:t>(4.27)</w:t>
      </w:r>
      <w:r w:rsidR="00205EA1">
        <w:fldChar w:fldCharType="end"/>
      </w:r>
      <w:r w:rsidR="00833546">
        <w:t xml:space="preserve"> poskytne provozovatel lokální distribuční soustavy údaje o instalovaném výkonu</w:t>
      </w:r>
      <w:r w:rsidR="00F32754">
        <w:t xml:space="preserve"> a typu</w:t>
      </w:r>
      <w:r w:rsidR="00833546">
        <w:t xml:space="preserve"> příslušné výrobny.</w:t>
      </w:r>
    </w:p>
    <w:p w14:paraId="1E3D3199" w14:textId="6F1BDF39" w:rsidR="008E6D4A" w:rsidRPr="00C85800" w:rsidRDefault="008E6D4A" w:rsidP="00AC43CC">
      <w:pPr>
        <w:pStyle w:val="Nadpis2"/>
        <w:numPr>
          <w:ilvl w:val="1"/>
          <w:numId w:val="7"/>
        </w:numPr>
        <w:spacing w:before="60"/>
        <w:ind w:left="0"/>
      </w:pPr>
      <w:bookmarkStart w:id="87" w:name="_Ref57035123"/>
      <w:r w:rsidRPr="003263F9">
        <w:t xml:space="preserve">Cena za překročení rezervované kapacity podle bodu </w:t>
      </w:r>
      <w:r w:rsidR="00205EA1">
        <w:fldChar w:fldCharType="begin"/>
      </w:r>
      <w:r w:rsidR="00205EA1">
        <w:instrText xml:space="preserve"> REF _Ref85701917 \r \h </w:instrText>
      </w:r>
      <w:r w:rsidR="00205EA1">
        <w:fldChar w:fldCharType="separate"/>
      </w:r>
      <w:r w:rsidR="00E74563">
        <w:t>(4.24)</w:t>
      </w:r>
      <w:r w:rsidR="00205EA1">
        <w:fldChar w:fldCharType="end"/>
      </w:r>
      <w:r w:rsidR="003C3B09">
        <w:t xml:space="preserve"> </w:t>
      </w:r>
      <w:r w:rsidR="004E4E2E">
        <w:t xml:space="preserve">nebo podle bodů </w:t>
      </w:r>
      <w:r w:rsidR="00205EA1">
        <w:fldChar w:fldCharType="begin"/>
      </w:r>
      <w:r w:rsidR="00205EA1">
        <w:instrText xml:space="preserve"> REF _Ref21336501 \r \h </w:instrText>
      </w:r>
      <w:r w:rsidR="00205EA1">
        <w:fldChar w:fldCharType="separate"/>
      </w:r>
      <w:r w:rsidR="00E74563">
        <w:t>(4.16)</w:t>
      </w:r>
      <w:r w:rsidR="00205EA1">
        <w:fldChar w:fldCharType="end"/>
      </w:r>
      <w:r w:rsidR="004E4E2E">
        <w:t xml:space="preserve"> a</w:t>
      </w:r>
      <w:r w:rsidR="002B7523">
        <w:t> </w:t>
      </w:r>
      <w:r w:rsidR="00205EA1">
        <w:fldChar w:fldCharType="begin"/>
      </w:r>
      <w:r w:rsidR="00205EA1">
        <w:instrText xml:space="preserve"> REF _Ref57367558 \r \h </w:instrText>
      </w:r>
      <w:r w:rsidR="00205EA1">
        <w:fldChar w:fldCharType="separate"/>
      </w:r>
      <w:r w:rsidR="00E74563">
        <w:t>(4.17)</w:t>
      </w:r>
      <w:r w:rsidR="00205EA1">
        <w:fldChar w:fldCharType="end"/>
      </w:r>
      <w:r w:rsidR="003C3B09">
        <w:t xml:space="preserve"> </w:t>
      </w:r>
      <w:r w:rsidRPr="003263F9">
        <w:t>se neuplatňuje u provozovatele lokální distribuční soustavy v případě</w:t>
      </w:r>
      <w:r w:rsidRPr="00C85800">
        <w:t>, že překročení sjednané rezervované kapacity v příslušném měsíci je nižší nebo rovno 10 %. Za překročení rezervované kapacity v této toleranci uplatňuje provozovatel regionální distribuční soustavy nebo lokální distribuční soustavy měsíční cenu za měsíční rezervovanou kapacitu podle bodu</w:t>
      </w:r>
      <w:r w:rsidR="005A7924">
        <w:t xml:space="preserve"> </w:t>
      </w:r>
      <w:r w:rsidR="00205EA1">
        <w:fldChar w:fldCharType="begin"/>
      </w:r>
      <w:r w:rsidR="00205EA1">
        <w:instrText xml:space="preserve"> REF _Ref57122250 \r \h </w:instrText>
      </w:r>
      <w:r w:rsidR="00205EA1">
        <w:fldChar w:fldCharType="separate"/>
      </w:r>
      <w:r w:rsidR="00E74563">
        <w:t>(4.18)</w:t>
      </w:r>
      <w:r w:rsidR="00205EA1">
        <w:fldChar w:fldCharType="end"/>
      </w:r>
      <w:r w:rsidRPr="00C85800">
        <w:t xml:space="preserve">. V případě překročení sjednané rezervované kapacity o více než 10 % je za celkové překročení sjednané rezervované kapacity účtována cena podle bodu </w:t>
      </w:r>
      <w:r w:rsidR="00205EA1">
        <w:fldChar w:fldCharType="begin"/>
      </w:r>
      <w:r w:rsidR="00205EA1">
        <w:instrText xml:space="preserve"> REF _Ref85701917 \r \h </w:instrText>
      </w:r>
      <w:r w:rsidR="00205EA1">
        <w:fldChar w:fldCharType="separate"/>
      </w:r>
      <w:r w:rsidR="00E74563">
        <w:t>(4.24)</w:t>
      </w:r>
      <w:r w:rsidR="00205EA1">
        <w:fldChar w:fldCharType="end"/>
      </w:r>
      <w:r w:rsidR="007369D9">
        <w:t xml:space="preserve"> nebo podle bodů </w:t>
      </w:r>
      <w:r w:rsidR="00205EA1">
        <w:fldChar w:fldCharType="begin"/>
      </w:r>
      <w:r w:rsidR="00205EA1">
        <w:instrText xml:space="preserve"> REF _Ref21336501 \r \h </w:instrText>
      </w:r>
      <w:r w:rsidR="00205EA1">
        <w:fldChar w:fldCharType="separate"/>
      </w:r>
      <w:r w:rsidR="00E74563">
        <w:t>(4.16)</w:t>
      </w:r>
      <w:r w:rsidR="00205EA1">
        <w:fldChar w:fldCharType="end"/>
      </w:r>
      <w:r w:rsidR="007369D9">
        <w:t xml:space="preserve"> a</w:t>
      </w:r>
      <w:r w:rsidR="005A7924">
        <w:t xml:space="preserve"> </w:t>
      </w:r>
      <w:r w:rsidR="00205EA1">
        <w:fldChar w:fldCharType="begin"/>
      </w:r>
      <w:r w:rsidR="00205EA1">
        <w:instrText xml:space="preserve"> REF _Ref57367558 \r \h </w:instrText>
      </w:r>
      <w:r w:rsidR="00205EA1">
        <w:fldChar w:fldCharType="separate"/>
      </w:r>
      <w:r w:rsidR="00E74563">
        <w:t>(4.17)</w:t>
      </w:r>
      <w:r w:rsidR="00205EA1">
        <w:fldChar w:fldCharType="end"/>
      </w:r>
      <w:r w:rsidR="001957F5">
        <w:t>.</w:t>
      </w:r>
      <w:bookmarkEnd w:id="87"/>
    </w:p>
    <w:p w14:paraId="1E3D319A" w14:textId="0FF6DA72" w:rsidR="00CB6936" w:rsidRDefault="008E6D4A" w:rsidP="00CB6936">
      <w:pPr>
        <w:pStyle w:val="Nadpis2"/>
        <w:numPr>
          <w:ilvl w:val="1"/>
          <w:numId w:val="7"/>
        </w:numPr>
        <w:spacing w:before="60"/>
        <w:ind w:left="0"/>
      </w:pPr>
      <w:bookmarkStart w:id="88" w:name="_Hlk54258364"/>
      <w:r w:rsidRPr="00771EF2">
        <w:t xml:space="preserve">Cena za překročení rezervované kapacity podle bodu </w:t>
      </w:r>
      <w:r w:rsidR="00205EA1">
        <w:fldChar w:fldCharType="begin"/>
      </w:r>
      <w:r w:rsidR="00205EA1">
        <w:instrText xml:space="preserve"> REF _Ref85701917 \r \h </w:instrText>
      </w:r>
      <w:r w:rsidR="00CB6936">
        <w:instrText xml:space="preserve"> \* MERGEFORMAT </w:instrText>
      </w:r>
      <w:r w:rsidR="00205EA1">
        <w:fldChar w:fldCharType="separate"/>
      </w:r>
      <w:r w:rsidR="00E74563">
        <w:t>(4.24)</w:t>
      </w:r>
      <w:r w:rsidR="00205EA1">
        <w:fldChar w:fldCharType="end"/>
      </w:r>
      <w:r w:rsidRPr="00771EF2">
        <w:t xml:space="preserve"> se neuplatňuje</w:t>
      </w:r>
      <w:r w:rsidR="005D1E6B" w:rsidRPr="00771EF2">
        <w:t xml:space="preserve"> </w:t>
      </w:r>
      <w:r w:rsidR="005D1E6B">
        <w:t>u</w:t>
      </w:r>
      <w:r w:rsidR="00607691">
        <w:t> </w:t>
      </w:r>
      <w:r w:rsidR="005D1E6B">
        <w:t xml:space="preserve">provozovatele lokální distribuční soustavy v případě, </w:t>
      </w:r>
      <w:r w:rsidRPr="00771EF2">
        <w:t>že překročení sjednané rezervované kapacity je v přímé souvislosti s </w:t>
      </w:r>
      <w:r w:rsidR="0041548F">
        <w:t xml:space="preserve">odstávkou výrobny elektřiny nebo </w:t>
      </w:r>
      <w:r w:rsidR="003D181B">
        <w:t>výpadkem dodávky z výrobny elektřiny výrobce první kategorie</w:t>
      </w:r>
      <w:r w:rsidR="00D77019">
        <w:t xml:space="preserve"> </w:t>
      </w:r>
      <w:r w:rsidR="00776071" w:rsidRPr="00D77019">
        <w:t>a</w:t>
      </w:r>
      <w:r w:rsidR="00776071">
        <w:t> </w:t>
      </w:r>
      <w:r w:rsidR="00D77019" w:rsidRPr="00D77019">
        <w:t xml:space="preserve">provozovatel lokální distribuční soustavy prokáže provozovateli </w:t>
      </w:r>
      <w:r w:rsidR="0049062C">
        <w:t>regionální</w:t>
      </w:r>
      <w:r w:rsidR="00D77019" w:rsidRPr="00D77019">
        <w:t xml:space="preserve"> distribuční soustavy odstávku výrobny elektřiny nebo výpadek dodávky z výrobny elektřiny</w:t>
      </w:r>
      <w:r w:rsidR="00D77019">
        <w:t xml:space="preserve"> výrobce první kategorie</w:t>
      </w:r>
      <w:r w:rsidR="00D77019" w:rsidRPr="00D77019">
        <w:t xml:space="preserve"> v jeho distribuční soustavě nejpozději čtvrtý pracovní den následujícího kalendářního měsíce</w:t>
      </w:r>
      <w:r w:rsidR="00D05CF9">
        <w:t>.</w:t>
      </w:r>
      <w:r w:rsidR="001435E9">
        <w:t xml:space="preserve"> </w:t>
      </w:r>
      <w:r w:rsidR="001435E9" w:rsidRPr="00C85800">
        <w:t>Výpadek v dodávce z</w:t>
      </w:r>
      <w:r w:rsidR="001435E9">
        <w:t> výrobny elektřiny výrobce elektřiny první kategorie</w:t>
      </w:r>
      <w:r w:rsidR="00F34816">
        <w:t xml:space="preserve"> nebo</w:t>
      </w:r>
      <w:r w:rsidR="001435E9">
        <w:t xml:space="preserve"> odstávku výrobny</w:t>
      </w:r>
      <w:r w:rsidR="001435E9" w:rsidRPr="00C85800">
        <w:t xml:space="preserve"> dokládá provozovateli distribuční soustavy</w:t>
      </w:r>
      <w:r w:rsidR="00CE5296">
        <w:t xml:space="preserve"> výrobce první kategorie</w:t>
      </w:r>
      <w:r w:rsidR="001435E9" w:rsidRPr="00C85800">
        <w:t xml:space="preserve"> nejpozději druhý pracovní den následujícího kalendářního měsíce</w:t>
      </w:r>
      <w:r w:rsidR="001435E9">
        <w:t>, pokud se nedohodne s provozovatelem příslušné distribuční soustavy jinak</w:t>
      </w:r>
      <w:r w:rsidR="001435E9" w:rsidRPr="00C85800">
        <w:t xml:space="preserve">. </w:t>
      </w:r>
      <w:r w:rsidR="00722033" w:rsidRPr="00C85800">
        <w:t xml:space="preserve">V tomto případě </w:t>
      </w:r>
      <w:r w:rsidR="00B63E18">
        <w:t xml:space="preserve">se </w:t>
      </w:r>
      <w:r w:rsidR="00722033" w:rsidRPr="00C85800">
        <w:t xml:space="preserve">při překročení rezervované kapacity </w:t>
      </w:r>
      <w:r w:rsidR="00B63E18" w:rsidRPr="00C85800">
        <w:t>účtuje</w:t>
      </w:r>
      <w:r w:rsidR="00722033" w:rsidRPr="003263F9">
        <w:t xml:space="preserve"> rozdíl mezi </w:t>
      </w:r>
      <w:r w:rsidR="0069008B">
        <w:t>naměřeným maximálním čtvrthodinovým odebraným</w:t>
      </w:r>
      <w:r w:rsidR="00D12CB1">
        <w:t xml:space="preserve"> elektrickým</w:t>
      </w:r>
      <w:r w:rsidR="0069008B">
        <w:t xml:space="preserve"> výkonem</w:t>
      </w:r>
      <w:r w:rsidR="0069008B" w:rsidRPr="003263F9">
        <w:t xml:space="preserve"> </w:t>
      </w:r>
      <w:r w:rsidR="00722033" w:rsidRPr="003263F9">
        <w:t>a</w:t>
      </w:r>
      <w:r w:rsidR="002005D5">
        <w:t> </w:t>
      </w:r>
      <w:r w:rsidR="00722033" w:rsidRPr="003263F9">
        <w:t xml:space="preserve">sjednanou rezervovanou </w:t>
      </w:r>
      <w:r w:rsidR="00722033" w:rsidRPr="00352417">
        <w:t xml:space="preserve">kapacitou za cenu odpovídající </w:t>
      </w:r>
      <w:r w:rsidR="00E02A51">
        <w:t xml:space="preserve">měsíční </w:t>
      </w:r>
      <w:r w:rsidR="00722033" w:rsidRPr="00352417">
        <w:t>ceně za měsíční rezervovanou kapacitu podle bodu</w:t>
      </w:r>
      <w:r w:rsidR="00B3701C">
        <w:t xml:space="preserve"> </w:t>
      </w:r>
      <w:r w:rsidR="00205EA1">
        <w:fldChar w:fldCharType="begin"/>
      </w:r>
      <w:r w:rsidR="00205EA1">
        <w:instrText xml:space="preserve"> REF _Ref57122250 \r \h </w:instrText>
      </w:r>
      <w:r w:rsidR="00CB6936">
        <w:instrText xml:space="preserve"> \* MERGEFORMAT </w:instrText>
      </w:r>
      <w:r w:rsidR="00205EA1">
        <w:fldChar w:fldCharType="separate"/>
      </w:r>
      <w:r w:rsidR="00E74563">
        <w:t>(4.18)</w:t>
      </w:r>
      <w:r w:rsidR="00205EA1">
        <w:fldChar w:fldCharType="end"/>
      </w:r>
      <w:r w:rsidR="00722033" w:rsidRPr="00352417">
        <w:t>.</w:t>
      </w:r>
      <w:r w:rsidR="00B63E18">
        <w:t xml:space="preserve"> </w:t>
      </w:r>
      <w:r w:rsidR="002B7E94">
        <w:t>Obdobně</w:t>
      </w:r>
      <w:r w:rsidR="00B63E18" w:rsidRPr="008D7C6C">
        <w:t xml:space="preserve"> </w:t>
      </w:r>
      <w:r w:rsidR="00B63E18">
        <w:t xml:space="preserve">se postupuje </w:t>
      </w:r>
      <w:r w:rsidR="00B63E18" w:rsidRPr="008D7C6C">
        <w:t>u</w:t>
      </w:r>
      <w:r w:rsidR="00084FD2">
        <w:t> </w:t>
      </w:r>
      <w:r w:rsidR="00B63E18" w:rsidRPr="008D7C6C">
        <w:t xml:space="preserve">předávacích míst mezi </w:t>
      </w:r>
      <w:r w:rsidR="00DC057E">
        <w:t>lokální distribuční soustavou a </w:t>
      </w:r>
      <w:r w:rsidR="00B63E18" w:rsidRPr="00352417">
        <w:t>nadřazenou lokální distribuční soustavou</w:t>
      </w:r>
      <w:r w:rsidR="00B63E18">
        <w:t>.</w:t>
      </w:r>
    </w:p>
    <w:p w14:paraId="1E3D319B" w14:textId="33AE9E5A" w:rsidR="00F34816" w:rsidRPr="00BD41BE" w:rsidRDefault="00641587" w:rsidP="00CD29A0">
      <w:pPr>
        <w:pStyle w:val="Nadpis2"/>
        <w:numPr>
          <w:ilvl w:val="1"/>
          <w:numId w:val="7"/>
        </w:numPr>
        <w:spacing w:before="60"/>
        <w:ind w:left="0"/>
      </w:pPr>
      <w:r w:rsidRPr="00BD41BE">
        <w:t xml:space="preserve">Cena za překročení rezervované kapacity podle bodů </w:t>
      </w:r>
      <w:r w:rsidRPr="00BD41BE">
        <w:fldChar w:fldCharType="begin"/>
      </w:r>
      <w:r w:rsidRPr="00BD41BE">
        <w:instrText xml:space="preserve"> REF _Ref21336550 \r \h </w:instrText>
      </w:r>
      <w:r w:rsidR="005921BB" w:rsidRPr="00BD41BE">
        <w:instrText xml:space="preserve"> \* MERGEFORMAT </w:instrText>
      </w:r>
      <w:r w:rsidRPr="00BD41BE">
        <w:fldChar w:fldCharType="separate"/>
      </w:r>
      <w:r w:rsidRPr="00BD41BE">
        <w:t>(4.16.2.2)</w:t>
      </w:r>
      <w:r w:rsidRPr="00BD41BE">
        <w:fldChar w:fldCharType="end"/>
      </w:r>
      <w:r w:rsidRPr="00BD41BE">
        <w:t xml:space="preserve">, </w:t>
      </w:r>
      <w:r w:rsidRPr="00BD41BE">
        <w:fldChar w:fldCharType="begin"/>
      </w:r>
      <w:r w:rsidRPr="00BD41BE">
        <w:instrText xml:space="preserve"> REF _Ref85702950 \r \h </w:instrText>
      </w:r>
      <w:r w:rsidR="005921BB" w:rsidRPr="00BD41BE">
        <w:instrText xml:space="preserve"> \* MERGEFORMAT </w:instrText>
      </w:r>
      <w:r w:rsidRPr="00BD41BE">
        <w:fldChar w:fldCharType="separate"/>
      </w:r>
      <w:r w:rsidRPr="00BD41BE">
        <w:t>(4.16.2.3)</w:t>
      </w:r>
      <w:r w:rsidRPr="00BD41BE">
        <w:fldChar w:fldCharType="end"/>
      </w:r>
      <w:r w:rsidRPr="00BD41BE">
        <w:t xml:space="preserve">, </w:t>
      </w:r>
      <w:r w:rsidRPr="00BD41BE">
        <w:fldChar w:fldCharType="begin"/>
      </w:r>
      <w:r w:rsidRPr="00BD41BE">
        <w:instrText xml:space="preserve"> REF _Ref85700702 \r \h </w:instrText>
      </w:r>
      <w:r w:rsidR="005921BB" w:rsidRPr="00BD41BE">
        <w:instrText xml:space="preserve"> \* MERGEFORMAT </w:instrText>
      </w:r>
      <w:r w:rsidRPr="00BD41BE">
        <w:fldChar w:fldCharType="separate"/>
      </w:r>
      <w:r w:rsidRPr="00BD41BE">
        <w:t>(4.17.5)</w:t>
      </w:r>
      <w:r w:rsidRPr="00BD41BE">
        <w:fldChar w:fldCharType="end"/>
      </w:r>
      <w:r w:rsidRPr="00BD41BE">
        <w:t xml:space="preserve">, </w:t>
      </w:r>
      <w:r w:rsidRPr="00BD41BE">
        <w:fldChar w:fldCharType="begin"/>
      </w:r>
      <w:r w:rsidRPr="00BD41BE">
        <w:instrText xml:space="preserve"> REF _Ref85703130 \r \h </w:instrText>
      </w:r>
      <w:r w:rsidR="005921BB" w:rsidRPr="00BD41BE">
        <w:instrText xml:space="preserve"> \* MERGEFORMAT </w:instrText>
      </w:r>
      <w:r w:rsidRPr="00BD41BE">
        <w:fldChar w:fldCharType="separate"/>
      </w:r>
      <w:r w:rsidRPr="00BD41BE">
        <w:t>(4.17.6)</w:t>
      </w:r>
      <w:r w:rsidRPr="00BD41BE">
        <w:fldChar w:fldCharType="end"/>
      </w:r>
      <w:r w:rsidRPr="00BD41BE">
        <w:t xml:space="preserve"> a </w:t>
      </w:r>
      <w:r w:rsidRPr="00BD41BE">
        <w:fldChar w:fldCharType="begin"/>
      </w:r>
      <w:r w:rsidRPr="00BD41BE">
        <w:instrText xml:space="preserve"> REF _Ref85701917 \r \h </w:instrText>
      </w:r>
      <w:r w:rsidR="005921BB" w:rsidRPr="00BD41BE">
        <w:instrText xml:space="preserve"> \* MERGEFORMAT </w:instrText>
      </w:r>
      <w:r w:rsidRPr="00BD41BE">
        <w:fldChar w:fldCharType="separate"/>
      </w:r>
      <w:r w:rsidRPr="00BD41BE">
        <w:t>(4.24)</w:t>
      </w:r>
      <w:r w:rsidRPr="00BD41BE">
        <w:fldChar w:fldCharType="end"/>
      </w:r>
      <w:r w:rsidRPr="00BD41BE">
        <w:t>, se neuplatňuje u zákazníka</w:t>
      </w:r>
      <w:r w:rsidR="003315EB" w:rsidRPr="00BD41BE">
        <w:t xml:space="preserve"> </w:t>
      </w:r>
      <w:r w:rsidR="003315EB" w:rsidRPr="00BD41BE">
        <w:rPr>
          <w:strike/>
        </w:rPr>
        <w:t>nebo výrobce elektřiny</w:t>
      </w:r>
      <w:r w:rsidRPr="00BD41BE">
        <w:rPr>
          <w:b/>
        </w:rPr>
        <w:t>, výrobce elektřiny nebo provozovatele zařízení pro ukládání elektřiny</w:t>
      </w:r>
      <w:r w:rsidRPr="00BD41BE">
        <w:t xml:space="preserve"> za zvýšený čtvrthodinový výkon odebíraný zákazníkem</w:t>
      </w:r>
      <w:r w:rsidR="003315EB" w:rsidRPr="00BD41BE">
        <w:t xml:space="preserve"> </w:t>
      </w:r>
      <w:r w:rsidR="003315EB" w:rsidRPr="00BD41BE">
        <w:rPr>
          <w:strike/>
        </w:rPr>
        <w:t>nebo výrobcem elektřiny</w:t>
      </w:r>
      <w:r w:rsidRPr="00BD41BE">
        <w:rPr>
          <w:b/>
        </w:rPr>
        <w:t>, výrobcem elektřiny nebo provozovatelem zařízení pro ukládání elektřiny</w:t>
      </w:r>
      <w:r w:rsidRPr="00BD41BE">
        <w:t xml:space="preserve"> z distribuční soustavy v rozsahu výkonu dodaných služeb výkonové rovnováhy v záporném směru vyhodnoceného provozovatelem přenosové soustavy na základě aktivace služeb výkonové rovnováhy. O tomto vyhodnoceném výkonu informuje provozovatel přenosové soustavy příslušného poskytovatele služeb výkonové rovnováhy a provozovatele distribuční soustavy, ke které je zařízení zákazníka</w:t>
      </w:r>
      <w:r w:rsidR="003315EB" w:rsidRPr="00BD41BE">
        <w:t xml:space="preserve"> </w:t>
      </w:r>
      <w:r w:rsidR="003315EB" w:rsidRPr="00BD41BE">
        <w:rPr>
          <w:strike/>
        </w:rPr>
        <w:t>nebo výrobce elektřiny</w:t>
      </w:r>
      <w:r w:rsidRPr="00BD41BE">
        <w:rPr>
          <w:b/>
        </w:rPr>
        <w:t>, výrobce elektřiny nebo provozovatele zařízení pro ukládání elektřiny</w:t>
      </w:r>
      <w:r w:rsidRPr="00BD41BE">
        <w:t xml:space="preserve"> připojeno, nejpozději třetí pracovní den následujícího kalendářního měsíce. Pro účely vyhodnocení platby za překročení rezervované kapacity podle bodů </w:t>
      </w:r>
      <w:r w:rsidRPr="00BD41BE">
        <w:fldChar w:fldCharType="begin"/>
      </w:r>
      <w:r w:rsidRPr="00BD41BE">
        <w:instrText xml:space="preserve"> REF _Ref21336550 \r \h </w:instrText>
      </w:r>
      <w:r w:rsidR="005921BB" w:rsidRPr="00BD41BE">
        <w:instrText xml:space="preserve"> \* MERGEFORMAT </w:instrText>
      </w:r>
      <w:r w:rsidRPr="00BD41BE">
        <w:fldChar w:fldCharType="separate"/>
      </w:r>
      <w:r w:rsidRPr="00BD41BE">
        <w:t>(4.16.2.2)</w:t>
      </w:r>
      <w:r w:rsidRPr="00BD41BE">
        <w:fldChar w:fldCharType="end"/>
      </w:r>
      <w:r w:rsidRPr="00BD41BE">
        <w:t xml:space="preserve">, </w:t>
      </w:r>
      <w:r w:rsidRPr="00BD41BE">
        <w:fldChar w:fldCharType="begin"/>
      </w:r>
      <w:r w:rsidRPr="00BD41BE">
        <w:instrText xml:space="preserve"> REF _Ref85702950 \r \h </w:instrText>
      </w:r>
      <w:r w:rsidR="005921BB" w:rsidRPr="00BD41BE">
        <w:instrText xml:space="preserve"> \* MERGEFORMAT </w:instrText>
      </w:r>
      <w:r w:rsidRPr="00BD41BE">
        <w:fldChar w:fldCharType="separate"/>
      </w:r>
      <w:r w:rsidRPr="00BD41BE">
        <w:t>(4.16.2.3)</w:t>
      </w:r>
      <w:r w:rsidRPr="00BD41BE">
        <w:fldChar w:fldCharType="end"/>
      </w:r>
      <w:r w:rsidRPr="00BD41BE">
        <w:t xml:space="preserve">,  </w:t>
      </w:r>
      <w:r w:rsidRPr="00BD41BE">
        <w:fldChar w:fldCharType="begin"/>
      </w:r>
      <w:r w:rsidRPr="00BD41BE">
        <w:instrText xml:space="preserve"> REF _Ref85700702 \r \h </w:instrText>
      </w:r>
      <w:r w:rsidR="005921BB" w:rsidRPr="00BD41BE">
        <w:instrText xml:space="preserve"> \* MERGEFORMAT </w:instrText>
      </w:r>
      <w:r w:rsidRPr="00BD41BE">
        <w:fldChar w:fldCharType="separate"/>
      </w:r>
      <w:r w:rsidRPr="00BD41BE">
        <w:t>(4.17.5)</w:t>
      </w:r>
      <w:r w:rsidRPr="00BD41BE">
        <w:fldChar w:fldCharType="end"/>
      </w:r>
      <w:r w:rsidRPr="00BD41BE">
        <w:t xml:space="preserve">, </w:t>
      </w:r>
      <w:r w:rsidRPr="00BD41BE">
        <w:fldChar w:fldCharType="begin"/>
      </w:r>
      <w:r w:rsidRPr="00BD41BE">
        <w:instrText xml:space="preserve"> REF _Ref85703130 \r \h </w:instrText>
      </w:r>
      <w:r w:rsidR="005921BB" w:rsidRPr="00BD41BE">
        <w:instrText xml:space="preserve"> \* MERGEFORMAT </w:instrText>
      </w:r>
      <w:r w:rsidRPr="00BD41BE">
        <w:fldChar w:fldCharType="separate"/>
      </w:r>
      <w:r w:rsidRPr="00BD41BE">
        <w:t>(4.17.6)</w:t>
      </w:r>
      <w:r w:rsidRPr="00BD41BE">
        <w:fldChar w:fldCharType="end"/>
      </w:r>
      <w:r w:rsidRPr="00BD41BE">
        <w:t xml:space="preserve"> a </w:t>
      </w:r>
      <w:r w:rsidRPr="00BD41BE">
        <w:fldChar w:fldCharType="begin"/>
      </w:r>
      <w:r w:rsidRPr="00BD41BE">
        <w:instrText xml:space="preserve"> REF _Ref85701917 \r \h </w:instrText>
      </w:r>
      <w:r w:rsidR="005921BB" w:rsidRPr="00BD41BE">
        <w:instrText xml:space="preserve"> \* MERGEFORMAT </w:instrText>
      </w:r>
      <w:r w:rsidRPr="00BD41BE">
        <w:fldChar w:fldCharType="separate"/>
      </w:r>
      <w:r w:rsidRPr="00BD41BE">
        <w:t>(4.24)</w:t>
      </w:r>
      <w:r w:rsidRPr="00BD41BE">
        <w:fldChar w:fldCharType="end"/>
      </w:r>
      <w:r w:rsidRPr="00BD41BE">
        <w:t xml:space="preserve"> se v době poskytování služeb výkonové rovnováhy v záporném směru vyhodnocené provozovatelem přenosové soustavy určí hodnota odebíraného čtvrthodinového výkonu z distribuční soustavy rozdílem naměřeného čtvrthodinového odebíraného elektrického výkonu z distribuční soustavy a výkonu dodaných služeb výkonové rovnováhy v záporném směru zákazníkem</w:t>
      </w:r>
      <w:r w:rsidR="003315EB" w:rsidRPr="00BD41BE">
        <w:t xml:space="preserve"> </w:t>
      </w:r>
      <w:r w:rsidR="003315EB" w:rsidRPr="00BD41BE">
        <w:rPr>
          <w:strike/>
        </w:rPr>
        <w:t>nebo výrobcem elektřiny</w:t>
      </w:r>
      <w:r w:rsidRPr="00BD41BE">
        <w:rPr>
          <w:b/>
        </w:rPr>
        <w:t>, výrobcem elektřiny nebo provozovatelem zařízení pro ukládání elektřiny</w:t>
      </w:r>
      <w:r w:rsidRPr="00BD41BE">
        <w:t xml:space="preserve"> vyhodnoceného provozovatelem přenosové soustavy v jednotlivých čtvrthodinách na základě aktivace služeb výkonové rovnováhy.</w:t>
      </w:r>
      <w:r w:rsidR="00CD29A0" w:rsidRPr="00BD41BE" w:rsidDel="00CD29A0">
        <w:t xml:space="preserve"> </w:t>
      </w:r>
    </w:p>
    <w:bookmarkEnd w:id="88"/>
    <w:p w14:paraId="53933F90" w14:textId="1AD2F67C" w:rsidR="009F7EAB" w:rsidRPr="009F7EAB" w:rsidRDefault="009F7EAB" w:rsidP="009F7EAB">
      <w:pPr>
        <w:pStyle w:val="Nadpis2"/>
        <w:numPr>
          <w:ilvl w:val="0"/>
          <w:numId w:val="0"/>
        </w:numPr>
        <w:spacing w:before="60"/>
        <w:rPr>
          <w:strike/>
        </w:rPr>
      </w:pPr>
      <w:r w:rsidRPr="009F7EAB">
        <w:rPr>
          <w:strike/>
        </w:rPr>
        <w:t xml:space="preserve">(4.32) Cena za překročení rezervované kapacity podle bodu (4.29) se dále neuplatňuje u provozovatele lokální distribuční soustavy za zvýšený čtvrthodinový výkon, kdy je překročení sjednané rezervované </w:t>
      </w:r>
      <w:r w:rsidRPr="009F7EAB">
        <w:rPr>
          <w:strike/>
        </w:rPr>
        <w:lastRenderedPageBreak/>
        <w:t>kapacity v rozsahu výkonu dodaných služeb výkonové rovnováhy v záporném směru zákazníkem nebo výrobcem elektřiny připojeným k této soustavě vyhodnoceného provozovatelem přenosové soustavy na základě aktivace služeb výkonové rovnováhy. Tuto skutečnost prokáže nejpozději třetí pracovní den následujícího kalendářního měsíce provozovatel přenosové soustavy provozovateli regionální distribuční soustavy souhrnnou informací o dodaných službách výkonové rovnováhy v záporném směru v dané lokální distribuční soustavě. Pro účely vyhodnocení platby za překročení rezervované kapacity z nadřazené distribuční soustavy podle bodu (4.29) se v době poskytování služeb výkonové rovnováhy v záporném směru vyhodnocené provozovatelem přenosové soustavy určí hodnota odebíraného čtvrthodinového výkonu z nadřazené distribuční soustavy rozdílem naměřeného čtvrthodinového odebíraného elektrického výkonu z nadřazené distribuční soustavy a celkového výkonu dodaných služeb výkonové rovnováhy v záporném směru poskytnutého zákazníky nebo výrobci elektřiny v lokální distribuční soustavě vyhodnoceného provozovatelem přenosové soustavy v jednotlivých čtvrthodinách na základě aktivace služeb výkonové rovnováhy. Obdobně se postupuje u předávacích míst mezi lokální distribuční soustavou a nadřazenou lokální distribuční soustavou.</w:t>
      </w:r>
    </w:p>
    <w:p w14:paraId="1E3D319C" w14:textId="1534286D" w:rsidR="00CD29A0" w:rsidRDefault="00582DB9" w:rsidP="00F14ACC">
      <w:pPr>
        <w:pStyle w:val="Nadpis2"/>
        <w:numPr>
          <w:ilvl w:val="1"/>
          <w:numId w:val="7"/>
        </w:numPr>
        <w:spacing w:before="60"/>
        <w:ind w:left="0"/>
      </w:pPr>
      <w:r w:rsidRPr="0070108A">
        <w:rPr>
          <w:b/>
        </w:rPr>
        <w:t xml:space="preserve">Cena za překročení rezervované kapacity podle bodu </w:t>
      </w:r>
      <w:r w:rsidRPr="0070108A">
        <w:rPr>
          <w:b/>
        </w:rPr>
        <w:fldChar w:fldCharType="begin"/>
      </w:r>
      <w:r w:rsidRPr="0070108A">
        <w:rPr>
          <w:b/>
        </w:rPr>
        <w:instrText xml:space="preserve"> REF _Ref57035123 \r \h </w:instrText>
      </w:r>
      <w:r w:rsidR="00BF4E82" w:rsidRPr="0070108A">
        <w:rPr>
          <w:b/>
        </w:rPr>
        <w:instrText xml:space="preserve"> \* MERGEFORMAT </w:instrText>
      </w:r>
      <w:r w:rsidRPr="0070108A">
        <w:rPr>
          <w:b/>
        </w:rPr>
      </w:r>
      <w:r w:rsidRPr="0070108A">
        <w:rPr>
          <w:b/>
        </w:rPr>
        <w:fldChar w:fldCharType="separate"/>
      </w:r>
      <w:r w:rsidRPr="0070108A">
        <w:rPr>
          <w:b/>
        </w:rPr>
        <w:t>(4.29)</w:t>
      </w:r>
      <w:r w:rsidRPr="0070108A">
        <w:rPr>
          <w:b/>
        </w:rPr>
        <w:fldChar w:fldCharType="end"/>
      </w:r>
      <w:r w:rsidRPr="0070108A">
        <w:rPr>
          <w:b/>
        </w:rPr>
        <w:t xml:space="preserve"> se dále neuplatňuje u provozovatele lokální distribuční soustavy za zvýšený čtvrthodinový výkon, kdy je překročení sjednané rezervované kapacity v rozsahu výkonu dodaných služeb výkonové rovnováhy v záporném směru zákazník</w:t>
      </w:r>
      <w:r w:rsidR="00A4133B">
        <w:rPr>
          <w:b/>
        </w:rPr>
        <w:t>y</w:t>
      </w:r>
      <w:r w:rsidRPr="0070108A">
        <w:rPr>
          <w:b/>
        </w:rPr>
        <w:t>, výrobc</w:t>
      </w:r>
      <w:r w:rsidR="00A4133B">
        <w:rPr>
          <w:b/>
        </w:rPr>
        <w:t>i</w:t>
      </w:r>
      <w:r w:rsidRPr="0070108A">
        <w:rPr>
          <w:b/>
        </w:rPr>
        <w:t xml:space="preserve"> elektřiny nebo provozovatel</w:t>
      </w:r>
      <w:r w:rsidR="00A4133B">
        <w:rPr>
          <w:b/>
        </w:rPr>
        <w:t>i</w:t>
      </w:r>
      <w:r w:rsidRPr="0070108A">
        <w:rPr>
          <w:b/>
        </w:rPr>
        <w:t xml:space="preserve"> zařízení pro ukládání elektřiny připojeným</w:t>
      </w:r>
      <w:r w:rsidR="00437617">
        <w:rPr>
          <w:b/>
        </w:rPr>
        <w:t>i</w:t>
      </w:r>
      <w:r w:rsidRPr="0070108A">
        <w:rPr>
          <w:b/>
        </w:rPr>
        <w:t xml:space="preserve"> k této soustavě vyhodnoceného provozovatelem přenosové soustavy na základě aktivace služeb výkonové rovnováhy. Tuto skutečnost prokáže nejpozději třetí pracovní den následujícího kalendářního měsíce provozovatel přenosové soustavy provozovateli regionální distribuční soustavy souhrnnou informací o dodaných službách výkonové rovnováhy v záporném směru v dané lokální distribuční soustavě</w:t>
      </w:r>
      <w:r w:rsidR="00E91B0D" w:rsidRPr="0070108A">
        <w:rPr>
          <w:b/>
        </w:rPr>
        <w:t>, a to včetně rozpadu na jednotlivá předávací místa v rámci lokální distribuční soustavy</w:t>
      </w:r>
      <w:r w:rsidRPr="0070108A">
        <w:rPr>
          <w:b/>
        </w:rPr>
        <w:t xml:space="preserve">. Pro účely vyhodnocení platby za překročení rezervované kapacity z nadřazené distribuční soustavy podle bodu </w:t>
      </w:r>
      <w:r w:rsidRPr="0070108A">
        <w:rPr>
          <w:b/>
        </w:rPr>
        <w:fldChar w:fldCharType="begin"/>
      </w:r>
      <w:r w:rsidRPr="0070108A">
        <w:rPr>
          <w:b/>
        </w:rPr>
        <w:instrText xml:space="preserve"> REF _Ref57035123 \r \h </w:instrText>
      </w:r>
      <w:r w:rsidR="00BF4E82" w:rsidRPr="0070108A">
        <w:rPr>
          <w:b/>
        </w:rPr>
        <w:instrText xml:space="preserve"> \* MERGEFORMAT </w:instrText>
      </w:r>
      <w:r w:rsidRPr="0070108A">
        <w:rPr>
          <w:b/>
        </w:rPr>
      </w:r>
      <w:r w:rsidRPr="0070108A">
        <w:rPr>
          <w:b/>
        </w:rPr>
        <w:fldChar w:fldCharType="separate"/>
      </w:r>
      <w:r w:rsidRPr="0070108A">
        <w:rPr>
          <w:b/>
        </w:rPr>
        <w:t>(4.29)</w:t>
      </w:r>
      <w:r w:rsidRPr="0070108A">
        <w:rPr>
          <w:b/>
        </w:rPr>
        <w:fldChar w:fldCharType="end"/>
      </w:r>
      <w:r w:rsidRPr="0070108A">
        <w:rPr>
          <w:b/>
        </w:rPr>
        <w:t xml:space="preserve"> se v době poskytování služeb výkonové rovnováhy v záporném směru vyhodnocené provozovatelem přenosové soustavy určí hodnota odebíraného čtvrthodinového výkonu z nadřazené distribuční soustavy rozdílem naměřeného čtvrthodinového odebíraného elektrického výkonu z nadřazené distribuční soustavy a celkového výkonu dodaných služeb výkonové rovnováhy v záporném směru poskytnutého zákazníky, výrobci elektřiny nebo provozovateli zařízení pro ukládání elektřiny v lokální distribuční soustavě vyhodnoceného provozovatelem </w:t>
      </w:r>
      <w:r w:rsidR="00737852" w:rsidRPr="0070108A">
        <w:rPr>
          <w:b/>
        </w:rPr>
        <w:t xml:space="preserve">regionální distribuční soustavy </w:t>
      </w:r>
      <w:r w:rsidRPr="0070108A">
        <w:rPr>
          <w:b/>
        </w:rPr>
        <w:t>v jednotlivých čtvrthodinách na základě</w:t>
      </w:r>
      <w:r w:rsidR="00737852" w:rsidRPr="0070108A">
        <w:rPr>
          <w:b/>
        </w:rPr>
        <w:t xml:space="preserve"> </w:t>
      </w:r>
      <w:r w:rsidR="005A22B8">
        <w:rPr>
          <w:b/>
        </w:rPr>
        <w:t>souhrnné informace</w:t>
      </w:r>
      <w:r w:rsidR="00737852" w:rsidRPr="0070108A">
        <w:rPr>
          <w:b/>
        </w:rPr>
        <w:t xml:space="preserve"> od provozovatele přenosové soustavy</w:t>
      </w:r>
      <w:r w:rsidR="00B804AE" w:rsidRPr="0070108A">
        <w:rPr>
          <w:b/>
        </w:rPr>
        <w:t>. Do celkového výkonu dodaných služeb výkonové rovnováhy v záporném směru poskytnutého zákazníky, výrobci elektřiny nebo provozovateli zařízení pro ukládání elektřiny v lokální distribuční soustavě provozovatel regionální distribuční soustavy nezahrne předávací místa zákazníků, výrobců elektřiny nebo provozovatelů zařízení pro ukládání elektřiny, která nehradí cenu za rezervovanou kapacitu podle § 54a odst. 2 vyhlášky o Pravidlech trhu s elektřinou.</w:t>
      </w:r>
      <w:r w:rsidRPr="0070108A">
        <w:rPr>
          <w:b/>
        </w:rPr>
        <w:t xml:space="preserve"> Obdobně se postupuje u předávacích míst mezi lokální distribuční soustavou a nadřazenou lokální distribuční soustavou</w:t>
      </w:r>
      <w:r w:rsidRPr="00BD41BE">
        <w:t>.</w:t>
      </w:r>
    </w:p>
    <w:p w14:paraId="461E7EBF" w14:textId="4BBCAC13" w:rsidR="00D40203" w:rsidRPr="00E91B0D" w:rsidRDefault="00E91B0D" w:rsidP="00EA56D0">
      <w:pPr>
        <w:jc w:val="both"/>
        <w:rPr>
          <w:b/>
        </w:rPr>
      </w:pPr>
      <w:r>
        <w:rPr>
          <w:b/>
        </w:rPr>
        <w:t xml:space="preserve">(4.32a) </w:t>
      </w:r>
      <w:r w:rsidR="003D70BA" w:rsidRPr="003D70BA">
        <w:rPr>
          <w:b/>
        </w:rPr>
        <w:t xml:space="preserve">Cena za překročení rezervované kapacity podle bodu (4.29) se dále neuplatňuje u provozovatele lokální distribuční soustavy za zvýšený čtvrthodinový výkon, kdy je překročení sjednané rezervované kapacity v rozsahu výkonu odebraného zákazníky, výrobci elektřiny nebo provozovateli zařízení pro ukládání elektřiny připojenými k lokání distribuční soustavě, který nehradí cenu za rezervovanou kapacitu podle § 54a odst. 2 vyhlášky o Pravidlech trhu s elektřinou. Tuto skutečnost prokáže nejpozději třetí pracovní den následujícího kalendářního měsíce provozovatel lokální distribuční soustavy provozovateli regionální distribuční soustavy souhrnnou informací o odebíraných výkonech zákazníků, výrobců elektřiny nebo provozovatelů zařízení pro ukládání elektřiny, kteří nehradí cenu za rezervovanou kapacitu podle § 54a odst. 2 vyhlášky o Pravidlech trhu s elektřinou, v dané lokální distribuční soustavě, a to včetně rozpadu na jednotlivá předávací místa v rámci lokální distribuční soustavy. Pro účely vyhodnocení platby za překročení rezervované kapacity z nadřazené distribuční soustavy podle bodu (4.29) se hodnota odebíraného čtvrthodinového výkonu z nadřazené distribuční soustavy určí rozdílem naměřeného čtvrthodinového odebíraného elektrického výkonu z nadřazené distribuční soustavy a součtem celkového výkonu dodaných služeb výkonové rovnováhy v záporném směru poskytnutého zákazníky, výrobci elektřiny nebo provozovateli zařízení pro ukládání elektřiny v lokální distribuční soustavě podle bodu (4.32) a celkového odebíraného výkonu zákazníků, výrobců elektřiny a provozovatelů zařízení pro ukládání elektřiny, kteří nehradí cenu za rezervovanou kapacitu podle </w:t>
      </w:r>
      <w:r w:rsidR="003D70BA" w:rsidRPr="003D70BA">
        <w:rPr>
          <w:b/>
        </w:rPr>
        <w:lastRenderedPageBreak/>
        <w:t>§ 54a odst. 2 vyhlášky o Pravidlech trhu s elektřinou, v lokální distribuční soustavě poskytnutého provozovatelem lokální distribuční soustavy v jednotlivých čtvrthodinách. Obdobně se postupuje u předávacích míst mezi lokální distribuční soustavou a nadřazenou lokální distribuční soustavou</w:t>
      </w:r>
      <w:bookmarkStart w:id="89" w:name="_GoBack"/>
      <w:bookmarkEnd w:id="89"/>
      <w:r w:rsidR="00EA56D0" w:rsidRPr="00EA56D0">
        <w:rPr>
          <w:b/>
        </w:rPr>
        <w:t>.</w:t>
      </w:r>
    </w:p>
    <w:p w14:paraId="1E3D319D" w14:textId="593B9656" w:rsidR="004D6B64" w:rsidRPr="00BD41BE" w:rsidRDefault="00581EBD" w:rsidP="00F14ACC">
      <w:pPr>
        <w:pStyle w:val="Nadpis2"/>
        <w:numPr>
          <w:ilvl w:val="1"/>
          <w:numId w:val="7"/>
        </w:numPr>
        <w:spacing w:before="60"/>
        <w:ind w:left="0"/>
      </w:pPr>
      <w:r w:rsidRPr="00BD41BE">
        <w:t>C</w:t>
      </w:r>
      <w:r w:rsidR="008E6D4A" w:rsidRPr="00BD41BE">
        <w:t>ena za překročení</w:t>
      </w:r>
      <w:r w:rsidR="00E062D7" w:rsidRPr="00BD41BE">
        <w:t xml:space="preserve"> ve smlouvě o připojení sjednaného</w:t>
      </w:r>
      <w:r w:rsidR="008E6D4A" w:rsidRPr="00BD41BE">
        <w:t xml:space="preserve"> rezervovaného příkonu</w:t>
      </w:r>
      <w:r w:rsidR="00F14ACC" w:rsidRPr="00BD41BE">
        <w:t xml:space="preserve"> v místě připojení</w:t>
      </w:r>
      <w:r w:rsidR="008E6D4A" w:rsidRPr="00BD41BE">
        <w:t xml:space="preserve"> </w:t>
      </w:r>
      <w:r w:rsidR="00202E24" w:rsidRPr="00BD41BE">
        <w:t>odběrného místa</w:t>
      </w:r>
      <w:r w:rsidR="00A616FA" w:rsidRPr="00BD41BE">
        <w:t>, výrob</w:t>
      </w:r>
      <w:r w:rsidR="00202E24" w:rsidRPr="00BD41BE">
        <w:t>ny</w:t>
      </w:r>
      <w:r w:rsidR="000901F6" w:rsidRPr="00BD41BE">
        <w:t xml:space="preserve"> elektřiny</w:t>
      </w:r>
      <w:r w:rsidR="00221707" w:rsidRPr="00BD41BE">
        <w:rPr>
          <w:b/>
        </w:rPr>
        <w:t>, zařízení pro ukládání elektřiny</w:t>
      </w:r>
      <w:r w:rsidR="008E6D4A" w:rsidRPr="00BD41BE">
        <w:t xml:space="preserve"> nebo </w:t>
      </w:r>
      <w:r w:rsidR="007E0D9A" w:rsidRPr="00BD41BE">
        <w:t xml:space="preserve">lokální </w:t>
      </w:r>
      <w:r w:rsidR="008E6D4A" w:rsidRPr="00BD41BE">
        <w:t>distribuční soustavy je rovna čtyřnásobku měsíční ceny za měsíční rezervovanou kapacitu podle bodu</w:t>
      </w:r>
      <w:r w:rsidR="00B3701C" w:rsidRPr="00BD41BE">
        <w:t xml:space="preserve"> </w:t>
      </w:r>
      <w:r w:rsidR="00205EA1" w:rsidRPr="00BD41BE">
        <w:fldChar w:fldCharType="begin"/>
      </w:r>
      <w:r w:rsidR="00205EA1" w:rsidRPr="00BD41BE">
        <w:instrText xml:space="preserve"> REF _Ref57122250 \r \h </w:instrText>
      </w:r>
      <w:r w:rsidR="00205EA1" w:rsidRPr="00BD41BE">
        <w:fldChar w:fldCharType="separate"/>
      </w:r>
      <w:r w:rsidR="00E74563" w:rsidRPr="00BD41BE">
        <w:t>(4.18)</w:t>
      </w:r>
      <w:r w:rsidR="00205EA1" w:rsidRPr="00BD41BE">
        <w:fldChar w:fldCharType="end"/>
      </w:r>
      <w:r w:rsidR="00E63FBE" w:rsidRPr="00BD41BE">
        <w:t>.</w:t>
      </w:r>
      <w:r w:rsidR="00CD29A0" w:rsidRPr="00BD41BE">
        <w:t xml:space="preserve"> </w:t>
      </w:r>
      <w:r w:rsidR="004D6B64" w:rsidRPr="00BD41BE">
        <w:t xml:space="preserve">Vyhodnocení překročení rezervovaného příkonu </w:t>
      </w:r>
      <w:r w:rsidR="00F14ACC" w:rsidRPr="00BD41BE">
        <w:t xml:space="preserve">v místě připojení </w:t>
      </w:r>
      <w:r w:rsidR="004D6B64" w:rsidRPr="00BD41BE">
        <w:t>provádí provozovatel distribuční soustavy měsíčně</w:t>
      </w:r>
      <w:r w:rsidR="00E638F2" w:rsidRPr="00BD41BE">
        <w:t>.</w:t>
      </w:r>
      <w:r w:rsidR="008E6208" w:rsidRPr="00BD41BE">
        <w:t xml:space="preserve"> Překročení rezervovaného příkonu je vztaženo na každý kW nejvyššího překročení sjednaného rezervovaného příkonu čtvrthodinovým maximálním odebraným elektrickým výkonem</w:t>
      </w:r>
      <w:r w:rsidR="006227D6" w:rsidRPr="00BD41BE">
        <w:t xml:space="preserve"> v místě připojení. Není-li ve smlouvě o připojení rezervovaný příkon sjednán na</w:t>
      </w:r>
      <w:r w:rsidR="00CD0422" w:rsidRPr="00BD41BE">
        <w:t> </w:t>
      </w:r>
      <w:r w:rsidR="006227D6" w:rsidRPr="00BD41BE">
        <w:t>místo připojení, pak je překročení</w:t>
      </w:r>
      <w:r w:rsidR="007D6840" w:rsidRPr="00BD41BE">
        <w:t xml:space="preserve"> rezervovaného příkonu</w:t>
      </w:r>
      <w:r w:rsidR="006227D6" w:rsidRPr="00BD41BE">
        <w:t xml:space="preserve"> vztaženo k rezervovanému </w:t>
      </w:r>
      <w:r w:rsidR="007D6840" w:rsidRPr="00BD41BE">
        <w:t xml:space="preserve">příkonu </w:t>
      </w:r>
      <w:r w:rsidR="006227D6" w:rsidRPr="00BD41BE">
        <w:t>sjednanému ve smlouvě o připojení</w:t>
      </w:r>
      <w:r w:rsidR="004D6B64" w:rsidRPr="00BD41BE">
        <w:t>.</w:t>
      </w:r>
    </w:p>
    <w:p w14:paraId="1E3D319E" w14:textId="1FFC97BB" w:rsidR="00F14ACC" w:rsidRPr="00BD41BE" w:rsidRDefault="00F14ACC" w:rsidP="00F14ACC">
      <w:pPr>
        <w:pStyle w:val="Nadpis2"/>
        <w:numPr>
          <w:ilvl w:val="1"/>
          <w:numId w:val="7"/>
        </w:numPr>
        <w:spacing w:before="60"/>
        <w:ind w:left="0"/>
      </w:pPr>
      <w:bookmarkStart w:id="90" w:name="_Ref495655395"/>
      <w:r w:rsidRPr="00BD41BE">
        <w:t xml:space="preserve">Cena za překročení rezervovaného příkonu v předávacím místě </w:t>
      </w:r>
      <w:r w:rsidR="006D0638" w:rsidRPr="00BD41BE">
        <w:t>odběrného místa</w:t>
      </w:r>
      <w:r w:rsidRPr="00BD41BE">
        <w:t>, výrob</w:t>
      </w:r>
      <w:r w:rsidR="006D0638" w:rsidRPr="00BD41BE">
        <w:t>ny</w:t>
      </w:r>
      <w:r w:rsidRPr="00BD41BE">
        <w:t xml:space="preserve"> elektřiny</w:t>
      </w:r>
      <w:r w:rsidR="00221707" w:rsidRPr="00BD41BE">
        <w:rPr>
          <w:b/>
        </w:rPr>
        <w:t>, zařízení pro ukládání elektřiny</w:t>
      </w:r>
      <w:r w:rsidRPr="00BD41BE">
        <w:t xml:space="preserve"> nebo lokální distribuční soustavy sjednaného ve smlouvě o připojení nebo stanoveného </w:t>
      </w:r>
      <w:r w:rsidR="00FD4C94" w:rsidRPr="00BD41BE">
        <w:t xml:space="preserve">postupem </w:t>
      </w:r>
      <w:r w:rsidRPr="00BD41BE">
        <w:t>na základě zákona o podporovaných zdrojích energie</w:t>
      </w:r>
      <w:r w:rsidRPr="00BD41BE">
        <w:rPr>
          <w:vertAlign w:val="superscript"/>
        </w:rPr>
        <w:fldChar w:fldCharType="begin"/>
      </w:r>
      <w:r w:rsidRPr="00BD41BE">
        <w:rPr>
          <w:vertAlign w:val="superscript"/>
        </w:rPr>
        <w:instrText xml:space="preserve"> NOTEREF _Ref85028959 \h  \* MERGEFORMAT </w:instrText>
      </w:r>
      <w:r w:rsidRPr="00BD41BE">
        <w:rPr>
          <w:vertAlign w:val="superscript"/>
        </w:rPr>
      </w:r>
      <w:r w:rsidRPr="00BD41BE">
        <w:rPr>
          <w:vertAlign w:val="superscript"/>
        </w:rPr>
        <w:fldChar w:fldCharType="separate"/>
      </w:r>
      <w:r w:rsidR="00E74563" w:rsidRPr="00BD41BE">
        <w:rPr>
          <w:vertAlign w:val="superscript"/>
        </w:rPr>
        <w:t>4</w:t>
      </w:r>
      <w:r w:rsidRPr="00BD41BE">
        <w:rPr>
          <w:vertAlign w:val="superscript"/>
        </w:rPr>
        <w:fldChar w:fldCharType="end"/>
      </w:r>
      <w:r w:rsidR="00496D3C" w:rsidRPr="00BD41BE">
        <w:t xml:space="preserve"> </w:t>
      </w:r>
      <w:r w:rsidRPr="00BD41BE">
        <w:t xml:space="preserve">v kalendářním měsíci je rovna čtyřnásobku měsíční ceny za měsíční rezervovanou kapacitu podle bodu </w:t>
      </w:r>
      <w:r w:rsidR="00FB064D" w:rsidRPr="00BD41BE">
        <w:fldChar w:fldCharType="begin"/>
      </w:r>
      <w:r w:rsidR="00FB064D" w:rsidRPr="00BD41BE">
        <w:instrText xml:space="preserve"> REF _Ref57122250 \r \h </w:instrText>
      </w:r>
      <w:r w:rsidR="00FB064D" w:rsidRPr="00BD41BE">
        <w:fldChar w:fldCharType="separate"/>
      </w:r>
      <w:r w:rsidR="00E74563" w:rsidRPr="00BD41BE">
        <w:t>(4.18)</w:t>
      </w:r>
      <w:r w:rsidR="00FB064D" w:rsidRPr="00BD41BE">
        <w:fldChar w:fldCharType="end"/>
      </w:r>
      <w:r w:rsidRPr="00BD41BE">
        <w:t>.</w:t>
      </w:r>
      <w:r w:rsidR="00496D3C" w:rsidRPr="00BD41BE">
        <w:t xml:space="preserve"> </w:t>
      </w:r>
      <w:r w:rsidRPr="00BD41BE">
        <w:t>Vyhodnocení překročení rezervovaného příkonu v předávacím místě provádí provozovatel distribuční soustavy měsíčně. Překročení rezervovaného příkonu je vztaženo na</w:t>
      </w:r>
      <w:r w:rsidR="00CE1ED6" w:rsidRPr="00BD41BE">
        <w:t> </w:t>
      </w:r>
      <w:r w:rsidRPr="00BD41BE">
        <w:t>každý kW nejvyššího překročení sjednaného rezervovaného příkonu čtvrthodinovým maximálním odebraným elektrickým výkonem v předávacím místě.</w:t>
      </w:r>
    </w:p>
    <w:p w14:paraId="1E3D319F" w14:textId="7B389F5E" w:rsidR="00F14ACC" w:rsidRDefault="00F14ACC" w:rsidP="00F14ACC">
      <w:pPr>
        <w:pStyle w:val="Nadpis2"/>
        <w:numPr>
          <w:ilvl w:val="1"/>
          <w:numId w:val="7"/>
        </w:numPr>
        <w:spacing w:before="60"/>
        <w:ind w:left="0"/>
      </w:pPr>
      <w:r w:rsidRPr="00A66307">
        <w:t xml:space="preserve">Pokud </w:t>
      </w:r>
      <w:r w:rsidR="0050633B">
        <w:t>je</w:t>
      </w:r>
      <w:r w:rsidRPr="00A66307">
        <w:t xml:space="preserve"> v kalendářním měsíci</w:t>
      </w:r>
      <w:r>
        <w:t xml:space="preserve"> překročen rezervovaný příkon v předávacím místě i</w:t>
      </w:r>
      <w:r w:rsidR="00435BEF">
        <w:t> </w:t>
      </w:r>
      <w:r>
        <w:t xml:space="preserve">v místě připojení tohoto předávacího místa, </w:t>
      </w:r>
      <w:r w:rsidR="0050633B">
        <w:t>je</w:t>
      </w:r>
      <w:r>
        <w:t xml:space="preserve"> </w:t>
      </w:r>
      <w:r w:rsidRPr="00A66307">
        <w:t>účtována</w:t>
      </w:r>
      <w:r>
        <w:t xml:space="preserve"> pouze vyšší z plateb</w:t>
      </w:r>
      <w:r w:rsidRPr="00A66307">
        <w:t xml:space="preserve"> za překročení rezervovaného příkonu </w:t>
      </w:r>
      <w:r w:rsidR="00776071" w:rsidRPr="00A66307">
        <w:t>v</w:t>
      </w:r>
      <w:r w:rsidR="00776071">
        <w:t> </w:t>
      </w:r>
      <w:r w:rsidRPr="00A66307">
        <w:t>předávacím místě</w:t>
      </w:r>
      <w:r>
        <w:t xml:space="preserve"> a ze součtu plateb za </w:t>
      </w:r>
      <w:r w:rsidRPr="00A66307">
        <w:t>překročení rezervovaného příkonu v míst</w:t>
      </w:r>
      <w:r>
        <w:t>ech</w:t>
      </w:r>
      <w:r w:rsidRPr="00A66307">
        <w:t xml:space="preserve"> připojení</w:t>
      </w:r>
      <w:r>
        <w:t xml:space="preserve"> tohoto předávacího místa</w:t>
      </w:r>
      <w:r w:rsidRPr="00A66307">
        <w:t>.</w:t>
      </w:r>
      <w:r>
        <w:t xml:space="preserve"> V případě</w:t>
      </w:r>
      <w:r w:rsidR="0050633B">
        <w:t xml:space="preserve"> rovnosti plateb je</w:t>
      </w:r>
      <w:r>
        <w:t xml:space="preserve"> účtována pouze platba za překročení rezervovaného příkonu míst připojení.</w:t>
      </w:r>
    </w:p>
    <w:p w14:paraId="1E3D31A0" w14:textId="38559802" w:rsidR="00236CAC" w:rsidRPr="00BD41BE" w:rsidRDefault="00581EBD" w:rsidP="00AC43CC">
      <w:pPr>
        <w:pStyle w:val="Nadpis2"/>
        <w:numPr>
          <w:ilvl w:val="1"/>
          <w:numId w:val="7"/>
        </w:numPr>
        <w:spacing w:before="60"/>
        <w:ind w:left="0"/>
      </w:pPr>
      <w:bookmarkStart w:id="91" w:name="_Ref85712278"/>
      <w:r w:rsidRPr="00BD41BE">
        <w:t>C</w:t>
      </w:r>
      <w:r w:rsidR="00236CAC" w:rsidRPr="00BD41BE">
        <w:t xml:space="preserve">ena za překročení rezervovaného výkonu pro místo připojení </w:t>
      </w:r>
      <w:r w:rsidR="000C3B49" w:rsidRPr="00BD41BE">
        <w:t>odběrného místa, výrobny elektřiny</w:t>
      </w:r>
      <w:r w:rsidR="00221707" w:rsidRPr="00BD41BE">
        <w:rPr>
          <w:b/>
        </w:rPr>
        <w:t>, zařízení pro ukládání elektřiny</w:t>
      </w:r>
      <w:r w:rsidR="000C3B49" w:rsidRPr="00BD41BE">
        <w:t xml:space="preserve"> nebo distribuční soustavy</w:t>
      </w:r>
      <w:r w:rsidR="00236CAC" w:rsidRPr="00BD41BE">
        <w:t xml:space="preserve"> sjednaného ve smlouvě o připojení je rovna</w:t>
      </w:r>
      <w:r w:rsidR="004902D1" w:rsidRPr="00BD41BE">
        <w:t xml:space="preserve"> za</w:t>
      </w:r>
      <w:r w:rsidR="00D04FAF" w:rsidRPr="00BD41BE">
        <w:t> </w:t>
      </w:r>
      <w:r w:rsidR="004902D1" w:rsidRPr="00BD41BE">
        <w:t>každý kW překročení:</w:t>
      </w:r>
      <w:bookmarkEnd w:id="90"/>
      <w:bookmarkEnd w:id="91"/>
    </w:p>
    <w:p w14:paraId="1E3D31A1" w14:textId="77777777" w:rsidR="00236CAC" w:rsidRPr="00543413" w:rsidRDefault="00236CAC" w:rsidP="00AC43CC">
      <w:pPr>
        <w:pStyle w:val="Nadpis3"/>
        <w:numPr>
          <w:ilvl w:val="2"/>
          <w:numId w:val="7"/>
        </w:numPr>
        <w:spacing w:before="60"/>
      </w:pPr>
      <w:bookmarkStart w:id="92" w:name="_Ref82001579"/>
      <w:r w:rsidRPr="00543413">
        <w:t xml:space="preserve">na hladině </w:t>
      </w:r>
      <w:r w:rsidR="00AF2576" w:rsidRPr="00543413">
        <w:t>VVN</w:t>
      </w:r>
      <w:bookmarkEnd w:id="92"/>
    </w:p>
    <w:p w14:paraId="1E3D31A2" w14:textId="69094892" w:rsidR="00236CAC" w:rsidRPr="00DC0789" w:rsidRDefault="00AA2266" w:rsidP="00543413">
      <w:pPr>
        <w:pStyle w:val="cenatunuprosted"/>
      </w:pPr>
      <w:r>
        <w:t>425</w:t>
      </w:r>
      <w:r w:rsidR="00E97A97">
        <w:t xml:space="preserve"> </w:t>
      </w:r>
      <w:r w:rsidR="00236CAC" w:rsidRPr="00903F62">
        <w:t>Kč/kW</w:t>
      </w:r>
      <w:r w:rsidR="00245F2A">
        <w:t>/měsíc</w:t>
      </w:r>
      <w:r w:rsidR="00DC057E" w:rsidRPr="008D3A91">
        <w:rPr>
          <w:b w:val="0"/>
        </w:rPr>
        <w:t>,</w:t>
      </w:r>
    </w:p>
    <w:p w14:paraId="1E3D31A3" w14:textId="77777777" w:rsidR="00236CAC" w:rsidRPr="00543413" w:rsidRDefault="00236CAC" w:rsidP="00AC43CC">
      <w:pPr>
        <w:pStyle w:val="Nadpis3"/>
        <w:numPr>
          <w:ilvl w:val="2"/>
          <w:numId w:val="7"/>
        </w:numPr>
        <w:spacing w:before="60"/>
      </w:pPr>
      <w:bookmarkStart w:id="93" w:name="_Ref116398367"/>
      <w:r w:rsidRPr="00543413">
        <w:t xml:space="preserve">na hladině </w:t>
      </w:r>
      <w:r w:rsidR="00AF2576" w:rsidRPr="00543413">
        <w:t>VN</w:t>
      </w:r>
      <w:bookmarkEnd w:id="93"/>
    </w:p>
    <w:p w14:paraId="1E3D31A4" w14:textId="2431EAEF" w:rsidR="00236CAC" w:rsidRPr="00DC0789" w:rsidRDefault="00AA2266" w:rsidP="00543413">
      <w:pPr>
        <w:pStyle w:val="cenatunuprosted"/>
      </w:pPr>
      <w:r>
        <w:t>917</w:t>
      </w:r>
      <w:r w:rsidR="00E97A97">
        <w:t xml:space="preserve"> </w:t>
      </w:r>
      <w:r w:rsidR="00236CAC" w:rsidRPr="00903F62">
        <w:t>Kč/kW</w:t>
      </w:r>
      <w:r w:rsidR="00245F2A">
        <w:t>/měsíc</w:t>
      </w:r>
      <w:r w:rsidR="00DC057E" w:rsidRPr="008D3A91">
        <w:rPr>
          <w:b w:val="0"/>
        </w:rPr>
        <w:t>,</w:t>
      </w:r>
    </w:p>
    <w:p w14:paraId="1E3D31A5" w14:textId="1B6B5BE8" w:rsidR="00236CAC" w:rsidRPr="00543413" w:rsidRDefault="00236CAC" w:rsidP="00AC43CC">
      <w:pPr>
        <w:pStyle w:val="Nadpis3"/>
        <w:numPr>
          <w:ilvl w:val="2"/>
          <w:numId w:val="7"/>
        </w:numPr>
        <w:spacing w:before="60"/>
      </w:pPr>
      <w:bookmarkStart w:id="94" w:name="_Ref82001588"/>
      <w:r w:rsidRPr="00543413">
        <w:t xml:space="preserve">na hladině </w:t>
      </w:r>
      <w:r w:rsidR="00AF2576" w:rsidRPr="00543413">
        <w:t xml:space="preserve">NN </w:t>
      </w:r>
      <w:bookmarkEnd w:id="94"/>
    </w:p>
    <w:p w14:paraId="1E3D31A6" w14:textId="698854BC" w:rsidR="00134B04" w:rsidRDefault="00AA2266" w:rsidP="00543413">
      <w:pPr>
        <w:pStyle w:val="cenatunuprosted"/>
      </w:pPr>
      <w:r>
        <w:t>1 976</w:t>
      </w:r>
      <w:r w:rsidR="00E97A97" w:rsidRPr="00903F62">
        <w:t xml:space="preserve"> </w:t>
      </w:r>
      <w:r w:rsidR="005F0899" w:rsidRPr="00903F62">
        <w:t>Kč/kW</w:t>
      </w:r>
      <w:r w:rsidR="00245F2A">
        <w:t>/měsíc</w:t>
      </w:r>
      <w:r w:rsidR="007127E1" w:rsidRPr="007127E1">
        <w:rPr>
          <w:b w:val="0"/>
        </w:rPr>
        <w:t>.</w:t>
      </w:r>
    </w:p>
    <w:p w14:paraId="3952CFFB" w14:textId="1BC777FF" w:rsidR="00B54FDD" w:rsidRPr="00BD41BE" w:rsidRDefault="00205FCA" w:rsidP="005D65EB">
      <w:pPr>
        <w:pStyle w:val="Nadpis3"/>
        <w:numPr>
          <w:ilvl w:val="0"/>
          <w:numId w:val="0"/>
        </w:numPr>
        <w:spacing w:before="60"/>
      </w:pPr>
      <w:r w:rsidRPr="00BD41BE">
        <w:t>U výroben elektřiny</w:t>
      </w:r>
      <w:r w:rsidR="00221707" w:rsidRPr="00BD41BE">
        <w:t xml:space="preserve"> </w:t>
      </w:r>
      <w:r w:rsidR="00221707" w:rsidRPr="00BD41BE">
        <w:rPr>
          <w:b/>
        </w:rPr>
        <w:t>nebo zařízení pro ukládání elektřiny</w:t>
      </w:r>
      <w:r w:rsidRPr="00BD41BE">
        <w:t xml:space="preserve"> připojených v odběrném místě na hladině NN se sjednanou nulovou hodnotou rezervovaného výkonu se překročení rezervovaného výkonu účtuje od hodnoty naměřeného výkonu vyšší než 300 W, a to za celkovou maximální hodnotu čtvrthodinového elektrického výkonu dodaného do distribuční soustavy</w:t>
      </w:r>
      <w:r w:rsidR="001C0295" w:rsidRPr="00BD41BE">
        <w:t>,</w:t>
      </w:r>
      <w:r w:rsidR="0095260C" w:rsidRPr="00BD41BE">
        <w:t xml:space="preserve"> </w:t>
      </w:r>
      <w:r w:rsidR="009E715A" w:rsidRPr="00BD41BE">
        <w:t>pokud</w:t>
      </w:r>
      <w:r w:rsidR="0095260C" w:rsidRPr="00BD41BE">
        <w:t xml:space="preserve"> zároveň </w:t>
      </w:r>
      <w:r w:rsidR="009E715A" w:rsidRPr="00BD41BE">
        <w:t xml:space="preserve">celková </w:t>
      </w:r>
      <w:r w:rsidR="0095260C" w:rsidRPr="00BD41BE">
        <w:t>dodávka elektřiny do distribuční soustavy překročí v daném kalendářním měsíci 30 kWh</w:t>
      </w:r>
      <w:r w:rsidRPr="00BD41BE">
        <w:t xml:space="preserve">. </w:t>
      </w:r>
    </w:p>
    <w:p w14:paraId="1E3D31B7" w14:textId="1FB33524" w:rsidR="00303217" w:rsidRPr="00BD41BE" w:rsidRDefault="00303217" w:rsidP="00AC43CC">
      <w:pPr>
        <w:pStyle w:val="Nadpis2"/>
        <w:numPr>
          <w:ilvl w:val="1"/>
          <w:numId w:val="7"/>
        </w:numPr>
        <w:spacing w:before="60"/>
        <w:ind w:left="0"/>
      </w:pPr>
      <w:r w:rsidRPr="00BD41BE">
        <w:t>Je-li do odběrného místa zákazníka připojena výrobna</w:t>
      </w:r>
      <w:r w:rsidR="000E6B12" w:rsidRPr="00BD41BE">
        <w:t xml:space="preserve"> </w:t>
      </w:r>
      <w:r w:rsidR="00FB36FE" w:rsidRPr="00BD41BE">
        <w:rPr>
          <w:b/>
        </w:rPr>
        <w:t xml:space="preserve">elektřiny </w:t>
      </w:r>
      <w:r w:rsidR="000E6B12" w:rsidRPr="00BD41BE">
        <w:rPr>
          <w:b/>
        </w:rPr>
        <w:t>nebo zařízení pro ukládání elektřiny</w:t>
      </w:r>
      <w:r w:rsidRPr="00BD41BE">
        <w:t xml:space="preserve">, účtuje provozovatel distribuční soustavy </w:t>
      </w:r>
      <w:r w:rsidR="001F3B76" w:rsidRPr="00BD41BE">
        <w:t xml:space="preserve">tomuto zákazníkovi </w:t>
      </w:r>
      <w:r w:rsidRPr="00BD41BE">
        <w:t>cenu</w:t>
      </w:r>
      <w:r w:rsidR="00D968A7" w:rsidRPr="00BD41BE">
        <w:t xml:space="preserve"> za překročení rezervovaného výkonu podle bodu</w:t>
      </w:r>
      <w:r w:rsidR="00647521" w:rsidRPr="00BD41BE">
        <w:t xml:space="preserve"> </w:t>
      </w:r>
      <w:r w:rsidR="00647521" w:rsidRPr="00BD41BE">
        <w:fldChar w:fldCharType="begin"/>
      </w:r>
      <w:r w:rsidR="00647521" w:rsidRPr="00BD41BE">
        <w:instrText xml:space="preserve"> REF _Ref85712278 \r \h </w:instrText>
      </w:r>
      <w:r w:rsidR="00647521" w:rsidRPr="00BD41BE">
        <w:fldChar w:fldCharType="separate"/>
      </w:r>
      <w:r w:rsidR="00E74563" w:rsidRPr="00BD41BE">
        <w:t>(4.36)</w:t>
      </w:r>
      <w:r w:rsidR="00647521" w:rsidRPr="00BD41BE">
        <w:fldChar w:fldCharType="end"/>
      </w:r>
      <w:r w:rsidR="00FB1393" w:rsidRPr="00BD41BE">
        <w:t>.</w:t>
      </w:r>
    </w:p>
    <w:p w14:paraId="1E3D31B8" w14:textId="13DB35BE" w:rsidR="008514A8" w:rsidRDefault="008E6D4A" w:rsidP="00AC43CC">
      <w:pPr>
        <w:pStyle w:val="Nadpis2"/>
        <w:numPr>
          <w:ilvl w:val="1"/>
          <w:numId w:val="7"/>
        </w:numPr>
        <w:spacing w:before="60"/>
        <w:ind w:left="0"/>
      </w:pPr>
      <w:r w:rsidRPr="00771EF2">
        <w:t>Vyhodnocení</w:t>
      </w:r>
      <w:r w:rsidR="00636B5E">
        <w:t xml:space="preserve"> překročení rezervovaného výkonu</w:t>
      </w:r>
      <w:r w:rsidR="008514A8">
        <w:t xml:space="preserve"> podle bodu </w:t>
      </w:r>
      <w:r w:rsidR="00CD29A0">
        <w:fldChar w:fldCharType="begin"/>
      </w:r>
      <w:r w:rsidR="00CD29A0">
        <w:instrText xml:space="preserve"> REF _Ref82001579 \r \h </w:instrText>
      </w:r>
      <w:r w:rsidR="00CD29A0">
        <w:fldChar w:fldCharType="separate"/>
      </w:r>
      <w:r w:rsidR="00E74563">
        <w:t>(4.36.1)</w:t>
      </w:r>
      <w:r w:rsidR="00CD29A0">
        <w:fldChar w:fldCharType="end"/>
      </w:r>
      <w:r w:rsidR="008514A8">
        <w:t xml:space="preserve"> a</w:t>
      </w:r>
      <w:r w:rsidR="00D0271A">
        <w:t xml:space="preserve"> </w:t>
      </w:r>
      <w:r w:rsidR="00D0271A">
        <w:fldChar w:fldCharType="begin"/>
      </w:r>
      <w:r w:rsidR="00D0271A">
        <w:instrText xml:space="preserve"> REF _Ref116398367 \r \h </w:instrText>
      </w:r>
      <w:r w:rsidR="00D0271A">
        <w:fldChar w:fldCharType="separate"/>
      </w:r>
      <w:r w:rsidR="00E74563">
        <w:t>(4.36.2)</w:t>
      </w:r>
      <w:r w:rsidR="00D0271A">
        <w:fldChar w:fldCharType="end"/>
      </w:r>
      <w:r w:rsidR="002B4316">
        <w:t xml:space="preserve"> </w:t>
      </w:r>
      <w:r w:rsidRPr="00771EF2">
        <w:t>provádí provozovatel distribuční soustavy měsíčně</w:t>
      </w:r>
      <w:r w:rsidR="008E6208">
        <w:t>. Překročení rezervovaného výkonu je vztaženo na každý kW nejvyššího překročení sjednaného rezervovaného výkonu čtvrthodinovým maximálním dodaným elektrickým výkonem.</w:t>
      </w:r>
    </w:p>
    <w:p w14:paraId="1E3D31B9" w14:textId="1A40ECDF" w:rsidR="0077333D" w:rsidRPr="0077333D" w:rsidRDefault="0077333D" w:rsidP="00AC43CC">
      <w:pPr>
        <w:pStyle w:val="Nadpis2"/>
        <w:numPr>
          <w:ilvl w:val="1"/>
          <w:numId w:val="7"/>
        </w:numPr>
        <w:spacing w:before="60"/>
        <w:ind w:left="0"/>
      </w:pPr>
      <w:r w:rsidRPr="0077333D">
        <w:t>Vyhodnocení překročení rezervovaného výkonu podle bodu</w:t>
      </w:r>
      <w:r w:rsidR="00D0271A">
        <w:t xml:space="preserve"> </w:t>
      </w:r>
      <w:r w:rsidR="00D0271A">
        <w:fldChar w:fldCharType="begin"/>
      </w:r>
      <w:r w:rsidR="00D0271A">
        <w:instrText xml:space="preserve"> REF _Ref82001588 \r \h </w:instrText>
      </w:r>
      <w:r w:rsidR="00D0271A">
        <w:fldChar w:fldCharType="separate"/>
      </w:r>
      <w:r w:rsidR="00E74563">
        <w:t>(4.36.3)</w:t>
      </w:r>
      <w:r w:rsidR="00D0271A">
        <w:fldChar w:fldCharType="end"/>
      </w:r>
      <w:r w:rsidRPr="0077333D">
        <w:t xml:space="preserve"> provádí provozovatel distribuční soustavy jednou za </w:t>
      </w:r>
      <w:r w:rsidR="0074436A">
        <w:t>zúčtovací</w:t>
      </w:r>
      <w:r w:rsidR="0074436A" w:rsidRPr="0077333D">
        <w:t xml:space="preserve"> </w:t>
      </w:r>
      <w:r w:rsidRPr="0077333D">
        <w:t>období. Cena za překročení rezervovaného výkonu je vztažena na maximální hodnotu čtvrthodinového</w:t>
      </w:r>
      <w:r w:rsidR="005460C1">
        <w:t xml:space="preserve"> elektrického</w:t>
      </w:r>
      <w:r w:rsidRPr="0077333D">
        <w:t xml:space="preserve"> výkonu</w:t>
      </w:r>
      <w:r w:rsidR="0004676F">
        <w:t xml:space="preserve"> dodaného do distribuční soustavy</w:t>
      </w:r>
      <w:r w:rsidRPr="0077333D">
        <w:t xml:space="preserve"> v každém kalendářním měsíci v rámci </w:t>
      </w:r>
      <w:r w:rsidR="001510EB">
        <w:t>zúčtovacího</w:t>
      </w:r>
      <w:r w:rsidR="001510EB" w:rsidRPr="0077333D">
        <w:t xml:space="preserve"> </w:t>
      </w:r>
      <w:r w:rsidRPr="0077333D">
        <w:t xml:space="preserve">období. </w:t>
      </w:r>
      <w:r w:rsidR="0004676F">
        <w:t>Překročení rezervovaného výkonu podle bodu</w:t>
      </w:r>
      <w:r w:rsidR="0072112D">
        <w:t xml:space="preserve"> </w:t>
      </w:r>
      <w:r w:rsidR="0072112D">
        <w:fldChar w:fldCharType="begin"/>
      </w:r>
      <w:r w:rsidR="0072112D">
        <w:instrText xml:space="preserve"> REF _Ref82001588 \r \h </w:instrText>
      </w:r>
      <w:r w:rsidR="0072112D">
        <w:fldChar w:fldCharType="separate"/>
      </w:r>
      <w:r w:rsidR="00E74563">
        <w:t>(4.36.3)</w:t>
      </w:r>
      <w:r w:rsidR="0072112D">
        <w:fldChar w:fldCharType="end"/>
      </w:r>
      <w:r w:rsidR="0072112D">
        <w:t xml:space="preserve"> </w:t>
      </w:r>
      <w:r w:rsidR="0004676F">
        <w:t xml:space="preserve">se vyhodnocuje </w:t>
      </w:r>
      <w:r w:rsidR="00834063">
        <w:t xml:space="preserve">s přesností </w:t>
      </w:r>
      <w:r w:rsidR="0004676F">
        <w:t>na</w:t>
      </w:r>
      <w:r w:rsidR="00E167BB">
        <w:t> </w:t>
      </w:r>
      <w:r w:rsidR="0004676F">
        <w:t>W.</w:t>
      </w:r>
    </w:p>
    <w:p w14:paraId="1E3D31BA" w14:textId="56AFC3FB" w:rsidR="004B58D8" w:rsidRPr="00BD41BE" w:rsidRDefault="008E6D4A" w:rsidP="00AC43CC">
      <w:pPr>
        <w:pStyle w:val="Nadpis2"/>
        <w:numPr>
          <w:ilvl w:val="1"/>
          <w:numId w:val="7"/>
        </w:numPr>
        <w:spacing w:before="60"/>
        <w:ind w:left="0"/>
      </w:pPr>
      <w:r w:rsidRPr="00BD41BE">
        <w:lastRenderedPageBreak/>
        <w:t xml:space="preserve">Ceny podle bodu </w:t>
      </w:r>
      <w:r w:rsidR="00CD29A0" w:rsidRPr="00BD41BE">
        <w:fldChar w:fldCharType="begin"/>
      </w:r>
      <w:r w:rsidR="00CD29A0" w:rsidRPr="00BD41BE">
        <w:instrText xml:space="preserve"> REF _Ref118180142 \r \h </w:instrText>
      </w:r>
      <w:r w:rsidR="00CD29A0" w:rsidRPr="00BD41BE">
        <w:fldChar w:fldCharType="separate"/>
      </w:r>
      <w:r w:rsidR="00E74563" w:rsidRPr="00BD41BE">
        <w:t>(4.42)</w:t>
      </w:r>
      <w:r w:rsidR="00CD29A0" w:rsidRPr="00BD41BE">
        <w:fldChar w:fldCharType="end"/>
      </w:r>
      <w:r w:rsidRPr="00BD41BE" w:rsidDel="0070163C">
        <w:t xml:space="preserve"> </w:t>
      </w:r>
      <w:r w:rsidRPr="00BD41BE">
        <w:t xml:space="preserve">a </w:t>
      </w:r>
      <w:r w:rsidR="00CD29A0" w:rsidRPr="00BD41BE">
        <w:fldChar w:fldCharType="begin"/>
      </w:r>
      <w:r w:rsidR="00CD29A0" w:rsidRPr="00BD41BE">
        <w:instrText xml:space="preserve"> REF _Ref495654529 \r \h </w:instrText>
      </w:r>
      <w:r w:rsidR="00CD29A0" w:rsidRPr="00BD41BE">
        <w:fldChar w:fldCharType="separate"/>
      </w:r>
      <w:r w:rsidR="00E74563" w:rsidRPr="00BD41BE">
        <w:t>(4.43)</w:t>
      </w:r>
      <w:r w:rsidR="00CD29A0" w:rsidRPr="00BD41BE">
        <w:fldChar w:fldCharType="end"/>
      </w:r>
      <w:r w:rsidR="003C3B09" w:rsidRPr="00BD41BE">
        <w:t xml:space="preserve"> </w:t>
      </w:r>
      <w:r w:rsidRPr="00BD41BE">
        <w:t xml:space="preserve">se vztahují na veškerou elektřinu skutečně dodanou do </w:t>
      </w:r>
      <w:r w:rsidR="00FB064D" w:rsidRPr="00BD41BE">
        <w:t xml:space="preserve">předávacího místa odběrného místa nebo </w:t>
      </w:r>
      <w:r w:rsidRPr="00BD41BE">
        <w:t xml:space="preserve">předávacího místa </w:t>
      </w:r>
      <w:r w:rsidR="00BE38EC" w:rsidRPr="00BD41BE">
        <w:t xml:space="preserve">výrobny </w:t>
      </w:r>
      <w:r w:rsidRPr="00BD41BE">
        <w:t>elektřiny</w:t>
      </w:r>
      <w:r w:rsidR="005C0190" w:rsidRPr="00BD41BE">
        <w:t xml:space="preserve"> </w:t>
      </w:r>
      <w:r w:rsidR="005C0190" w:rsidRPr="00BD41BE">
        <w:rPr>
          <w:b/>
        </w:rPr>
        <w:t>nebo předávacího místa zařízení pro ukládání elektřiny</w:t>
      </w:r>
      <w:r w:rsidRPr="00BD41BE">
        <w:t xml:space="preserve"> nebo předávacích míst mezi</w:t>
      </w:r>
      <w:r w:rsidR="00D1504E" w:rsidRPr="00BD41BE">
        <w:t xml:space="preserve"> lokálními distribučními soustavami nebo</w:t>
      </w:r>
      <w:r w:rsidRPr="00BD41BE">
        <w:t xml:space="preserve"> regionální distribuční soustavou a</w:t>
      </w:r>
      <w:r w:rsidR="00160385" w:rsidRPr="00BD41BE">
        <w:t> </w:t>
      </w:r>
      <w:r w:rsidRPr="00BD41BE">
        <w:t xml:space="preserve">lokální distribuční soustavou </w:t>
      </w:r>
      <w:r w:rsidR="004852AD" w:rsidRPr="00BD41BE">
        <w:t xml:space="preserve">nebo jejich souhrnu </w:t>
      </w:r>
      <w:r w:rsidR="00C412C1" w:rsidRPr="00BD41BE">
        <w:t xml:space="preserve">dohodnutému </w:t>
      </w:r>
      <w:r w:rsidR="001957F5" w:rsidRPr="00BD41BE">
        <w:t>ve smlouvě o připojení.</w:t>
      </w:r>
    </w:p>
    <w:p w14:paraId="1E3D31BB" w14:textId="0081CFED" w:rsidR="002309F9" w:rsidRPr="00BD41BE" w:rsidRDefault="008E6D4A" w:rsidP="00AC43CC">
      <w:pPr>
        <w:pStyle w:val="Nadpis2"/>
        <w:numPr>
          <w:ilvl w:val="1"/>
          <w:numId w:val="7"/>
        </w:numPr>
        <w:spacing w:before="60"/>
        <w:ind w:left="0"/>
      </w:pPr>
      <w:r w:rsidRPr="00BD41BE">
        <w:t>Pokud je odběrné místo</w:t>
      </w:r>
      <w:r w:rsidR="004B5590" w:rsidRPr="00BD41BE">
        <w:t>,</w:t>
      </w:r>
      <w:r w:rsidRPr="00BD41BE">
        <w:t xml:space="preserve"> </w:t>
      </w:r>
      <w:r w:rsidR="004852AD" w:rsidRPr="00BD41BE">
        <w:t>výrob</w:t>
      </w:r>
      <w:r w:rsidR="00FB064D" w:rsidRPr="00BD41BE">
        <w:t>na</w:t>
      </w:r>
      <w:r w:rsidR="004852AD" w:rsidRPr="00BD41BE">
        <w:t xml:space="preserve"> elektřiny</w:t>
      </w:r>
      <w:r w:rsidR="005C0190" w:rsidRPr="00BD41BE">
        <w:rPr>
          <w:b/>
        </w:rPr>
        <w:t>, zařízení pro ukládání elektřiny</w:t>
      </w:r>
      <w:r w:rsidR="004852AD" w:rsidRPr="00BD41BE">
        <w:t xml:space="preserve"> nebo </w:t>
      </w:r>
      <w:r w:rsidRPr="00BD41BE">
        <w:t>lokální distribuční soustav</w:t>
      </w:r>
      <w:r w:rsidR="00FB064D" w:rsidRPr="00BD41BE">
        <w:t>a</w:t>
      </w:r>
      <w:r w:rsidRPr="00BD41BE">
        <w:t xml:space="preserve"> připojen</w:t>
      </w:r>
      <w:r w:rsidR="00FB064D" w:rsidRPr="00BD41BE">
        <w:t>a</w:t>
      </w:r>
      <w:r w:rsidRPr="00BD41BE">
        <w:t xml:space="preserve"> z více napěťových hladin, je cena za</w:t>
      </w:r>
      <w:r w:rsidR="00AA2516" w:rsidRPr="00BD41BE">
        <w:t> </w:t>
      </w:r>
      <w:r w:rsidRPr="00BD41BE">
        <w:t xml:space="preserve">použití sítí uplatňována za každou napěťovou hladinu </w:t>
      </w:r>
      <w:r w:rsidR="007E52EF" w:rsidRPr="00BD41BE">
        <w:t>zvlášť</w:t>
      </w:r>
      <w:r w:rsidRPr="00BD41BE">
        <w:t>.</w:t>
      </w:r>
    </w:p>
    <w:p w14:paraId="1E3D31BC" w14:textId="77777777" w:rsidR="002309F9" w:rsidRDefault="002309F9">
      <w:pPr>
        <w:spacing w:after="0"/>
        <w:rPr>
          <w:rFonts w:asciiTheme="minorHAnsi" w:hAnsiTheme="minorHAnsi"/>
        </w:rPr>
      </w:pPr>
      <w:r>
        <w:br w:type="page"/>
      </w:r>
    </w:p>
    <w:p w14:paraId="1E3D31BD" w14:textId="77777777" w:rsidR="008E6D4A" w:rsidRDefault="008E6D4A" w:rsidP="00AC43CC">
      <w:pPr>
        <w:pStyle w:val="Nadpis2"/>
        <w:numPr>
          <w:ilvl w:val="1"/>
          <w:numId w:val="7"/>
        </w:numPr>
        <w:spacing w:before="60"/>
        <w:ind w:left="0"/>
      </w:pPr>
      <w:bookmarkStart w:id="95" w:name="_Ref118180142"/>
      <w:r w:rsidRPr="00C85800">
        <w:lastRenderedPageBreak/>
        <w:t>Cena za použití sítí provozovatele distribuční soustavy nad 1 </w:t>
      </w:r>
      <w:proofErr w:type="spellStart"/>
      <w:r w:rsidRPr="00C85800">
        <w:t>kV</w:t>
      </w:r>
      <w:proofErr w:type="spellEnd"/>
      <w:r w:rsidRPr="00C85800">
        <w:t xml:space="preserve"> je:</w:t>
      </w:r>
      <w:bookmarkEnd w:id="95"/>
    </w:p>
    <w:tbl>
      <w:tblPr>
        <w:tblW w:w="5000" w:type="pct"/>
        <w:jc w:val="center"/>
        <w:tblCellMar>
          <w:left w:w="70" w:type="dxa"/>
          <w:right w:w="70" w:type="dxa"/>
        </w:tblCellMar>
        <w:tblLook w:val="04A0" w:firstRow="1" w:lastRow="0" w:firstColumn="1" w:lastColumn="0" w:noHBand="0" w:noVBand="1"/>
      </w:tblPr>
      <w:tblGrid>
        <w:gridCol w:w="4598"/>
        <w:gridCol w:w="1798"/>
        <w:gridCol w:w="3799"/>
      </w:tblGrid>
      <w:tr w:rsidR="00EE1CF0" w:rsidRPr="00D60053" w14:paraId="1E3D31C2" w14:textId="77777777" w:rsidTr="00AB3BFA">
        <w:trPr>
          <w:trHeight w:val="660"/>
          <w:jc w:val="center"/>
        </w:trPr>
        <w:tc>
          <w:tcPr>
            <w:tcW w:w="2255" w:type="pct"/>
            <w:tcBorders>
              <w:top w:val="single" w:sz="4" w:space="0" w:color="auto"/>
              <w:left w:val="single" w:sz="4" w:space="0" w:color="auto"/>
              <w:bottom w:val="single" w:sz="4" w:space="0" w:color="auto"/>
              <w:right w:val="single" w:sz="4" w:space="0" w:color="auto"/>
            </w:tcBorders>
            <w:shd w:val="clear" w:color="auto" w:fill="auto"/>
            <w:noWrap/>
            <w:hideMark/>
          </w:tcPr>
          <w:p w14:paraId="1E3D31BE" w14:textId="77777777" w:rsidR="00375201" w:rsidRPr="00D60053" w:rsidRDefault="00375201" w:rsidP="00AB3BFA">
            <w:pPr>
              <w:spacing w:before="60" w:after="60"/>
              <w:rPr>
                <w:rFonts w:cs="Arial"/>
                <w:b/>
                <w:sz w:val="20"/>
                <w:szCs w:val="20"/>
              </w:rPr>
            </w:pPr>
            <w:bookmarkStart w:id="96" w:name="_Ref118180098"/>
            <w:r w:rsidRPr="00D60053">
              <w:rPr>
                <w:rFonts w:cs="Arial"/>
                <w:b/>
                <w:sz w:val="20"/>
                <w:szCs w:val="20"/>
              </w:rPr>
              <w:t>Provozovatel distribuční</w:t>
            </w:r>
            <w:r w:rsidR="0026276D" w:rsidRPr="00D60053">
              <w:rPr>
                <w:rFonts w:cs="Arial"/>
                <w:b/>
                <w:sz w:val="20"/>
                <w:szCs w:val="20"/>
              </w:rPr>
              <w:t xml:space="preserve"> </w:t>
            </w:r>
            <w:r w:rsidRPr="00D60053">
              <w:rPr>
                <w:rFonts w:cs="Arial"/>
                <w:b/>
                <w:sz w:val="20"/>
                <w:szCs w:val="20"/>
              </w:rPr>
              <w:t>soustavy</w:t>
            </w:r>
          </w:p>
        </w:tc>
        <w:tc>
          <w:tcPr>
            <w:tcW w:w="882" w:type="pct"/>
            <w:tcBorders>
              <w:top w:val="single" w:sz="4" w:space="0" w:color="auto"/>
              <w:left w:val="nil"/>
              <w:bottom w:val="single" w:sz="4" w:space="0" w:color="auto"/>
              <w:right w:val="single" w:sz="4" w:space="0" w:color="auto"/>
            </w:tcBorders>
            <w:shd w:val="clear" w:color="auto" w:fill="auto"/>
            <w:noWrap/>
            <w:hideMark/>
          </w:tcPr>
          <w:p w14:paraId="1E3D31BF" w14:textId="77777777" w:rsidR="00375201" w:rsidRPr="00D60053" w:rsidRDefault="00D1504E" w:rsidP="00AB3BFA">
            <w:pPr>
              <w:spacing w:before="60" w:after="60"/>
              <w:rPr>
                <w:rFonts w:cs="Arial"/>
                <w:b/>
                <w:sz w:val="20"/>
                <w:szCs w:val="20"/>
              </w:rPr>
            </w:pPr>
            <w:r w:rsidRPr="00D60053">
              <w:rPr>
                <w:rFonts w:cs="Arial"/>
                <w:b/>
                <w:sz w:val="20"/>
                <w:szCs w:val="20"/>
              </w:rPr>
              <w:t>Hladina</w:t>
            </w:r>
            <w:r w:rsidR="00375201" w:rsidRPr="00D60053">
              <w:rPr>
                <w:rFonts w:cs="Arial"/>
                <w:b/>
                <w:sz w:val="20"/>
                <w:szCs w:val="20"/>
              </w:rPr>
              <w:t xml:space="preserve"> napětí</w:t>
            </w:r>
          </w:p>
        </w:tc>
        <w:tc>
          <w:tcPr>
            <w:tcW w:w="1863" w:type="pct"/>
            <w:tcBorders>
              <w:top w:val="single" w:sz="4" w:space="0" w:color="auto"/>
              <w:left w:val="nil"/>
              <w:bottom w:val="single" w:sz="4" w:space="0" w:color="auto"/>
              <w:right w:val="single" w:sz="4" w:space="0" w:color="auto"/>
            </w:tcBorders>
            <w:shd w:val="clear" w:color="auto" w:fill="auto"/>
            <w:vAlign w:val="center"/>
            <w:hideMark/>
          </w:tcPr>
          <w:p w14:paraId="1E3D31C0" w14:textId="77777777" w:rsidR="002562E7" w:rsidRPr="00D60053" w:rsidRDefault="00375201" w:rsidP="00AB3BFA">
            <w:pPr>
              <w:spacing w:before="60" w:after="60"/>
              <w:jc w:val="right"/>
              <w:rPr>
                <w:rFonts w:cs="Arial"/>
                <w:b/>
                <w:sz w:val="20"/>
                <w:szCs w:val="20"/>
              </w:rPr>
            </w:pPr>
            <w:r w:rsidRPr="00D60053">
              <w:rPr>
                <w:rFonts w:cs="Arial"/>
                <w:b/>
                <w:sz w:val="20"/>
                <w:szCs w:val="20"/>
              </w:rPr>
              <w:t xml:space="preserve">Cena za použití sítí VVN a VN </w:t>
            </w:r>
          </w:p>
          <w:p w14:paraId="1E3D31C1" w14:textId="77777777" w:rsidR="00375201" w:rsidRPr="00D60053" w:rsidRDefault="002309F9" w:rsidP="00AB3BFA">
            <w:pPr>
              <w:spacing w:before="60" w:after="60"/>
              <w:jc w:val="right"/>
              <w:rPr>
                <w:rFonts w:cs="Arial"/>
                <w:sz w:val="20"/>
                <w:szCs w:val="20"/>
              </w:rPr>
            </w:pPr>
            <w:r w:rsidRPr="00D60053">
              <w:rPr>
                <w:rFonts w:cs="Arial"/>
                <w:sz w:val="20"/>
                <w:szCs w:val="20"/>
              </w:rPr>
              <w:t>[</w:t>
            </w:r>
            <w:r w:rsidR="00375201" w:rsidRPr="00D60053">
              <w:rPr>
                <w:rFonts w:cs="Arial"/>
                <w:sz w:val="20"/>
                <w:szCs w:val="20"/>
              </w:rPr>
              <w:t>Kč/MWh</w:t>
            </w:r>
            <w:r w:rsidRPr="00D60053">
              <w:rPr>
                <w:rFonts w:cs="Arial"/>
                <w:sz w:val="20"/>
                <w:szCs w:val="20"/>
              </w:rPr>
              <w:t>]</w:t>
            </w:r>
          </w:p>
        </w:tc>
      </w:tr>
      <w:tr w:rsidR="00772453" w:rsidRPr="00D60053" w14:paraId="1E3D31C7" w14:textId="77777777" w:rsidTr="00AB3BFA">
        <w:trPr>
          <w:trHeight w:val="255"/>
          <w:jc w:val="center"/>
        </w:trPr>
        <w:tc>
          <w:tcPr>
            <w:tcW w:w="2255" w:type="pct"/>
            <w:vMerge w:val="restart"/>
            <w:tcBorders>
              <w:top w:val="nil"/>
              <w:left w:val="single" w:sz="4" w:space="0" w:color="auto"/>
              <w:right w:val="single" w:sz="4" w:space="0" w:color="auto"/>
            </w:tcBorders>
            <w:shd w:val="clear" w:color="auto" w:fill="auto"/>
            <w:noWrap/>
            <w:vAlign w:val="center"/>
          </w:tcPr>
          <w:p w14:paraId="1E3D31C3" w14:textId="77777777" w:rsidR="00772453" w:rsidRPr="00BD41BE" w:rsidRDefault="00772453" w:rsidP="00AB3BFA">
            <w:pPr>
              <w:spacing w:before="60" w:after="60"/>
              <w:rPr>
                <w:rFonts w:cs="Arial"/>
                <w:sz w:val="20"/>
                <w:szCs w:val="20"/>
              </w:rPr>
            </w:pPr>
            <w:r w:rsidRPr="00BD41BE">
              <w:rPr>
                <w:rFonts w:cs="Arial"/>
                <w:sz w:val="20"/>
                <w:szCs w:val="20"/>
              </w:rPr>
              <w:t>ČEZ Distribuce, a. s.</w:t>
            </w:r>
          </w:p>
          <w:p w14:paraId="1E3D31C4" w14:textId="77777777" w:rsidR="00772453" w:rsidRPr="00BD41BE" w:rsidRDefault="00772453" w:rsidP="00AB3BFA">
            <w:pPr>
              <w:spacing w:before="60" w:after="60"/>
              <w:rPr>
                <w:rFonts w:cs="Arial"/>
                <w:sz w:val="20"/>
                <w:szCs w:val="20"/>
              </w:rPr>
            </w:pPr>
            <w:r w:rsidRPr="00BD41BE">
              <w:rPr>
                <w:rFonts w:cs="Arial"/>
                <w:sz w:val="20"/>
                <w:szCs w:val="20"/>
              </w:rPr>
              <w:t> </w:t>
            </w:r>
          </w:p>
        </w:tc>
        <w:tc>
          <w:tcPr>
            <w:tcW w:w="882" w:type="pct"/>
            <w:tcBorders>
              <w:top w:val="nil"/>
              <w:left w:val="nil"/>
              <w:bottom w:val="single" w:sz="4" w:space="0" w:color="auto"/>
              <w:right w:val="single" w:sz="4" w:space="0" w:color="auto"/>
            </w:tcBorders>
            <w:shd w:val="clear" w:color="auto" w:fill="auto"/>
            <w:noWrap/>
            <w:vAlign w:val="center"/>
          </w:tcPr>
          <w:p w14:paraId="1E3D31C5" w14:textId="77777777" w:rsidR="00772453" w:rsidRPr="00D60053" w:rsidRDefault="00772453" w:rsidP="00AB3BFA">
            <w:pPr>
              <w:spacing w:before="60" w:after="60"/>
              <w:ind w:left="8"/>
              <w:rPr>
                <w:rFonts w:cs="Arial"/>
                <w:sz w:val="20"/>
                <w:szCs w:val="20"/>
              </w:rPr>
            </w:pPr>
            <w:r w:rsidRPr="00D60053">
              <w:rPr>
                <w:rFonts w:cs="Arial"/>
                <w:sz w:val="20"/>
                <w:szCs w:val="20"/>
              </w:rPr>
              <w:t>VVN</w:t>
            </w:r>
          </w:p>
        </w:tc>
        <w:tc>
          <w:tcPr>
            <w:tcW w:w="1863" w:type="pct"/>
            <w:tcBorders>
              <w:top w:val="nil"/>
              <w:left w:val="nil"/>
              <w:bottom w:val="single" w:sz="4" w:space="0" w:color="auto"/>
              <w:right w:val="single" w:sz="4" w:space="0" w:color="auto"/>
            </w:tcBorders>
            <w:shd w:val="clear" w:color="auto" w:fill="auto"/>
            <w:noWrap/>
            <w:vAlign w:val="center"/>
          </w:tcPr>
          <w:p w14:paraId="1E3D31C6" w14:textId="23971EB3" w:rsidR="00772453" w:rsidRPr="00D60053" w:rsidRDefault="00FA0202" w:rsidP="00AB3BFA">
            <w:pPr>
              <w:tabs>
                <w:tab w:val="decimal" w:pos="1754"/>
              </w:tabs>
              <w:spacing w:before="60" w:after="60"/>
              <w:jc w:val="right"/>
              <w:rPr>
                <w:rFonts w:cs="Arial"/>
                <w:sz w:val="20"/>
                <w:szCs w:val="20"/>
              </w:rPr>
            </w:pPr>
            <w:r>
              <w:rPr>
                <w:rFonts w:cs="Arial"/>
                <w:sz w:val="20"/>
                <w:szCs w:val="20"/>
              </w:rPr>
              <w:t>45,35</w:t>
            </w:r>
          </w:p>
        </w:tc>
      </w:tr>
      <w:tr w:rsidR="00772453" w:rsidRPr="00D60053" w14:paraId="1E3D31CB" w14:textId="77777777" w:rsidTr="00AB3BFA">
        <w:trPr>
          <w:trHeight w:val="255"/>
          <w:jc w:val="center"/>
        </w:trPr>
        <w:tc>
          <w:tcPr>
            <w:tcW w:w="2255" w:type="pct"/>
            <w:vMerge/>
            <w:tcBorders>
              <w:left w:val="single" w:sz="4" w:space="0" w:color="auto"/>
              <w:bottom w:val="single" w:sz="4" w:space="0" w:color="auto"/>
              <w:right w:val="single" w:sz="4" w:space="0" w:color="auto"/>
            </w:tcBorders>
            <w:shd w:val="clear" w:color="auto" w:fill="auto"/>
            <w:noWrap/>
            <w:vAlign w:val="center"/>
          </w:tcPr>
          <w:p w14:paraId="1E3D31C8" w14:textId="77777777" w:rsidR="00772453" w:rsidRPr="00BD41BE" w:rsidRDefault="00772453" w:rsidP="00AB3BFA">
            <w:pPr>
              <w:spacing w:before="60" w:after="60"/>
              <w:rPr>
                <w:rFonts w:cs="Arial"/>
                <w:sz w:val="20"/>
                <w:szCs w:val="20"/>
              </w:rPr>
            </w:pPr>
          </w:p>
        </w:tc>
        <w:tc>
          <w:tcPr>
            <w:tcW w:w="882" w:type="pct"/>
            <w:tcBorders>
              <w:top w:val="nil"/>
              <w:left w:val="nil"/>
              <w:bottom w:val="single" w:sz="4" w:space="0" w:color="auto"/>
              <w:right w:val="single" w:sz="4" w:space="0" w:color="auto"/>
            </w:tcBorders>
            <w:shd w:val="clear" w:color="auto" w:fill="auto"/>
            <w:noWrap/>
            <w:vAlign w:val="center"/>
          </w:tcPr>
          <w:p w14:paraId="1E3D31C9" w14:textId="77777777" w:rsidR="00772453" w:rsidRPr="00D60053" w:rsidRDefault="00772453" w:rsidP="00AB3BFA">
            <w:pPr>
              <w:spacing w:before="60" w:after="60"/>
              <w:ind w:left="8"/>
              <w:rPr>
                <w:rFonts w:cs="Arial"/>
                <w:sz w:val="20"/>
                <w:szCs w:val="20"/>
              </w:rPr>
            </w:pPr>
            <w:r w:rsidRPr="00D60053">
              <w:rPr>
                <w:rFonts w:cs="Arial"/>
                <w:sz w:val="20"/>
                <w:szCs w:val="20"/>
              </w:rPr>
              <w:t>VN</w:t>
            </w:r>
          </w:p>
        </w:tc>
        <w:tc>
          <w:tcPr>
            <w:tcW w:w="1863" w:type="pct"/>
            <w:tcBorders>
              <w:top w:val="nil"/>
              <w:left w:val="nil"/>
              <w:bottom w:val="single" w:sz="4" w:space="0" w:color="auto"/>
              <w:right w:val="single" w:sz="4" w:space="0" w:color="auto"/>
            </w:tcBorders>
            <w:shd w:val="clear" w:color="auto" w:fill="auto"/>
            <w:noWrap/>
            <w:vAlign w:val="center"/>
          </w:tcPr>
          <w:p w14:paraId="1E3D31CA" w14:textId="4D99A4D1" w:rsidR="00772453" w:rsidRPr="00D60053" w:rsidRDefault="00FA0202" w:rsidP="00797B42">
            <w:pPr>
              <w:spacing w:after="0"/>
              <w:jc w:val="right"/>
              <w:rPr>
                <w:rFonts w:cs="Arial"/>
                <w:sz w:val="20"/>
                <w:szCs w:val="20"/>
              </w:rPr>
            </w:pPr>
            <w:r>
              <w:rPr>
                <w:rFonts w:cs="Arial"/>
                <w:sz w:val="20"/>
                <w:szCs w:val="20"/>
              </w:rPr>
              <w:t>87,41</w:t>
            </w:r>
          </w:p>
        </w:tc>
      </w:tr>
      <w:tr w:rsidR="00772453" w:rsidRPr="00D60053" w14:paraId="1E3D31D0" w14:textId="77777777" w:rsidTr="00AB3BFA">
        <w:trPr>
          <w:trHeight w:val="255"/>
          <w:jc w:val="center"/>
        </w:trPr>
        <w:tc>
          <w:tcPr>
            <w:tcW w:w="2255" w:type="pct"/>
            <w:vMerge w:val="restart"/>
            <w:tcBorders>
              <w:top w:val="nil"/>
              <w:left w:val="single" w:sz="4" w:space="0" w:color="auto"/>
              <w:right w:val="single" w:sz="4" w:space="0" w:color="auto"/>
            </w:tcBorders>
            <w:shd w:val="clear" w:color="auto" w:fill="auto"/>
            <w:noWrap/>
            <w:vAlign w:val="center"/>
          </w:tcPr>
          <w:p w14:paraId="1E3D31CC" w14:textId="69DDC0F1" w:rsidR="00772453" w:rsidRPr="00BD41BE" w:rsidRDefault="002B5E83" w:rsidP="00AB3BFA">
            <w:pPr>
              <w:spacing w:before="60" w:after="60"/>
              <w:rPr>
                <w:rFonts w:cs="Arial"/>
                <w:sz w:val="20"/>
                <w:szCs w:val="20"/>
              </w:rPr>
            </w:pPr>
            <w:r w:rsidRPr="00BD41BE">
              <w:rPr>
                <w:rFonts w:cs="Arial"/>
                <w:strike/>
                <w:sz w:val="20"/>
                <w:szCs w:val="20"/>
              </w:rPr>
              <w:t xml:space="preserve">EG.D, </w:t>
            </w:r>
            <w:proofErr w:type="spellStart"/>
            <w:r w:rsidRPr="00BD41BE">
              <w:rPr>
                <w:rFonts w:cs="Arial"/>
                <w:strike/>
                <w:sz w:val="20"/>
                <w:szCs w:val="20"/>
              </w:rPr>
              <w:t>a.s.</w:t>
            </w:r>
            <w:r w:rsidR="00400BE7" w:rsidRPr="00BD41BE">
              <w:rPr>
                <w:rFonts w:cs="Arial"/>
                <w:b/>
                <w:sz w:val="20"/>
                <w:szCs w:val="20"/>
              </w:rPr>
              <w:t>EG.D</w:t>
            </w:r>
            <w:proofErr w:type="spellEnd"/>
            <w:r w:rsidR="00400BE7" w:rsidRPr="00BD41BE">
              <w:rPr>
                <w:rFonts w:cs="Arial"/>
                <w:b/>
                <w:sz w:val="20"/>
                <w:szCs w:val="20"/>
              </w:rPr>
              <w:t>, s.r.o.</w:t>
            </w:r>
          </w:p>
          <w:p w14:paraId="1E3D31CD" w14:textId="77777777" w:rsidR="00772453" w:rsidRPr="00BD41BE" w:rsidRDefault="00772453" w:rsidP="00AB3BFA">
            <w:pPr>
              <w:spacing w:before="60" w:after="60"/>
              <w:rPr>
                <w:rFonts w:cs="Arial"/>
                <w:sz w:val="20"/>
                <w:szCs w:val="20"/>
              </w:rPr>
            </w:pPr>
            <w:r w:rsidRPr="00BD41BE">
              <w:rPr>
                <w:rFonts w:cs="Arial"/>
                <w:sz w:val="20"/>
                <w:szCs w:val="20"/>
              </w:rPr>
              <w:t> </w:t>
            </w:r>
          </w:p>
        </w:tc>
        <w:tc>
          <w:tcPr>
            <w:tcW w:w="882" w:type="pct"/>
            <w:tcBorders>
              <w:top w:val="nil"/>
              <w:left w:val="nil"/>
              <w:bottom w:val="single" w:sz="4" w:space="0" w:color="auto"/>
              <w:right w:val="single" w:sz="4" w:space="0" w:color="auto"/>
            </w:tcBorders>
            <w:shd w:val="clear" w:color="auto" w:fill="auto"/>
            <w:noWrap/>
            <w:vAlign w:val="center"/>
          </w:tcPr>
          <w:p w14:paraId="1E3D31CE" w14:textId="77777777" w:rsidR="00772453" w:rsidRPr="00D60053" w:rsidRDefault="00772453" w:rsidP="00AB3BFA">
            <w:pPr>
              <w:spacing w:before="60" w:after="60"/>
              <w:ind w:left="8"/>
              <w:rPr>
                <w:rFonts w:cs="Arial"/>
                <w:sz w:val="20"/>
                <w:szCs w:val="20"/>
              </w:rPr>
            </w:pPr>
            <w:r w:rsidRPr="00D60053">
              <w:rPr>
                <w:rFonts w:cs="Arial"/>
                <w:sz w:val="20"/>
                <w:szCs w:val="20"/>
              </w:rPr>
              <w:t>VVN</w:t>
            </w:r>
          </w:p>
        </w:tc>
        <w:tc>
          <w:tcPr>
            <w:tcW w:w="1863" w:type="pct"/>
            <w:tcBorders>
              <w:top w:val="nil"/>
              <w:left w:val="nil"/>
              <w:bottom w:val="single" w:sz="4" w:space="0" w:color="auto"/>
              <w:right w:val="single" w:sz="4" w:space="0" w:color="auto"/>
            </w:tcBorders>
            <w:shd w:val="clear" w:color="auto" w:fill="auto"/>
            <w:noWrap/>
            <w:vAlign w:val="center"/>
          </w:tcPr>
          <w:p w14:paraId="1E3D31CF" w14:textId="169E0933" w:rsidR="00772453" w:rsidRPr="00D60053" w:rsidRDefault="00FA0202" w:rsidP="00AB3BFA">
            <w:pPr>
              <w:tabs>
                <w:tab w:val="decimal" w:pos="1754"/>
              </w:tabs>
              <w:spacing w:before="60" w:after="60"/>
              <w:jc w:val="right"/>
              <w:rPr>
                <w:rFonts w:cs="Arial"/>
                <w:sz w:val="20"/>
                <w:szCs w:val="20"/>
              </w:rPr>
            </w:pPr>
            <w:r>
              <w:rPr>
                <w:rFonts w:cs="Arial"/>
                <w:sz w:val="20"/>
                <w:szCs w:val="20"/>
              </w:rPr>
              <w:t>54,66</w:t>
            </w:r>
          </w:p>
        </w:tc>
      </w:tr>
      <w:tr w:rsidR="00772453" w:rsidRPr="00D60053" w14:paraId="1E3D31D4" w14:textId="77777777" w:rsidTr="00AB3BFA">
        <w:trPr>
          <w:trHeight w:val="255"/>
          <w:jc w:val="center"/>
        </w:trPr>
        <w:tc>
          <w:tcPr>
            <w:tcW w:w="2255" w:type="pct"/>
            <w:vMerge/>
            <w:tcBorders>
              <w:left w:val="single" w:sz="4" w:space="0" w:color="auto"/>
              <w:bottom w:val="single" w:sz="4" w:space="0" w:color="auto"/>
              <w:right w:val="single" w:sz="4" w:space="0" w:color="auto"/>
            </w:tcBorders>
            <w:shd w:val="clear" w:color="auto" w:fill="auto"/>
            <w:noWrap/>
            <w:vAlign w:val="center"/>
          </w:tcPr>
          <w:p w14:paraId="1E3D31D1" w14:textId="77777777" w:rsidR="00772453" w:rsidRPr="00D60053" w:rsidRDefault="00772453" w:rsidP="00AB3BFA">
            <w:pPr>
              <w:spacing w:before="60" w:after="60"/>
              <w:rPr>
                <w:rFonts w:cs="Arial"/>
                <w:sz w:val="20"/>
                <w:szCs w:val="20"/>
              </w:rPr>
            </w:pPr>
          </w:p>
        </w:tc>
        <w:tc>
          <w:tcPr>
            <w:tcW w:w="882" w:type="pct"/>
            <w:tcBorders>
              <w:top w:val="nil"/>
              <w:left w:val="nil"/>
              <w:bottom w:val="single" w:sz="4" w:space="0" w:color="auto"/>
              <w:right w:val="single" w:sz="4" w:space="0" w:color="auto"/>
            </w:tcBorders>
            <w:shd w:val="clear" w:color="auto" w:fill="auto"/>
            <w:noWrap/>
            <w:vAlign w:val="center"/>
          </w:tcPr>
          <w:p w14:paraId="1E3D31D2" w14:textId="77777777" w:rsidR="00772453" w:rsidRPr="00D60053" w:rsidRDefault="00772453" w:rsidP="00AB3BFA">
            <w:pPr>
              <w:spacing w:before="60" w:after="60"/>
              <w:ind w:left="8"/>
              <w:rPr>
                <w:rFonts w:cs="Arial"/>
                <w:sz w:val="20"/>
                <w:szCs w:val="20"/>
              </w:rPr>
            </w:pPr>
            <w:r w:rsidRPr="00D60053">
              <w:rPr>
                <w:rFonts w:cs="Arial"/>
                <w:sz w:val="20"/>
                <w:szCs w:val="20"/>
              </w:rPr>
              <w:t>VN</w:t>
            </w:r>
          </w:p>
        </w:tc>
        <w:tc>
          <w:tcPr>
            <w:tcW w:w="1863" w:type="pct"/>
            <w:tcBorders>
              <w:top w:val="nil"/>
              <w:left w:val="nil"/>
              <w:bottom w:val="single" w:sz="4" w:space="0" w:color="auto"/>
              <w:right w:val="single" w:sz="4" w:space="0" w:color="auto"/>
            </w:tcBorders>
            <w:shd w:val="clear" w:color="auto" w:fill="auto"/>
            <w:noWrap/>
            <w:vAlign w:val="center"/>
          </w:tcPr>
          <w:p w14:paraId="1E3D31D3" w14:textId="47D3A120" w:rsidR="00772453" w:rsidRPr="00D60053" w:rsidRDefault="00FA0202" w:rsidP="00AB3BFA">
            <w:pPr>
              <w:tabs>
                <w:tab w:val="decimal" w:pos="1754"/>
              </w:tabs>
              <w:spacing w:before="60" w:after="60"/>
              <w:jc w:val="right"/>
              <w:rPr>
                <w:rFonts w:cs="Arial"/>
                <w:sz w:val="20"/>
                <w:szCs w:val="20"/>
              </w:rPr>
            </w:pPr>
            <w:r>
              <w:rPr>
                <w:rFonts w:cs="Arial"/>
                <w:sz w:val="20"/>
                <w:szCs w:val="20"/>
              </w:rPr>
              <w:t>79,91</w:t>
            </w:r>
          </w:p>
        </w:tc>
      </w:tr>
      <w:tr w:rsidR="00797B42" w:rsidRPr="00D60053" w14:paraId="1E3D31D9" w14:textId="77777777" w:rsidTr="00AB3BFA">
        <w:trPr>
          <w:trHeight w:val="255"/>
          <w:jc w:val="center"/>
        </w:trPr>
        <w:tc>
          <w:tcPr>
            <w:tcW w:w="2255" w:type="pct"/>
            <w:vMerge w:val="restart"/>
            <w:tcBorders>
              <w:top w:val="nil"/>
              <w:left w:val="single" w:sz="4" w:space="0" w:color="auto"/>
              <w:right w:val="single" w:sz="4" w:space="0" w:color="auto"/>
            </w:tcBorders>
            <w:shd w:val="clear" w:color="auto" w:fill="auto"/>
            <w:noWrap/>
            <w:vAlign w:val="center"/>
          </w:tcPr>
          <w:p w14:paraId="1E3D31D5" w14:textId="77777777" w:rsidR="00797B42" w:rsidRPr="00D60053" w:rsidRDefault="00797B42" w:rsidP="00797B42">
            <w:pPr>
              <w:spacing w:before="60" w:after="60"/>
              <w:rPr>
                <w:rFonts w:cs="Arial"/>
                <w:sz w:val="20"/>
                <w:szCs w:val="20"/>
              </w:rPr>
            </w:pPr>
            <w:proofErr w:type="spellStart"/>
            <w:r w:rsidRPr="00D60053">
              <w:rPr>
                <w:rFonts w:cs="Arial"/>
                <w:sz w:val="20"/>
                <w:szCs w:val="20"/>
              </w:rPr>
              <w:t>PREdistribuce</w:t>
            </w:r>
            <w:proofErr w:type="spellEnd"/>
            <w:r w:rsidRPr="00D60053">
              <w:rPr>
                <w:rFonts w:cs="Arial"/>
                <w:sz w:val="20"/>
                <w:szCs w:val="20"/>
              </w:rPr>
              <w:t>, a.s.</w:t>
            </w:r>
          </w:p>
          <w:p w14:paraId="1E3D31D6" w14:textId="77777777" w:rsidR="00797B42" w:rsidRPr="00D60053" w:rsidRDefault="00797B42" w:rsidP="00797B42">
            <w:pPr>
              <w:spacing w:before="60" w:after="60"/>
              <w:rPr>
                <w:rFonts w:cs="Arial"/>
                <w:sz w:val="20"/>
                <w:szCs w:val="20"/>
              </w:rPr>
            </w:pPr>
            <w:r w:rsidRPr="00D60053">
              <w:rPr>
                <w:rFonts w:cs="Arial"/>
                <w:sz w:val="20"/>
                <w:szCs w:val="20"/>
              </w:rPr>
              <w:t> </w:t>
            </w:r>
          </w:p>
        </w:tc>
        <w:tc>
          <w:tcPr>
            <w:tcW w:w="882" w:type="pct"/>
            <w:tcBorders>
              <w:top w:val="nil"/>
              <w:left w:val="nil"/>
              <w:bottom w:val="single" w:sz="4" w:space="0" w:color="auto"/>
              <w:right w:val="single" w:sz="4" w:space="0" w:color="auto"/>
            </w:tcBorders>
            <w:shd w:val="clear" w:color="auto" w:fill="auto"/>
            <w:noWrap/>
            <w:vAlign w:val="center"/>
          </w:tcPr>
          <w:p w14:paraId="1E3D31D7" w14:textId="77777777" w:rsidR="00797B42" w:rsidRPr="00D60053" w:rsidRDefault="00797B42" w:rsidP="00797B42">
            <w:pPr>
              <w:spacing w:before="60" w:after="60"/>
              <w:ind w:left="8"/>
              <w:rPr>
                <w:rFonts w:cs="Arial"/>
                <w:sz w:val="20"/>
                <w:szCs w:val="20"/>
              </w:rPr>
            </w:pPr>
            <w:r w:rsidRPr="00D60053">
              <w:rPr>
                <w:rFonts w:cs="Arial"/>
                <w:sz w:val="20"/>
                <w:szCs w:val="20"/>
              </w:rPr>
              <w:t>VVN</w:t>
            </w:r>
          </w:p>
        </w:tc>
        <w:tc>
          <w:tcPr>
            <w:tcW w:w="1863" w:type="pct"/>
            <w:tcBorders>
              <w:top w:val="nil"/>
              <w:left w:val="nil"/>
              <w:bottom w:val="single" w:sz="4" w:space="0" w:color="auto"/>
              <w:right w:val="single" w:sz="4" w:space="0" w:color="auto"/>
            </w:tcBorders>
            <w:shd w:val="clear" w:color="auto" w:fill="auto"/>
            <w:noWrap/>
            <w:vAlign w:val="center"/>
          </w:tcPr>
          <w:p w14:paraId="1E3D31D8" w14:textId="2E27A7A9" w:rsidR="00797B42" w:rsidRPr="00D60053" w:rsidRDefault="00797B42" w:rsidP="00797B42">
            <w:pPr>
              <w:tabs>
                <w:tab w:val="decimal" w:pos="1754"/>
              </w:tabs>
              <w:spacing w:before="60" w:after="60"/>
              <w:jc w:val="right"/>
              <w:rPr>
                <w:rFonts w:cs="Arial"/>
                <w:sz w:val="20"/>
                <w:szCs w:val="20"/>
              </w:rPr>
            </w:pPr>
            <w:r>
              <w:rPr>
                <w:rFonts w:cs="Arial"/>
                <w:sz w:val="20"/>
                <w:szCs w:val="20"/>
              </w:rPr>
              <w:t>31,08</w:t>
            </w:r>
          </w:p>
        </w:tc>
      </w:tr>
      <w:tr w:rsidR="00797B42" w:rsidRPr="00D60053" w14:paraId="1E3D31DD" w14:textId="77777777" w:rsidTr="00AB3BFA">
        <w:trPr>
          <w:trHeight w:val="255"/>
          <w:jc w:val="center"/>
        </w:trPr>
        <w:tc>
          <w:tcPr>
            <w:tcW w:w="2255" w:type="pct"/>
            <w:vMerge/>
            <w:tcBorders>
              <w:left w:val="single" w:sz="4" w:space="0" w:color="auto"/>
              <w:bottom w:val="single" w:sz="4" w:space="0" w:color="auto"/>
              <w:right w:val="single" w:sz="4" w:space="0" w:color="auto"/>
            </w:tcBorders>
            <w:shd w:val="clear" w:color="auto" w:fill="auto"/>
            <w:noWrap/>
            <w:vAlign w:val="center"/>
          </w:tcPr>
          <w:p w14:paraId="1E3D31DA" w14:textId="77777777" w:rsidR="00797B42" w:rsidRPr="00D60053" w:rsidRDefault="00797B42" w:rsidP="00797B42">
            <w:pPr>
              <w:spacing w:before="60" w:after="60"/>
              <w:rPr>
                <w:rFonts w:cs="Arial"/>
                <w:sz w:val="20"/>
                <w:szCs w:val="20"/>
              </w:rPr>
            </w:pPr>
          </w:p>
        </w:tc>
        <w:tc>
          <w:tcPr>
            <w:tcW w:w="882" w:type="pct"/>
            <w:tcBorders>
              <w:top w:val="nil"/>
              <w:left w:val="nil"/>
              <w:bottom w:val="single" w:sz="4" w:space="0" w:color="auto"/>
              <w:right w:val="single" w:sz="4" w:space="0" w:color="auto"/>
            </w:tcBorders>
            <w:shd w:val="clear" w:color="auto" w:fill="auto"/>
            <w:noWrap/>
            <w:vAlign w:val="center"/>
          </w:tcPr>
          <w:p w14:paraId="1E3D31DB" w14:textId="77777777" w:rsidR="00797B42" w:rsidRPr="00D60053" w:rsidRDefault="00797B42" w:rsidP="00797B42">
            <w:pPr>
              <w:spacing w:before="60" w:after="60"/>
              <w:ind w:left="8"/>
              <w:rPr>
                <w:rFonts w:cs="Arial"/>
                <w:sz w:val="20"/>
                <w:szCs w:val="20"/>
              </w:rPr>
            </w:pPr>
            <w:r w:rsidRPr="00D60053">
              <w:rPr>
                <w:rFonts w:cs="Arial"/>
                <w:sz w:val="20"/>
                <w:szCs w:val="20"/>
              </w:rPr>
              <w:t>VN</w:t>
            </w:r>
          </w:p>
        </w:tc>
        <w:tc>
          <w:tcPr>
            <w:tcW w:w="1863" w:type="pct"/>
            <w:tcBorders>
              <w:top w:val="nil"/>
              <w:left w:val="nil"/>
              <w:bottom w:val="single" w:sz="4" w:space="0" w:color="auto"/>
              <w:right w:val="single" w:sz="4" w:space="0" w:color="auto"/>
            </w:tcBorders>
            <w:shd w:val="clear" w:color="auto" w:fill="auto"/>
            <w:noWrap/>
            <w:vAlign w:val="center"/>
          </w:tcPr>
          <w:p w14:paraId="1E3D31DC" w14:textId="4257BF6F" w:rsidR="00797B42" w:rsidRPr="00D60053" w:rsidRDefault="00797B42" w:rsidP="00797B42">
            <w:pPr>
              <w:tabs>
                <w:tab w:val="decimal" w:pos="1754"/>
              </w:tabs>
              <w:spacing w:before="60" w:after="60"/>
              <w:jc w:val="right"/>
              <w:rPr>
                <w:rFonts w:cs="Arial"/>
                <w:sz w:val="20"/>
                <w:szCs w:val="20"/>
              </w:rPr>
            </w:pPr>
            <w:r>
              <w:rPr>
                <w:rFonts w:cs="Arial"/>
                <w:sz w:val="20"/>
                <w:szCs w:val="20"/>
              </w:rPr>
              <w:t>44,50</w:t>
            </w:r>
          </w:p>
        </w:tc>
      </w:tr>
      <w:tr w:rsidR="00EB4886" w:rsidRPr="00D60053" w14:paraId="1E3D31E1" w14:textId="77777777" w:rsidTr="00AB3BFA">
        <w:trPr>
          <w:trHeight w:val="255"/>
          <w:jc w:val="center"/>
        </w:trPr>
        <w:tc>
          <w:tcPr>
            <w:tcW w:w="2255" w:type="pct"/>
            <w:tcBorders>
              <w:top w:val="nil"/>
              <w:left w:val="single" w:sz="4" w:space="0" w:color="auto"/>
              <w:bottom w:val="single" w:sz="4" w:space="0" w:color="auto"/>
              <w:right w:val="single" w:sz="4" w:space="0" w:color="auto"/>
            </w:tcBorders>
            <w:shd w:val="clear" w:color="auto" w:fill="auto"/>
            <w:noWrap/>
            <w:vAlign w:val="center"/>
          </w:tcPr>
          <w:p w14:paraId="1E3D31DE" w14:textId="77777777" w:rsidR="00EB4886" w:rsidRPr="00D60053" w:rsidRDefault="00EB4886" w:rsidP="00AB3BFA">
            <w:pPr>
              <w:spacing w:before="60" w:after="60"/>
              <w:rPr>
                <w:rFonts w:cs="Arial"/>
                <w:sz w:val="20"/>
                <w:szCs w:val="20"/>
              </w:rPr>
            </w:pPr>
            <w:r w:rsidRPr="00D60053">
              <w:rPr>
                <w:rFonts w:cs="Arial"/>
                <w:sz w:val="20"/>
                <w:szCs w:val="20"/>
              </w:rPr>
              <w:t>UCED Chomutov s.r.o.</w:t>
            </w:r>
          </w:p>
        </w:tc>
        <w:tc>
          <w:tcPr>
            <w:tcW w:w="882" w:type="pct"/>
            <w:tcBorders>
              <w:top w:val="nil"/>
              <w:left w:val="nil"/>
              <w:bottom w:val="single" w:sz="4" w:space="0" w:color="auto"/>
              <w:right w:val="single" w:sz="4" w:space="0" w:color="auto"/>
            </w:tcBorders>
            <w:shd w:val="clear" w:color="auto" w:fill="auto"/>
            <w:noWrap/>
            <w:vAlign w:val="center"/>
          </w:tcPr>
          <w:p w14:paraId="1E3D31DF" w14:textId="77777777" w:rsidR="00EB4886" w:rsidRPr="00D60053" w:rsidRDefault="00EB4886" w:rsidP="00AB3BFA">
            <w:pPr>
              <w:spacing w:before="60" w:after="60"/>
              <w:ind w:left="8"/>
              <w:rPr>
                <w:rFonts w:cs="Arial"/>
                <w:sz w:val="20"/>
                <w:szCs w:val="20"/>
              </w:rPr>
            </w:pPr>
            <w:r w:rsidRPr="00D60053">
              <w:rPr>
                <w:rFonts w:cs="Arial"/>
                <w:sz w:val="20"/>
                <w:szCs w:val="20"/>
              </w:rPr>
              <w:t>VN</w:t>
            </w:r>
          </w:p>
        </w:tc>
        <w:tc>
          <w:tcPr>
            <w:tcW w:w="1863" w:type="pct"/>
            <w:tcBorders>
              <w:top w:val="nil"/>
              <w:left w:val="nil"/>
              <w:bottom w:val="single" w:sz="4" w:space="0" w:color="auto"/>
              <w:right w:val="single" w:sz="4" w:space="0" w:color="auto"/>
            </w:tcBorders>
            <w:shd w:val="clear" w:color="auto" w:fill="auto"/>
            <w:noWrap/>
            <w:vAlign w:val="center"/>
          </w:tcPr>
          <w:p w14:paraId="1E3D31E0" w14:textId="39304FC6" w:rsidR="00EB4886" w:rsidRPr="00D60053" w:rsidRDefault="00FA0202" w:rsidP="00AB3BFA">
            <w:pPr>
              <w:tabs>
                <w:tab w:val="decimal" w:pos="1754"/>
              </w:tabs>
              <w:spacing w:before="60" w:after="60"/>
              <w:jc w:val="right"/>
              <w:rPr>
                <w:rFonts w:cs="Arial"/>
                <w:sz w:val="20"/>
                <w:szCs w:val="20"/>
              </w:rPr>
            </w:pPr>
            <w:r>
              <w:rPr>
                <w:rFonts w:cs="Arial"/>
                <w:sz w:val="20"/>
                <w:szCs w:val="20"/>
              </w:rPr>
              <w:t>29,45</w:t>
            </w:r>
          </w:p>
        </w:tc>
      </w:tr>
      <w:tr w:rsidR="00EB4886" w:rsidRPr="00D60053" w14:paraId="1E3D31E5" w14:textId="77777777" w:rsidTr="00AB3BFA">
        <w:trPr>
          <w:trHeight w:val="255"/>
          <w:jc w:val="center"/>
        </w:trPr>
        <w:tc>
          <w:tcPr>
            <w:tcW w:w="2255" w:type="pct"/>
            <w:tcBorders>
              <w:top w:val="nil"/>
              <w:left w:val="single" w:sz="4" w:space="0" w:color="auto"/>
              <w:bottom w:val="single" w:sz="4" w:space="0" w:color="auto"/>
              <w:right w:val="single" w:sz="4" w:space="0" w:color="auto"/>
            </w:tcBorders>
            <w:shd w:val="clear" w:color="auto" w:fill="auto"/>
            <w:noWrap/>
            <w:vAlign w:val="center"/>
          </w:tcPr>
          <w:p w14:paraId="1E3D31E2" w14:textId="77777777" w:rsidR="00EB4886" w:rsidRPr="00D60053" w:rsidRDefault="00EB4886" w:rsidP="00AB3BFA">
            <w:pPr>
              <w:spacing w:before="60" w:after="60"/>
              <w:rPr>
                <w:rFonts w:cs="Arial"/>
                <w:sz w:val="20"/>
                <w:szCs w:val="20"/>
              </w:rPr>
            </w:pPr>
            <w:r w:rsidRPr="00D60053">
              <w:rPr>
                <w:rFonts w:cs="Arial"/>
                <w:sz w:val="20"/>
                <w:szCs w:val="20"/>
              </w:rPr>
              <w:t>SV servisní, s.r.o.</w:t>
            </w:r>
          </w:p>
        </w:tc>
        <w:tc>
          <w:tcPr>
            <w:tcW w:w="882" w:type="pct"/>
            <w:tcBorders>
              <w:top w:val="nil"/>
              <w:left w:val="nil"/>
              <w:bottom w:val="single" w:sz="4" w:space="0" w:color="auto"/>
              <w:right w:val="single" w:sz="4" w:space="0" w:color="auto"/>
            </w:tcBorders>
            <w:shd w:val="clear" w:color="auto" w:fill="auto"/>
            <w:noWrap/>
            <w:vAlign w:val="center"/>
          </w:tcPr>
          <w:p w14:paraId="1E3D31E3" w14:textId="77777777" w:rsidR="00EB4886" w:rsidRPr="00D60053" w:rsidRDefault="00EB4886" w:rsidP="00AB3BFA">
            <w:pPr>
              <w:spacing w:before="60" w:after="60"/>
              <w:ind w:left="8"/>
              <w:rPr>
                <w:rFonts w:cs="Arial"/>
                <w:sz w:val="20"/>
                <w:szCs w:val="20"/>
              </w:rPr>
            </w:pPr>
            <w:r w:rsidRPr="00D60053">
              <w:rPr>
                <w:rFonts w:cs="Arial"/>
                <w:sz w:val="20"/>
                <w:szCs w:val="20"/>
              </w:rPr>
              <w:t>VN</w:t>
            </w:r>
          </w:p>
        </w:tc>
        <w:tc>
          <w:tcPr>
            <w:tcW w:w="1863" w:type="pct"/>
            <w:tcBorders>
              <w:top w:val="nil"/>
              <w:left w:val="nil"/>
              <w:bottom w:val="single" w:sz="4" w:space="0" w:color="auto"/>
              <w:right w:val="single" w:sz="4" w:space="0" w:color="auto"/>
            </w:tcBorders>
            <w:shd w:val="clear" w:color="auto" w:fill="auto"/>
            <w:noWrap/>
            <w:vAlign w:val="center"/>
          </w:tcPr>
          <w:p w14:paraId="1E3D31E4" w14:textId="49376AC9" w:rsidR="00EB4886" w:rsidRPr="00D60053" w:rsidRDefault="00FA0202" w:rsidP="00AB3BFA">
            <w:pPr>
              <w:tabs>
                <w:tab w:val="decimal" w:pos="1754"/>
              </w:tabs>
              <w:spacing w:before="60" w:after="60"/>
              <w:jc w:val="right"/>
              <w:rPr>
                <w:rFonts w:cs="Arial"/>
                <w:sz w:val="20"/>
                <w:szCs w:val="20"/>
              </w:rPr>
            </w:pPr>
            <w:r>
              <w:rPr>
                <w:rFonts w:cs="Arial"/>
                <w:sz w:val="20"/>
                <w:szCs w:val="20"/>
              </w:rPr>
              <w:t>89,55</w:t>
            </w:r>
          </w:p>
        </w:tc>
      </w:tr>
    </w:tbl>
    <w:p w14:paraId="1E3D31E6" w14:textId="007C5872" w:rsidR="008E6D4A" w:rsidRPr="00C85800" w:rsidRDefault="008E6D4A" w:rsidP="00AC43CC">
      <w:pPr>
        <w:pStyle w:val="Nadpis2"/>
        <w:numPr>
          <w:ilvl w:val="1"/>
          <w:numId w:val="7"/>
        </w:numPr>
        <w:spacing w:before="60"/>
        <w:ind w:left="0"/>
      </w:pPr>
      <w:bookmarkStart w:id="97" w:name="_Ref495654529"/>
      <w:r w:rsidRPr="00C85800">
        <w:t xml:space="preserve">Jednosložková cena za službu sítí provozovatele </w:t>
      </w:r>
      <w:r w:rsidR="001957F5">
        <w:t xml:space="preserve">distribuční soustavy </w:t>
      </w:r>
      <w:r w:rsidRPr="00C85800">
        <w:t>je:</w:t>
      </w:r>
      <w:bookmarkEnd w:id="96"/>
      <w:bookmarkEnd w:id="97"/>
    </w:p>
    <w:tbl>
      <w:tblPr>
        <w:tblW w:w="4986" w:type="pct"/>
        <w:tblInd w:w="5" w:type="dxa"/>
        <w:tblLayout w:type="fixed"/>
        <w:tblCellMar>
          <w:left w:w="70" w:type="dxa"/>
          <w:right w:w="70" w:type="dxa"/>
        </w:tblCellMar>
        <w:tblLook w:val="04A0" w:firstRow="1" w:lastRow="0" w:firstColumn="1" w:lastColumn="0" w:noHBand="0" w:noVBand="1"/>
      </w:tblPr>
      <w:tblGrid>
        <w:gridCol w:w="4612"/>
        <w:gridCol w:w="1756"/>
        <w:gridCol w:w="3798"/>
      </w:tblGrid>
      <w:tr w:rsidR="00F72ECA" w:rsidRPr="00D60053" w14:paraId="1E3D31EA" w14:textId="77777777" w:rsidTr="009F03C1">
        <w:trPr>
          <w:trHeight w:val="70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14:paraId="1E3D31E7" w14:textId="77777777" w:rsidR="00F72ECA" w:rsidRPr="00D60053" w:rsidRDefault="00F72ECA" w:rsidP="00A07C3E">
            <w:pPr>
              <w:spacing w:before="60" w:after="60"/>
              <w:rPr>
                <w:rFonts w:cs="Arial"/>
                <w:b/>
                <w:sz w:val="20"/>
                <w:szCs w:val="20"/>
              </w:rPr>
            </w:pPr>
            <w:r w:rsidRPr="00D60053">
              <w:rPr>
                <w:rFonts w:cs="Arial"/>
                <w:b/>
                <w:sz w:val="20"/>
                <w:szCs w:val="20"/>
              </w:rPr>
              <w:t>Provozovatel</w:t>
            </w:r>
            <w:r w:rsidR="00593C04" w:rsidRPr="00D60053">
              <w:rPr>
                <w:rFonts w:cs="Arial"/>
                <w:b/>
                <w:sz w:val="20"/>
                <w:szCs w:val="20"/>
              </w:rPr>
              <w:t xml:space="preserve"> </w:t>
            </w:r>
            <w:r w:rsidRPr="00D60053">
              <w:rPr>
                <w:rFonts w:cs="Arial"/>
                <w:b/>
                <w:sz w:val="20"/>
                <w:szCs w:val="20"/>
              </w:rPr>
              <w:t>distribuční</w:t>
            </w:r>
            <w:r w:rsidR="00593C04" w:rsidRPr="00D60053">
              <w:rPr>
                <w:rFonts w:cs="Arial"/>
                <w:b/>
                <w:sz w:val="20"/>
                <w:szCs w:val="20"/>
              </w:rPr>
              <w:t xml:space="preserve"> </w:t>
            </w:r>
            <w:r w:rsidRPr="00D60053">
              <w:rPr>
                <w:rFonts w:cs="Arial"/>
                <w:b/>
                <w:sz w:val="20"/>
                <w:szCs w:val="20"/>
              </w:rPr>
              <w:t>soustavy</w:t>
            </w:r>
          </w:p>
        </w:tc>
        <w:tc>
          <w:tcPr>
            <w:tcW w:w="1756" w:type="dxa"/>
            <w:tcBorders>
              <w:top w:val="single" w:sz="4" w:space="0" w:color="auto"/>
              <w:left w:val="nil"/>
              <w:bottom w:val="single" w:sz="4" w:space="0" w:color="auto"/>
              <w:right w:val="single" w:sz="4" w:space="0" w:color="auto"/>
            </w:tcBorders>
            <w:shd w:val="clear" w:color="auto" w:fill="auto"/>
            <w:hideMark/>
          </w:tcPr>
          <w:p w14:paraId="1E3D31E8" w14:textId="77777777" w:rsidR="00F72ECA" w:rsidRPr="00D60053" w:rsidRDefault="00F72ECA" w:rsidP="00A07C3E">
            <w:pPr>
              <w:spacing w:before="60" w:after="60"/>
              <w:rPr>
                <w:rFonts w:cs="Arial"/>
                <w:b/>
                <w:sz w:val="20"/>
                <w:szCs w:val="20"/>
              </w:rPr>
            </w:pPr>
            <w:r w:rsidRPr="00D60053">
              <w:rPr>
                <w:rFonts w:cs="Arial"/>
                <w:b/>
                <w:sz w:val="20"/>
                <w:szCs w:val="20"/>
              </w:rPr>
              <w:t>Hladina napětí</w:t>
            </w:r>
          </w:p>
        </w:tc>
        <w:tc>
          <w:tcPr>
            <w:tcW w:w="3798" w:type="dxa"/>
            <w:tcBorders>
              <w:top w:val="single" w:sz="4" w:space="0" w:color="auto"/>
              <w:left w:val="nil"/>
              <w:bottom w:val="single" w:sz="4" w:space="0" w:color="auto"/>
              <w:right w:val="single" w:sz="4" w:space="0" w:color="auto"/>
            </w:tcBorders>
            <w:shd w:val="clear" w:color="auto" w:fill="auto"/>
            <w:hideMark/>
          </w:tcPr>
          <w:p w14:paraId="1E3D31E9" w14:textId="77777777" w:rsidR="00F72ECA" w:rsidRPr="00D60053" w:rsidRDefault="00F72ECA" w:rsidP="00A07C3E">
            <w:pPr>
              <w:spacing w:before="60" w:after="60"/>
              <w:jc w:val="right"/>
              <w:rPr>
                <w:rFonts w:cs="Arial"/>
                <w:sz w:val="20"/>
                <w:szCs w:val="20"/>
              </w:rPr>
            </w:pPr>
            <w:r w:rsidRPr="00D60053">
              <w:rPr>
                <w:rFonts w:cs="Arial"/>
                <w:b/>
                <w:sz w:val="20"/>
                <w:szCs w:val="20"/>
              </w:rPr>
              <w:t>Jednosložková cena za službu sítí</w:t>
            </w:r>
            <w:r w:rsidRPr="00D60053">
              <w:rPr>
                <w:rFonts w:cs="Arial"/>
                <w:sz w:val="20"/>
                <w:szCs w:val="20"/>
              </w:rPr>
              <w:t xml:space="preserve"> </w:t>
            </w:r>
            <w:r w:rsidR="00E13611" w:rsidRPr="00D60053">
              <w:rPr>
                <w:rFonts w:cs="Arial"/>
                <w:sz w:val="20"/>
                <w:szCs w:val="20"/>
              </w:rPr>
              <w:t>[</w:t>
            </w:r>
            <w:r w:rsidRPr="00D60053">
              <w:rPr>
                <w:rFonts w:cs="Arial"/>
                <w:sz w:val="20"/>
                <w:szCs w:val="20"/>
              </w:rPr>
              <w:t>Kč/MWh</w:t>
            </w:r>
            <w:r w:rsidR="00E13611" w:rsidRPr="00D60053">
              <w:rPr>
                <w:rFonts w:cs="Arial"/>
                <w:sz w:val="20"/>
                <w:szCs w:val="20"/>
              </w:rPr>
              <w:t>]</w:t>
            </w:r>
          </w:p>
        </w:tc>
      </w:tr>
      <w:tr w:rsidR="00AA2266" w:rsidRPr="00D60053" w14:paraId="1E3D31EF" w14:textId="77777777" w:rsidTr="009F03C1">
        <w:trPr>
          <w:trHeight w:val="270"/>
        </w:trPr>
        <w:tc>
          <w:tcPr>
            <w:tcW w:w="4612" w:type="dxa"/>
            <w:vMerge w:val="restart"/>
            <w:tcBorders>
              <w:top w:val="nil"/>
              <w:left w:val="single" w:sz="4" w:space="0" w:color="auto"/>
              <w:right w:val="single" w:sz="4" w:space="0" w:color="auto"/>
            </w:tcBorders>
            <w:shd w:val="clear" w:color="auto" w:fill="auto"/>
            <w:noWrap/>
            <w:vAlign w:val="center"/>
            <w:hideMark/>
          </w:tcPr>
          <w:p w14:paraId="1E3D31EB" w14:textId="77777777" w:rsidR="00AA2266" w:rsidRPr="00D60053" w:rsidRDefault="00AA2266" w:rsidP="00AA2266">
            <w:pPr>
              <w:spacing w:before="60" w:after="60"/>
              <w:rPr>
                <w:rFonts w:cs="Arial"/>
                <w:sz w:val="20"/>
                <w:szCs w:val="20"/>
              </w:rPr>
            </w:pPr>
            <w:r w:rsidRPr="00D60053">
              <w:rPr>
                <w:rFonts w:cs="Arial"/>
                <w:sz w:val="20"/>
                <w:szCs w:val="20"/>
              </w:rPr>
              <w:t>ČEZ Distribuce, a. s.</w:t>
            </w:r>
          </w:p>
          <w:p w14:paraId="1E3D31EC" w14:textId="77777777" w:rsidR="00AA2266" w:rsidRPr="00D60053" w:rsidRDefault="00AA2266" w:rsidP="00AA2266">
            <w:pPr>
              <w:spacing w:before="60" w:after="60"/>
              <w:rPr>
                <w:rFonts w:cs="Arial"/>
                <w:sz w:val="20"/>
                <w:szCs w:val="20"/>
              </w:rPr>
            </w:pPr>
            <w:r w:rsidRPr="00D60053">
              <w:rPr>
                <w:rFonts w:cs="Arial"/>
                <w:sz w:val="20"/>
                <w:szCs w:val="20"/>
              </w:rPr>
              <w:t> </w:t>
            </w:r>
          </w:p>
        </w:tc>
        <w:tc>
          <w:tcPr>
            <w:tcW w:w="1756" w:type="dxa"/>
            <w:tcBorders>
              <w:top w:val="nil"/>
              <w:left w:val="nil"/>
              <w:bottom w:val="single" w:sz="4" w:space="0" w:color="auto"/>
              <w:right w:val="single" w:sz="4" w:space="0" w:color="auto"/>
            </w:tcBorders>
            <w:shd w:val="clear" w:color="auto" w:fill="auto"/>
            <w:noWrap/>
            <w:vAlign w:val="center"/>
            <w:hideMark/>
          </w:tcPr>
          <w:p w14:paraId="1E3D31ED" w14:textId="77777777" w:rsidR="00AA2266" w:rsidRPr="00D60053" w:rsidRDefault="00AA2266" w:rsidP="00AA2266">
            <w:pPr>
              <w:spacing w:before="60" w:after="60"/>
              <w:rPr>
                <w:rFonts w:cs="Arial"/>
                <w:sz w:val="20"/>
                <w:szCs w:val="20"/>
              </w:rPr>
            </w:pPr>
            <w:r w:rsidRPr="00D60053">
              <w:rPr>
                <w:rFonts w:cs="Arial"/>
                <w:sz w:val="20"/>
                <w:szCs w:val="20"/>
              </w:rPr>
              <w:t>VVN</w:t>
            </w:r>
          </w:p>
        </w:tc>
        <w:tc>
          <w:tcPr>
            <w:tcW w:w="3798" w:type="dxa"/>
            <w:tcBorders>
              <w:top w:val="nil"/>
              <w:left w:val="nil"/>
              <w:bottom w:val="single" w:sz="4" w:space="0" w:color="auto"/>
              <w:right w:val="single" w:sz="4" w:space="0" w:color="auto"/>
            </w:tcBorders>
            <w:shd w:val="clear" w:color="auto" w:fill="auto"/>
            <w:noWrap/>
            <w:vAlign w:val="center"/>
            <w:hideMark/>
          </w:tcPr>
          <w:p w14:paraId="1E3D31EE" w14:textId="1C25ED70" w:rsidR="00AA2266" w:rsidRPr="00D60053" w:rsidRDefault="00AA2266" w:rsidP="00AA2266">
            <w:pPr>
              <w:tabs>
                <w:tab w:val="decimal" w:pos="1754"/>
              </w:tabs>
              <w:spacing w:before="60" w:after="60"/>
              <w:jc w:val="right"/>
              <w:rPr>
                <w:rFonts w:cs="Arial"/>
                <w:sz w:val="20"/>
                <w:szCs w:val="20"/>
              </w:rPr>
            </w:pPr>
            <w:r>
              <w:rPr>
                <w:rFonts w:cs="Arial"/>
                <w:sz w:val="20"/>
                <w:szCs w:val="20"/>
              </w:rPr>
              <w:t>2 236,43</w:t>
            </w:r>
          </w:p>
        </w:tc>
      </w:tr>
      <w:tr w:rsidR="00AA2266" w:rsidRPr="00D60053" w14:paraId="1E3D31F3" w14:textId="77777777" w:rsidTr="009F03C1">
        <w:trPr>
          <w:trHeight w:val="270"/>
        </w:trPr>
        <w:tc>
          <w:tcPr>
            <w:tcW w:w="4612" w:type="dxa"/>
            <w:vMerge/>
            <w:tcBorders>
              <w:left w:val="single" w:sz="4" w:space="0" w:color="auto"/>
              <w:bottom w:val="single" w:sz="4" w:space="0" w:color="auto"/>
              <w:right w:val="single" w:sz="4" w:space="0" w:color="auto"/>
            </w:tcBorders>
            <w:shd w:val="clear" w:color="auto" w:fill="auto"/>
            <w:noWrap/>
            <w:vAlign w:val="center"/>
            <w:hideMark/>
          </w:tcPr>
          <w:p w14:paraId="1E3D31F0" w14:textId="77777777" w:rsidR="00AA2266" w:rsidRPr="00D60053" w:rsidRDefault="00AA2266" w:rsidP="00AA2266">
            <w:pPr>
              <w:spacing w:before="60" w:after="60"/>
              <w:rPr>
                <w:rFonts w:cs="Arial"/>
                <w:sz w:val="20"/>
                <w:szCs w:val="20"/>
              </w:rPr>
            </w:pPr>
          </w:p>
        </w:tc>
        <w:tc>
          <w:tcPr>
            <w:tcW w:w="1756" w:type="dxa"/>
            <w:tcBorders>
              <w:top w:val="nil"/>
              <w:left w:val="nil"/>
              <w:bottom w:val="single" w:sz="4" w:space="0" w:color="auto"/>
              <w:right w:val="single" w:sz="4" w:space="0" w:color="auto"/>
            </w:tcBorders>
            <w:shd w:val="clear" w:color="auto" w:fill="auto"/>
            <w:noWrap/>
            <w:vAlign w:val="center"/>
            <w:hideMark/>
          </w:tcPr>
          <w:p w14:paraId="1E3D31F1" w14:textId="77777777" w:rsidR="00AA2266" w:rsidRPr="00D60053" w:rsidRDefault="00AA2266" w:rsidP="00AA2266">
            <w:pPr>
              <w:spacing w:before="60" w:after="60"/>
              <w:rPr>
                <w:rFonts w:cs="Arial"/>
                <w:sz w:val="20"/>
                <w:szCs w:val="20"/>
              </w:rPr>
            </w:pPr>
            <w:r w:rsidRPr="00D60053">
              <w:rPr>
                <w:rFonts w:cs="Arial"/>
                <w:sz w:val="20"/>
                <w:szCs w:val="20"/>
              </w:rPr>
              <w:t>VN</w:t>
            </w:r>
          </w:p>
        </w:tc>
        <w:tc>
          <w:tcPr>
            <w:tcW w:w="3798" w:type="dxa"/>
            <w:tcBorders>
              <w:top w:val="nil"/>
              <w:left w:val="nil"/>
              <w:bottom w:val="single" w:sz="4" w:space="0" w:color="auto"/>
              <w:right w:val="single" w:sz="4" w:space="0" w:color="auto"/>
            </w:tcBorders>
            <w:shd w:val="clear" w:color="auto" w:fill="auto"/>
            <w:noWrap/>
            <w:vAlign w:val="center"/>
            <w:hideMark/>
          </w:tcPr>
          <w:p w14:paraId="1E3D31F2" w14:textId="7612A545" w:rsidR="00AA2266" w:rsidRPr="00D60053" w:rsidRDefault="00AA2266" w:rsidP="00AA2266">
            <w:pPr>
              <w:tabs>
                <w:tab w:val="decimal" w:pos="1754"/>
              </w:tabs>
              <w:spacing w:before="60" w:after="60"/>
              <w:jc w:val="right"/>
              <w:rPr>
                <w:rFonts w:cs="Arial"/>
                <w:sz w:val="20"/>
                <w:szCs w:val="20"/>
              </w:rPr>
            </w:pPr>
            <w:r>
              <w:rPr>
                <w:rFonts w:cs="Arial"/>
                <w:sz w:val="20"/>
                <w:szCs w:val="20"/>
              </w:rPr>
              <w:t>4 833,59</w:t>
            </w:r>
          </w:p>
        </w:tc>
      </w:tr>
      <w:tr w:rsidR="00772453" w:rsidRPr="00D60053" w14:paraId="1E3D31F8" w14:textId="77777777" w:rsidTr="009F03C1">
        <w:trPr>
          <w:trHeight w:val="270"/>
        </w:trPr>
        <w:tc>
          <w:tcPr>
            <w:tcW w:w="4612" w:type="dxa"/>
            <w:vMerge w:val="restart"/>
            <w:tcBorders>
              <w:top w:val="nil"/>
              <w:left w:val="single" w:sz="4" w:space="0" w:color="auto"/>
              <w:right w:val="single" w:sz="4" w:space="0" w:color="auto"/>
            </w:tcBorders>
            <w:shd w:val="clear" w:color="auto" w:fill="auto"/>
            <w:noWrap/>
            <w:vAlign w:val="center"/>
            <w:hideMark/>
          </w:tcPr>
          <w:p w14:paraId="1E3D31F4" w14:textId="06B653F8" w:rsidR="00772453" w:rsidRPr="00BD41BE" w:rsidRDefault="007C547B" w:rsidP="00A07C3E">
            <w:pPr>
              <w:spacing w:before="60" w:after="60"/>
              <w:rPr>
                <w:rFonts w:cs="Arial"/>
                <w:sz w:val="20"/>
                <w:szCs w:val="20"/>
              </w:rPr>
            </w:pPr>
            <w:r w:rsidRPr="00BD41BE">
              <w:rPr>
                <w:rFonts w:cs="Arial"/>
                <w:strike/>
                <w:sz w:val="20"/>
                <w:szCs w:val="20"/>
              </w:rPr>
              <w:t xml:space="preserve">EG.D, </w:t>
            </w:r>
            <w:proofErr w:type="spellStart"/>
            <w:r w:rsidRPr="00BD41BE">
              <w:rPr>
                <w:rFonts w:cs="Arial"/>
                <w:strike/>
                <w:sz w:val="20"/>
                <w:szCs w:val="20"/>
              </w:rPr>
              <w:t>a.s.</w:t>
            </w:r>
            <w:r w:rsidR="00400BE7" w:rsidRPr="00BD41BE">
              <w:rPr>
                <w:rFonts w:cs="Arial"/>
                <w:b/>
                <w:sz w:val="20"/>
                <w:szCs w:val="20"/>
              </w:rPr>
              <w:t>EG.D</w:t>
            </w:r>
            <w:proofErr w:type="spellEnd"/>
            <w:r w:rsidR="00400BE7" w:rsidRPr="00BD41BE">
              <w:rPr>
                <w:rFonts w:cs="Arial"/>
                <w:b/>
                <w:sz w:val="20"/>
                <w:szCs w:val="20"/>
              </w:rPr>
              <w:t>, s.r.o.</w:t>
            </w:r>
          </w:p>
          <w:p w14:paraId="1E3D31F5" w14:textId="77777777" w:rsidR="00772453" w:rsidRPr="007C547B" w:rsidRDefault="00772453" w:rsidP="00A07C3E">
            <w:pPr>
              <w:spacing w:before="60" w:after="60"/>
              <w:rPr>
                <w:rFonts w:cs="Arial"/>
                <w:color w:val="FF0000"/>
                <w:sz w:val="20"/>
                <w:szCs w:val="20"/>
              </w:rPr>
            </w:pPr>
            <w:r w:rsidRPr="007C547B">
              <w:rPr>
                <w:rFonts w:cs="Arial"/>
                <w:color w:val="FF0000"/>
                <w:sz w:val="20"/>
                <w:szCs w:val="20"/>
              </w:rPr>
              <w:t> </w:t>
            </w:r>
          </w:p>
        </w:tc>
        <w:tc>
          <w:tcPr>
            <w:tcW w:w="1756" w:type="dxa"/>
            <w:tcBorders>
              <w:top w:val="nil"/>
              <w:left w:val="nil"/>
              <w:bottom w:val="single" w:sz="4" w:space="0" w:color="auto"/>
              <w:right w:val="single" w:sz="4" w:space="0" w:color="auto"/>
            </w:tcBorders>
            <w:shd w:val="clear" w:color="auto" w:fill="auto"/>
            <w:noWrap/>
            <w:vAlign w:val="center"/>
            <w:hideMark/>
          </w:tcPr>
          <w:p w14:paraId="1E3D31F6" w14:textId="77777777" w:rsidR="00772453" w:rsidRPr="00D60053" w:rsidRDefault="00772453" w:rsidP="00A07C3E">
            <w:pPr>
              <w:spacing w:before="60" w:after="60"/>
              <w:rPr>
                <w:rFonts w:cs="Arial"/>
                <w:sz w:val="20"/>
                <w:szCs w:val="20"/>
              </w:rPr>
            </w:pPr>
            <w:r w:rsidRPr="00D60053">
              <w:rPr>
                <w:rFonts w:cs="Arial"/>
                <w:sz w:val="20"/>
                <w:szCs w:val="20"/>
              </w:rPr>
              <w:t>VVN</w:t>
            </w:r>
          </w:p>
        </w:tc>
        <w:tc>
          <w:tcPr>
            <w:tcW w:w="3798" w:type="dxa"/>
            <w:tcBorders>
              <w:top w:val="nil"/>
              <w:left w:val="nil"/>
              <w:bottom w:val="single" w:sz="4" w:space="0" w:color="auto"/>
              <w:right w:val="single" w:sz="4" w:space="0" w:color="auto"/>
            </w:tcBorders>
            <w:shd w:val="clear" w:color="auto" w:fill="auto"/>
            <w:noWrap/>
            <w:vAlign w:val="center"/>
            <w:hideMark/>
          </w:tcPr>
          <w:p w14:paraId="1E3D31F7" w14:textId="67C3D7CD" w:rsidR="00772453" w:rsidRPr="00D60053" w:rsidRDefault="00FA0202" w:rsidP="00A07C3E">
            <w:pPr>
              <w:tabs>
                <w:tab w:val="decimal" w:pos="1754"/>
              </w:tabs>
              <w:spacing w:before="60" w:after="60"/>
              <w:jc w:val="right"/>
              <w:rPr>
                <w:rFonts w:cs="Arial"/>
                <w:sz w:val="20"/>
                <w:szCs w:val="20"/>
              </w:rPr>
            </w:pPr>
            <w:r>
              <w:rPr>
                <w:rFonts w:cs="Arial"/>
                <w:sz w:val="20"/>
                <w:szCs w:val="20"/>
              </w:rPr>
              <w:t>1 970,32</w:t>
            </w:r>
          </w:p>
        </w:tc>
      </w:tr>
      <w:tr w:rsidR="00772453" w:rsidRPr="00D60053" w14:paraId="1E3D31FC" w14:textId="77777777" w:rsidTr="009F03C1">
        <w:trPr>
          <w:trHeight w:val="270"/>
        </w:trPr>
        <w:tc>
          <w:tcPr>
            <w:tcW w:w="4612" w:type="dxa"/>
            <w:vMerge/>
            <w:tcBorders>
              <w:left w:val="single" w:sz="4" w:space="0" w:color="auto"/>
              <w:bottom w:val="single" w:sz="4" w:space="0" w:color="auto"/>
              <w:right w:val="single" w:sz="4" w:space="0" w:color="auto"/>
            </w:tcBorders>
            <w:shd w:val="clear" w:color="auto" w:fill="auto"/>
            <w:noWrap/>
            <w:vAlign w:val="center"/>
            <w:hideMark/>
          </w:tcPr>
          <w:p w14:paraId="1E3D31F9" w14:textId="77777777" w:rsidR="00772453" w:rsidRPr="00D60053" w:rsidRDefault="00772453" w:rsidP="00A07C3E">
            <w:pPr>
              <w:spacing w:before="60" w:after="60"/>
              <w:rPr>
                <w:rFonts w:cs="Arial"/>
                <w:sz w:val="20"/>
                <w:szCs w:val="20"/>
              </w:rPr>
            </w:pPr>
          </w:p>
        </w:tc>
        <w:tc>
          <w:tcPr>
            <w:tcW w:w="1756" w:type="dxa"/>
            <w:tcBorders>
              <w:top w:val="nil"/>
              <w:left w:val="nil"/>
              <w:bottom w:val="single" w:sz="4" w:space="0" w:color="auto"/>
              <w:right w:val="single" w:sz="4" w:space="0" w:color="auto"/>
            </w:tcBorders>
            <w:shd w:val="clear" w:color="auto" w:fill="auto"/>
            <w:noWrap/>
            <w:vAlign w:val="center"/>
            <w:hideMark/>
          </w:tcPr>
          <w:p w14:paraId="1E3D31FA" w14:textId="77777777" w:rsidR="00772453" w:rsidRPr="00D60053" w:rsidRDefault="00772453" w:rsidP="00A07C3E">
            <w:pPr>
              <w:spacing w:before="60" w:after="60"/>
              <w:rPr>
                <w:rFonts w:cs="Arial"/>
                <w:sz w:val="20"/>
                <w:szCs w:val="20"/>
              </w:rPr>
            </w:pPr>
            <w:r w:rsidRPr="00D60053">
              <w:rPr>
                <w:rFonts w:cs="Arial"/>
                <w:sz w:val="20"/>
                <w:szCs w:val="20"/>
              </w:rPr>
              <w:t>VN</w:t>
            </w:r>
          </w:p>
        </w:tc>
        <w:tc>
          <w:tcPr>
            <w:tcW w:w="3798" w:type="dxa"/>
            <w:tcBorders>
              <w:top w:val="nil"/>
              <w:left w:val="nil"/>
              <w:bottom w:val="single" w:sz="4" w:space="0" w:color="auto"/>
              <w:right w:val="single" w:sz="4" w:space="0" w:color="auto"/>
            </w:tcBorders>
            <w:shd w:val="clear" w:color="auto" w:fill="auto"/>
            <w:noWrap/>
            <w:vAlign w:val="center"/>
            <w:hideMark/>
          </w:tcPr>
          <w:p w14:paraId="1E3D31FB" w14:textId="5F3AB9D3" w:rsidR="00772453" w:rsidRPr="00D60053" w:rsidRDefault="00FA0202" w:rsidP="00A07C3E">
            <w:pPr>
              <w:tabs>
                <w:tab w:val="decimal" w:pos="1754"/>
              </w:tabs>
              <w:spacing w:before="60" w:after="60"/>
              <w:jc w:val="right"/>
              <w:rPr>
                <w:rFonts w:cs="Arial"/>
                <w:sz w:val="20"/>
                <w:szCs w:val="20"/>
              </w:rPr>
            </w:pPr>
            <w:r>
              <w:rPr>
                <w:rFonts w:cs="Arial"/>
                <w:sz w:val="20"/>
                <w:szCs w:val="20"/>
              </w:rPr>
              <w:t>4 164,47</w:t>
            </w:r>
          </w:p>
        </w:tc>
      </w:tr>
      <w:tr w:rsidR="00797B42" w:rsidRPr="00D60053" w14:paraId="1E3D3201" w14:textId="77777777" w:rsidTr="009F03C1">
        <w:trPr>
          <w:trHeight w:val="270"/>
        </w:trPr>
        <w:tc>
          <w:tcPr>
            <w:tcW w:w="4612" w:type="dxa"/>
            <w:vMerge w:val="restart"/>
            <w:tcBorders>
              <w:top w:val="nil"/>
              <w:left w:val="single" w:sz="4" w:space="0" w:color="auto"/>
              <w:right w:val="single" w:sz="4" w:space="0" w:color="auto"/>
            </w:tcBorders>
            <w:shd w:val="clear" w:color="auto" w:fill="auto"/>
            <w:noWrap/>
            <w:vAlign w:val="center"/>
            <w:hideMark/>
          </w:tcPr>
          <w:p w14:paraId="1E3D31FD" w14:textId="77777777" w:rsidR="00797B42" w:rsidRPr="00D60053" w:rsidRDefault="00797B42" w:rsidP="00797B42">
            <w:pPr>
              <w:spacing w:before="60" w:after="60"/>
              <w:rPr>
                <w:rFonts w:cs="Arial"/>
                <w:sz w:val="20"/>
                <w:szCs w:val="20"/>
              </w:rPr>
            </w:pPr>
            <w:proofErr w:type="spellStart"/>
            <w:r w:rsidRPr="00D60053">
              <w:rPr>
                <w:rFonts w:cs="Arial"/>
                <w:sz w:val="20"/>
                <w:szCs w:val="20"/>
              </w:rPr>
              <w:t>PREdistribuce</w:t>
            </w:r>
            <w:proofErr w:type="spellEnd"/>
            <w:r w:rsidRPr="00D60053">
              <w:rPr>
                <w:rFonts w:cs="Arial"/>
                <w:sz w:val="20"/>
                <w:szCs w:val="20"/>
              </w:rPr>
              <w:t>, a.s.</w:t>
            </w:r>
          </w:p>
          <w:p w14:paraId="1E3D31FE" w14:textId="77777777" w:rsidR="00797B42" w:rsidRPr="00D60053" w:rsidRDefault="00797B42" w:rsidP="00797B42">
            <w:pPr>
              <w:spacing w:before="60" w:after="60"/>
              <w:rPr>
                <w:rFonts w:cs="Arial"/>
                <w:sz w:val="20"/>
                <w:szCs w:val="20"/>
              </w:rPr>
            </w:pPr>
            <w:r w:rsidRPr="00D60053">
              <w:rPr>
                <w:rFonts w:cs="Arial"/>
                <w:sz w:val="20"/>
                <w:szCs w:val="20"/>
              </w:rPr>
              <w:t> </w:t>
            </w:r>
          </w:p>
        </w:tc>
        <w:tc>
          <w:tcPr>
            <w:tcW w:w="1756" w:type="dxa"/>
            <w:tcBorders>
              <w:top w:val="nil"/>
              <w:left w:val="nil"/>
              <w:bottom w:val="single" w:sz="4" w:space="0" w:color="auto"/>
              <w:right w:val="single" w:sz="4" w:space="0" w:color="auto"/>
            </w:tcBorders>
            <w:shd w:val="clear" w:color="auto" w:fill="auto"/>
            <w:noWrap/>
            <w:vAlign w:val="center"/>
            <w:hideMark/>
          </w:tcPr>
          <w:p w14:paraId="1E3D31FF" w14:textId="77777777" w:rsidR="00797B42" w:rsidRPr="00D60053" w:rsidRDefault="00797B42" w:rsidP="00797B42">
            <w:pPr>
              <w:spacing w:before="60" w:after="60"/>
              <w:rPr>
                <w:rFonts w:cs="Arial"/>
                <w:sz w:val="20"/>
                <w:szCs w:val="20"/>
              </w:rPr>
            </w:pPr>
            <w:r w:rsidRPr="00D60053">
              <w:rPr>
                <w:rFonts w:cs="Arial"/>
                <w:sz w:val="20"/>
                <w:szCs w:val="20"/>
              </w:rPr>
              <w:t>VVN</w:t>
            </w:r>
          </w:p>
        </w:tc>
        <w:tc>
          <w:tcPr>
            <w:tcW w:w="3798" w:type="dxa"/>
            <w:tcBorders>
              <w:top w:val="nil"/>
              <w:left w:val="nil"/>
              <w:bottom w:val="single" w:sz="4" w:space="0" w:color="auto"/>
              <w:right w:val="single" w:sz="4" w:space="0" w:color="auto"/>
            </w:tcBorders>
            <w:shd w:val="clear" w:color="auto" w:fill="auto"/>
            <w:noWrap/>
            <w:vAlign w:val="center"/>
            <w:hideMark/>
          </w:tcPr>
          <w:p w14:paraId="1E3D3200" w14:textId="445B4220" w:rsidR="00797B42" w:rsidRPr="00416744" w:rsidRDefault="00797B42" w:rsidP="00797B42">
            <w:pPr>
              <w:tabs>
                <w:tab w:val="decimal" w:pos="1754"/>
              </w:tabs>
              <w:spacing w:before="60" w:after="60"/>
              <w:jc w:val="right"/>
              <w:rPr>
                <w:rFonts w:cs="Arial"/>
                <w:sz w:val="20"/>
                <w:szCs w:val="20"/>
              </w:rPr>
            </w:pPr>
            <w:r>
              <w:rPr>
                <w:rFonts w:cs="Arial"/>
                <w:sz w:val="20"/>
                <w:szCs w:val="20"/>
              </w:rPr>
              <w:t>2 272,64</w:t>
            </w:r>
          </w:p>
        </w:tc>
      </w:tr>
      <w:tr w:rsidR="00797B42" w:rsidRPr="00D60053" w14:paraId="1E3D3205" w14:textId="77777777" w:rsidTr="009F03C1">
        <w:trPr>
          <w:trHeight w:val="270"/>
        </w:trPr>
        <w:tc>
          <w:tcPr>
            <w:tcW w:w="4612" w:type="dxa"/>
            <w:vMerge/>
            <w:tcBorders>
              <w:left w:val="single" w:sz="4" w:space="0" w:color="auto"/>
              <w:bottom w:val="single" w:sz="4" w:space="0" w:color="auto"/>
              <w:right w:val="single" w:sz="4" w:space="0" w:color="auto"/>
            </w:tcBorders>
            <w:shd w:val="clear" w:color="auto" w:fill="auto"/>
            <w:noWrap/>
            <w:vAlign w:val="center"/>
            <w:hideMark/>
          </w:tcPr>
          <w:p w14:paraId="1E3D3202" w14:textId="77777777" w:rsidR="00797B42" w:rsidRPr="00D60053" w:rsidRDefault="00797B42" w:rsidP="00797B42">
            <w:pPr>
              <w:spacing w:before="60" w:after="60"/>
              <w:rPr>
                <w:rFonts w:cs="Arial"/>
                <w:sz w:val="20"/>
                <w:szCs w:val="20"/>
              </w:rPr>
            </w:pPr>
          </w:p>
        </w:tc>
        <w:tc>
          <w:tcPr>
            <w:tcW w:w="1756" w:type="dxa"/>
            <w:tcBorders>
              <w:top w:val="nil"/>
              <w:left w:val="nil"/>
              <w:bottom w:val="single" w:sz="4" w:space="0" w:color="auto"/>
              <w:right w:val="single" w:sz="4" w:space="0" w:color="auto"/>
            </w:tcBorders>
            <w:shd w:val="clear" w:color="auto" w:fill="auto"/>
            <w:noWrap/>
            <w:vAlign w:val="center"/>
            <w:hideMark/>
          </w:tcPr>
          <w:p w14:paraId="1E3D3203" w14:textId="77777777" w:rsidR="00797B42" w:rsidRPr="00D60053" w:rsidRDefault="00797B42" w:rsidP="00797B42">
            <w:pPr>
              <w:spacing w:before="60" w:after="60"/>
              <w:rPr>
                <w:rFonts w:cs="Arial"/>
                <w:sz w:val="20"/>
                <w:szCs w:val="20"/>
              </w:rPr>
            </w:pPr>
            <w:r w:rsidRPr="00D60053">
              <w:rPr>
                <w:rFonts w:cs="Arial"/>
                <w:sz w:val="20"/>
                <w:szCs w:val="20"/>
              </w:rPr>
              <w:t>VN</w:t>
            </w:r>
          </w:p>
        </w:tc>
        <w:tc>
          <w:tcPr>
            <w:tcW w:w="3798" w:type="dxa"/>
            <w:tcBorders>
              <w:top w:val="nil"/>
              <w:left w:val="nil"/>
              <w:bottom w:val="single" w:sz="4" w:space="0" w:color="auto"/>
              <w:right w:val="single" w:sz="4" w:space="0" w:color="auto"/>
            </w:tcBorders>
            <w:shd w:val="clear" w:color="auto" w:fill="auto"/>
            <w:noWrap/>
            <w:vAlign w:val="center"/>
            <w:hideMark/>
          </w:tcPr>
          <w:p w14:paraId="1E3D3204" w14:textId="7C049B6A" w:rsidR="00797B42" w:rsidRPr="00416744" w:rsidRDefault="00797B42" w:rsidP="00797B42">
            <w:pPr>
              <w:tabs>
                <w:tab w:val="decimal" w:pos="1754"/>
              </w:tabs>
              <w:spacing w:before="60" w:after="60"/>
              <w:jc w:val="right"/>
              <w:rPr>
                <w:rFonts w:cs="Arial"/>
                <w:sz w:val="20"/>
                <w:szCs w:val="20"/>
              </w:rPr>
            </w:pPr>
            <w:r>
              <w:rPr>
                <w:rFonts w:cs="Arial"/>
                <w:sz w:val="20"/>
                <w:szCs w:val="20"/>
              </w:rPr>
              <w:t>4 867,36</w:t>
            </w:r>
          </w:p>
        </w:tc>
      </w:tr>
      <w:tr w:rsidR="00755E0F" w:rsidRPr="00D60053" w14:paraId="1E3D3209" w14:textId="77777777" w:rsidTr="009F03C1">
        <w:trPr>
          <w:trHeight w:val="270"/>
        </w:trPr>
        <w:tc>
          <w:tcPr>
            <w:tcW w:w="4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3206" w14:textId="77777777" w:rsidR="00755E0F" w:rsidRPr="00D60053" w:rsidRDefault="00755E0F" w:rsidP="00A07C3E">
            <w:pPr>
              <w:spacing w:before="60" w:after="60"/>
              <w:rPr>
                <w:rFonts w:cs="Arial"/>
                <w:sz w:val="20"/>
                <w:szCs w:val="20"/>
              </w:rPr>
            </w:pPr>
            <w:r w:rsidRPr="00D60053">
              <w:rPr>
                <w:rFonts w:cs="Arial"/>
                <w:sz w:val="20"/>
                <w:szCs w:val="20"/>
              </w:rPr>
              <w:t>UCED Chomutov s.r.o.</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1E3D3207" w14:textId="77777777" w:rsidR="00755E0F" w:rsidRPr="00D60053" w:rsidRDefault="00755E0F" w:rsidP="00A07C3E">
            <w:pPr>
              <w:spacing w:before="60" w:after="60"/>
              <w:rPr>
                <w:rFonts w:cs="Arial"/>
                <w:sz w:val="20"/>
                <w:szCs w:val="20"/>
              </w:rPr>
            </w:pPr>
            <w:r w:rsidRPr="00D60053">
              <w:rPr>
                <w:rFonts w:cs="Arial"/>
                <w:sz w:val="20"/>
                <w:szCs w:val="20"/>
              </w:rPr>
              <w:t>VN</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14:paraId="1E3D3208" w14:textId="49717006" w:rsidR="00755E0F" w:rsidRPr="00D60053" w:rsidRDefault="00FA0202" w:rsidP="00A07C3E">
            <w:pPr>
              <w:tabs>
                <w:tab w:val="decimal" w:pos="1754"/>
              </w:tabs>
              <w:spacing w:before="60" w:after="60"/>
              <w:jc w:val="right"/>
              <w:rPr>
                <w:rFonts w:cs="Arial"/>
                <w:sz w:val="20"/>
                <w:szCs w:val="20"/>
              </w:rPr>
            </w:pPr>
            <w:r>
              <w:rPr>
                <w:rFonts w:cs="Arial"/>
                <w:sz w:val="20"/>
                <w:szCs w:val="20"/>
              </w:rPr>
              <w:t>5 525,71</w:t>
            </w:r>
          </w:p>
        </w:tc>
      </w:tr>
      <w:tr w:rsidR="00755E0F" w:rsidRPr="00D60053" w14:paraId="1E3D320D" w14:textId="77777777" w:rsidTr="009F03C1">
        <w:trPr>
          <w:trHeight w:val="270"/>
        </w:trPr>
        <w:tc>
          <w:tcPr>
            <w:tcW w:w="4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320A" w14:textId="77777777" w:rsidR="00755E0F" w:rsidRPr="00D60053" w:rsidRDefault="00755E0F" w:rsidP="00A07C3E">
            <w:pPr>
              <w:spacing w:before="60" w:after="60"/>
              <w:rPr>
                <w:rFonts w:cs="Arial"/>
                <w:sz w:val="20"/>
                <w:szCs w:val="20"/>
              </w:rPr>
            </w:pPr>
            <w:r w:rsidRPr="00D60053">
              <w:rPr>
                <w:rFonts w:cs="Arial"/>
                <w:sz w:val="20"/>
                <w:szCs w:val="20"/>
              </w:rPr>
              <w:t>SV servisní, s.r.o.</w:t>
            </w:r>
          </w:p>
        </w:tc>
        <w:tc>
          <w:tcPr>
            <w:tcW w:w="1756" w:type="dxa"/>
            <w:tcBorders>
              <w:top w:val="single" w:sz="4" w:space="0" w:color="auto"/>
              <w:left w:val="nil"/>
              <w:bottom w:val="single" w:sz="4" w:space="0" w:color="auto"/>
              <w:right w:val="single" w:sz="4" w:space="0" w:color="auto"/>
            </w:tcBorders>
            <w:shd w:val="clear" w:color="auto" w:fill="auto"/>
            <w:noWrap/>
            <w:vAlign w:val="center"/>
          </w:tcPr>
          <w:p w14:paraId="1E3D320B" w14:textId="77777777" w:rsidR="00755E0F" w:rsidRPr="00D60053" w:rsidRDefault="00755E0F" w:rsidP="00A07C3E">
            <w:pPr>
              <w:spacing w:before="60" w:after="60"/>
              <w:rPr>
                <w:rFonts w:cs="Arial"/>
                <w:sz w:val="20"/>
                <w:szCs w:val="20"/>
              </w:rPr>
            </w:pPr>
            <w:r w:rsidRPr="00D60053">
              <w:rPr>
                <w:rFonts w:cs="Arial"/>
                <w:sz w:val="20"/>
                <w:szCs w:val="20"/>
              </w:rPr>
              <w:t>VN</w:t>
            </w:r>
          </w:p>
        </w:tc>
        <w:tc>
          <w:tcPr>
            <w:tcW w:w="3798" w:type="dxa"/>
            <w:tcBorders>
              <w:top w:val="single" w:sz="4" w:space="0" w:color="auto"/>
              <w:left w:val="nil"/>
              <w:bottom w:val="single" w:sz="4" w:space="0" w:color="auto"/>
              <w:right w:val="single" w:sz="4" w:space="0" w:color="auto"/>
            </w:tcBorders>
            <w:shd w:val="clear" w:color="auto" w:fill="auto"/>
            <w:noWrap/>
            <w:vAlign w:val="center"/>
          </w:tcPr>
          <w:p w14:paraId="1E3D320C" w14:textId="57CB30E3" w:rsidR="00755E0F" w:rsidRPr="00416744" w:rsidRDefault="00797B42" w:rsidP="00797B42">
            <w:pPr>
              <w:spacing w:after="0"/>
              <w:jc w:val="right"/>
              <w:rPr>
                <w:rFonts w:cs="Arial"/>
                <w:sz w:val="20"/>
                <w:szCs w:val="20"/>
              </w:rPr>
            </w:pPr>
            <w:r>
              <w:rPr>
                <w:rFonts w:cs="Arial"/>
                <w:sz w:val="20"/>
                <w:szCs w:val="20"/>
              </w:rPr>
              <w:t>4 239,01</w:t>
            </w:r>
          </w:p>
        </w:tc>
      </w:tr>
    </w:tbl>
    <w:p w14:paraId="1E3D320E" w14:textId="395919C5" w:rsidR="008E6D4A" w:rsidRPr="00331A25" w:rsidRDefault="008E6D4A" w:rsidP="0080635E">
      <w:pPr>
        <w:pStyle w:val="odstavec0"/>
      </w:pPr>
      <w:r w:rsidRPr="00331A25">
        <w:t xml:space="preserve">V případě, že </w:t>
      </w:r>
      <w:r w:rsidR="009B5769" w:rsidRPr="00331A25">
        <w:t xml:space="preserve">zákazník, provozovatel lokální distribuční soustavy </w:t>
      </w:r>
      <w:r w:rsidR="00F65B15" w:rsidRPr="00331A25">
        <w:rPr>
          <w:strike/>
        </w:rPr>
        <w:t>nebo výrobce elektřiny</w:t>
      </w:r>
      <w:r w:rsidR="00F65B15" w:rsidRPr="00331A25">
        <w:rPr>
          <w:b/>
        </w:rPr>
        <w:t xml:space="preserve">, </w:t>
      </w:r>
      <w:r w:rsidR="009B5769" w:rsidRPr="00331A25">
        <w:rPr>
          <w:b/>
        </w:rPr>
        <w:t>výrobce elektřiny</w:t>
      </w:r>
      <w:r w:rsidR="003605C4" w:rsidRPr="00331A25">
        <w:rPr>
          <w:b/>
        </w:rPr>
        <w:t xml:space="preserve"> nebo provozovatel zařízení pro ukládání elektřiny</w:t>
      </w:r>
      <w:r w:rsidR="009B5769" w:rsidRPr="00331A25">
        <w:t xml:space="preserve"> </w:t>
      </w:r>
      <w:r w:rsidRPr="00331A25">
        <w:t>zvolí cenu podle tohoto bodu, je tato cena uplatňována po dobu minimálně 12</w:t>
      </w:r>
      <w:r w:rsidR="00C1452B" w:rsidRPr="00331A25">
        <w:t> </w:t>
      </w:r>
      <w:r w:rsidRPr="00331A25">
        <w:t>měsíců</w:t>
      </w:r>
      <w:r w:rsidR="002C6383" w:rsidRPr="00331A25">
        <w:t xml:space="preserve"> a</w:t>
      </w:r>
      <w:r w:rsidR="002005D5" w:rsidRPr="00331A25">
        <w:t> </w:t>
      </w:r>
      <w:r w:rsidRPr="00331A25">
        <w:t xml:space="preserve">neúčtují se ceny podle bodu </w:t>
      </w:r>
      <w:r w:rsidR="00205EA1" w:rsidRPr="00331A25">
        <w:fldChar w:fldCharType="begin"/>
      </w:r>
      <w:r w:rsidR="00205EA1" w:rsidRPr="00331A25">
        <w:instrText xml:space="preserve"> REF _Ref57122250 \r \h </w:instrText>
      </w:r>
      <w:r w:rsidR="00205EA1" w:rsidRPr="00331A25">
        <w:fldChar w:fldCharType="separate"/>
      </w:r>
      <w:r w:rsidR="00E74563" w:rsidRPr="00331A25">
        <w:t>(4.18)</w:t>
      </w:r>
      <w:r w:rsidR="00205EA1" w:rsidRPr="00331A25">
        <w:fldChar w:fldCharType="end"/>
      </w:r>
      <w:r w:rsidRPr="00331A25">
        <w:t xml:space="preserve"> a</w:t>
      </w:r>
      <w:r w:rsidR="00CD29A0" w:rsidRPr="00331A25">
        <w:t xml:space="preserve"> </w:t>
      </w:r>
      <w:r w:rsidR="00CD29A0" w:rsidRPr="00331A25">
        <w:fldChar w:fldCharType="begin"/>
      </w:r>
      <w:r w:rsidR="00CD29A0" w:rsidRPr="00331A25">
        <w:instrText xml:space="preserve"> REF _Ref118180142 \r \h </w:instrText>
      </w:r>
      <w:r w:rsidR="00CD29A0" w:rsidRPr="00331A25">
        <w:fldChar w:fldCharType="separate"/>
      </w:r>
      <w:r w:rsidR="00E74563" w:rsidRPr="00331A25">
        <w:t>(4.42)</w:t>
      </w:r>
      <w:r w:rsidR="00CD29A0" w:rsidRPr="00331A25">
        <w:fldChar w:fldCharType="end"/>
      </w:r>
      <w:r w:rsidRPr="00331A25">
        <w:t>.</w:t>
      </w:r>
    </w:p>
    <w:p w14:paraId="1E3D320F" w14:textId="77777777" w:rsidR="00B32621" w:rsidRDefault="008E6D4A" w:rsidP="00AC43CC">
      <w:pPr>
        <w:pStyle w:val="Nadpis2"/>
        <w:numPr>
          <w:ilvl w:val="1"/>
          <w:numId w:val="7"/>
        </w:numPr>
        <w:spacing w:before="60"/>
        <w:ind w:left="0"/>
      </w:pPr>
      <w:r w:rsidRPr="00C85800">
        <w:t>Cena za rezervovanou kapacitu mezi provozovateli regionálních distribučních soustav na napěťových úrovních na</w:t>
      </w:r>
      <w:r w:rsidR="001957F5">
        <w:t xml:space="preserve">d 52 </w:t>
      </w:r>
      <w:proofErr w:type="spellStart"/>
      <w:r w:rsidR="001957F5">
        <w:t>kV</w:t>
      </w:r>
      <w:proofErr w:type="spellEnd"/>
      <w:r w:rsidR="001957F5">
        <w:t xml:space="preserve"> je účtována následovně:</w:t>
      </w:r>
    </w:p>
    <w:tbl>
      <w:tblPr>
        <w:tblW w:w="0" w:type="auto"/>
        <w:jc w:val="center"/>
        <w:tblCellMar>
          <w:left w:w="70" w:type="dxa"/>
          <w:right w:w="70" w:type="dxa"/>
        </w:tblCellMar>
        <w:tblLook w:val="04A0" w:firstRow="1" w:lastRow="0" w:firstColumn="1" w:lastColumn="0" w:noHBand="0" w:noVBand="1"/>
      </w:tblPr>
      <w:tblGrid>
        <w:gridCol w:w="3932"/>
        <w:gridCol w:w="6263"/>
      </w:tblGrid>
      <w:tr w:rsidR="00E13611" w:rsidRPr="00D60053" w14:paraId="1E3D3211" w14:textId="77777777" w:rsidTr="00A07C3E">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1E3D3210" w14:textId="52643B0E" w:rsidR="00E13611" w:rsidRPr="00D60053" w:rsidRDefault="00E13611" w:rsidP="00A07C3E">
            <w:pPr>
              <w:spacing w:before="60" w:after="60"/>
              <w:rPr>
                <w:rFonts w:cs="Arial"/>
                <w:sz w:val="20"/>
                <w:szCs w:val="20"/>
              </w:rPr>
            </w:pPr>
            <w:r w:rsidRPr="00D60053">
              <w:rPr>
                <w:rFonts w:cs="Arial"/>
                <w:b/>
                <w:sz w:val="20"/>
                <w:szCs w:val="20"/>
              </w:rPr>
              <w:t xml:space="preserve">Měsíční cena za roční rezervovanou kapacitu mezi provozovateli regionálních distribučních soustav </w:t>
            </w:r>
            <w:r w:rsidR="00631E35" w:rsidRPr="00D60053">
              <w:rPr>
                <w:rFonts w:cs="Arial"/>
                <w:b/>
                <w:sz w:val="20"/>
                <w:szCs w:val="20"/>
              </w:rPr>
              <w:t>na</w:t>
            </w:r>
            <w:r w:rsidR="00631E35">
              <w:rPr>
                <w:rFonts w:cs="Arial"/>
                <w:b/>
                <w:sz w:val="20"/>
                <w:szCs w:val="20"/>
              </w:rPr>
              <w:t> </w:t>
            </w:r>
            <w:r w:rsidRPr="00D60053">
              <w:rPr>
                <w:rFonts w:cs="Arial"/>
                <w:b/>
                <w:sz w:val="20"/>
                <w:szCs w:val="20"/>
              </w:rPr>
              <w:t xml:space="preserve">napěťových úrovních nad 52 </w:t>
            </w:r>
            <w:proofErr w:type="spellStart"/>
            <w:r w:rsidRPr="00D60053">
              <w:rPr>
                <w:rFonts w:cs="Arial"/>
                <w:b/>
                <w:sz w:val="20"/>
                <w:szCs w:val="20"/>
              </w:rPr>
              <w:t>kV</w:t>
            </w:r>
            <w:proofErr w:type="spellEnd"/>
            <w:r w:rsidRPr="00D60053">
              <w:rPr>
                <w:rFonts w:cs="Arial"/>
                <w:sz w:val="20"/>
                <w:szCs w:val="20"/>
              </w:rPr>
              <w:t xml:space="preserve"> [Kč/měsíc]</w:t>
            </w:r>
          </w:p>
        </w:tc>
      </w:tr>
      <w:tr w:rsidR="00416894" w:rsidRPr="00D60053" w14:paraId="1E3D3214" w14:textId="77777777" w:rsidTr="00A07C3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D3212" w14:textId="77777777" w:rsidR="00416894" w:rsidRPr="00D60053" w:rsidRDefault="00416894" w:rsidP="00A07C3E">
            <w:pPr>
              <w:spacing w:before="60" w:after="60"/>
              <w:rPr>
                <w:rFonts w:cs="Arial"/>
                <w:sz w:val="20"/>
                <w:szCs w:val="20"/>
              </w:rPr>
            </w:pPr>
            <w:r w:rsidRPr="00D60053">
              <w:rPr>
                <w:rFonts w:cs="Arial"/>
                <w:sz w:val="20"/>
                <w:szCs w:val="20"/>
              </w:rPr>
              <w:t>Plátce</w:t>
            </w:r>
          </w:p>
        </w:tc>
        <w:tc>
          <w:tcPr>
            <w:tcW w:w="0" w:type="auto"/>
            <w:tcBorders>
              <w:top w:val="nil"/>
              <w:left w:val="nil"/>
              <w:bottom w:val="single" w:sz="4" w:space="0" w:color="auto"/>
              <w:right w:val="single" w:sz="4" w:space="0" w:color="auto"/>
            </w:tcBorders>
            <w:shd w:val="clear" w:color="auto" w:fill="auto"/>
            <w:noWrap/>
            <w:vAlign w:val="center"/>
            <w:hideMark/>
          </w:tcPr>
          <w:p w14:paraId="1E3D3213" w14:textId="77777777" w:rsidR="00416894" w:rsidRPr="00D60053" w:rsidRDefault="00416894" w:rsidP="00A07C3E">
            <w:pPr>
              <w:spacing w:before="60" w:after="60"/>
              <w:jc w:val="right"/>
              <w:rPr>
                <w:rFonts w:cs="Arial"/>
                <w:sz w:val="20"/>
                <w:szCs w:val="20"/>
              </w:rPr>
            </w:pPr>
            <w:r w:rsidRPr="00D60053">
              <w:rPr>
                <w:rFonts w:cs="Arial"/>
                <w:sz w:val="20"/>
                <w:szCs w:val="20"/>
              </w:rPr>
              <w:t>Příjemce: ČEZ Distribuce, a. s.</w:t>
            </w:r>
          </w:p>
        </w:tc>
      </w:tr>
      <w:tr w:rsidR="00835970" w:rsidRPr="00D60053" w14:paraId="1E3D3217" w14:textId="77777777" w:rsidTr="00554224">
        <w:tblPrEx>
          <w:tblLook w:val="0000" w:firstRow="0" w:lastRow="0" w:firstColumn="0" w:lastColumn="0" w:noHBand="0" w:noVBand="0"/>
        </w:tblPrEx>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D3215" w14:textId="525813F0" w:rsidR="00835970" w:rsidRPr="00331A25" w:rsidRDefault="00DE58A0" w:rsidP="00A07C3E">
            <w:pPr>
              <w:spacing w:before="60" w:after="60"/>
              <w:rPr>
                <w:rFonts w:cs="Arial"/>
                <w:sz w:val="20"/>
                <w:szCs w:val="20"/>
              </w:rPr>
            </w:pPr>
            <w:r w:rsidRPr="00331A25">
              <w:rPr>
                <w:rFonts w:cs="Arial"/>
                <w:strike/>
                <w:sz w:val="20"/>
                <w:szCs w:val="20"/>
              </w:rPr>
              <w:t xml:space="preserve">EG.D, </w:t>
            </w:r>
            <w:proofErr w:type="spellStart"/>
            <w:r w:rsidRPr="00331A25">
              <w:rPr>
                <w:rFonts w:cs="Arial"/>
                <w:strike/>
                <w:sz w:val="20"/>
                <w:szCs w:val="20"/>
              </w:rPr>
              <w:t>a.s.</w:t>
            </w:r>
            <w:r w:rsidR="00400BE7" w:rsidRPr="00331A25">
              <w:rPr>
                <w:rFonts w:cs="Arial"/>
                <w:b/>
                <w:sz w:val="20"/>
                <w:szCs w:val="20"/>
              </w:rPr>
              <w:t>EG.D</w:t>
            </w:r>
            <w:proofErr w:type="spellEnd"/>
            <w:r w:rsidR="00400BE7" w:rsidRPr="00331A25">
              <w:rPr>
                <w:rFonts w:cs="Arial"/>
                <w:b/>
                <w:sz w:val="20"/>
                <w:szCs w:val="20"/>
              </w:rPr>
              <w:t>, s.r.o.</w:t>
            </w:r>
            <w:r w:rsidR="00835970" w:rsidRPr="00331A25" w:rsidDel="005B45AB">
              <w:rPr>
                <w:rFonts w:cs="Arial"/>
                <w:sz w:val="20"/>
                <w:szCs w:val="20"/>
                <w:vertAlign w:val="superscript"/>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1E3D3216" w14:textId="3A784EDA" w:rsidR="00835970" w:rsidRPr="00D60053" w:rsidRDefault="004D3041" w:rsidP="00A07C3E">
            <w:pPr>
              <w:tabs>
                <w:tab w:val="decimal" w:pos="3394"/>
              </w:tabs>
              <w:spacing w:before="60" w:after="60"/>
              <w:jc w:val="right"/>
              <w:rPr>
                <w:rFonts w:cs="Arial"/>
                <w:sz w:val="20"/>
                <w:szCs w:val="20"/>
              </w:rPr>
            </w:pPr>
            <w:r>
              <w:rPr>
                <w:rFonts w:cs="Arial"/>
                <w:sz w:val="20"/>
                <w:szCs w:val="20"/>
              </w:rPr>
              <w:t xml:space="preserve">20 542 763  </w:t>
            </w:r>
          </w:p>
        </w:tc>
      </w:tr>
      <w:tr w:rsidR="00835970" w:rsidRPr="00D60053" w14:paraId="1E3D321A" w14:textId="77777777" w:rsidTr="00554224">
        <w:tblPrEx>
          <w:tblLook w:val="0000" w:firstRow="0" w:lastRow="0" w:firstColumn="0" w:lastColumn="0" w:noHBand="0" w:noVBand="0"/>
        </w:tblPrEx>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D3218" w14:textId="77777777" w:rsidR="00835970" w:rsidRPr="00331A25" w:rsidRDefault="00835970" w:rsidP="00A07C3E">
            <w:pPr>
              <w:spacing w:before="60" w:after="60"/>
              <w:rPr>
                <w:rFonts w:cs="Arial"/>
                <w:sz w:val="20"/>
                <w:szCs w:val="20"/>
              </w:rPr>
            </w:pPr>
            <w:proofErr w:type="spellStart"/>
            <w:r w:rsidRPr="00331A25">
              <w:rPr>
                <w:rFonts w:cs="Arial"/>
                <w:sz w:val="20"/>
                <w:szCs w:val="20"/>
              </w:rPr>
              <w:t>PREdistribuce</w:t>
            </w:r>
            <w:proofErr w:type="spellEnd"/>
            <w:r w:rsidRPr="00331A25">
              <w:rPr>
                <w:rFonts w:cs="Arial"/>
                <w:sz w:val="20"/>
                <w:szCs w:val="20"/>
              </w:rPr>
              <w:t>, a.s.</w:t>
            </w:r>
          </w:p>
        </w:tc>
        <w:tc>
          <w:tcPr>
            <w:tcW w:w="0" w:type="auto"/>
            <w:tcBorders>
              <w:top w:val="nil"/>
              <w:left w:val="nil"/>
              <w:bottom w:val="single" w:sz="4" w:space="0" w:color="auto"/>
              <w:right w:val="single" w:sz="4" w:space="0" w:color="auto"/>
            </w:tcBorders>
            <w:shd w:val="clear" w:color="auto" w:fill="auto"/>
            <w:noWrap/>
            <w:vAlign w:val="bottom"/>
            <w:hideMark/>
          </w:tcPr>
          <w:p w14:paraId="1E3D3219" w14:textId="3475E321" w:rsidR="00835970" w:rsidRPr="00D60053" w:rsidRDefault="004D3041" w:rsidP="00A07C3E">
            <w:pPr>
              <w:tabs>
                <w:tab w:val="decimal" w:pos="3394"/>
              </w:tabs>
              <w:spacing w:before="60" w:after="60"/>
              <w:jc w:val="right"/>
              <w:rPr>
                <w:rFonts w:cs="Arial"/>
                <w:sz w:val="20"/>
                <w:szCs w:val="20"/>
              </w:rPr>
            </w:pPr>
            <w:r>
              <w:rPr>
                <w:rFonts w:cs="Arial"/>
                <w:sz w:val="20"/>
                <w:szCs w:val="20"/>
              </w:rPr>
              <w:t xml:space="preserve">58 290 715  </w:t>
            </w:r>
          </w:p>
        </w:tc>
      </w:tr>
    </w:tbl>
    <w:p w14:paraId="1E3D321B" w14:textId="77777777" w:rsidR="008E6D4A" w:rsidRPr="00C85800" w:rsidRDefault="008E6D4A" w:rsidP="00AC43CC">
      <w:pPr>
        <w:pStyle w:val="Nadpis2"/>
        <w:numPr>
          <w:ilvl w:val="1"/>
          <w:numId w:val="7"/>
        </w:numPr>
        <w:spacing w:before="60"/>
        <w:ind w:left="0"/>
      </w:pPr>
      <w:r w:rsidRPr="00C85800">
        <w:t xml:space="preserve">Cena za použití sítí mezi provozovateli regionálních distribučních soustav na napěťových úrovních nad 52 </w:t>
      </w:r>
      <w:proofErr w:type="spellStart"/>
      <w:r w:rsidRPr="00C85800">
        <w:t>kV</w:t>
      </w:r>
      <w:proofErr w:type="spellEnd"/>
      <w:r w:rsidRPr="00C85800">
        <w:t xml:space="preserve"> je</w:t>
      </w:r>
    </w:p>
    <w:p w14:paraId="1E3D321C" w14:textId="29972BFA" w:rsidR="008E6D4A" w:rsidRPr="00C85800" w:rsidRDefault="004D3041" w:rsidP="00FA3338">
      <w:pPr>
        <w:pStyle w:val="cenatunuprosted"/>
      </w:pPr>
      <w:r>
        <w:t>26,91</w:t>
      </w:r>
      <w:r w:rsidR="00CC0F29">
        <w:t xml:space="preserve"> </w:t>
      </w:r>
      <w:r w:rsidR="008E6D4A" w:rsidRPr="005A0293">
        <w:t>Kč/MWh</w:t>
      </w:r>
      <w:r w:rsidR="008E6D4A" w:rsidRPr="00D60053">
        <w:rPr>
          <w:b w:val="0"/>
        </w:rPr>
        <w:t>.</w:t>
      </w:r>
    </w:p>
    <w:p w14:paraId="1E3D321D" w14:textId="77777777" w:rsidR="008E6D4A" w:rsidRPr="00C85800" w:rsidRDefault="008E6D4A" w:rsidP="0080635E">
      <w:pPr>
        <w:pStyle w:val="odstavec0"/>
      </w:pPr>
      <w:r w:rsidRPr="00C85800">
        <w:t>Cena se vztahuje na veškerou elektřinu naměřenou v předávacích místech mezi příslušnými regionálními distribučními soustavami.</w:t>
      </w:r>
      <w:r w:rsidR="00FB064D">
        <w:t xml:space="preserve"> </w:t>
      </w:r>
      <w:r w:rsidR="00FB064D" w:rsidRPr="0073253B">
        <w:t>Tato cena se také účtuje v případě odběru provozovatelem ostrovního provozu v zahraničí.</w:t>
      </w:r>
    </w:p>
    <w:p w14:paraId="1E3D321E" w14:textId="62713F2C" w:rsidR="008E6D4A" w:rsidRDefault="008E6D4A" w:rsidP="00AC43CC">
      <w:pPr>
        <w:pStyle w:val="Nadpis2"/>
        <w:numPr>
          <w:ilvl w:val="1"/>
          <w:numId w:val="7"/>
        </w:numPr>
        <w:spacing w:before="60"/>
        <w:ind w:left="0"/>
      </w:pPr>
      <w:r w:rsidRPr="00C85800">
        <w:t xml:space="preserve">Cena </w:t>
      </w:r>
      <w:r w:rsidR="0082416B">
        <w:t>zajiš</w:t>
      </w:r>
      <w:r w:rsidR="00B01949">
        <w:t>ťování</w:t>
      </w:r>
      <w:r w:rsidR="0082416B">
        <w:t xml:space="preserve"> distribuce</w:t>
      </w:r>
      <w:r w:rsidRPr="00C85800">
        <w:t xml:space="preserve"> elektřiny na napěťových úrovních nižších než 52 </w:t>
      </w:r>
      <w:proofErr w:type="spellStart"/>
      <w:r w:rsidRPr="00C85800">
        <w:t>kV</w:t>
      </w:r>
      <w:proofErr w:type="spellEnd"/>
      <w:r w:rsidR="00890E79">
        <w:t xml:space="preserve"> včetně</w:t>
      </w:r>
      <w:r w:rsidRPr="00C85800">
        <w:t xml:space="preserve"> a vyšších než 1</w:t>
      </w:r>
      <w:r w:rsidR="00B830C1">
        <w:t> </w:t>
      </w:r>
      <w:proofErr w:type="spellStart"/>
      <w:r w:rsidRPr="00C85800">
        <w:t>kV</w:t>
      </w:r>
      <w:proofErr w:type="spellEnd"/>
      <w:r w:rsidRPr="00C85800">
        <w:t xml:space="preserve"> </w:t>
      </w:r>
      <w:r w:rsidR="009E795C" w:rsidRPr="00C85800">
        <w:t xml:space="preserve">je </w:t>
      </w:r>
      <w:r w:rsidRPr="00C85800">
        <w:t xml:space="preserve">mezi jednotlivými provozovateli regionálních distribučních soustav účtována podle bodu </w:t>
      </w:r>
      <w:r w:rsidR="00205EA1">
        <w:fldChar w:fldCharType="begin"/>
      </w:r>
      <w:r w:rsidR="00205EA1">
        <w:instrText xml:space="preserve"> REF _Ref57122250 \r \h </w:instrText>
      </w:r>
      <w:r w:rsidR="00205EA1">
        <w:fldChar w:fldCharType="separate"/>
      </w:r>
      <w:r w:rsidR="00E74563">
        <w:t>(4.18)</w:t>
      </w:r>
      <w:r w:rsidR="00205EA1">
        <w:fldChar w:fldCharType="end"/>
      </w:r>
      <w:r w:rsidRPr="00C85800">
        <w:t xml:space="preserve"> a </w:t>
      </w:r>
      <w:r w:rsidR="00CD29A0">
        <w:fldChar w:fldCharType="begin"/>
      </w:r>
      <w:r w:rsidR="00CD29A0">
        <w:instrText xml:space="preserve"> REF _Ref118180142 \r \h </w:instrText>
      </w:r>
      <w:r w:rsidR="00CD29A0">
        <w:fldChar w:fldCharType="separate"/>
      </w:r>
      <w:r w:rsidR="00E74563">
        <w:t>(4.42)</w:t>
      </w:r>
      <w:r w:rsidR="00CD29A0">
        <w:fldChar w:fldCharType="end"/>
      </w:r>
      <w:r w:rsidRPr="00C85800">
        <w:t>.</w:t>
      </w:r>
      <w:r w:rsidR="0051760E">
        <w:t xml:space="preserve"> </w:t>
      </w:r>
      <w:r w:rsidR="00FB064D">
        <w:t xml:space="preserve">Tato cena se také účtuje v případě odběru provozovatelem ostrovního provozu v zahraničí. </w:t>
      </w:r>
      <w:r w:rsidR="00BF1297">
        <w:t>Pro výpočet platby za rezervovanou kapacitu mezi provozovateli regionálních distribučních soustav je použita hodnota maximálního naměřeného čtvrthodinového</w:t>
      </w:r>
      <w:r w:rsidR="008D5748">
        <w:t xml:space="preserve"> elektrického</w:t>
      </w:r>
      <w:r w:rsidR="00BF1297">
        <w:t xml:space="preserve"> výkonu</w:t>
      </w:r>
      <w:r w:rsidR="00942F41">
        <w:t xml:space="preserve"> odebraného z distribuční </w:t>
      </w:r>
      <w:r w:rsidR="00942F41">
        <w:lastRenderedPageBreak/>
        <w:t>soustavy</w:t>
      </w:r>
      <w:r w:rsidR="003F413F" w:rsidRPr="003F413F">
        <w:t>, nebo hodnota čtvrthodinového</w:t>
      </w:r>
      <w:r w:rsidR="008D5748">
        <w:t xml:space="preserve"> elektrického</w:t>
      </w:r>
      <w:r w:rsidR="003F413F" w:rsidRPr="003F413F">
        <w:t xml:space="preserve"> výkonu sjednaná na základě naměřených hodnot čtvrthodinového</w:t>
      </w:r>
      <w:r w:rsidR="008D5748">
        <w:t xml:space="preserve"> elektrického</w:t>
      </w:r>
      <w:r w:rsidR="003F413F" w:rsidRPr="003F413F">
        <w:t xml:space="preserve"> výkonu v uplynulém období.</w:t>
      </w:r>
    </w:p>
    <w:p w14:paraId="1E3D321F" w14:textId="77777777" w:rsidR="008E6D4A" w:rsidRPr="007E2074" w:rsidRDefault="00361BCB" w:rsidP="00AC43CC">
      <w:pPr>
        <w:pStyle w:val="Nadpis2"/>
        <w:numPr>
          <w:ilvl w:val="1"/>
          <w:numId w:val="7"/>
        </w:numPr>
        <w:spacing w:before="60"/>
        <w:ind w:left="0"/>
      </w:pPr>
      <w:r>
        <w:t>Začíná-li</w:t>
      </w:r>
      <w:r w:rsidR="00C30045">
        <w:t xml:space="preserve"> služba distribuční soustavy </w:t>
      </w:r>
      <w:r w:rsidR="008E6D4A" w:rsidRPr="007E2074">
        <w:t>v průběhu kalendářního měsíce,</w:t>
      </w:r>
      <w:r w:rsidR="00D22835" w:rsidRPr="00D22835">
        <w:t xml:space="preserve"> </w:t>
      </w:r>
      <w:r w:rsidR="00D22835" w:rsidRPr="00F40C24">
        <w:rPr>
          <w:bCs/>
        </w:rPr>
        <w:t xml:space="preserve">případně </w:t>
      </w:r>
      <w:r>
        <w:rPr>
          <w:bCs/>
        </w:rPr>
        <w:t>je</w:t>
      </w:r>
      <w:r w:rsidR="008D5748">
        <w:rPr>
          <w:bCs/>
        </w:rPr>
        <w:noBreakHyphen/>
      </w:r>
      <w:r>
        <w:rPr>
          <w:bCs/>
        </w:rPr>
        <w:t xml:space="preserve">li </w:t>
      </w:r>
      <w:r w:rsidR="00C30045">
        <w:t>ukončena služba distribuční soustavy</w:t>
      </w:r>
      <w:r w:rsidR="00D22835" w:rsidRPr="00F40C24">
        <w:rPr>
          <w:bCs/>
        </w:rPr>
        <w:t xml:space="preserve"> v průběhu kalendářního měsíce</w:t>
      </w:r>
      <w:r w:rsidR="00D22835">
        <w:rPr>
          <w:bCs/>
        </w:rPr>
        <w:t>,</w:t>
      </w:r>
      <w:r w:rsidR="008E6D4A" w:rsidRPr="00D22835">
        <w:t xml:space="preserve"> </w:t>
      </w:r>
      <w:r w:rsidR="008E6D4A" w:rsidRPr="007E2074">
        <w:t xml:space="preserve">účtuje se cena za rezervovanou kapacitu v poměru počtu dní, </w:t>
      </w:r>
      <w:r w:rsidR="00F405F3">
        <w:t>na které</w:t>
      </w:r>
      <w:r w:rsidR="00F405F3" w:rsidRPr="007E2074">
        <w:t xml:space="preserve"> </w:t>
      </w:r>
      <w:r w:rsidR="008E6D4A" w:rsidRPr="007E2074">
        <w:t xml:space="preserve">je kapacita v daném měsíci </w:t>
      </w:r>
      <w:r w:rsidR="00F069D4">
        <w:t>sjednána</w:t>
      </w:r>
      <w:r w:rsidR="008E6D4A" w:rsidRPr="007E2074">
        <w:t>, k</w:t>
      </w:r>
      <w:r w:rsidR="002005D5">
        <w:t> </w:t>
      </w:r>
      <w:r w:rsidR="008E6D4A" w:rsidRPr="007E2074">
        <w:t>počtu dní v daném kalendářním měsíci.</w:t>
      </w:r>
      <w:r w:rsidR="00BF1297">
        <w:t xml:space="preserve"> Pokud dojde </w:t>
      </w:r>
      <w:r w:rsidR="0082191A">
        <w:t xml:space="preserve">v průběhu kalendářního měsíce </w:t>
      </w:r>
      <w:r w:rsidR="00BF1297">
        <w:t>ke</w:t>
      </w:r>
      <w:r w:rsidR="002D13BC">
        <w:t> </w:t>
      </w:r>
      <w:r w:rsidR="00BF1297">
        <w:t>změně dodavatele</w:t>
      </w:r>
      <w:r w:rsidR="00384DE9">
        <w:t xml:space="preserve"> v odběrném místě zákazníka, který má uzavřenu</w:t>
      </w:r>
      <w:r w:rsidR="004527FA">
        <w:t xml:space="preserve"> smlouvu o</w:t>
      </w:r>
      <w:r w:rsidR="009F29DD">
        <w:t> </w:t>
      </w:r>
      <w:r w:rsidR="004527FA">
        <w:t>sdružených službách dodávky elektřiny</w:t>
      </w:r>
      <w:r w:rsidR="00384DE9">
        <w:t xml:space="preserve">, </w:t>
      </w:r>
      <w:r w:rsidR="00384DE9" w:rsidRPr="007E2074">
        <w:t>účtuje se cena za rezervovanou kapacitu</w:t>
      </w:r>
      <w:r w:rsidR="0082191A">
        <w:t xml:space="preserve"> </w:t>
      </w:r>
      <w:r w:rsidR="003E18AC">
        <w:t>jednotlivým dodavatelům</w:t>
      </w:r>
      <w:r w:rsidR="00384DE9" w:rsidRPr="007E2074">
        <w:t xml:space="preserve"> v poměru počtu dní, </w:t>
      </w:r>
      <w:r w:rsidR="00F405F3">
        <w:t>na které</w:t>
      </w:r>
      <w:r w:rsidR="00F405F3" w:rsidRPr="007E2074">
        <w:t xml:space="preserve"> </w:t>
      </w:r>
      <w:r w:rsidR="00384DE9" w:rsidRPr="007E2074">
        <w:t>je</w:t>
      </w:r>
      <w:r w:rsidR="004527FA">
        <w:t xml:space="preserve"> </w:t>
      </w:r>
      <w:r w:rsidR="00613A39">
        <w:t>služba distribuční soustavy</w:t>
      </w:r>
      <w:r w:rsidR="00613A39" w:rsidRPr="007E2074">
        <w:t xml:space="preserve"> </w:t>
      </w:r>
      <w:r w:rsidR="00384DE9" w:rsidRPr="007E2074">
        <w:t xml:space="preserve">v daném měsíci </w:t>
      </w:r>
      <w:r w:rsidR="00F069D4">
        <w:t xml:space="preserve">sjednána </w:t>
      </w:r>
      <w:r w:rsidR="00AF551F">
        <w:t>podle smlouvy s příslušným dodavatelem</w:t>
      </w:r>
      <w:r w:rsidR="00DC057E">
        <w:t>, k </w:t>
      </w:r>
      <w:r w:rsidR="00384DE9" w:rsidRPr="007E2074">
        <w:t>počtu dní v daném kalendářním měsíci.</w:t>
      </w:r>
    </w:p>
    <w:p w14:paraId="1E3D3220" w14:textId="415B43F6" w:rsidR="008E6D4A" w:rsidRPr="00331A25" w:rsidRDefault="008E6D4A" w:rsidP="00AC43CC">
      <w:pPr>
        <w:pStyle w:val="Nadpis2"/>
        <w:numPr>
          <w:ilvl w:val="1"/>
          <w:numId w:val="7"/>
        </w:numPr>
        <w:spacing w:before="60"/>
        <w:ind w:left="0"/>
      </w:pPr>
      <w:r w:rsidRPr="00331A25">
        <w:t xml:space="preserve">Pro </w:t>
      </w:r>
      <w:r w:rsidR="00453EEC" w:rsidRPr="00331A25">
        <w:t>zákazníka, výrobce elektřiny</w:t>
      </w:r>
      <w:r w:rsidR="002C006C" w:rsidRPr="00331A25">
        <w:rPr>
          <w:b/>
        </w:rPr>
        <w:t>, provozovatele zařízení pro ukládání elektřiny</w:t>
      </w:r>
      <w:r w:rsidR="00453EEC" w:rsidRPr="00331A25">
        <w:t xml:space="preserve"> nebo provozovatele distribuční soustavy </w:t>
      </w:r>
      <w:r w:rsidRPr="00331A25">
        <w:t>odebírající</w:t>
      </w:r>
      <w:r w:rsidR="005A7CB9" w:rsidRPr="00331A25">
        <w:t>ho</w:t>
      </w:r>
      <w:r w:rsidRPr="00331A25">
        <w:t xml:space="preserve"> z hladiny VN s akumulačním nebo přímotopným vytápěním nebo odběrem pro závlahy anebo odběrem pro zimní stadiony, kde podíl instalovaného příkonu pro ohřev teplé užitkové vody a pro akumulační vytápění nebo pro přímotopné vytápění, pro závlahy anebo pro chlazení činí minimálně 80 % z celkového instalovaného příkonu a je instalováno řízení blokování spotřebičů provozovatelem distribuční soustavy, se rezervovaná kapacita vyhodnocuje v době, kdy jsou spotřebiče pro ohřev teplé užitkové vody, spotřebiče pro akumulační a přímotopné vyt</w:t>
      </w:r>
      <w:r w:rsidR="00B54DA6" w:rsidRPr="00331A25">
        <w:t>ápění, spotřebiče pro závlahy a </w:t>
      </w:r>
      <w:r w:rsidRPr="00331A25">
        <w:t>chlazení blokovány, pokud se</w:t>
      </w:r>
      <w:r w:rsidR="001D5AC8" w:rsidRPr="00331A25">
        <w:t xml:space="preserve"> zákazník, výrobce elektřiny</w:t>
      </w:r>
      <w:r w:rsidR="00C27C01" w:rsidRPr="00331A25">
        <w:rPr>
          <w:b/>
        </w:rPr>
        <w:t>, provozovatel zařízení pro ukládání elektřiny</w:t>
      </w:r>
      <w:r w:rsidR="001D5AC8" w:rsidRPr="00331A25">
        <w:t xml:space="preserve"> nebo provozovatel distribuční soustavy </w:t>
      </w:r>
      <w:r w:rsidRPr="00331A25">
        <w:t xml:space="preserve"> s provozovatelem distribuční soustavy</w:t>
      </w:r>
      <w:r w:rsidR="001D5AC8" w:rsidRPr="00331A25">
        <w:t xml:space="preserve"> zajišťujícím v daném předávacím místě odběrného místa, výrobny elektřiny nebo distribuční soustavy službu distribuční soustavy</w:t>
      </w:r>
      <w:r w:rsidRPr="00331A25">
        <w:t xml:space="preserve"> nedohodnou jinak.</w:t>
      </w:r>
    </w:p>
    <w:p w14:paraId="1E3D3221" w14:textId="4FA58995" w:rsidR="00926794" w:rsidRDefault="008E6D4A" w:rsidP="00AC43CC">
      <w:pPr>
        <w:pStyle w:val="Nadpis2"/>
        <w:numPr>
          <w:ilvl w:val="1"/>
          <w:numId w:val="7"/>
        </w:numPr>
        <w:spacing w:before="60"/>
        <w:ind w:left="0"/>
      </w:pPr>
      <w:r w:rsidRPr="00C85800">
        <w:t>V případě, že v</w:t>
      </w:r>
      <w:r w:rsidR="0043280C">
        <w:t> </w:t>
      </w:r>
      <w:r w:rsidRPr="00C85800">
        <w:t>odběrném místě nejsou dodrženy parametry kvality dodávky elektřiny</w:t>
      </w:r>
      <w:r w:rsidR="003A441C">
        <w:t xml:space="preserve"> </w:t>
      </w:r>
      <w:r w:rsidR="00D50C59">
        <w:t>podle</w:t>
      </w:r>
      <w:r w:rsidR="007B760B">
        <w:t xml:space="preserve"> pravidel provozování distribuční soustavy</w:t>
      </w:r>
      <w:r w:rsidR="000F50CE">
        <w:t>, s výjimkou</w:t>
      </w:r>
      <w:r w:rsidR="009E18F1">
        <w:t xml:space="preserve"> </w:t>
      </w:r>
      <w:r w:rsidR="005D58DE" w:rsidRPr="005D58DE">
        <w:t>důvodů na straně zákazníka, pro</w:t>
      </w:r>
      <w:r w:rsidR="002D13BC">
        <w:t> </w:t>
      </w:r>
      <w:r w:rsidR="005D58DE" w:rsidRPr="005D58DE">
        <w:t>kterého by měly být ceny uvedené v</w:t>
      </w:r>
      <w:r w:rsidR="005D58DE">
        <w:t> </w:t>
      </w:r>
      <w:r w:rsidR="005D58DE" w:rsidRPr="005D58DE">
        <w:t>bodě</w:t>
      </w:r>
      <w:r w:rsidR="005D58DE">
        <w:t xml:space="preserve"> </w:t>
      </w:r>
      <w:r w:rsidR="00205EA1">
        <w:fldChar w:fldCharType="begin"/>
      </w:r>
      <w:r w:rsidR="00205EA1">
        <w:instrText xml:space="preserve"> REF _Ref57122250 \r \h </w:instrText>
      </w:r>
      <w:r w:rsidR="00205EA1">
        <w:fldChar w:fldCharType="separate"/>
      </w:r>
      <w:r w:rsidR="00E74563">
        <w:t>(4.18)</w:t>
      </w:r>
      <w:r w:rsidR="00205EA1">
        <w:fldChar w:fldCharType="end"/>
      </w:r>
      <w:r w:rsidR="005D58DE" w:rsidRPr="005D58DE">
        <w:t xml:space="preserve"> a</w:t>
      </w:r>
      <w:r w:rsidR="005D58DE">
        <w:t xml:space="preserve"> </w:t>
      </w:r>
      <w:r w:rsidR="00CD29A0">
        <w:fldChar w:fldCharType="begin"/>
      </w:r>
      <w:r w:rsidR="00CD29A0">
        <w:instrText xml:space="preserve"> REF _Ref118180142 \r \h </w:instrText>
      </w:r>
      <w:r w:rsidR="00CD29A0">
        <w:fldChar w:fldCharType="separate"/>
      </w:r>
      <w:r w:rsidR="00E74563">
        <w:t>(4.42)</w:t>
      </w:r>
      <w:r w:rsidR="00CD29A0">
        <w:fldChar w:fldCharType="end"/>
      </w:r>
      <w:r w:rsidR="005D58DE">
        <w:t xml:space="preserve"> nebo ceny v bodě </w:t>
      </w:r>
      <w:r w:rsidR="00CD29A0">
        <w:fldChar w:fldCharType="begin"/>
      </w:r>
      <w:r w:rsidR="00CD29A0">
        <w:instrText xml:space="preserve"> REF _Ref495654529 \r \h </w:instrText>
      </w:r>
      <w:r w:rsidR="00CD29A0">
        <w:fldChar w:fldCharType="separate"/>
      </w:r>
      <w:r w:rsidR="00E74563">
        <w:t>(4.43)</w:t>
      </w:r>
      <w:r w:rsidR="00CD29A0">
        <w:fldChar w:fldCharType="end"/>
      </w:r>
      <w:r w:rsidR="005D58DE" w:rsidRPr="005D58DE">
        <w:t xml:space="preserve"> cenami maximálními</w:t>
      </w:r>
      <w:r w:rsidR="00BF1E88" w:rsidRPr="00C85800">
        <w:t xml:space="preserve">, </w:t>
      </w:r>
      <w:r w:rsidRPr="00C85800">
        <w:t xml:space="preserve">jsou ceny uvedené v bodě </w:t>
      </w:r>
      <w:r w:rsidR="00205EA1">
        <w:fldChar w:fldCharType="begin"/>
      </w:r>
      <w:r w:rsidR="00205EA1">
        <w:instrText xml:space="preserve"> REF _Ref57122250 \r \h </w:instrText>
      </w:r>
      <w:r w:rsidR="00205EA1">
        <w:fldChar w:fldCharType="separate"/>
      </w:r>
      <w:r w:rsidR="00E74563">
        <w:t>(4.18)</w:t>
      </w:r>
      <w:r w:rsidR="00205EA1">
        <w:fldChar w:fldCharType="end"/>
      </w:r>
      <w:r w:rsidRPr="00C85800">
        <w:t xml:space="preserve"> a</w:t>
      </w:r>
      <w:r w:rsidR="002005D5">
        <w:t> </w:t>
      </w:r>
      <w:r w:rsidR="00CD29A0">
        <w:fldChar w:fldCharType="begin"/>
      </w:r>
      <w:r w:rsidR="00CD29A0">
        <w:instrText xml:space="preserve"> REF _Ref118180142 \r \h </w:instrText>
      </w:r>
      <w:r w:rsidR="00CD29A0">
        <w:fldChar w:fldCharType="separate"/>
      </w:r>
      <w:r w:rsidR="00E74563">
        <w:t>(4.42)</w:t>
      </w:r>
      <w:r w:rsidR="00CD29A0">
        <w:fldChar w:fldCharType="end"/>
      </w:r>
      <w:r w:rsidRPr="00C85800">
        <w:t xml:space="preserve"> nebo ceny v bodě </w:t>
      </w:r>
      <w:r w:rsidR="00CD29A0">
        <w:fldChar w:fldCharType="begin"/>
      </w:r>
      <w:r w:rsidR="00CD29A0">
        <w:instrText xml:space="preserve"> REF _Ref495654529 \r \h </w:instrText>
      </w:r>
      <w:r w:rsidR="00CD29A0">
        <w:fldChar w:fldCharType="separate"/>
      </w:r>
      <w:r w:rsidR="00E74563">
        <w:t>(4.43)</w:t>
      </w:r>
      <w:r w:rsidR="00CD29A0">
        <w:fldChar w:fldCharType="end"/>
      </w:r>
      <w:r w:rsidR="00B54DA6">
        <w:t xml:space="preserve"> cenami maximálními</w:t>
      </w:r>
      <w:r w:rsidR="00FE450F">
        <w:t xml:space="preserve"> podle zákona o cenách</w:t>
      </w:r>
      <w:r w:rsidR="00FE450F" w:rsidRPr="00FE450F">
        <w:rPr>
          <w:vertAlign w:val="superscript"/>
        </w:rPr>
        <w:fldChar w:fldCharType="begin"/>
      </w:r>
      <w:r w:rsidR="00FE450F" w:rsidRPr="00FE450F">
        <w:rPr>
          <w:vertAlign w:val="superscript"/>
        </w:rPr>
        <w:instrText xml:space="preserve"> NOTEREF _Ref54621080 \h </w:instrText>
      </w:r>
      <w:r w:rsidR="00FE450F">
        <w:rPr>
          <w:vertAlign w:val="superscript"/>
        </w:rPr>
        <w:instrText xml:space="preserve"> \* MERGEFORMAT </w:instrText>
      </w:r>
      <w:r w:rsidR="00FE450F" w:rsidRPr="00FE450F">
        <w:rPr>
          <w:vertAlign w:val="superscript"/>
        </w:rPr>
      </w:r>
      <w:r w:rsidR="00FE450F" w:rsidRPr="00FE450F">
        <w:rPr>
          <w:vertAlign w:val="superscript"/>
        </w:rPr>
        <w:fldChar w:fldCharType="separate"/>
      </w:r>
      <w:r w:rsidR="00E74563">
        <w:rPr>
          <w:vertAlign w:val="superscript"/>
        </w:rPr>
        <w:t>1</w:t>
      </w:r>
      <w:r w:rsidR="00FE450F" w:rsidRPr="00FE450F">
        <w:rPr>
          <w:vertAlign w:val="superscript"/>
        </w:rPr>
        <w:fldChar w:fldCharType="end"/>
      </w:r>
      <w:r w:rsidR="00B54DA6">
        <w:t>.</w:t>
      </w:r>
    </w:p>
    <w:p w14:paraId="1E3D3222" w14:textId="49613FB7" w:rsidR="0053517A" w:rsidRPr="00331A25" w:rsidRDefault="0053517A" w:rsidP="00AC43CC">
      <w:pPr>
        <w:pStyle w:val="Nadpis2"/>
        <w:numPr>
          <w:ilvl w:val="1"/>
          <w:numId w:val="7"/>
        </w:numPr>
        <w:spacing w:before="60"/>
        <w:ind w:left="0"/>
      </w:pPr>
      <w:bookmarkStart w:id="98" w:name="_Ref495655722"/>
      <w:r w:rsidRPr="00331A25">
        <w:t>Cena za nedodržení účiníku a cena za nevyžádanou dodávku jalové energie do</w:t>
      </w:r>
      <w:r w:rsidR="00CD0422" w:rsidRPr="00331A25">
        <w:t> </w:t>
      </w:r>
      <w:r w:rsidRPr="00331A25">
        <w:t xml:space="preserve">distribuční soustavy se vztahuje na zákazníky </w:t>
      </w:r>
      <w:r w:rsidR="00FE59A6" w:rsidRPr="00331A25">
        <w:t>připojené na napěťových hladinách</w:t>
      </w:r>
      <w:r w:rsidRPr="00331A25">
        <w:t xml:space="preserve"> VVN </w:t>
      </w:r>
      <w:r w:rsidR="00177861" w:rsidRPr="00331A25">
        <w:t xml:space="preserve">nebo </w:t>
      </w:r>
      <w:r w:rsidRPr="00331A25">
        <w:t>VN</w:t>
      </w:r>
      <w:r w:rsidR="00174FAF" w:rsidRPr="00331A25">
        <w:t>, na</w:t>
      </w:r>
      <w:r w:rsidRPr="00331A25">
        <w:t xml:space="preserve"> výrobc</w:t>
      </w:r>
      <w:r w:rsidR="00174FAF" w:rsidRPr="00331A25">
        <w:t>e</w:t>
      </w:r>
      <w:r w:rsidR="000901F6" w:rsidRPr="00331A25">
        <w:t xml:space="preserve"> elektřiny</w:t>
      </w:r>
      <w:r w:rsidRPr="00331A25">
        <w:t xml:space="preserve"> druhé kategorie připojené na napěťových hladinách VVN </w:t>
      </w:r>
      <w:r w:rsidR="00177861" w:rsidRPr="00331A25">
        <w:t xml:space="preserve">nebo </w:t>
      </w:r>
      <w:r w:rsidRPr="00331A25">
        <w:t>VN</w:t>
      </w:r>
      <w:r w:rsidR="00C27C01" w:rsidRPr="00331A25">
        <w:rPr>
          <w:b/>
        </w:rPr>
        <w:t>, na provozovatele zařízení pro ukládání elektřiny připojené na napěťových hladinách VVN nebo VN</w:t>
      </w:r>
      <w:r w:rsidR="00174FAF" w:rsidRPr="00331A25">
        <w:t xml:space="preserve"> a</w:t>
      </w:r>
      <w:r w:rsidR="00CD0422" w:rsidRPr="00331A25">
        <w:t> </w:t>
      </w:r>
      <w:r w:rsidR="00174FAF" w:rsidRPr="00331A25">
        <w:t>na</w:t>
      </w:r>
      <w:r w:rsidR="00CD0422" w:rsidRPr="00331A25">
        <w:t> </w:t>
      </w:r>
      <w:r w:rsidRPr="00331A25">
        <w:t xml:space="preserve">provozovatele lokálních distribučních soustav připojené na napěťových hladinách VVN </w:t>
      </w:r>
      <w:r w:rsidR="00143D5E" w:rsidRPr="00331A25">
        <w:t xml:space="preserve">nebo </w:t>
      </w:r>
      <w:r w:rsidRPr="00331A25">
        <w:t>VN</w:t>
      </w:r>
      <w:r w:rsidR="009D29DE" w:rsidRPr="00331A25">
        <w:t>.</w:t>
      </w:r>
      <w:bookmarkEnd w:id="98"/>
    </w:p>
    <w:p w14:paraId="1E3D3223" w14:textId="1620795B" w:rsidR="00BF7302" w:rsidRDefault="0053517A" w:rsidP="00AC43CC">
      <w:pPr>
        <w:pStyle w:val="Nadpis2"/>
        <w:numPr>
          <w:ilvl w:val="1"/>
          <w:numId w:val="7"/>
        </w:numPr>
        <w:spacing w:before="60"/>
        <w:ind w:left="0"/>
      </w:pPr>
      <w:r w:rsidRPr="00C85800">
        <w:t>Účiník se vyhodnocuje v</w:t>
      </w:r>
      <w:r w:rsidR="00DD1370">
        <w:t> </w:t>
      </w:r>
      <w:r w:rsidRPr="00C85800">
        <w:t>každém</w:t>
      </w:r>
      <w:r w:rsidR="00DD1370">
        <w:t xml:space="preserve"> </w:t>
      </w:r>
      <w:r w:rsidR="00C83B88">
        <w:t>místě připojení,</w:t>
      </w:r>
      <w:r w:rsidRPr="00C85800">
        <w:t xml:space="preserve"> ve kterém dochází k odběru elektřiny z distribuční soustavy na napěťových hladinách VVN a VN</w:t>
      </w:r>
      <w:r w:rsidR="00E67031">
        <w:t>, pokud se provozovatel distribuční soustavy s výše uvedenými účastníky trhu nedohodne jinak</w:t>
      </w:r>
      <w:r w:rsidRPr="00C85800">
        <w:t>.</w:t>
      </w:r>
      <w:r w:rsidR="00037C28">
        <w:t xml:space="preserve"> Není</w:t>
      </w:r>
      <w:r w:rsidR="00037C28">
        <w:noBreakHyphen/>
        <w:t>li ve smlouvě o</w:t>
      </w:r>
      <w:r w:rsidR="00CD0422">
        <w:t> </w:t>
      </w:r>
      <w:r w:rsidR="00037C28">
        <w:t>připojení rezervovaný příkon sjednán na místo připojení, pak je účiník vyhodnocován v</w:t>
      </w:r>
      <w:r w:rsidR="00CD0422">
        <w:t> </w:t>
      </w:r>
      <w:r w:rsidR="00037C28">
        <w:t>místě sjednaném ve smlouvě o připojení</w:t>
      </w:r>
      <w:r w:rsidR="00E67031">
        <w:t>,</w:t>
      </w:r>
      <w:r w:rsidR="00E67031" w:rsidRPr="00E67031">
        <w:t xml:space="preserve"> </w:t>
      </w:r>
      <w:r w:rsidR="00E67031">
        <w:t>pokud se provozovatel distribuční soustavy s výše uvedenými účastníky trhu nedohodne jinak.</w:t>
      </w:r>
      <w:r w:rsidR="005E7815">
        <w:t xml:space="preserve"> </w:t>
      </w:r>
      <w:r w:rsidR="005E7815" w:rsidRPr="005E7815">
        <w:t>Provozovatel distribuční soustavy se s výše uvedenými účastníky trhu v odůvodnitelných případech může dohodnout jinak i na vyúčtování účiníku.</w:t>
      </w:r>
    </w:p>
    <w:p w14:paraId="1E3D3224" w14:textId="48BFFE92" w:rsidR="0053517A" w:rsidRPr="00331A25" w:rsidRDefault="0053517A" w:rsidP="00AC43CC">
      <w:pPr>
        <w:pStyle w:val="Nadpis2"/>
        <w:numPr>
          <w:ilvl w:val="1"/>
          <w:numId w:val="7"/>
        </w:numPr>
        <w:spacing w:before="60"/>
        <w:ind w:left="0"/>
      </w:pPr>
      <w:bookmarkStart w:id="99" w:name="_Ref497988612"/>
      <w:r w:rsidRPr="00331A25">
        <w:t xml:space="preserve">Pro měření jalové energie a pro účely výpočtu účiníku cos </w:t>
      </w:r>
      <w:r w:rsidRPr="00331A25">
        <w:sym w:font="Symbol" w:char="F06A"/>
      </w:r>
      <w:r w:rsidRPr="00331A25">
        <w:t xml:space="preserve"> se používají výsledky měření odběru činné a jalové energie ve shodných časových úsecích. Pro stanovení časového úseku u</w:t>
      </w:r>
      <w:r w:rsidR="008F57C5" w:rsidRPr="00331A25">
        <w:t> </w:t>
      </w:r>
      <w:r w:rsidRPr="00331A25">
        <w:t>odběrn</w:t>
      </w:r>
      <w:r w:rsidR="00647521" w:rsidRPr="00331A25">
        <w:t>ého</w:t>
      </w:r>
      <w:r w:rsidRPr="00331A25">
        <w:t xml:space="preserve"> míst</w:t>
      </w:r>
      <w:r w:rsidR="00647521" w:rsidRPr="00331A25">
        <w:t>a, výrobny</w:t>
      </w:r>
      <w:r w:rsidR="009460ED" w:rsidRPr="00331A25">
        <w:t xml:space="preserve"> elektřiny</w:t>
      </w:r>
      <w:r w:rsidR="00C27C01" w:rsidRPr="00331A25">
        <w:rPr>
          <w:b/>
        </w:rPr>
        <w:t>, zařízení pro ukládání elektřiny</w:t>
      </w:r>
      <w:r w:rsidR="00647521" w:rsidRPr="00331A25">
        <w:t xml:space="preserve"> nebo distribuční soustavy</w:t>
      </w:r>
      <w:r w:rsidRPr="00331A25">
        <w:t xml:space="preserve"> </w:t>
      </w:r>
      <w:r w:rsidR="00EC2E23" w:rsidRPr="00331A25">
        <w:t xml:space="preserve">vybavených </w:t>
      </w:r>
      <w:r w:rsidRPr="00331A25">
        <w:t xml:space="preserve">měřením typu </w:t>
      </w:r>
      <w:proofErr w:type="gramStart"/>
      <w:r w:rsidRPr="00331A25">
        <w:t>A nebo</w:t>
      </w:r>
      <w:proofErr w:type="gramEnd"/>
      <w:r w:rsidRPr="00331A25">
        <w:t xml:space="preserve"> B</w:t>
      </w:r>
      <w:r w:rsidR="00123162" w:rsidRPr="00331A25">
        <w:t>,</w:t>
      </w:r>
      <w:r w:rsidRPr="00331A25">
        <w:t xml:space="preserve"> podle vyhlášky</w:t>
      </w:r>
      <w:r w:rsidR="00BA15B4" w:rsidRPr="00331A25">
        <w:t xml:space="preserve"> </w:t>
      </w:r>
      <w:r w:rsidR="00C61DCA" w:rsidRPr="00331A25">
        <w:t>č</w:t>
      </w:r>
      <w:r w:rsidR="00776071" w:rsidRPr="00331A25">
        <w:t>. </w:t>
      </w:r>
      <w:r w:rsidR="00094B04" w:rsidRPr="00331A25">
        <w:t>359</w:t>
      </w:r>
      <w:r w:rsidR="00C61DCA" w:rsidRPr="00331A25">
        <w:t>/</w:t>
      </w:r>
      <w:r w:rsidR="00094B04" w:rsidRPr="00331A25">
        <w:t>2020</w:t>
      </w:r>
      <w:r w:rsidR="00C61DCA" w:rsidRPr="00331A25">
        <w:t xml:space="preserve"> Sb., </w:t>
      </w:r>
      <w:r w:rsidR="00BA15B4" w:rsidRPr="00331A25">
        <w:t>o</w:t>
      </w:r>
      <w:r w:rsidR="00AA2516" w:rsidRPr="00331A25">
        <w:t> </w:t>
      </w:r>
      <w:r w:rsidR="00BA15B4" w:rsidRPr="00331A25">
        <w:t>měření elektřiny,</w:t>
      </w:r>
      <w:r w:rsidR="0080063A" w:rsidRPr="00331A25">
        <w:t xml:space="preserve"> ve znění pozdějších předpisů,</w:t>
      </w:r>
      <w:r w:rsidRPr="00331A25">
        <w:t xml:space="preserve"> se použijí hodnoty průběhového čtvrthodinového měření činné</w:t>
      </w:r>
      <w:r w:rsidR="00DE1FE2" w:rsidRPr="00331A25">
        <w:t>ho</w:t>
      </w:r>
      <w:r w:rsidRPr="00331A25">
        <w:t xml:space="preserve"> a</w:t>
      </w:r>
      <w:r w:rsidR="00AA2516" w:rsidRPr="00331A25">
        <w:t> </w:t>
      </w:r>
      <w:r w:rsidRPr="00331A25">
        <w:t>jalové</w:t>
      </w:r>
      <w:r w:rsidR="00DE1FE2" w:rsidRPr="00331A25">
        <w:t>ho výkonu</w:t>
      </w:r>
      <w:r w:rsidRPr="00331A25">
        <w:t>. Vyhodnocení účiníku u odběrn</w:t>
      </w:r>
      <w:r w:rsidR="00647521" w:rsidRPr="00331A25">
        <w:t>ého místa, výrobny</w:t>
      </w:r>
      <w:r w:rsidR="009460ED" w:rsidRPr="00331A25">
        <w:t xml:space="preserve"> elektřiny</w:t>
      </w:r>
      <w:r w:rsidR="00C27C01" w:rsidRPr="00331A25">
        <w:rPr>
          <w:b/>
        </w:rPr>
        <w:t>, zařízení pro ukládání elektřiny</w:t>
      </w:r>
      <w:r w:rsidR="00647521" w:rsidRPr="00331A25">
        <w:t xml:space="preserve"> nebo distribuční soustavy</w:t>
      </w:r>
      <w:r w:rsidRPr="00331A25">
        <w:t xml:space="preserve"> vybavených měřením typu A </w:t>
      </w:r>
      <w:proofErr w:type="spellStart"/>
      <w:r w:rsidRPr="00331A25">
        <w:t>a</w:t>
      </w:r>
      <w:proofErr w:type="spellEnd"/>
      <w:r w:rsidRPr="00331A25">
        <w:t xml:space="preserve"> B se provádí po dobu 24 hodin denně.</w:t>
      </w:r>
      <w:bookmarkEnd w:id="99"/>
    </w:p>
    <w:p w14:paraId="1E3D3225" w14:textId="77777777" w:rsidR="0053517A" w:rsidRDefault="0053517A" w:rsidP="00AC43CC">
      <w:pPr>
        <w:pStyle w:val="Nadpis2"/>
        <w:numPr>
          <w:ilvl w:val="1"/>
          <w:numId w:val="7"/>
        </w:numPr>
        <w:spacing w:before="60"/>
        <w:ind w:left="0"/>
      </w:pPr>
      <w:r w:rsidRPr="00C85800">
        <w:t>Zpětná dodávka jalové energie se měří po dobu 24 hodin denně</w:t>
      </w:r>
      <w:r>
        <w:t>.</w:t>
      </w:r>
    </w:p>
    <w:p w14:paraId="1E3D3226" w14:textId="28122B41" w:rsidR="0053517A" w:rsidRDefault="0053517A" w:rsidP="00AC43CC">
      <w:pPr>
        <w:pStyle w:val="Nadpis2"/>
        <w:numPr>
          <w:ilvl w:val="1"/>
          <w:numId w:val="7"/>
        </w:numPr>
        <w:spacing w:before="60"/>
        <w:ind w:left="0"/>
      </w:pPr>
      <w:r w:rsidRPr="00C85800">
        <w:t>Z nam</w:t>
      </w:r>
      <w:r>
        <w:t xml:space="preserve">ěřených hodnot </w:t>
      </w:r>
      <w:r w:rsidR="00B434DB">
        <w:t>odebrané induktivní</w:t>
      </w:r>
      <w:r>
        <w:t xml:space="preserve"> jalové energie v </w:t>
      </w:r>
      <w:proofErr w:type="spellStart"/>
      <w:r w:rsidRPr="00C85800">
        <w:t>kV</w:t>
      </w:r>
      <w:r>
        <w:t>Arh</w:t>
      </w:r>
      <w:proofErr w:type="spellEnd"/>
      <w:r>
        <w:t xml:space="preserve"> a činné energie v</w:t>
      </w:r>
      <w:r w:rsidR="00AA2516">
        <w:t> </w:t>
      </w:r>
      <w:r w:rsidRPr="00C85800">
        <w:t>kWh za vyhodnocované období v příslušném pásmu průběhového měření podle bodu</w:t>
      </w:r>
      <w:r w:rsidR="00F45ADB">
        <w:t xml:space="preserve"> </w:t>
      </w:r>
      <w:r w:rsidR="0082112C">
        <w:fldChar w:fldCharType="begin"/>
      </w:r>
      <w:r w:rsidR="0082112C">
        <w:instrText xml:space="preserve"> REF _Ref497988612 \r \h </w:instrText>
      </w:r>
      <w:r w:rsidR="0082112C">
        <w:fldChar w:fldCharType="separate"/>
      </w:r>
      <w:r w:rsidR="00E74563">
        <w:t>(4.52)</w:t>
      </w:r>
      <w:r w:rsidR="0082112C">
        <w:fldChar w:fldCharType="end"/>
      </w:r>
      <w:r w:rsidR="00F45ADB">
        <w:t xml:space="preserve"> </w:t>
      </w:r>
      <w:r w:rsidRPr="00C85800">
        <w:t>se vypočte příslušný</w:t>
      </w:r>
    </w:p>
    <w:p w14:paraId="1E3D3227" w14:textId="77777777" w:rsidR="0053517A" w:rsidRPr="00D60053" w:rsidRDefault="0053517A" w:rsidP="007C580B">
      <w:pPr>
        <w:pStyle w:val="vzorce-zarovnn"/>
        <w:rPr>
          <w:rFonts w:ascii="Arial" w:hAnsi="Arial"/>
        </w:rPr>
      </w:pPr>
      <w:r w:rsidRPr="00D60053">
        <w:rPr>
          <w:rFonts w:ascii="Arial" w:hAnsi="Arial"/>
        </w:rPr>
        <w:t xml:space="preserve">tg </w:t>
      </w:r>
      <w:r w:rsidRPr="00D60053">
        <w:rPr>
          <w:rFonts w:ascii="Arial" w:hAnsi="Arial"/>
        </w:rPr>
        <w:sym w:font="Symbol" w:char="F06A"/>
      </w:r>
      <w:r w:rsidRPr="00D60053">
        <w:rPr>
          <w:rFonts w:ascii="Arial" w:hAnsi="Arial"/>
        </w:rPr>
        <w:t xml:space="preserve"> = </w:t>
      </w:r>
      <w:r w:rsidR="0015118E" w:rsidRPr="00D60053">
        <w:rPr>
          <w:rFonts w:ascii="Arial" w:hAnsi="Arial"/>
          <w:position w:val="-18"/>
        </w:rPr>
        <w:object w:dxaOrig="780" w:dyaOrig="480" w14:anchorId="1E3D37FA">
          <v:shape id="_x0000_i1026" type="#_x0000_t75" style="width:42.75pt;height:29.25pt" o:ole="">
            <v:imagedata r:id="rId18" o:title=""/>
          </v:shape>
          <o:OLEObject Type="Embed" ProgID="Equation.3" ShapeID="_x0000_i1026" DrawAspect="Content" ObjectID="_1811147377" r:id="rId19"/>
        </w:object>
      </w:r>
      <w:r w:rsidRPr="00D60053">
        <w:rPr>
          <w:rFonts w:ascii="Arial" w:hAnsi="Arial"/>
        </w:rPr>
        <w:tab/>
        <w:t xml:space="preserve">a tomuto poměru odpovídající cos </w:t>
      </w:r>
      <w:r w:rsidRPr="00D60053">
        <w:rPr>
          <w:rFonts w:ascii="Arial" w:hAnsi="Arial"/>
        </w:rPr>
        <w:sym w:font="Symbol" w:char="F06A"/>
      </w:r>
      <w:r w:rsidRPr="00D60053">
        <w:rPr>
          <w:rFonts w:ascii="Arial" w:hAnsi="Arial"/>
        </w:rPr>
        <w:t>.</w:t>
      </w:r>
    </w:p>
    <w:p w14:paraId="1E3D3228" w14:textId="6B36402B" w:rsidR="0053517A" w:rsidRDefault="002722D8" w:rsidP="00AC43CC">
      <w:pPr>
        <w:pStyle w:val="Nadpis2"/>
        <w:numPr>
          <w:ilvl w:val="1"/>
          <w:numId w:val="7"/>
        </w:numPr>
        <w:spacing w:before="60"/>
        <w:ind w:left="0"/>
      </w:pPr>
      <w:r>
        <w:t>K</w:t>
      </w:r>
      <w:r w:rsidR="0053517A" w:rsidRPr="00C85800">
        <w:t> naměřeným hodnotám induktivní jalové energie se připočtou jalové ztráty transformátoru naprázdno v </w:t>
      </w:r>
      <w:proofErr w:type="spellStart"/>
      <w:r w:rsidR="0053517A" w:rsidRPr="00C85800">
        <w:t>kVArh</w:t>
      </w:r>
      <w:proofErr w:type="spellEnd"/>
      <w:r w:rsidR="0053517A" w:rsidRPr="00C85800">
        <w:t xml:space="preserve"> uvedené v následující tabulce (v případě nevykompenzování jalových ztrát </w:t>
      </w:r>
      <w:r w:rsidR="0053517A" w:rsidRPr="00C85800">
        <w:lastRenderedPageBreak/>
        <w:t>transformátoru naprázdno) a k činné energii činné ztráty transformátoru při umístění měření na sekundární straně transformátoru</w:t>
      </w:r>
      <w:r w:rsidR="0053517A">
        <w:t>.</w:t>
      </w:r>
    </w:p>
    <w:tbl>
      <w:tblPr>
        <w:tblW w:w="5000" w:type="pct"/>
        <w:jc w:val="center"/>
        <w:tblCellMar>
          <w:left w:w="0" w:type="dxa"/>
          <w:right w:w="0" w:type="dxa"/>
        </w:tblCellMar>
        <w:tblLook w:val="0000" w:firstRow="0" w:lastRow="0" w:firstColumn="0" w:lastColumn="0" w:noHBand="0" w:noVBand="0"/>
      </w:tblPr>
      <w:tblGrid>
        <w:gridCol w:w="3735"/>
        <w:gridCol w:w="2068"/>
        <w:gridCol w:w="2153"/>
        <w:gridCol w:w="2239"/>
      </w:tblGrid>
      <w:tr w:rsidR="0053517A" w:rsidRPr="00A07C3E" w14:paraId="1E3D322B" w14:textId="77777777" w:rsidTr="00A07C3E">
        <w:trPr>
          <w:cantSplit/>
          <w:trHeight w:val="403"/>
          <w:tblHeader/>
          <w:jc w:val="center"/>
        </w:trPr>
        <w:tc>
          <w:tcPr>
            <w:tcW w:w="1832" w:type="pct"/>
            <w:tcBorders>
              <w:top w:val="single" w:sz="4" w:space="0" w:color="000000"/>
              <w:left w:val="single" w:sz="4" w:space="0" w:color="000000"/>
              <w:bottom w:val="nil"/>
              <w:right w:val="single" w:sz="4" w:space="0" w:color="000000"/>
            </w:tcBorders>
            <w:shd w:val="clear" w:color="auto" w:fill="auto"/>
            <w:tcMar>
              <w:top w:w="15" w:type="dxa"/>
              <w:left w:w="15" w:type="dxa"/>
              <w:bottom w:w="0" w:type="dxa"/>
              <w:right w:w="15" w:type="dxa"/>
            </w:tcMar>
          </w:tcPr>
          <w:p w14:paraId="66621342" w14:textId="77777777" w:rsidR="0053517A" w:rsidRDefault="0053517A" w:rsidP="00A07C3E">
            <w:pPr>
              <w:spacing w:before="60" w:after="60"/>
              <w:rPr>
                <w:rFonts w:cs="Arial"/>
                <w:b/>
                <w:sz w:val="20"/>
                <w:szCs w:val="20"/>
              </w:rPr>
            </w:pPr>
            <w:r w:rsidRPr="00A07C3E">
              <w:rPr>
                <w:rFonts w:cs="Arial"/>
                <w:b/>
                <w:sz w:val="20"/>
                <w:szCs w:val="20"/>
              </w:rPr>
              <w:t>Jmenovitý výkon transformátoru</w:t>
            </w:r>
          </w:p>
          <w:p w14:paraId="1E3D3229" w14:textId="4E39FBEA" w:rsidR="00A07C3E" w:rsidRPr="00A07C3E" w:rsidRDefault="00A07C3E" w:rsidP="00A07C3E">
            <w:pPr>
              <w:spacing w:before="60" w:after="60"/>
              <w:rPr>
                <w:rFonts w:cs="Arial"/>
                <w:b/>
                <w:sz w:val="20"/>
                <w:szCs w:val="20"/>
              </w:rPr>
            </w:pPr>
            <w:r w:rsidRPr="00A07C3E">
              <w:rPr>
                <w:rFonts w:cs="Arial"/>
                <w:sz w:val="20"/>
                <w:szCs w:val="20"/>
              </w:rPr>
              <w:t>[</w:t>
            </w:r>
            <w:proofErr w:type="spellStart"/>
            <w:r w:rsidRPr="00A07C3E">
              <w:rPr>
                <w:rFonts w:cs="Arial"/>
                <w:sz w:val="20"/>
                <w:szCs w:val="20"/>
              </w:rPr>
              <w:t>kVA</w:t>
            </w:r>
            <w:proofErr w:type="spellEnd"/>
            <w:r w:rsidRPr="00A07C3E">
              <w:rPr>
                <w:rFonts w:cs="Arial"/>
                <w:sz w:val="20"/>
                <w:szCs w:val="20"/>
              </w:rPr>
              <w:t>]</w:t>
            </w:r>
          </w:p>
        </w:tc>
        <w:tc>
          <w:tcPr>
            <w:tcW w:w="3168"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3C2104" w14:textId="0D6304ED" w:rsidR="00631E35" w:rsidRDefault="0053517A" w:rsidP="00631E35">
            <w:pPr>
              <w:spacing w:before="60" w:after="60"/>
              <w:jc w:val="right"/>
              <w:rPr>
                <w:rFonts w:cs="Arial"/>
                <w:sz w:val="20"/>
                <w:szCs w:val="20"/>
              </w:rPr>
            </w:pPr>
            <w:r w:rsidRPr="00A07C3E">
              <w:rPr>
                <w:rFonts w:cs="Arial"/>
                <w:b/>
                <w:sz w:val="20"/>
                <w:szCs w:val="20"/>
              </w:rPr>
              <w:t xml:space="preserve">Měsíční hodnota jalových transformačních ztrát </w:t>
            </w:r>
            <w:r w:rsidR="00631E35">
              <w:rPr>
                <w:rFonts w:cs="Arial"/>
                <w:b/>
                <w:sz w:val="20"/>
                <w:szCs w:val="20"/>
              </w:rPr>
              <w:br/>
            </w:r>
            <w:r w:rsidRPr="00A07C3E">
              <w:rPr>
                <w:rFonts w:cs="Arial"/>
                <w:b/>
                <w:sz w:val="20"/>
                <w:szCs w:val="20"/>
              </w:rPr>
              <w:t>v</w:t>
            </w:r>
            <w:r w:rsidR="00943A2C" w:rsidRPr="00A07C3E">
              <w:rPr>
                <w:rFonts w:cs="Arial"/>
                <w:b/>
                <w:sz w:val="20"/>
                <w:szCs w:val="20"/>
              </w:rPr>
              <w:t> </w:t>
            </w:r>
            <w:r w:rsidRPr="00A07C3E">
              <w:rPr>
                <w:rFonts w:cs="Arial"/>
                <w:b/>
                <w:sz w:val="20"/>
                <w:szCs w:val="20"/>
              </w:rPr>
              <w:t>pásmu</w:t>
            </w:r>
            <w:r w:rsidR="00631E35">
              <w:rPr>
                <w:rFonts w:cs="Arial"/>
                <w:b/>
                <w:sz w:val="20"/>
                <w:szCs w:val="20"/>
              </w:rPr>
              <w:t xml:space="preserve"> </w:t>
            </w:r>
            <w:r w:rsidRPr="00A07C3E">
              <w:rPr>
                <w:rFonts w:cs="Arial"/>
                <w:b/>
                <w:sz w:val="20"/>
                <w:szCs w:val="20"/>
              </w:rPr>
              <w:t>1 hodiny</w:t>
            </w:r>
          </w:p>
          <w:p w14:paraId="1E3D322A" w14:textId="3239F36B" w:rsidR="0053517A" w:rsidRPr="00A07C3E" w:rsidRDefault="007C580B" w:rsidP="00631E35">
            <w:pPr>
              <w:spacing w:before="60" w:after="60"/>
              <w:jc w:val="right"/>
              <w:rPr>
                <w:rFonts w:cs="Arial"/>
                <w:sz w:val="20"/>
                <w:szCs w:val="20"/>
              </w:rPr>
            </w:pPr>
            <w:r w:rsidRPr="00A07C3E">
              <w:rPr>
                <w:rFonts w:cs="Arial"/>
                <w:sz w:val="20"/>
                <w:szCs w:val="20"/>
              </w:rPr>
              <w:t>[</w:t>
            </w:r>
            <w:proofErr w:type="spellStart"/>
            <w:r w:rsidR="0053517A" w:rsidRPr="00A07C3E">
              <w:rPr>
                <w:rFonts w:cs="Arial"/>
                <w:sz w:val="20"/>
                <w:szCs w:val="20"/>
              </w:rPr>
              <w:t>kVArh</w:t>
            </w:r>
            <w:proofErr w:type="spellEnd"/>
            <w:r w:rsidRPr="00A07C3E">
              <w:rPr>
                <w:rFonts w:cs="Arial"/>
                <w:sz w:val="20"/>
                <w:szCs w:val="20"/>
              </w:rPr>
              <w:t>]</w:t>
            </w:r>
          </w:p>
        </w:tc>
      </w:tr>
      <w:tr w:rsidR="0053517A" w:rsidRPr="00A07C3E" w14:paraId="1E3D3230" w14:textId="77777777" w:rsidTr="00A07C3E">
        <w:trPr>
          <w:cantSplit/>
          <w:trHeight w:val="255"/>
          <w:tblHeader/>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2C" w14:textId="1F2046CF" w:rsidR="0053517A" w:rsidRPr="00A07C3E" w:rsidRDefault="0053517A" w:rsidP="00A07C3E">
            <w:pPr>
              <w:spacing w:before="60" w:after="60"/>
              <w:rPr>
                <w:rFonts w:cs="Arial"/>
                <w:sz w:val="20"/>
                <w:szCs w:val="20"/>
              </w:rPr>
            </w:pP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2D" w14:textId="77777777" w:rsidR="0053517A" w:rsidRPr="00A07C3E" w:rsidRDefault="0053517A" w:rsidP="00A07C3E">
            <w:pPr>
              <w:spacing w:before="60" w:after="60"/>
              <w:jc w:val="right"/>
              <w:rPr>
                <w:rFonts w:cs="Arial"/>
                <w:sz w:val="20"/>
                <w:szCs w:val="20"/>
              </w:rPr>
            </w:pPr>
            <w:r w:rsidRPr="00A07C3E">
              <w:rPr>
                <w:rFonts w:cs="Arial"/>
                <w:sz w:val="20"/>
                <w:szCs w:val="20"/>
              </w:rPr>
              <w:t xml:space="preserve">do 22 </w:t>
            </w:r>
            <w:proofErr w:type="spellStart"/>
            <w:r w:rsidRPr="00A07C3E">
              <w:rPr>
                <w:rFonts w:cs="Arial"/>
                <w:sz w:val="20"/>
                <w:szCs w:val="20"/>
              </w:rPr>
              <w:t>kV</w:t>
            </w:r>
            <w:proofErr w:type="spellEnd"/>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2E" w14:textId="77777777" w:rsidR="0053517A" w:rsidRPr="00A07C3E" w:rsidRDefault="0053517A" w:rsidP="00A07C3E">
            <w:pPr>
              <w:spacing w:before="60" w:after="60"/>
              <w:jc w:val="right"/>
              <w:rPr>
                <w:rFonts w:cs="Arial"/>
                <w:sz w:val="20"/>
                <w:szCs w:val="20"/>
              </w:rPr>
            </w:pPr>
            <w:r w:rsidRPr="00A07C3E">
              <w:rPr>
                <w:rFonts w:cs="Arial"/>
                <w:sz w:val="20"/>
                <w:szCs w:val="20"/>
              </w:rPr>
              <w:t xml:space="preserve">35 </w:t>
            </w:r>
            <w:proofErr w:type="spellStart"/>
            <w:r w:rsidRPr="00A07C3E">
              <w:rPr>
                <w:rFonts w:cs="Arial"/>
                <w:sz w:val="20"/>
                <w:szCs w:val="20"/>
              </w:rPr>
              <w:t>kV</w:t>
            </w:r>
            <w:proofErr w:type="spellEnd"/>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2F" w14:textId="77777777" w:rsidR="0053517A" w:rsidRPr="00A07C3E" w:rsidRDefault="0053517A" w:rsidP="00A07C3E">
            <w:pPr>
              <w:spacing w:before="60" w:after="60"/>
              <w:jc w:val="right"/>
              <w:rPr>
                <w:rFonts w:cs="Arial"/>
                <w:sz w:val="20"/>
                <w:szCs w:val="20"/>
              </w:rPr>
            </w:pPr>
            <w:r w:rsidRPr="00A07C3E">
              <w:rPr>
                <w:rFonts w:cs="Arial"/>
                <w:sz w:val="20"/>
                <w:szCs w:val="20"/>
              </w:rPr>
              <w:t xml:space="preserve">110 </w:t>
            </w:r>
            <w:proofErr w:type="spellStart"/>
            <w:r w:rsidRPr="00A07C3E">
              <w:rPr>
                <w:rFonts w:cs="Arial"/>
                <w:sz w:val="20"/>
                <w:szCs w:val="20"/>
              </w:rPr>
              <w:t>kV</w:t>
            </w:r>
            <w:proofErr w:type="spellEnd"/>
          </w:p>
        </w:tc>
      </w:tr>
      <w:tr w:rsidR="0053517A" w:rsidRPr="00A07C3E" w14:paraId="1E3D3235" w14:textId="77777777" w:rsidTr="00A07C3E">
        <w:trPr>
          <w:cantSplit/>
          <w:trHeight w:val="240"/>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1"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menší než 250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32"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3"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34"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3A" w14:textId="77777777" w:rsidTr="00A07C3E">
        <w:trPr>
          <w:cantSplit/>
          <w:trHeight w:val="240"/>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6"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250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37"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145</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8"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160</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39"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3F"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B"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400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3C"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183</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3D"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207</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3E"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44"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40"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630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41"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230</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42"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249</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43"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49"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45"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1 000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46"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289</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47"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320</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48"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4E"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4A"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1 600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4B"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365</w:t>
            </w:r>
          </w:p>
        </w:tc>
        <w:tc>
          <w:tcPr>
            <w:tcW w:w="1056"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4C"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404</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4D"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53"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4F"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2 500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50"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989</w:t>
            </w:r>
          </w:p>
        </w:tc>
        <w:tc>
          <w:tcPr>
            <w:tcW w:w="1056"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51"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989</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52"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58"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54"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4 000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55"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1 339</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56"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1 339</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57"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5D"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59"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6 300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5A"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1 918</w:t>
            </w:r>
          </w:p>
        </w:tc>
        <w:tc>
          <w:tcPr>
            <w:tcW w:w="1056"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5B"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1 918</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5C"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w:t>
            </w:r>
          </w:p>
        </w:tc>
      </w:tr>
      <w:tr w:rsidR="0053517A" w:rsidRPr="00A07C3E" w14:paraId="1E3D3262"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5E"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10 000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5F"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2 739</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60"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2 739</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61"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2 739</w:t>
            </w:r>
          </w:p>
        </w:tc>
      </w:tr>
      <w:tr w:rsidR="0053517A" w:rsidRPr="00A07C3E" w14:paraId="1E3D3267"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63"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16 000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64"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4 140</w:t>
            </w:r>
          </w:p>
        </w:tc>
        <w:tc>
          <w:tcPr>
            <w:tcW w:w="1056"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65"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4 140</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66"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4 140</w:t>
            </w:r>
          </w:p>
        </w:tc>
      </w:tr>
      <w:tr w:rsidR="0053517A" w:rsidRPr="00A07C3E" w14:paraId="1E3D326C"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68"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25 000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69"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6 088</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6A"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6 088</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6B"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5 707</w:t>
            </w:r>
          </w:p>
        </w:tc>
      </w:tr>
      <w:tr w:rsidR="0053517A" w:rsidRPr="00A07C3E" w14:paraId="1E3D3271"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6D"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40 000</w:t>
            </w:r>
          </w:p>
        </w:tc>
        <w:tc>
          <w:tcPr>
            <w:tcW w:w="1014" w:type="pct"/>
            <w:tcBorders>
              <w:top w:val="nil"/>
              <w:left w:val="nil"/>
              <w:bottom w:val="single" w:sz="4" w:space="0" w:color="000000"/>
              <w:right w:val="nil"/>
            </w:tcBorders>
            <w:shd w:val="clear" w:color="auto" w:fill="auto"/>
            <w:tcMar>
              <w:top w:w="15" w:type="dxa"/>
              <w:left w:w="15" w:type="dxa"/>
              <w:bottom w:w="0" w:type="dxa"/>
              <w:right w:w="15" w:type="dxa"/>
            </w:tcMar>
            <w:vAlign w:val="center"/>
          </w:tcPr>
          <w:p w14:paraId="1E3D326E"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7 914</w:t>
            </w:r>
          </w:p>
        </w:tc>
        <w:tc>
          <w:tcPr>
            <w:tcW w:w="1056" w:type="pct"/>
            <w:tcBorders>
              <w:top w:val="nil"/>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tcPr>
          <w:p w14:paraId="1E3D326F"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7 914</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70"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7 914</w:t>
            </w:r>
          </w:p>
        </w:tc>
      </w:tr>
      <w:tr w:rsidR="0053517A" w:rsidRPr="00A07C3E" w14:paraId="1E3D3276" w14:textId="77777777" w:rsidTr="00A07C3E">
        <w:trPr>
          <w:cantSplit/>
          <w:trHeight w:val="255"/>
          <w:jc w:val="center"/>
        </w:trPr>
        <w:tc>
          <w:tcPr>
            <w:tcW w:w="1832"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3D3272" w14:textId="77777777" w:rsidR="0053517A" w:rsidRPr="00A07C3E" w:rsidRDefault="0053517A" w:rsidP="00A07C3E">
            <w:pPr>
              <w:tabs>
                <w:tab w:val="decimal" w:pos="1482"/>
              </w:tabs>
              <w:spacing w:before="60" w:after="60"/>
              <w:jc w:val="right"/>
              <w:rPr>
                <w:rFonts w:cs="Arial"/>
                <w:sz w:val="20"/>
                <w:szCs w:val="20"/>
              </w:rPr>
            </w:pPr>
            <w:r w:rsidRPr="00A07C3E">
              <w:rPr>
                <w:rFonts w:cs="Arial"/>
                <w:sz w:val="20"/>
                <w:szCs w:val="20"/>
              </w:rPr>
              <w:t>63 000</w:t>
            </w:r>
          </w:p>
        </w:tc>
        <w:tc>
          <w:tcPr>
            <w:tcW w:w="1014"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73" w14:textId="77777777" w:rsidR="0053517A" w:rsidRPr="00A07C3E" w:rsidRDefault="0053517A" w:rsidP="00A07C3E">
            <w:pPr>
              <w:tabs>
                <w:tab w:val="decimal" w:pos="814"/>
              </w:tabs>
              <w:spacing w:before="60" w:after="60"/>
              <w:jc w:val="right"/>
              <w:rPr>
                <w:rFonts w:cs="Arial"/>
                <w:sz w:val="20"/>
                <w:szCs w:val="20"/>
              </w:rPr>
            </w:pPr>
            <w:r w:rsidRPr="00A07C3E">
              <w:rPr>
                <w:rFonts w:cs="Arial"/>
                <w:sz w:val="20"/>
                <w:szCs w:val="20"/>
              </w:rPr>
              <w:t>-</w:t>
            </w:r>
          </w:p>
        </w:tc>
        <w:tc>
          <w:tcPr>
            <w:tcW w:w="1056"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74" w14:textId="77777777" w:rsidR="0053517A" w:rsidRPr="00A07C3E" w:rsidRDefault="0053517A" w:rsidP="00A07C3E">
            <w:pPr>
              <w:tabs>
                <w:tab w:val="decimal" w:pos="849"/>
              </w:tabs>
              <w:spacing w:before="60" w:after="60"/>
              <w:jc w:val="right"/>
              <w:rPr>
                <w:rFonts w:cs="Arial"/>
                <w:sz w:val="20"/>
                <w:szCs w:val="20"/>
              </w:rPr>
            </w:pPr>
            <w:r w:rsidRPr="00A07C3E">
              <w:rPr>
                <w:rFonts w:cs="Arial"/>
                <w:sz w:val="20"/>
                <w:szCs w:val="20"/>
              </w:rPr>
              <w:t>-</w:t>
            </w:r>
          </w:p>
        </w:tc>
        <w:tc>
          <w:tcPr>
            <w:tcW w:w="1099"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3D3275" w14:textId="77777777" w:rsidR="0053517A" w:rsidRPr="00A07C3E" w:rsidRDefault="0053517A" w:rsidP="00A07C3E">
            <w:pPr>
              <w:tabs>
                <w:tab w:val="decimal" w:pos="885"/>
              </w:tabs>
              <w:spacing w:before="60" w:after="60"/>
              <w:jc w:val="right"/>
              <w:rPr>
                <w:rFonts w:cs="Arial"/>
                <w:sz w:val="20"/>
                <w:szCs w:val="20"/>
              </w:rPr>
            </w:pPr>
            <w:r w:rsidRPr="00A07C3E">
              <w:rPr>
                <w:rFonts w:cs="Arial"/>
                <w:sz w:val="20"/>
                <w:szCs w:val="20"/>
              </w:rPr>
              <w:t>11 505</w:t>
            </w:r>
          </w:p>
        </w:tc>
      </w:tr>
    </w:tbl>
    <w:p w14:paraId="1E3D3277" w14:textId="77777777" w:rsidR="0053517A" w:rsidRPr="00C85800" w:rsidRDefault="0053517A" w:rsidP="0080635E">
      <w:pPr>
        <w:pStyle w:val="odstavec0"/>
      </w:pPr>
      <w:r w:rsidRPr="00C85800">
        <w:t>Výše uvedené hodnoty se vynásobí počtem hodin měření odběru jalové energie. Pokud skutečná hodnota jmenovitého výkonu transformátoru není uvedena v tabulce, použije se hodnota jalových ztrát transformátoru o jmenovitém výkonu nejblíže nižším.</w:t>
      </w:r>
    </w:p>
    <w:p w14:paraId="1E3D3278" w14:textId="2A1CB42F" w:rsidR="0053517A" w:rsidRDefault="0053517A" w:rsidP="00AC43CC">
      <w:pPr>
        <w:pStyle w:val="Nadpis2"/>
        <w:numPr>
          <w:ilvl w:val="1"/>
          <w:numId w:val="7"/>
        </w:numPr>
        <w:spacing w:before="60"/>
        <w:ind w:left="0"/>
      </w:pPr>
      <w:bookmarkStart w:id="100" w:name="_Ref495655775"/>
      <w:r w:rsidRPr="00C85800">
        <w:t xml:space="preserve">Pokud se cos </w:t>
      </w:r>
      <w:r w:rsidRPr="00C85800">
        <w:sym w:font="Symbol" w:char="F06A"/>
      </w:r>
      <w:r w:rsidRPr="00C85800">
        <w:t xml:space="preserve"> pohybuje v mezích 0,95–1,00, neplatí </w:t>
      </w:r>
      <w:r w:rsidR="006060B3">
        <w:t>účast</w:t>
      </w:r>
      <w:r w:rsidR="00B63B13">
        <w:t xml:space="preserve">ník trhu definovaný v bodě </w:t>
      </w:r>
      <w:r w:rsidR="00CD29A0">
        <w:fldChar w:fldCharType="begin"/>
      </w:r>
      <w:r w:rsidR="00CD29A0">
        <w:instrText xml:space="preserve"> REF _Ref495655722 \r \h </w:instrText>
      </w:r>
      <w:r w:rsidR="00CD29A0">
        <w:fldChar w:fldCharType="separate"/>
      </w:r>
      <w:r w:rsidR="00E74563">
        <w:t>(4.50)</w:t>
      </w:r>
      <w:r w:rsidR="00CD29A0">
        <w:fldChar w:fldCharType="end"/>
      </w:r>
      <w:r w:rsidRPr="00C85800">
        <w:t xml:space="preserve"> </w:t>
      </w:r>
      <w:r>
        <w:t>cenu za nedodržení účiníku</w:t>
      </w:r>
      <w:r w:rsidRPr="00C85800">
        <w:t xml:space="preserve">. Pokud je vypočtený účiník podle naměřených hodnot menší než 0,95, platí </w:t>
      </w:r>
      <w:r w:rsidR="006060B3">
        <w:t xml:space="preserve">účastník trhu definovaný v bodě </w:t>
      </w:r>
      <w:r w:rsidR="00CD29A0">
        <w:fldChar w:fldCharType="begin"/>
      </w:r>
      <w:r w:rsidR="00CD29A0">
        <w:instrText xml:space="preserve"> REF _Ref495655722 \r \h </w:instrText>
      </w:r>
      <w:r w:rsidR="00CD29A0">
        <w:fldChar w:fldCharType="separate"/>
      </w:r>
      <w:r w:rsidR="00E74563">
        <w:t>(4.50)</w:t>
      </w:r>
      <w:r w:rsidR="00CD29A0">
        <w:fldChar w:fldCharType="end"/>
      </w:r>
      <w:r w:rsidR="00FA4208">
        <w:t>,</w:t>
      </w:r>
      <w:r w:rsidR="00FA4208" w:rsidRPr="00FA4208">
        <w:t xml:space="preserve"> </w:t>
      </w:r>
      <w:r w:rsidR="00FA4208">
        <w:t xml:space="preserve">který odebírá činnou a jalovou energii ze </w:t>
      </w:r>
      <w:r w:rsidR="00280E21">
        <w:t xml:space="preserve">soustavy, </w:t>
      </w:r>
      <w:r w:rsidR="00280E21" w:rsidRPr="00C85800">
        <w:t>provozovateli</w:t>
      </w:r>
      <w:r w:rsidRPr="00C85800">
        <w:t xml:space="preserve"> distribuční soustavy </w:t>
      </w:r>
      <w:r>
        <w:t>cenu za nedodržení účiníku vycházející z přirážky stanovené</w:t>
      </w:r>
      <w:r w:rsidRPr="00C85800">
        <w:t xml:space="preserve"> </w:t>
      </w:r>
      <w:r>
        <w:t>podle níže uvedené tabulky. Hodnota tg</w:t>
      </w:r>
      <w:r w:rsidRPr="00C85800">
        <w:t xml:space="preserve"> </w:t>
      </w:r>
      <w:r w:rsidRPr="00C85800">
        <w:sym w:font="Symbol" w:char="F06A"/>
      </w:r>
      <w:r>
        <w:t xml:space="preserve"> pro určení přirážky se zaokrouhlí na tři desetinná místa dolů.</w:t>
      </w:r>
      <w:bookmarkEnd w:id="100"/>
    </w:p>
    <w:tbl>
      <w:tblPr>
        <w:tblpPr w:leftFromText="141" w:rightFromText="141" w:vertAnchor="text" w:tblpX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639"/>
        <w:gridCol w:w="1639"/>
        <w:gridCol w:w="1497"/>
        <w:gridCol w:w="1639"/>
        <w:gridCol w:w="1786"/>
      </w:tblGrid>
      <w:tr w:rsidR="0053517A" w:rsidRPr="00A07C3E" w14:paraId="1E3D327B" w14:textId="77777777" w:rsidTr="000166F5">
        <w:trPr>
          <w:trHeight w:val="300"/>
        </w:trPr>
        <w:tc>
          <w:tcPr>
            <w:tcW w:w="978" w:type="pct"/>
            <w:vMerge w:val="restart"/>
            <w:shd w:val="clear" w:color="auto" w:fill="auto"/>
            <w:tcMar>
              <w:top w:w="0" w:type="dxa"/>
              <w:left w:w="70" w:type="dxa"/>
              <w:bottom w:w="0" w:type="dxa"/>
              <w:right w:w="70" w:type="dxa"/>
            </w:tcMar>
            <w:hideMark/>
          </w:tcPr>
          <w:p w14:paraId="1E3D3279" w14:textId="77777777" w:rsidR="0053517A" w:rsidRPr="00A07C3E" w:rsidRDefault="0053517A" w:rsidP="000166F5">
            <w:pPr>
              <w:spacing w:before="60" w:after="60"/>
              <w:rPr>
                <w:rFonts w:eastAsiaTheme="minorHAnsi" w:cs="Arial"/>
                <w:b/>
                <w:sz w:val="20"/>
                <w:szCs w:val="20"/>
                <w:lang w:eastAsia="en-US"/>
              </w:rPr>
            </w:pPr>
            <w:r w:rsidRPr="00A07C3E">
              <w:rPr>
                <w:rFonts w:cs="Arial"/>
                <w:b/>
                <w:sz w:val="20"/>
                <w:szCs w:val="20"/>
              </w:rPr>
              <w:t>Pásma účiníku</w:t>
            </w:r>
          </w:p>
        </w:tc>
        <w:tc>
          <w:tcPr>
            <w:tcW w:w="4022" w:type="pct"/>
            <w:gridSpan w:val="5"/>
            <w:tcBorders>
              <w:bottom w:val="single" w:sz="4" w:space="0" w:color="auto"/>
            </w:tcBorders>
            <w:shd w:val="clear" w:color="auto" w:fill="auto"/>
            <w:noWrap/>
            <w:tcMar>
              <w:top w:w="0" w:type="dxa"/>
              <w:left w:w="70" w:type="dxa"/>
              <w:bottom w:w="0" w:type="dxa"/>
              <w:right w:w="70" w:type="dxa"/>
            </w:tcMar>
            <w:vAlign w:val="center"/>
            <w:hideMark/>
          </w:tcPr>
          <w:p w14:paraId="1E3D327A" w14:textId="77777777" w:rsidR="0053517A" w:rsidRPr="00A07C3E" w:rsidRDefault="0053517A" w:rsidP="00A07C3E">
            <w:pPr>
              <w:spacing w:before="60" w:after="60"/>
              <w:rPr>
                <w:rFonts w:eastAsiaTheme="minorHAnsi" w:cs="Arial"/>
                <w:b/>
                <w:sz w:val="20"/>
                <w:szCs w:val="20"/>
                <w:lang w:eastAsia="en-US"/>
              </w:rPr>
            </w:pPr>
            <w:r w:rsidRPr="00A07C3E">
              <w:rPr>
                <w:rFonts w:cs="Arial"/>
                <w:b/>
                <w:sz w:val="20"/>
                <w:szCs w:val="20"/>
              </w:rPr>
              <w:t>Přirážka za nedodržení účiníku</w:t>
            </w:r>
          </w:p>
        </w:tc>
      </w:tr>
      <w:tr w:rsidR="0053517A" w:rsidRPr="00A07C3E" w14:paraId="1E3D3282" w14:textId="77777777" w:rsidTr="00A07C3E">
        <w:trPr>
          <w:trHeight w:val="300"/>
        </w:trPr>
        <w:tc>
          <w:tcPr>
            <w:tcW w:w="978" w:type="pct"/>
            <w:vMerge/>
            <w:shd w:val="clear" w:color="auto" w:fill="auto"/>
            <w:vAlign w:val="center"/>
            <w:hideMark/>
          </w:tcPr>
          <w:p w14:paraId="1E3D327C" w14:textId="77777777" w:rsidR="0053517A" w:rsidRPr="00A07C3E" w:rsidRDefault="0053517A" w:rsidP="00A07C3E">
            <w:pPr>
              <w:spacing w:before="60" w:after="60"/>
              <w:rPr>
                <w:rFonts w:eastAsiaTheme="minorHAnsi" w:cs="Arial"/>
                <w:sz w:val="20"/>
                <w:szCs w:val="20"/>
                <w:lang w:eastAsia="en-US"/>
              </w:rPr>
            </w:pPr>
          </w:p>
        </w:tc>
        <w:tc>
          <w:tcPr>
            <w:tcW w:w="804" w:type="pct"/>
            <w:tcBorders>
              <w:bottom w:val="nil"/>
            </w:tcBorders>
            <w:shd w:val="clear" w:color="auto" w:fill="auto"/>
            <w:tcMar>
              <w:top w:w="0" w:type="dxa"/>
              <w:left w:w="70" w:type="dxa"/>
              <w:bottom w:w="0" w:type="dxa"/>
              <w:right w:w="70" w:type="dxa"/>
            </w:tcMar>
            <w:vAlign w:val="center"/>
            <w:hideMark/>
          </w:tcPr>
          <w:p w14:paraId="1E3D327D"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tg φ min</w:t>
            </w:r>
          </w:p>
        </w:tc>
        <w:tc>
          <w:tcPr>
            <w:tcW w:w="804" w:type="pct"/>
            <w:tcBorders>
              <w:bottom w:val="nil"/>
            </w:tcBorders>
            <w:shd w:val="clear" w:color="auto" w:fill="auto"/>
            <w:tcMar>
              <w:top w:w="0" w:type="dxa"/>
              <w:left w:w="70" w:type="dxa"/>
              <w:bottom w:w="0" w:type="dxa"/>
              <w:right w:w="70" w:type="dxa"/>
            </w:tcMar>
            <w:vAlign w:val="center"/>
            <w:hideMark/>
          </w:tcPr>
          <w:p w14:paraId="1E3D327E"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 xml:space="preserve">tg φ </w:t>
            </w:r>
            <w:proofErr w:type="spellStart"/>
            <w:r w:rsidRPr="00A07C3E">
              <w:rPr>
                <w:rFonts w:cs="Arial"/>
                <w:sz w:val="20"/>
                <w:szCs w:val="20"/>
              </w:rPr>
              <w:t>max</w:t>
            </w:r>
            <w:proofErr w:type="spellEnd"/>
          </w:p>
        </w:tc>
        <w:tc>
          <w:tcPr>
            <w:tcW w:w="734" w:type="pct"/>
            <w:tcBorders>
              <w:bottom w:val="nil"/>
            </w:tcBorders>
            <w:shd w:val="clear" w:color="auto" w:fill="auto"/>
            <w:tcMar>
              <w:top w:w="0" w:type="dxa"/>
              <w:left w:w="70" w:type="dxa"/>
              <w:bottom w:w="0" w:type="dxa"/>
              <w:right w:w="70" w:type="dxa"/>
            </w:tcMar>
            <w:vAlign w:val="center"/>
            <w:hideMark/>
          </w:tcPr>
          <w:p w14:paraId="1E3D327F"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cos φ min</w:t>
            </w:r>
          </w:p>
        </w:tc>
        <w:tc>
          <w:tcPr>
            <w:tcW w:w="804" w:type="pct"/>
            <w:tcBorders>
              <w:bottom w:val="nil"/>
            </w:tcBorders>
            <w:shd w:val="clear" w:color="auto" w:fill="auto"/>
            <w:tcMar>
              <w:top w:w="0" w:type="dxa"/>
              <w:left w:w="70" w:type="dxa"/>
              <w:bottom w:w="0" w:type="dxa"/>
              <w:right w:w="70" w:type="dxa"/>
            </w:tcMar>
            <w:vAlign w:val="center"/>
            <w:hideMark/>
          </w:tcPr>
          <w:p w14:paraId="1E3D3280"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 xml:space="preserve">cos φ </w:t>
            </w:r>
            <w:proofErr w:type="spellStart"/>
            <w:r w:rsidRPr="00A07C3E">
              <w:rPr>
                <w:rFonts w:cs="Arial"/>
                <w:sz w:val="20"/>
                <w:szCs w:val="20"/>
              </w:rPr>
              <w:t>max</w:t>
            </w:r>
            <w:proofErr w:type="spellEnd"/>
          </w:p>
        </w:tc>
        <w:tc>
          <w:tcPr>
            <w:tcW w:w="875" w:type="pct"/>
            <w:tcBorders>
              <w:bottom w:val="nil"/>
            </w:tcBorders>
            <w:shd w:val="clear" w:color="auto" w:fill="auto"/>
            <w:tcMar>
              <w:top w:w="0" w:type="dxa"/>
              <w:left w:w="70" w:type="dxa"/>
              <w:bottom w:w="0" w:type="dxa"/>
              <w:right w:w="70" w:type="dxa"/>
            </w:tcMar>
            <w:vAlign w:val="center"/>
            <w:hideMark/>
          </w:tcPr>
          <w:p w14:paraId="1E3D3281"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Přirážka</w:t>
            </w:r>
          </w:p>
        </w:tc>
      </w:tr>
      <w:tr w:rsidR="0053517A" w:rsidRPr="00A07C3E" w14:paraId="1E3D3289" w14:textId="77777777" w:rsidTr="00A07C3E">
        <w:trPr>
          <w:trHeight w:val="300"/>
        </w:trPr>
        <w:tc>
          <w:tcPr>
            <w:tcW w:w="978" w:type="pct"/>
            <w:vMerge/>
            <w:shd w:val="clear" w:color="auto" w:fill="auto"/>
            <w:vAlign w:val="center"/>
            <w:hideMark/>
          </w:tcPr>
          <w:p w14:paraId="1E3D3283" w14:textId="77777777" w:rsidR="0053517A" w:rsidRPr="00A07C3E" w:rsidRDefault="0053517A" w:rsidP="00A07C3E">
            <w:pPr>
              <w:spacing w:before="60" w:after="60"/>
              <w:rPr>
                <w:rFonts w:eastAsiaTheme="minorHAnsi" w:cs="Arial"/>
                <w:sz w:val="20"/>
                <w:szCs w:val="20"/>
                <w:lang w:eastAsia="en-US"/>
              </w:rPr>
            </w:pPr>
          </w:p>
        </w:tc>
        <w:tc>
          <w:tcPr>
            <w:tcW w:w="804" w:type="pct"/>
            <w:tcBorders>
              <w:top w:val="nil"/>
            </w:tcBorders>
            <w:shd w:val="clear" w:color="auto" w:fill="auto"/>
            <w:noWrap/>
            <w:tcMar>
              <w:top w:w="0" w:type="dxa"/>
              <w:left w:w="70" w:type="dxa"/>
              <w:bottom w:w="0" w:type="dxa"/>
              <w:right w:w="70" w:type="dxa"/>
            </w:tcMar>
            <w:vAlign w:val="center"/>
            <w:hideMark/>
          </w:tcPr>
          <w:p w14:paraId="1E3D3284"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w:t>
            </w:r>
          </w:p>
        </w:tc>
        <w:tc>
          <w:tcPr>
            <w:tcW w:w="804" w:type="pct"/>
            <w:tcBorders>
              <w:top w:val="nil"/>
            </w:tcBorders>
            <w:shd w:val="clear" w:color="auto" w:fill="auto"/>
            <w:noWrap/>
            <w:tcMar>
              <w:top w:w="0" w:type="dxa"/>
              <w:left w:w="70" w:type="dxa"/>
              <w:bottom w:w="0" w:type="dxa"/>
              <w:right w:w="70" w:type="dxa"/>
            </w:tcMar>
            <w:vAlign w:val="center"/>
            <w:hideMark/>
          </w:tcPr>
          <w:p w14:paraId="1E3D3285"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w:t>
            </w:r>
          </w:p>
        </w:tc>
        <w:tc>
          <w:tcPr>
            <w:tcW w:w="734" w:type="pct"/>
            <w:tcBorders>
              <w:top w:val="nil"/>
            </w:tcBorders>
            <w:shd w:val="clear" w:color="auto" w:fill="auto"/>
            <w:noWrap/>
            <w:tcMar>
              <w:top w:w="0" w:type="dxa"/>
              <w:left w:w="70" w:type="dxa"/>
              <w:bottom w:w="0" w:type="dxa"/>
              <w:right w:w="70" w:type="dxa"/>
            </w:tcMar>
            <w:vAlign w:val="center"/>
            <w:hideMark/>
          </w:tcPr>
          <w:p w14:paraId="1E3D3286"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w:t>
            </w:r>
          </w:p>
        </w:tc>
        <w:tc>
          <w:tcPr>
            <w:tcW w:w="804" w:type="pct"/>
            <w:tcBorders>
              <w:top w:val="nil"/>
            </w:tcBorders>
            <w:shd w:val="clear" w:color="auto" w:fill="auto"/>
            <w:noWrap/>
            <w:tcMar>
              <w:top w:w="0" w:type="dxa"/>
              <w:left w:w="70" w:type="dxa"/>
              <w:bottom w:w="0" w:type="dxa"/>
              <w:right w:w="70" w:type="dxa"/>
            </w:tcMar>
            <w:vAlign w:val="center"/>
            <w:hideMark/>
          </w:tcPr>
          <w:p w14:paraId="1E3D3287"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w:t>
            </w:r>
          </w:p>
        </w:tc>
        <w:tc>
          <w:tcPr>
            <w:tcW w:w="875" w:type="pct"/>
            <w:tcBorders>
              <w:top w:val="nil"/>
            </w:tcBorders>
            <w:shd w:val="clear" w:color="auto" w:fill="auto"/>
            <w:noWrap/>
            <w:tcMar>
              <w:top w:w="0" w:type="dxa"/>
              <w:left w:w="70" w:type="dxa"/>
              <w:bottom w:w="0" w:type="dxa"/>
              <w:right w:w="70" w:type="dxa"/>
            </w:tcMar>
            <w:vAlign w:val="center"/>
            <w:hideMark/>
          </w:tcPr>
          <w:p w14:paraId="1E3D3288" w14:textId="77777777" w:rsidR="0053517A" w:rsidRPr="00A07C3E" w:rsidRDefault="0053517A" w:rsidP="00A07C3E">
            <w:pPr>
              <w:spacing w:before="60" w:after="60"/>
              <w:jc w:val="right"/>
              <w:rPr>
                <w:rFonts w:eastAsiaTheme="minorHAnsi" w:cs="Arial"/>
                <w:sz w:val="20"/>
                <w:szCs w:val="20"/>
                <w:lang w:eastAsia="en-US"/>
              </w:rPr>
            </w:pPr>
            <w:r w:rsidRPr="00A07C3E">
              <w:rPr>
                <w:rFonts w:cs="Arial"/>
                <w:sz w:val="20"/>
                <w:szCs w:val="20"/>
              </w:rPr>
              <w:t>[-]</w:t>
            </w:r>
          </w:p>
        </w:tc>
      </w:tr>
      <w:tr w:rsidR="0053517A" w:rsidRPr="00A07C3E" w14:paraId="1E3D3290"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8A" w14:textId="7315C192" w:rsidR="0053517A" w:rsidRPr="00A07C3E" w:rsidRDefault="0053517A" w:rsidP="00590422">
            <w:pPr>
              <w:spacing w:before="60" w:after="60"/>
              <w:rPr>
                <w:rFonts w:cs="Arial"/>
                <w:sz w:val="20"/>
                <w:szCs w:val="20"/>
              </w:rPr>
            </w:pPr>
            <w:r w:rsidRPr="00A07C3E">
              <w:rPr>
                <w:rFonts w:cs="Arial"/>
                <w:sz w:val="20"/>
                <w:szCs w:val="20"/>
              </w:rPr>
              <w:t>1</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8B" w14:textId="2628C2E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w:t>
            </w:r>
            <w:r w:rsidR="00590422">
              <w:rPr>
                <w:rFonts w:cs="Arial"/>
                <w:sz w:val="20"/>
                <w:szCs w:val="20"/>
              </w:rPr>
              <w:t>,000</w:t>
            </w:r>
          </w:p>
        </w:tc>
        <w:tc>
          <w:tcPr>
            <w:tcW w:w="804" w:type="pct"/>
            <w:shd w:val="clear" w:color="auto" w:fill="auto"/>
            <w:noWrap/>
            <w:tcMar>
              <w:top w:w="0" w:type="dxa"/>
              <w:left w:w="70" w:type="dxa"/>
              <w:bottom w:w="0" w:type="dxa"/>
              <w:right w:w="70" w:type="dxa"/>
            </w:tcMar>
            <w:vAlign w:val="center"/>
            <w:hideMark/>
          </w:tcPr>
          <w:p w14:paraId="1E3D328C"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0,328</w:t>
            </w:r>
          </w:p>
        </w:tc>
        <w:tc>
          <w:tcPr>
            <w:tcW w:w="734" w:type="pct"/>
            <w:shd w:val="clear" w:color="auto" w:fill="auto"/>
            <w:noWrap/>
            <w:tcMar>
              <w:top w:w="0" w:type="dxa"/>
              <w:left w:w="70" w:type="dxa"/>
              <w:bottom w:w="0" w:type="dxa"/>
              <w:right w:w="70" w:type="dxa"/>
            </w:tcMar>
            <w:vAlign w:val="center"/>
            <w:hideMark/>
          </w:tcPr>
          <w:p w14:paraId="1E3D328D"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0,95</w:t>
            </w:r>
          </w:p>
        </w:tc>
        <w:tc>
          <w:tcPr>
            <w:tcW w:w="804" w:type="pct"/>
            <w:shd w:val="clear" w:color="auto" w:fill="auto"/>
            <w:noWrap/>
            <w:tcMar>
              <w:top w:w="0" w:type="dxa"/>
              <w:left w:w="70" w:type="dxa"/>
              <w:bottom w:w="0" w:type="dxa"/>
              <w:right w:w="70" w:type="dxa"/>
            </w:tcMar>
            <w:vAlign w:val="center"/>
            <w:hideMark/>
          </w:tcPr>
          <w:p w14:paraId="1E3D328E" w14:textId="41F36A4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w:t>
            </w:r>
            <w:r w:rsidR="00590422">
              <w:rPr>
                <w:rFonts w:cs="Arial"/>
                <w:sz w:val="20"/>
                <w:szCs w:val="20"/>
              </w:rPr>
              <w:t>,000</w:t>
            </w:r>
          </w:p>
        </w:tc>
        <w:tc>
          <w:tcPr>
            <w:tcW w:w="875" w:type="pct"/>
            <w:shd w:val="clear" w:color="auto" w:fill="auto"/>
            <w:noWrap/>
            <w:tcMar>
              <w:top w:w="0" w:type="dxa"/>
              <w:left w:w="70" w:type="dxa"/>
              <w:bottom w:w="0" w:type="dxa"/>
              <w:right w:w="70" w:type="dxa"/>
            </w:tcMar>
            <w:vAlign w:val="center"/>
            <w:hideMark/>
          </w:tcPr>
          <w:p w14:paraId="1E3D328F" w14:textId="124BA6AE"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w:t>
            </w:r>
            <w:r w:rsidR="00590422">
              <w:rPr>
                <w:rFonts w:cs="Arial"/>
                <w:sz w:val="20"/>
                <w:szCs w:val="20"/>
              </w:rPr>
              <w:t>,0000</w:t>
            </w:r>
          </w:p>
        </w:tc>
      </w:tr>
      <w:tr w:rsidR="0053517A" w:rsidRPr="00A07C3E" w14:paraId="1E3D3297"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91" w14:textId="24AFFF84" w:rsidR="0053517A" w:rsidRPr="00A07C3E" w:rsidRDefault="0053517A" w:rsidP="00590422">
            <w:pPr>
              <w:spacing w:before="60" w:after="60"/>
              <w:rPr>
                <w:rFonts w:cs="Arial"/>
                <w:sz w:val="20"/>
                <w:szCs w:val="20"/>
              </w:rPr>
            </w:pPr>
            <w:r w:rsidRPr="00A07C3E">
              <w:rPr>
                <w:rFonts w:cs="Arial"/>
                <w:sz w:val="20"/>
                <w:szCs w:val="20"/>
              </w:rPr>
              <w:t>2</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92"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0,329</w:t>
            </w:r>
          </w:p>
        </w:tc>
        <w:tc>
          <w:tcPr>
            <w:tcW w:w="804" w:type="pct"/>
            <w:shd w:val="clear" w:color="auto" w:fill="auto"/>
            <w:noWrap/>
            <w:tcMar>
              <w:top w:w="0" w:type="dxa"/>
              <w:left w:w="70" w:type="dxa"/>
              <w:bottom w:w="0" w:type="dxa"/>
              <w:right w:w="70" w:type="dxa"/>
            </w:tcMar>
            <w:vAlign w:val="center"/>
            <w:hideMark/>
          </w:tcPr>
          <w:p w14:paraId="1E3D3293"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0,484</w:t>
            </w:r>
          </w:p>
        </w:tc>
        <w:tc>
          <w:tcPr>
            <w:tcW w:w="734" w:type="pct"/>
            <w:shd w:val="clear" w:color="auto" w:fill="auto"/>
            <w:noWrap/>
            <w:tcMar>
              <w:top w:w="0" w:type="dxa"/>
              <w:left w:w="70" w:type="dxa"/>
              <w:bottom w:w="0" w:type="dxa"/>
              <w:right w:w="70" w:type="dxa"/>
            </w:tcMar>
            <w:vAlign w:val="center"/>
            <w:hideMark/>
          </w:tcPr>
          <w:p w14:paraId="1E3D3294" w14:textId="04C9D48A"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0,9</w:t>
            </w:r>
            <w:r w:rsidR="00590422">
              <w:rPr>
                <w:rFonts w:cs="Arial"/>
                <w:sz w:val="20"/>
                <w:szCs w:val="20"/>
              </w:rPr>
              <w:t>0</w:t>
            </w:r>
          </w:p>
        </w:tc>
        <w:tc>
          <w:tcPr>
            <w:tcW w:w="804" w:type="pct"/>
            <w:shd w:val="clear" w:color="auto" w:fill="auto"/>
            <w:noWrap/>
            <w:tcMar>
              <w:top w:w="0" w:type="dxa"/>
              <w:left w:w="70" w:type="dxa"/>
              <w:bottom w:w="0" w:type="dxa"/>
              <w:right w:w="70" w:type="dxa"/>
            </w:tcMar>
            <w:vAlign w:val="center"/>
            <w:hideMark/>
          </w:tcPr>
          <w:p w14:paraId="1E3D3295"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0,949</w:t>
            </w:r>
          </w:p>
        </w:tc>
        <w:tc>
          <w:tcPr>
            <w:tcW w:w="875" w:type="pct"/>
            <w:shd w:val="clear" w:color="auto" w:fill="auto"/>
            <w:noWrap/>
            <w:tcMar>
              <w:top w:w="0" w:type="dxa"/>
              <w:left w:w="70" w:type="dxa"/>
              <w:bottom w:w="0" w:type="dxa"/>
              <w:right w:w="70" w:type="dxa"/>
            </w:tcMar>
            <w:vAlign w:val="center"/>
            <w:hideMark/>
          </w:tcPr>
          <w:p w14:paraId="1E3D3296"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0,0285</w:t>
            </w:r>
          </w:p>
        </w:tc>
      </w:tr>
      <w:tr w:rsidR="0053517A" w:rsidRPr="00A07C3E" w14:paraId="1E3D329E"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98" w14:textId="0EEA4000" w:rsidR="0053517A" w:rsidRPr="00A07C3E" w:rsidRDefault="0053517A" w:rsidP="00590422">
            <w:pPr>
              <w:spacing w:before="60" w:after="60"/>
              <w:rPr>
                <w:rFonts w:cs="Arial"/>
                <w:sz w:val="20"/>
                <w:szCs w:val="20"/>
              </w:rPr>
            </w:pPr>
            <w:r w:rsidRPr="00A07C3E">
              <w:rPr>
                <w:rFonts w:cs="Arial"/>
                <w:sz w:val="20"/>
                <w:szCs w:val="20"/>
              </w:rPr>
              <w:t>3</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99"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0,485</w:t>
            </w:r>
          </w:p>
        </w:tc>
        <w:tc>
          <w:tcPr>
            <w:tcW w:w="804" w:type="pct"/>
            <w:shd w:val="clear" w:color="auto" w:fill="auto"/>
            <w:noWrap/>
            <w:tcMar>
              <w:top w:w="0" w:type="dxa"/>
              <w:left w:w="70" w:type="dxa"/>
              <w:bottom w:w="0" w:type="dxa"/>
              <w:right w:w="70" w:type="dxa"/>
            </w:tcMar>
            <w:vAlign w:val="center"/>
            <w:hideMark/>
          </w:tcPr>
          <w:p w14:paraId="1E3D329A"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0,750</w:t>
            </w:r>
          </w:p>
        </w:tc>
        <w:tc>
          <w:tcPr>
            <w:tcW w:w="734" w:type="pct"/>
            <w:shd w:val="clear" w:color="auto" w:fill="auto"/>
            <w:noWrap/>
            <w:tcMar>
              <w:top w:w="0" w:type="dxa"/>
              <w:left w:w="70" w:type="dxa"/>
              <w:bottom w:w="0" w:type="dxa"/>
              <w:right w:w="70" w:type="dxa"/>
            </w:tcMar>
            <w:vAlign w:val="center"/>
            <w:hideMark/>
          </w:tcPr>
          <w:p w14:paraId="1E3D329B" w14:textId="4DEB6396"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0,8</w:t>
            </w:r>
            <w:r w:rsidR="00590422">
              <w:rPr>
                <w:rFonts w:cs="Arial"/>
                <w:sz w:val="20"/>
                <w:szCs w:val="20"/>
              </w:rPr>
              <w:t>0</w:t>
            </w:r>
          </w:p>
        </w:tc>
        <w:tc>
          <w:tcPr>
            <w:tcW w:w="804" w:type="pct"/>
            <w:shd w:val="clear" w:color="auto" w:fill="auto"/>
            <w:noWrap/>
            <w:tcMar>
              <w:top w:w="0" w:type="dxa"/>
              <w:left w:w="70" w:type="dxa"/>
              <w:bottom w:w="0" w:type="dxa"/>
              <w:right w:w="70" w:type="dxa"/>
            </w:tcMar>
            <w:vAlign w:val="center"/>
            <w:hideMark/>
          </w:tcPr>
          <w:p w14:paraId="1E3D329C"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0,899</w:t>
            </w:r>
          </w:p>
        </w:tc>
        <w:tc>
          <w:tcPr>
            <w:tcW w:w="875" w:type="pct"/>
            <w:shd w:val="clear" w:color="auto" w:fill="auto"/>
            <w:noWrap/>
            <w:tcMar>
              <w:top w:w="0" w:type="dxa"/>
              <w:left w:w="70" w:type="dxa"/>
              <w:bottom w:w="0" w:type="dxa"/>
              <w:right w:w="70" w:type="dxa"/>
            </w:tcMar>
            <w:vAlign w:val="center"/>
            <w:hideMark/>
          </w:tcPr>
          <w:p w14:paraId="1E3D329D"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0,1238</w:t>
            </w:r>
          </w:p>
        </w:tc>
      </w:tr>
      <w:tr w:rsidR="0053517A" w:rsidRPr="00A07C3E" w14:paraId="1E3D32A5"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9F" w14:textId="4BA5F9B2" w:rsidR="0053517A" w:rsidRPr="00A07C3E" w:rsidRDefault="0053517A" w:rsidP="00590422">
            <w:pPr>
              <w:spacing w:before="60" w:after="60"/>
              <w:rPr>
                <w:rFonts w:cs="Arial"/>
                <w:sz w:val="20"/>
                <w:szCs w:val="20"/>
              </w:rPr>
            </w:pPr>
            <w:r w:rsidRPr="00A07C3E">
              <w:rPr>
                <w:rFonts w:cs="Arial"/>
                <w:sz w:val="20"/>
                <w:szCs w:val="20"/>
              </w:rPr>
              <w:t>4</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A0"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0,751</w:t>
            </w:r>
          </w:p>
        </w:tc>
        <w:tc>
          <w:tcPr>
            <w:tcW w:w="804" w:type="pct"/>
            <w:shd w:val="clear" w:color="auto" w:fill="auto"/>
            <w:noWrap/>
            <w:tcMar>
              <w:top w:w="0" w:type="dxa"/>
              <w:left w:w="70" w:type="dxa"/>
              <w:bottom w:w="0" w:type="dxa"/>
              <w:right w:w="70" w:type="dxa"/>
            </w:tcMar>
            <w:vAlign w:val="center"/>
            <w:hideMark/>
          </w:tcPr>
          <w:p w14:paraId="1E3D32A1"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1,020</w:t>
            </w:r>
          </w:p>
        </w:tc>
        <w:tc>
          <w:tcPr>
            <w:tcW w:w="734" w:type="pct"/>
            <w:shd w:val="clear" w:color="auto" w:fill="auto"/>
            <w:noWrap/>
            <w:tcMar>
              <w:top w:w="0" w:type="dxa"/>
              <w:left w:w="70" w:type="dxa"/>
              <w:bottom w:w="0" w:type="dxa"/>
              <w:right w:w="70" w:type="dxa"/>
            </w:tcMar>
            <w:vAlign w:val="center"/>
            <w:hideMark/>
          </w:tcPr>
          <w:p w14:paraId="1E3D32A2" w14:textId="5A5846D6"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0,7</w:t>
            </w:r>
            <w:r w:rsidR="00590422">
              <w:rPr>
                <w:rFonts w:cs="Arial"/>
                <w:sz w:val="20"/>
                <w:szCs w:val="20"/>
              </w:rPr>
              <w:t>0</w:t>
            </w:r>
          </w:p>
        </w:tc>
        <w:tc>
          <w:tcPr>
            <w:tcW w:w="804" w:type="pct"/>
            <w:shd w:val="clear" w:color="auto" w:fill="auto"/>
            <w:noWrap/>
            <w:tcMar>
              <w:top w:w="0" w:type="dxa"/>
              <w:left w:w="70" w:type="dxa"/>
              <w:bottom w:w="0" w:type="dxa"/>
              <w:right w:w="70" w:type="dxa"/>
            </w:tcMar>
            <w:vAlign w:val="center"/>
            <w:hideMark/>
          </w:tcPr>
          <w:p w14:paraId="1E3D32A3"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0,799</w:t>
            </w:r>
          </w:p>
        </w:tc>
        <w:tc>
          <w:tcPr>
            <w:tcW w:w="875" w:type="pct"/>
            <w:shd w:val="clear" w:color="auto" w:fill="auto"/>
            <w:noWrap/>
            <w:tcMar>
              <w:top w:w="0" w:type="dxa"/>
              <w:left w:w="70" w:type="dxa"/>
              <w:bottom w:w="0" w:type="dxa"/>
              <w:right w:w="70" w:type="dxa"/>
            </w:tcMar>
            <w:vAlign w:val="center"/>
            <w:hideMark/>
          </w:tcPr>
          <w:p w14:paraId="1E3D32A4"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0,2807</w:t>
            </w:r>
          </w:p>
        </w:tc>
      </w:tr>
      <w:tr w:rsidR="0053517A" w:rsidRPr="00A07C3E" w14:paraId="1E3D32AC"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A6" w14:textId="3968F642" w:rsidR="0053517A" w:rsidRPr="00A07C3E" w:rsidRDefault="0053517A" w:rsidP="00590422">
            <w:pPr>
              <w:spacing w:before="60" w:after="60"/>
              <w:rPr>
                <w:rFonts w:cs="Arial"/>
                <w:sz w:val="20"/>
                <w:szCs w:val="20"/>
              </w:rPr>
            </w:pPr>
            <w:r w:rsidRPr="00A07C3E">
              <w:rPr>
                <w:rFonts w:cs="Arial"/>
                <w:sz w:val="20"/>
                <w:szCs w:val="20"/>
              </w:rPr>
              <w:t>5</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A7"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1,021</w:t>
            </w:r>
          </w:p>
        </w:tc>
        <w:tc>
          <w:tcPr>
            <w:tcW w:w="804" w:type="pct"/>
            <w:shd w:val="clear" w:color="auto" w:fill="auto"/>
            <w:noWrap/>
            <w:tcMar>
              <w:top w:w="0" w:type="dxa"/>
              <w:left w:w="70" w:type="dxa"/>
              <w:bottom w:w="0" w:type="dxa"/>
              <w:right w:w="70" w:type="dxa"/>
            </w:tcMar>
            <w:vAlign w:val="center"/>
            <w:hideMark/>
          </w:tcPr>
          <w:p w14:paraId="1E3D32A8"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1,333</w:t>
            </w:r>
          </w:p>
        </w:tc>
        <w:tc>
          <w:tcPr>
            <w:tcW w:w="734" w:type="pct"/>
            <w:shd w:val="clear" w:color="auto" w:fill="auto"/>
            <w:noWrap/>
            <w:tcMar>
              <w:top w:w="0" w:type="dxa"/>
              <w:left w:w="70" w:type="dxa"/>
              <w:bottom w:w="0" w:type="dxa"/>
              <w:right w:w="70" w:type="dxa"/>
            </w:tcMar>
            <w:vAlign w:val="center"/>
            <w:hideMark/>
          </w:tcPr>
          <w:p w14:paraId="1E3D32A9" w14:textId="07A25550"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0,6</w:t>
            </w:r>
            <w:r w:rsidR="00590422">
              <w:rPr>
                <w:rFonts w:cs="Arial"/>
                <w:sz w:val="20"/>
                <w:szCs w:val="20"/>
              </w:rPr>
              <w:t>0</w:t>
            </w:r>
          </w:p>
        </w:tc>
        <w:tc>
          <w:tcPr>
            <w:tcW w:w="804" w:type="pct"/>
            <w:shd w:val="clear" w:color="auto" w:fill="auto"/>
            <w:noWrap/>
            <w:tcMar>
              <w:top w:w="0" w:type="dxa"/>
              <w:left w:w="70" w:type="dxa"/>
              <w:bottom w:w="0" w:type="dxa"/>
              <w:right w:w="70" w:type="dxa"/>
            </w:tcMar>
            <w:vAlign w:val="center"/>
            <w:hideMark/>
          </w:tcPr>
          <w:p w14:paraId="1E3D32AA"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0,699</w:t>
            </w:r>
          </w:p>
        </w:tc>
        <w:tc>
          <w:tcPr>
            <w:tcW w:w="875" w:type="pct"/>
            <w:shd w:val="clear" w:color="auto" w:fill="auto"/>
            <w:noWrap/>
            <w:tcMar>
              <w:top w:w="0" w:type="dxa"/>
              <w:left w:w="70" w:type="dxa"/>
              <w:bottom w:w="0" w:type="dxa"/>
              <w:right w:w="70" w:type="dxa"/>
            </w:tcMar>
            <w:vAlign w:val="center"/>
            <w:hideMark/>
          </w:tcPr>
          <w:p w14:paraId="1E3D32AB"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0,4858</w:t>
            </w:r>
          </w:p>
        </w:tc>
      </w:tr>
      <w:tr w:rsidR="0053517A" w:rsidRPr="00A07C3E" w14:paraId="1E3D32B3" w14:textId="77777777" w:rsidTr="00A07C3E">
        <w:trPr>
          <w:trHeight w:val="255"/>
        </w:trPr>
        <w:tc>
          <w:tcPr>
            <w:tcW w:w="978" w:type="pct"/>
            <w:shd w:val="clear" w:color="auto" w:fill="auto"/>
            <w:noWrap/>
            <w:tcMar>
              <w:top w:w="0" w:type="dxa"/>
              <w:left w:w="70" w:type="dxa"/>
              <w:bottom w:w="0" w:type="dxa"/>
              <w:right w:w="70" w:type="dxa"/>
            </w:tcMar>
            <w:vAlign w:val="center"/>
            <w:hideMark/>
          </w:tcPr>
          <w:p w14:paraId="1E3D32AD" w14:textId="0ABC1E97" w:rsidR="0053517A" w:rsidRPr="00A07C3E" w:rsidRDefault="0053517A" w:rsidP="00590422">
            <w:pPr>
              <w:spacing w:before="60" w:after="60"/>
              <w:rPr>
                <w:rFonts w:cs="Arial"/>
                <w:sz w:val="20"/>
                <w:szCs w:val="20"/>
              </w:rPr>
            </w:pPr>
            <w:r w:rsidRPr="00A07C3E">
              <w:rPr>
                <w:rFonts w:cs="Arial"/>
                <w:sz w:val="20"/>
                <w:szCs w:val="20"/>
              </w:rPr>
              <w:t>6</w:t>
            </w:r>
            <w:r w:rsidR="00775F72">
              <w:rPr>
                <w:rFonts w:cs="Arial"/>
                <w:sz w:val="20"/>
                <w:szCs w:val="20"/>
              </w:rPr>
              <w:t>.</w:t>
            </w:r>
          </w:p>
        </w:tc>
        <w:tc>
          <w:tcPr>
            <w:tcW w:w="804" w:type="pct"/>
            <w:shd w:val="clear" w:color="auto" w:fill="auto"/>
            <w:noWrap/>
            <w:tcMar>
              <w:top w:w="0" w:type="dxa"/>
              <w:left w:w="70" w:type="dxa"/>
              <w:bottom w:w="0" w:type="dxa"/>
              <w:right w:w="70" w:type="dxa"/>
            </w:tcMar>
            <w:vAlign w:val="center"/>
            <w:hideMark/>
          </w:tcPr>
          <w:p w14:paraId="1E3D32AE"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1,334</w:t>
            </w:r>
          </w:p>
        </w:tc>
        <w:tc>
          <w:tcPr>
            <w:tcW w:w="804" w:type="pct"/>
            <w:shd w:val="clear" w:color="auto" w:fill="auto"/>
            <w:noWrap/>
            <w:tcMar>
              <w:top w:w="0" w:type="dxa"/>
              <w:left w:w="70" w:type="dxa"/>
              <w:bottom w:w="0" w:type="dxa"/>
              <w:right w:w="70" w:type="dxa"/>
            </w:tcMar>
            <w:vAlign w:val="center"/>
            <w:hideMark/>
          </w:tcPr>
          <w:p w14:paraId="1E3D32AF"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a více</w:t>
            </w:r>
          </w:p>
        </w:tc>
        <w:tc>
          <w:tcPr>
            <w:tcW w:w="734" w:type="pct"/>
            <w:shd w:val="clear" w:color="auto" w:fill="auto"/>
            <w:noWrap/>
            <w:tcMar>
              <w:top w:w="0" w:type="dxa"/>
              <w:left w:w="70" w:type="dxa"/>
              <w:bottom w:w="0" w:type="dxa"/>
              <w:right w:w="70" w:type="dxa"/>
            </w:tcMar>
            <w:vAlign w:val="center"/>
            <w:hideMark/>
          </w:tcPr>
          <w:p w14:paraId="1E3D32B0" w14:textId="79AFA22B"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0,0</w:t>
            </w:r>
            <w:r w:rsidR="00590422">
              <w:rPr>
                <w:rFonts w:cs="Arial"/>
                <w:sz w:val="20"/>
                <w:szCs w:val="20"/>
              </w:rPr>
              <w:t>0</w:t>
            </w:r>
          </w:p>
        </w:tc>
        <w:tc>
          <w:tcPr>
            <w:tcW w:w="804" w:type="pct"/>
            <w:shd w:val="clear" w:color="auto" w:fill="auto"/>
            <w:noWrap/>
            <w:tcMar>
              <w:top w:w="0" w:type="dxa"/>
              <w:left w:w="70" w:type="dxa"/>
              <w:bottom w:w="0" w:type="dxa"/>
              <w:right w:w="70" w:type="dxa"/>
            </w:tcMar>
            <w:vAlign w:val="center"/>
            <w:hideMark/>
          </w:tcPr>
          <w:p w14:paraId="1E3D32B1"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0,599</w:t>
            </w:r>
          </w:p>
        </w:tc>
        <w:tc>
          <w:tcPr>
            <w:tcW w:w="875" w:type="pct"/>
            <w:shd w:val="clear" w:color="auto" w:fill="auto"/>
            <w:noWrap/>
            <w:tcMar>
              <w:top w:w="0" w:type="dxa"/>
              <w:left w:w="70" w:type="dxa"/>
              <w:bottom w:w="0" w:type="dxa"/>
              <w:right w:w="70" w:type="dxa"/>
            </w:tcMar>
            <w:vAlign w:val="center"/>
            <w:hideMark/>
          </w:tcPr>
          <w:p w14:paraId="1E3D32B2" w14:textId="77777777" w:rsidR="0053517A" w:rsidRPr="00A07C3E" w:rsidRDefault="0053517A" w:rsidP="00A07C3E">
            <w:pPr>
              <w:tabs>
                <w:tab w:val="decimal" w:pos="737"/>
              </w:tabs>
              <w:spacing w:before="60" w:after="60"/>
              <w:jc w:val="right"/>
              <w:rPr>
                <w:rFonts w:cs="Arial"/>
                <w:sz w:val="20"/>
                <w:szCs w:val="20"/>
              </w:rPr>
            </w:pPr>
            <w:r w:rsidRPr="00A07C3E">
              <w:rPr>
                <w:rFonts w:cs="Arial"/>
                <w:sz w:val="20"/>
                <w:szCs w:val="20"/>
              </w:rPr>
              <w:t>1,0000</w:t>
            </w:r>
          </w:p>
        </w:tc>
      </w:tr>
    </w:tbl>
    <w:p w14:paraId="1E3D32B4" w14:textId="34BEC903" w:rsidR="004140FE" w:rsidRDefault="003F0107" w:rsidP="00AC43CC">
      <w:pPr>
        <w:pStyle w:val="Nadpis2"/>
        <w:numPr>
          <w:ilvl w:val="1"/>
          <w:numId w:val="7"/>
        </w:numPr>
        <w:spacing w:before="60"/>
        <w:ind w:left="0"/>
      </w:pPr>
      <w:bookmarkStart w:id="101" w:name="_Ref495656253"/>
      <w:r>
        <w:t>C</w:t>
      </w:r>
      <w:r w:rsidR="0053517A">
        <w:t xml:space="preserve">ena za nedodržení účiníku je stanovena jako součin </w:t>
      </w:r>
      <w:r w:rsidR="0053517A" w:rsidRPr="00C85800">
        <w:t xml:space="preserve">hodnot nejvyššího naměřeného </w:t>
      </w:r>
      <w:r w:rsidR="0053517A">
        <w:t>čtvrt</w:t>
      </w:r>
      <w:r w:rsidR="0053517A" w:rsidRPr="00C85800">
        <w:t>hodinového</w:t>
      </w:r>
      <w:r w:rsidR="00AC1FAC">
        <w:t xml:space="preserve"> odebraného elektrického</w:t>
      </w:r>
      <w:r w:rsidR="0053517A" w:rsidRPr="00C85800">
        <w:t xml:space="preserve"> výkonu za vyhodnocované období, ceny za</w:t>
      </w:r>
      <w:r w:rsidR="00A7551D">
        <w:t> </w:t>
      </w:r>
      <w:r w:rsidR="0053517A" w:rsidRPr="00C85800">
        <w:t>rezervovanou kapacitu na příslušné napěťové hladině a odpovídající hodnoty přirážky (přirážka podle tabulky uvedené v bod</w:t>
      </w:r>
      <w:r w:rsidR="002B2C5A">
        <w:t>ě</w:t>
      </w:r>
      <w:r w:rsidR="0053517A" w:rsidRPr="00C85800">
        <w:t xml:space="preserve"> </w:t>
      </w:r>
      <w:r w:rsidR="0058280D">
        <w:fldChar w:fldCharType="begin"/>
      </w:r>
      <w:r w:rsidR="0058280D">
        <w:instrText xml:space="preserve"> REF _Ref495655775 \r \h </w:instrText>
      </w:r>
      <w:r w:rsidR="0058280D">
        <w:fldChar w:fldCharType="separate"/>
      </w:r>
      <w:r w:rsidR="00E74563">
        <w:t>(4.56)</w:t>
      </w:r>
      <w:r w:rsidR="0058280D">
        <w:fldChar w:fldCharType="end"/>
      </w:r>
      <w:r w:rsidR="00E74568">
        <w:t xml:space="preserve"> </w:t>
      </w:r>
      <w:r w:rsidR="0053517A" w:rsidRPr="00C85800">
        <w:t>a jako součet ceny za použití sítí na příslušné napěťové hladině a ceny za silovou elektřinu podle následující tabulky, vynásobený odpovídající hodnotou přirážky (přirážka podle tabulky uvedené v bod</w:t>
      </w:r>
      <w:r w:rsidR="002B2C5A">
        <w:t>ě</w:t>
      </w:r>
      <w:r w:rsidR="0053517A" w:rsidRPr="00C85800">
        <w:t xml:space="preserve"> </w:t>
      </w:r>
      <w:r w:rsidR="0058280D">
        <w:fldChar w:fldCharType="begin"/>
      </w:r>
      <w:r w:rsidR="0058280D">
        <w:instrText xml:space="preserve"> REF _Ref495655775 \r \h </w:instrText>
      </w:r>
      <w:r w:rsidR="0058280D">
        <w:fldChar w:fldCharType="separate"/>
      </w:r>
      <w:r w:rsidR="00E74563">
        <w:t>(4.56)</w:t>
      </w:r>
      <w:r w:rsidR="0058280D">
        <w:fldChar w:fldCharType="end"/>
      </w:r>
      <w:r w:rsidR="0053517A" w:rsidRPr="00C85800">
        <w:t xml:space="preserve"> a množstvím elektřiny za vyhodnocované období</w:t>
      </w:r>
      <w:r w:rsidR="0053517A">
        <w:t>:</w:t>
      </w:r>
      <w:bookmarkEnd w:id="101"/>
    </w:p>
    <w:p w14:paraId="7CCD20D7" w14:textId="77777777" w:rsidR="004140FE" w:rsidRDefault="004140FE">
      <w:pPr>
        <w:spacing w:after="0"/>
      </w:pPr>
      <w:r>
        <w:br w:type="page"/>
      </w:r>
    </w:p>
    <w:tbl>
      <w:tblPr>
        <w:tblW w:w="5000" w:type="pct"/>
        <w:jc w:val="center"/>
        <w:tblCellMar>
          <w:left w:w="70" w:type="dxa"/>
          <w:right w:w="70" w:type="dxa"/>
        </w:tblCellMar>
        <w:tblLook w:val="0000" w:firstRow="0" w:lastRow="0" w:firstColumn="0" w:lastColumn="0" w:noHBand="0" w:noVBand="0"/>
      </w:tblPr>
      <w:tblGrid>
        <w:gridCol w:w="3387"/>
        <w:gridCol w:w="6808"/>
      </w:tblGrid>
      <w:tr w:rsidR="0053517A" w:rsidRPr="006566E7" w14:paraId="1E3D32B7" w14:textId="77777777" w:rsidTr="004140FE">
        <w:trPr>
          <w:trHeight w:val="481"/>
          <w:jc w:val="center"/>
        </w:trPr>
        <w:tc>
          <w:tcPr>
            <w:tcW w:w="1661" w:type="pct"/>
            <w:tcBorders>
              <w:top w:val="single" w:sz="4" w:space="0" w:color="auto"/>
              <w:left w:val="single" w:sz="4" w:space="0" w:color="auto"/>
              <w:bottom w:val="single" w:sz="4" w:space="0" w:color="auto"/>
              <w:right w:val="single" w:sz="4" w:space="0" w:color="auto"/>
            </w:tcBorders>
            <w:shd w:val="clear" w:color="auto" w:fill="auto"/>
            <w:noWrap/>
          </w:tcPr>
          <w:p w14:paraId="1E3D32B5" w14:textId="77777777" w:rsidR="0053517A" w:rsidRPr="006566E7" w:rsidRDefault="0053517A" w:rsidP="004140FE">
            <w:pPr>
              <w:spacing w:before="60" w:after="60"/>
              <w:rPr>
                <w:rFonts w:cs="Arial"/>
                <w:b/>
                <w:sz w:val="20"/>
                <w:szCs w:val="20"/>
              </w:rPr>
            </w:pPr>
            <w:r w:rsidRPr="006566E7">
              <w:rPr>
                <w:rFonts w:cs="Arial"/>
                <w:b/>
                <w:sz w:val="20"/>
                <w:szCs w:val="20"/>
              </w:rPr>
              <w:lastRenderedPageBreak/>
              <w:t>Provozovatel distribuční soustavy</w:t>
            </w:r>
          </w:p>
        </w:tc>
        <w:tc>
          <w:tcPr>
            <w:tcW w:w="3339" w:type="pct"/>
            <w:tcBorders>
              <w:top w:val="single" w:sz="4" w:space="0" w:color="auto"/>
              <w:left w:val="nil"/>
              <w:bottom w:val="single" w:sz="4" w:space="0" w:color="auto"/>
              <w:right w:val="single" w:sz="4" w:space="0" w:color="auto"/>
            </w:tcBorders>
            <w:shd w:val="clear" w:color="auto" w:fill="auto"/>
          </w:tcPr>
          <w:p w14:paraId="1E3D32B6" w14:textId="77777777" w:rsidR="0053517A" w:rsidRPr="006566E7" w:rsidRDefault="00581EBD" w:rsidP="004140FE">
            <w:pPr>
              <w:spacing w:before="60" w:after="60"/>
              <w:jc w:val="right"/>
              <w:rPr>
                <w:rFonts w:cs="Arial"/>
                <w:sz w:val="20"/>
                <w:szCs w:val="20"/>
              </w:rPr>
            </w:pPr>
            <w:r w:rsidRPr="006566E7">
              <w:rPr>
                <w:rFonts w:cs="Arial"/>
                <w:b/>
                <w:sz w:val="20"/>
                <w:szCs w:val="20"/>
              </w:rPr>
              <w:t>C</w:t>
            </w:r>
            <w:r w:rsidR="0053517A" w:rsidRPr="006566E7">
              <w:rPr>
                <w:rFonts w:cs="Arial"/>
                <w:b/>
                <w:sz w:val="20"/>
                <w:szCs w:val="20"/>
              </w:rPr>
              <w:t>ena silové elektřiny pro vyhodnocení ceny za nedodržení účiníku</w:t>
            </w:r>
            <w:r w:rsidR="007D2443" w:rsidRPr="006566E7">
              <w:rPr>
                <w:rFonts w:cs="Arial"/>
                <w:sz w:val="20"/>
                <w:szCs w:val="20"/>
              </w:rPr>
              <w:t xml:space="preserve"> [Kč/MWh]</w:t>
            </w:r>
          </w:p>
        </w:tc>
      </w:tr>
      <w:tr w:rsidR="00EF09F0" w:rsidRPr="006566E7" w14:paraId="1E3D32BA" w14:textId="77777777" w:rsidTr="00554224">
        <w:trPr>
          <w:trHeight w:val="255"/>
          <w:jc w:val="center"/>
        </w:trPr>
        <w:tc>
          <w:tcPr>
            <w:tcW w:w="1661" w:type="pct"/>
            <w:tcBorders>
              <w:top w:val="nil"/>
              <w:left w:val="single" w:sz="4" w:space="0" w:color="auto"/>
              <w:bottom w:val="single" w:sz="4" w:space="0" w:color="auto"/>
              <w:right w:val="single" w:sz="4" w:space="0" w:color="auto"/>
            </w:tcBorders>
            <w:shd w:val="clear" w:color="auto" w:fill="auto"/>
            <w:noWrap/>
            <w:vAlign w:val="center"/>
          </w:tcPr>
          <w:p w14:paraId="1E3D32B8" w14:textId="77777777" w:rsidR="00EF09F0" w:rsidRPr="006566E7" w:rsidRDefault="00EF09F0" w:rsidP="004140FE">
            <w:pPr>
              <w:spacing w:before="60" w:after="60"/>
              <w:rPr>
                <w:rFonts w:cs="Arial"/>
                <w:sz w:val="20"/>
                <w:szCs w:val="20"/>
              </w:rPr>
            </w:pPr>
            <w:r w:rsidRPr="006566E7">
              <w:rPr>
                <w:rFonts w:cs="Arial"/>
                <w:sz w:val="20"/>
                <w:szCs w:val="20"/>
              </w:rPr>
              <w:t>ČEZ Distribuce, a. s.</w:t>
            </w:r>
          </w:p>
        </w:tc>
        <w:tc>
          <w:tcPr>
            <w:tcW w:w="3339" w:type="pct"/>
            <w:tcBorders>
              <w:top w:val="nil"/>
              <w:left w:val="nil"/>
              <w:bottom w:val="single" w:sz="4" w:space="0" w:color="auto"/>
              <w:right w:val="single" w:sz="4" w:space="0" w:color="auto"/>
            </w:tcBorders>
            <w:shd w:val="clear" w:color="auto" w:fill="auto"/>
            <w:noWrap/>
            <w:vAlign w:val="bottom"/>
          </w:tcPr>
          <w:p w14:paraId="1E3D32B9" w14:textId="569E993C" w:rsidR="00EF09F0" w:rsidRPr="006566E7" w:rsidRDefault="004D2D4F" w:rsidP="004140FE">
            <w:pPr>
              <w:tabs>
                <w:tab w:val="decimal" w:pos="2119"/>
              </w:tabs>
              <w:spacing w:before="60" w:after="60"/>
              <w:jc w:val="right"/>
              <w:rPr>
                <w:rFonts w:cs="Arial"/>
                <w:sz w:val="20"/>
                <w:szCs w:val="20"/>
              </w:rPr>
            </w:pPr>
            <w:r>
              <w:rPr>
                <w:rFonts w:cs="Arial"/>
                <w:sz w:val="20"/>
                <w:szCs w:val="20"/>
              </w:rPr>
              <w:t>2 652,31</w:t>
            </w:r>
          </w:p>
        </w:tc>
      </w:tr>
      <w:tr w:rsidR="00EF09F0" w:rsidRPr="006566E7" w14:paraId="1E3D32BD" w14:textId="77777777" w:rsidTr="00554224">
        <w:trPr>
          <w:trHeight w:val="255"/>
          <w:jc w:val="center"/>
        </w:trPr>
        <w:tc>
          <w:tcPr>
            <w:tcW w:w="1661" w:type="pct"/>
            <w:tcBorders>
              <w:top w:val="nil"/>
              <w:left w:val="single" w:sz="4" w:space="0" w:color="auto"/>
              <w:bottom w:val="single" w:sz="4" w:space="0" w:color="auto"/>
              <w:right w:val="single" w:sz="4" w:space="0" w:color="auto"/>
            </w:tcBorders>
            <w:shd w:val="clear" w:color="auto" w:fill="auto"/>
            <w:noWrap/>
            <w:vAlign w:val="center"/>
          </w:tcPr>
          <w:p w14:paraId="1E3D32BB" w14:textId="1BA93F46" w:rsidR="00EF09F0" w:rsidRPr="006566E7" w:rsidRDefault="00E83A93" w:rsidP="004140FE">
            <w:pPr>
              <w:spacing w:before="60" w:after="60"/>
              <w:rPr>
                <w:rFonts w:cs="Arial"/>
                <w:sz w:val="20"/>
                <w:szCs w:val="20"/>
              </w:rPr>
            </w:pPr>
            <w:r w:rsidRPr="00331A25">
              <w:rPr>
                <w:rFonts w:cs="Arial"/>
                <w:strike/>
                <w:sz w:val="20"/>
                <w:szCs w:val="20"/>
              </w:rPr>
              <w:t xml:space="preserve">EG.D, </w:t>
            </w:r>
            <w:proofErr w:type="spellStart"/>
            <w:r w:rsidRPr="00331A25">
              <w:rPr>
                <w:rFonts w:cs="Arial"/>
                <w:strike/>
                <w:sz w:val="20"/>
                <w:szCs w:val="20"/>
              </w:rPr>
              <w:t>a.s.</w:t>
            </w:r>
            <w:r w:rsidR="00400BE7" w:rsidRPr="00331A25">
              <w:rPr>
                <w:rFonts w:cs="Arial"/>
                <w:b/>
                <w:sz w:val="20"/>
                <w:szCs w:val="20"/>
              </w:rPr>
              <w:t>EG.D</w:t>
            </w:r>
            <w:proofErr w:type="spellEnd"/>
            <w:r w:rsidR="00400BE7" w:rsidRPr="00331A25">
              <w:rPr>
                <w:rFonts w:cs="Arial"/>
                <w:b/>
                <w:sz w:val="20"/>
                <w:szCs w:val="20"/>
              </w:rPr>
              <w:t>, s.r.o.</w:t>
            </w:r>
            <w:r w:rsidR="00EF09F0" w:rsidRPr="00331A25" w:rsidDel="005B45AB">
              <w:rPr>
                <w:rFonts w:cs="Arial"/>
                <w:sz w:val="20"/>
                <w:szCs w:val="20"/>
                <w:vertAlign w:val="superscript"/>
              </w:rPr>
              <w:t xml:space="preserve"> </w:t>
            </w:r>
          </w:p>
        </w:tc>
        <w:tc>
          <w:tcPr>
            <w:tcW w:w="3339" w:type="pct"/>
            <w:tcBorders>
              <w:top w:val="nil"/>
              <w:left w:val="nil"/>
              <w:bottom w:val="single" w:sz="4" w:space="0" w:color="auto"/>
              <w:right w:val="single" w:sz="4" w:space="0" w:color="auto"/>
            </w:tcBorders>
            <w:shd w:val="clear" w:color="auto" w:fill="auto"/>
            <w:noWrap/>
            <w:vAlign w:val="bottom"/>
          </w:tcPr>
          <w:p w14:paraId="1E3D32BC" w14:textId="70C9F743" w:rsidR="00EF09F0" w:rsidRPr="006566E7" w:rsidRDefault="004D2D4F" w:rsidP="004140FE">
            <w:pPr>
              <w:tabs>
                <w:tab w:val="decimal" w:pos="2119"/>
              </w:tabs>
              <w:spacing w:before="60" w:after="60"/>
              <w:jc w:val="right"/>
              <w:rPr>
                <w:rFonts w:cs="Arial"/>
                <w:sz w:val="20"/>
                <w:szCs w:val="20"/>
              </w:rPr>
            </w:pPr>
            <w:r>
              <w:rPr>
                <w:rFonts w:cs="Arial"/>
                <w:sz w:val="20"/>
                <w:szCs w:val="20"/>
              </w:rPr>
              <w:t>2 622,67</w:t>
            </w:r>
          </w:p>
        </w:tc>
      </w:tr>
      <w:tr w:rsidR="00EF09F0" w:rsidRPr="006566E7" w14:paraId="1E3D32C0" w14:textId="77777777" w:rsidTr="004B557C">
        <w:trPr>
          <w:trHeight w:val="255"/>
          <w:jc w:val="center"/>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32BE" w14:textId="77777777" w:rsidR="00EF09F0" w:rsidRPr="006566E7" w:rsidRDefault="00EF09F0" w:rsidP="004140FE">
            <w:pPr>
              <w:spacing w:before="60" w:after="60"/>
              <w:rPr>
                <w:rFonts w:cs="Arial"/>
                <w:sz w:val="20"/>
                <w:szCs w:val="20"/>
              </w:rPr>
            </w:pPr>
            <w:proofErr w:type="spellStart"/>
            <w:r w:rsidRPr="006566E7">
              <w:rPr>
                <w:rFonts w:cs="Arial"/>
                <w:sz w:val="20"/>
                <w:szCs w:val="20"/>
              </w:rPr>
              <w:t>PREdistribuce</w:t>
            </w:r>
            <w:proofErr w:type="spellEnd"/>
            <w:r w:rsidRPr="006566E7">
              <w:rPr>
                <w:rFonts w:cs="Arial"/>
                <w:sz w:val="20"/>
                <w:szCs w:val="20"/>
              </w:rPr>
              <w:t>, a.s.</w:t>
            </w:r>
          </w:p>
        </w:tc>
        <w:tc>
          <w:tcPr>
            <w:tcW w:w="3339" w:type="pct"/>
            <w:tcBorders>
              <w:top w:val="single" w:sz="4" w:space="0" w:color="auto"/>
              <w:left w:val="nil"/>
              <w:bottom w:val="single" w:sz="4" w:space="0" w:color="auto"/>
              <w:right w:val="single" w:sz="4" w:space="0" w:color="auto"/>
            </w:tcBorders>
            <w:shd w:val="clear" w:color="auto" w:fill="auto"/>
            <w:noWrap/>
            <w:vAlign w:val="bottom"/>
          </w:tcPr>
          <w:p w14:paraId="1E3D32BF" w14:textId="0F1FC4CC" w:rsidR="00EF09F0" w:rsidRPr="006566E7" w:rsidRDefault="004D2D4F" w:rsidP="004140FE">
            <w:pPr>
              <w:tabs>
                <w:tab w:val="decimal" w:pos="2119"/>
              </w:tabs>
              <w:spacing w:before="60" w:after="60"/>
              <w:jc w:val="right"/>
              <w:rPr>
                <w:rFonts w:cs="Arial"/>
                <w:sz w:val="20"/>
                <w:szCs w:val="20"/>
              </w:rPr>
            </w:pPr>
            <w:r>
              <w:rPr>
                <w:rFonts w:cs="Arial"/>
                <w:sz w:val="20"/>
                <w:szCs w:val="20"/>
              </w:rPr>
              <w:t>2 707,07</w:t>
            </w:r>
          </w:p>
        </w:tc>
      </w:tr>
      <w:tr w:rsidR="00EF09F0" w:rsidRPr="006566E7" w14:paraId="1E3D32C3" w14:textId="77777777" w:rsidTr="004B557C">
        <w:trPr>
          <w:trHeight w:val="255"/>
          <w:jc w:val="center"/>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32C1" w14:textId="77777777" w:rsidR="00EF09F0" w:rsidRPr="006566E7" w:rsidRDefault="00EF09F0" w:rsidP="004140FE">
            <w:pPr>
              <w:spacing w:before="60" w:after="60"/>
              <w:rPr>
                <w:rFonts w:cs="Arial"/>
                <w:sz w:val="20"/>
                <w:szCs w:val="20"/>
              </w:rPr>
            </w:pPr>
            <w:r w:rsidRPr="006566E7">
              <w:rPr>
                <w:rFonts w:cs="Arial"/>
                <w:sz w:val="20"/>
                <w:szCs w:val="20"/>
              </w:rPr>
              <w:t>UCED Chomutov s.r.o.</w:t>
            </w:r>
          </w:p>
        </w:tc>
        <w:tc>
          <w:tcPr>
            <w:tcW w:w="3339" w:type="pct"/>
            <w:tcBorders>
              <w:top w:val="single" w:sz="4" w:space="0" w:color="auto"/>
              <w:left w:val="nil"/>
              <w:bottom w:val="single" w:sz="4" w:space="0" w:color="auto"/>
              <w:right w:val="single" w:sz="4" w:space="0" w:color="auto"/>
            </w:tcBorders>
            <w:shd w:val="clear" w:color="auto" w:fill="auto"/>
            <w:noWrap/>
            <w:vAlign w:val="bottom"/>
          </w:tcPr>
          <w:p w14:paraId="1E3D32C2" w14:textId="50CD7889" w:rsidR="00EF09F0" w:rsidRPr="006566E7" w:rsidRDefault="004D2D4F" w:rsidP="004140FE">
            <w:pPr>
              <w:tabs>
                <w:tab w:val="decimal" w:pos="2119"/>
              </w:tabs>
              <w:spacing w:before="60" w:after="60"/>
              <w:jc w:val="right"/>
              <w:rPr>
                <w:rFonts w:cs="Arial"/>
                <w:sz w:val="20"/>
                <w:szCs w:val="20"/>
              </w:rPr>
            </w:pPr>
            <w:r>
              <w:rPr>
                <w:rFonts w:cs="Arial"/>
                <w:sz w:val="20"/>
                <w:szCs w:val="20"/>
              </w:rPr>
              <w:t>2 568,01</w:t>
            </w:r>
          </w:p>
        </w:tc>
      </w:tr>
      <w:tr w:rsidR="009C1FF0" w:rsidRPr="006566E7" w14:paraId="1E3D32C6" w14:textId="77777777" w:rsidTr="004140FE">
        <w:trPr>
          <w:trHeight w:val="255"/>
          <w:jc w:val="center"/>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32C4" w14:textId="77777777" w:rsidR="009C1FF0" w:rsidRPr="006566E7" w:rsidRDefault="009C1FF0" w:rsidP="004140FE">
            <w:pPr>
              <w:spacing w:before="60" w:after="60"/>
              <w:rPr>
                <w:rFonts w:cs="Arial"/>
                <w:sz w:val="20"/>
                <w:szCs w:val="20"/>
              </w:rPr>
            </w:pPr>
            <w:r w:rsidRPr="006566E7">
              <w:rPr>
                <w:rFonts w:cs="Arial"/>
                <w:sz w:val="20"/>
                <w:szCs w:val="20"/>
              </w:rPr>
              <w:t>SV servisní, s.r.o.</w:t>
            </w:r>
          </w:p>
        </w:tc>
        <w:tc>
          <w:tcPr>
            <w:tcW w:w="3339" w:type="pct"/>
            <w:tcBorders>
              <w:top w:val="single" w:sz="4" w:space="0" w:color="auto"/>
              <w:left w:val="nil"/>
              <w:bottom w:val="single" w:sz="4" w:space="0" w:color="auto"/>
              <w:right w:val="single" w:sz="4" w:space="0" w:color="auto"/>
            </w:tcBorders>
            <w:shd w:val="clear" w:color="auto" w:fill="auto"/>
            <w:noWrap/>
            <w:vAlign w:val="center"/>
          </w:tcPr>
          <w:p w14:paraId="1E3D32C5" w14:textId="759602F9" w:rsidR="009C1FF0" w:rsidRPr="006566E7" w:rsidRDefault="004D2D4F" w:rsidP="00583ECD">
            <w:pPr>
              <w:tabs>
                <w:tab w:val="decimal" w:pos="2119"/>
              </w:tabs>
              <w:spacing w:before="60" w:after="60"/>
              <w:jc w:val="right"/>
              <w:rPr>
                <w:rFonts w:cs="Arial"/>
                <w:sz w:val="20"/>
                <w:szCs w:val="20"/>
              </w:rPr>
            </w:pPr>
            <w:r>
              <w:rPr>
                <w:rFonts w:cs="Arial"/>
                <w:sz w:val="20"/>
                <w:szCs w:val="20"/>
              </w:rPr>
              <w:t>2 568,01</w:t>
            </w:r>
          </w:p>
        </w:tc>
      </w:tr>
    </w:tbl>
    <w:p w14:paraId="1E3D32C7" w14:textId="486C40A9" w:rsidR="0053517A" w:rsidRPr="00C85800" w:rsidRDefault="0053517A" w:rsidP="0080635E">
      <w:pPr>
        <w:pStyle w:val="odstavec0"/>
      </w:pPr>
      <w:r w:rsidRPr="008900CC">
        <w:t>Detailní</w:t>
      </w:r>
      <w:r>
        <w:t xml:space="preserve"> postup výpočtu ceny za nedodržení účiníku je uveden v příloze č. 3 k tomuto cenovému </w:t>
      </w:r>
      <w:r w:rsidRPr="00F65B15">
        <w:t>rozhodnutí.</w:t>
      </w:r>
    </w:p>
    <w:p w14:paraId="1E3D32C8" w14:textId="64DAE808" w:rsidR="0053517A" w:rsidRDefault="0053517A" w:rsidP="0080635E">
      <w:pPr>
        <w:pStyle w:val="odstavec0"/>
      </w:pPr>
      <w:r w:rsidRPr="00C85800">
        <w:t>Za cenu rezervované kapacity je považována cena roční rezervované kapacity podle bodu</w:t>
      </w:r>
      <w:r w:rsidR="00852B82">
        <w:t xml:space="preserve"> </w:t>
      </w:r>
      <w:r w:rsidR="004B1903">
        <w:fldChar w:fldCharType="begin"/>
      </w:r>
      <w:r w:rsidR="004B1903">
        <w:instrText xml:space="preserve"> REF _Ref57122250 \r \h </w:instrText>
      </w:r>
      <w:r w:rsidR="004B1903">
        <w:fldChar w:fldCharType="separate"/>
      </w:r>
      <w:r w:rsidR="00E74563">
        <w:t>(4.18)</w:t>
      </w:r>
      <w:r w:rsidR="004B1903">
        <w:fldChar w:fldCharType="end"/>
      </w:r>
      <w:r w:rsidRPr="00C85800">
        <w:t xml:space="preserve">. </w:t>
      </w:r>
      <w:r w:rsidR="006337A5" w:rsidRPr="00C85800">
        <w:t>Pokud</w:t>
      </w:r>
      <w:r w:rsidR="006337A5">
        <w:t> </w:t>
      </w:r>
      <w:r w:rsidRPr="00C85800">
        <w:t>není roční rezervovaná kapacita v daném měsíci sjednána, je základem pro</w:t>
      </w:r>
      <w:r w:rsidR="00A06DBF">
        <w:t> </w:t>
      </w:r>
      <w:r w:rsidRPr="00C85800">
        <w:t>stanovení cenové přirážky cena měsíční rezervované kapacity podle bodu</w:t>
      </w:r>
      <w:r w:rsidR="00852B82">
        <w:t xml:space="preserve"> </w:t>
      </w:r>
      <w:r w:rsidR="00205EA1">
        <w:fldChar w:fldCharType="begin"/>
      </w:r>
      <w:r w:rsidR="00205EA1">
        <w:instrText xml:space="preserve"> REF _Ref57122250 \r \h </w:instrText>
      </w:r>
      <w:r w:rsidR="00205EA1">
        <w:fldChar w:fldCharType="separate"/>
      </w:r>
      <w:r w:rsidR="00E74563">
        <w:t>(4.18)</w:t>
      </w:r>
      <w:r w:rsidR="00205EA1">
        <w:fldChar w:fldCharType="end"/>
      </w:r>
      <w:r w:rsidRPr="00C85800">
        <w:t>.</w:t>
      </w:r>
    </w:p>
    <w:p w14:paraId="1E3D32C9" w14:textId="6ACC4E34" w:rsidR="004831D5" w:rsidRDefault="0053517A" w:rsidP="00AC43CC">
      <w:pPr>
        <w:pStyle w:val="Nadpis2"/>
        <w:numPr>
          <w:ilvl w:val="1"/>
          <w:numId w:val="7"/>
        </w:numPr>
        <w:spacing w:before="60"/>
        <w:ind w:left="0"/>
      </w:pPr>
      <w:bookmarkStart w:id="102" w:name="_Ref495655855"/>
      <w:r w:rsidRPr="00C85800">
        <w:t xml:space="preserve">Za nevyžádanou dodávku jalové energie do sítě provozovatele distribuční soustavy </w:t>
      </w:r>
      <w:r w:rsidRPr="002E1A5C">
        <w:t xml:space="preserve">účtuje provozovatel distribuční soustavy </w:t>
      </w:r>
      <w:r w:rsidR="004C4ABB">
        <w:t xml:space="preserve">účastníkovi trhu definovanému v bodě </w:t>
      </w:r>
      <w:r w:rsidR="00647521">
        <w:fldChar w:fldCharType="begin"/>
      </w:r>
      <w:r w:rsidR="00647521">
        <w:instrText xml:space="preserve"> REF _Ref495655722 \r \h </w:instrText>
      </w:r>
      <w:r w:rsidR="00647521">
        <w:fldChar w:fldCharType="separate"/>
      </w:r>
      <w:r w:rsidR="00E74563">
        <w:t>(4.50)</w:t>
      </w:r>
      <w:r w:rsidR="00647521">
        <w:fldChar w:fldCharType="end"/>
      </w:r>
      <w:r w:rsidR="00F611F5">
        <w:t>, který odebírá činnou energii ze soustavy a dodává jalovou energii do soustavy,</w:t>
      </w:r>
      <w:r>
        <w:rPr>
          <w:rFonts w:cs="Arial"/>
          <w:szCs w:val="22"/>
        </w:rPr>
        <w:t xml:space="preserve"> </w:t>
      </w:r>
      <w:r w:rsidRPr="002E1A5C">
        <w:t>cenu</w:t>
      </w:r>
      <w:r>
        <w:t xml:space="preserve"> za nevyžádanou dodávku jalové energie do distribuční soustavy</w:t>
      </w:r>
      <w:r w:rsidRPr="002E1A5C">
        <w:t xml:space="preserve"> ve výši</w:t>
      </w:r>
    </w:p>
    <w:p w14:paraId="1E3D32CA" w14:textId="77777777" w:rsidR="00192AAE" w:rsidRDefault="0053517A" w:rsidP="00FA3338">
      <w:pPr>
        <w:pStyle w:val="cenatunuprosted"/>
      </w:pPr>
      <w:r w:rsidRPr="0024752E">
        <w:t>440 Kč/</w:t>
      </w:r>
      <w:proofErr w:type="spellStart"/>
      <w:r w:rsidRPr="00FA3338">
        <w:t>MVArh</w:t>
      </w:r>
      <w:proofErr w:type="spellEnd"/>
      <w:r w:rsidRPr="006566E7">
        <w:rPr>
          <w:b w:val="0"/>
        </w:rPr>
        <w:t>.</w:t>
      </w:r>
      <w:bookmarkStart w:id="103" w:name="_Ref495652068"/>
      <w:bookmarkEnd w:id="102"/>
    </w:p>
    <w:p w14:paraId="1E3D32CB" w14:textId="77777777" w:rsidR="003C0A3C" w:rsidRDefault="003C0A3C" w:rsidP="003C0A3C">
      <w:pPr>
        <w:pStyle w:val="CR-nadpis-STSLO"/>
      </w:pPr>
      <w:bookmarkStart w:id="104" w:name="_Toc181364195"/>
      <w:r>
        <w:lastRenderedPageBreak/>
        <w:t xml:space="preserve">ČÁST </w:t>
      </w:r>
      <w:r w:rsidR="006126A2">
        <w:t>PÁTÁ</w:t>
      </w:r>
      <w:r>
        <w:t>: Podpora elektřiny</w:t>
      </w:r>
      <w:bookmarkEnd w:id="104"/>
    </w:p>
    <w:p w14:paraId="1E3D32CC" w14:textId="77777777" w:rsidR="00D909FE" w:rsidRPr="00545CF4" w:rsidRDefault="004A343C" w:rsidP="00AC43CC">
      <w:pPr>
        <w:pStyle w:val="Nadpis1"/>
        <w:keepLines/>
        <w:numPr>
          <w:ilvl w:val="0"/>
          <w:numId w:val="9"/>
        </w:numPr>
        <w:overflowPunct/>
        <w:autoSpaceDE/>
        <w:autoSpaceDN/>
        <w:adjustRightInd/>
        <w:spacing w:before="360" w:after="120"/>
        <w:textAlignment w:val="auto"/>
        <w:rPr>
          <w:b/>
        </w:rPr>
      </w:pPr>
      <w:bookmarkStart w:id="105" w:name="_Ref85619793"/>
      <w:r w:rsidRPr="00545CF4">
        <w:rPr>
          <w:b/>
        </w:rPr>
        <w:t>Složka ceny na podporu elektřiny z podporovaných zdrojů energie</w:t>
      </w:r>
      <w:bookmarkEnd w:id="103"/>
      <w:bookmarkEnd w:id="105"/>
    </w:p>
    <w:p w14:paraId="1E3D32CD" w14:textId="77777777" w:rsidR="008E6D4A" w:rsidRDefault="00ED223D" w:rsidP="00AC43CC">
      <w:pPr>
        <w:pStyle w:val="Nadpis2"/>
        <w:numPr>
          <w:ilvl w:val="1"/>
          <w:numId w:val="7"/>
        </w:numPr>
        <w:spacing w:before="60"/>
        <w:ind w:left="0"/>
      </w:pPr>
      <w:bookmarkStart w:id="106" w:name="_Ref464568001"/>
      <w:r>
        <w:t>Složka ceny na podporu elektřiny z podporovaných zdrojů energie je:</w:t>
      </w:r>
      <w:bookmarkEnd w:id="106"/>
    </w:p>
    <w:p w14:paraId="1E3D32CE" w14:textId="65B1B63A" w:rsidR="00ED223D" w:rsidRPr="00C85800" w:rsidRDefault="00074E49" w:rsidP="00AC43CC">
      <w:pPr>
        <w:pStyle w:val="Nadpis3"/>
        <w:numPr>
          <w:ilvl w:val="2"/>
          <w:numId w:val="7"/>
        </w:numPr>
        <w:spacing w:before="60"/>
      </w:pPr>
      <w:r w:rsidRPr="00074E49">
        <w:t xml:space="preserve">pro </w:t>
      </w:r>
      <w:r w:rsidR="000B6630" w:rsidRPr="006B1F57">
        <w:t xml:space="preserve">předávací místa s přenosovou nebo distribuční soustavou na napěťové hladině </w:t>
      </w:r>
      <w:r w:rsidR="000B6630">
        <w:t>VVN</w:t>
      </w:r>
      <w:r w:rsidR="000B6630" w:rsidRPr="006B1F57">
        <w:t xml:space="preserve"> a </w:t>
      </w:r>
      <w:r w:rsidR="000B6630">
        <w:t>VN</w:t>
      </w:r>
      <w:r w:rsidR="000B6630" w:rsidRPr="006B1F57">
        <w:t xml:space="preserve"> podle sjednaného rezervovaného příkonu v předávacím místě</w:t>
      </w:r>
      <w:r w:rsidR="000B6630">
        <w:t xml:space="preserve"> </w:t>
      </w:r>
      <w:r w:rsidR="000B6630" w:rsidRPr="00771EF2">
        <w:t>ve smlouvě o</w:t>
      </w:r>
      <w:r w:rsidR="00435BEF">
        <w:t> </w:t>
      </w:r>
      <w:r w:rsidR="000B6630" w:rsidRPr="00771EF2">
        <w:t>připojení</w:t>
      </w:r>
      <w:r w:rsidR="000B6630">
        <w:t xml:space="preserve"> nebo stanoveného </w:t>
      </w:r>
      <w:r w:rsidR="00C77957">
        <w:t xml:space="preserve">postupem </w:t>
      </w:r>
      <w:r w:rsidR="000B6630">
        <w:t>na základě zákona o podporovaných zdrojích energie</w:t>
      </w:r>
      <w:r w:rsidR="000B6630" w:rsidRPr="00760A11">
        <w:rPr>
          <w:vertAlign w:val="superscript"/>
        </w:rPr>
        <w:fldChar w:fldCharType="begin"/>
      </w:r>
      <w:r w:rsidR="000B6630" w:rsidRPr="00760A11">
        <w:rPr>
          <w:vertAlign w:val="superscript"/>
        </w:rPr>
        <w:instrText xml:space="preserve"> NOTEREF _Ref85028959 \h </w:instrText>
      </w:r>
      <w:r w:rsidR="000B6630">
        <w:rPr>
          <w:vertAlign w:val="superscript"/>
        </w:rPr>
        <w:instrText xml:space="preserve"> \* MERGEFORMAT </w:instrText>
      </w:r>
      <w:r w:rsidR="000B6630" w:rsidRPr="00760A11">
        <w:rPr>
          <w:vertAlign w:val="superscript"/>
        </w:rPr>
      </w:r>
      <w:r w:rsidR="000B6630" w:rsidRPr="00760A11">
        <w:rPr>
          <w:vertAlign w:val="superscript"/>
        </w:rPr>
        <w:fldChar w:fldCharType="separate"/>
      </w:r>
      <w:r w:rsidR="00E74563">
        <w:rPr>
          <w:vertAlign w:val="superscript"/>
        </w:rPr>
        <w:t>4</w:t>
      </w:r>
      <w:r w:rsidR="000B6630" w:rsidRPr="00760A11">
        <w:rPr>
          <w:vertAlign w:val="superscript"/>
        </w:rPr>
        <w:fldChar w:fldCharType="end"/>
      </w:r>
    </w:p>
    <w:p w14:paraId="1E3D32CF" w14:textId="1762DC3D" w:rsidR="002B5D41" w:rsidRPr="00CF7651" w:rsidRDefault="0029448F" w:rsidP="0080635E">
      <w:pPr>
        <w:pStyle w:val="cenatunuprosted"/>
      </w:pPr>
      <w:r w:rsidRPr="0029448F">
        <w:t>115 880,79 Kč/MW/měsíc</w:t>
      </w:r>
      <w:r w:rsidR="00074E49" w:rsidRPr="00545CF4">
        <w:rPr>
          <w:b w:val="0"/>
          <w:bCs/>
        </w:rPr>
        <w:t>,</w:t>
      </w:r>
    </w:p>
    <w:p w14:paraId="1E3D32D0" w14:textId="77777777" w:rsidR="00074E49" w:rsidRPr="00356512" w:rsidRDefault="000B6630" w:rsidP="00AC43CC">
      <w:pPr>
        <w:pStyle w:val="Nadpis3"/>
        <w:numPr>
          <w:ilvl w:val="2"/>
          <w:numId w:val="7"/>
        </w:numPr>
        <w:spacing w:before="60"/>
      </w:pPr>
      <w:bookmarkStart w:id="107" w:name="_Ref82001712"/>
      <w:r>
        <w:rPr>
          <w:bCs/>
        </w:rPr>
        <w:t xml:space="preserve">pro </w:t>
      </w:r>
      <w:r w:rsidRPr="006B1F57">
        <w:rPr>
          <w:bCs/>
        </w:rPr>
        <w:t xml:space="preserve">předávací místa s distribuční soustavou na napěťové hladině </w:t>
      </w:r>
      <w:r>
        <w:rPr>
          <w:bCs/>
        </w:rPr>
        <w:t>NN</w:t>
      </w:r>
      <w:r w:rsidRPr="006B1F57">
        <w:rPr>
          <w:bCs/>
        </w:rPr>
        <w:t xml:space="preserve"> podle jmenovité proudové hodnoty hlavního jističe před elektroměrem v předávacím místě</w:t>
      </w:r>
      <w:bookmarkEnd w:id="107"/>
    </w:p>
    <w:p w14:paraId="1E3D32D1" w14:textId="68D4E89D" w:rsidR="00486038" w:rsidRPr="00356512" w:rsidRDefault="00FF5E11" w:rsidP="0080635E">
      <w:pPr>
        <w:pStyle w:val="cenatunuprosted"/>
      </w:pPr>
      <w:r>
        <w:t xml:space="preserve">84,70 </w:t>
      </w:r>
      <w:r w:rsidR="005A700E" w:rsidRPr="00356512">
        <w:t>Kč/A/měsíc</w:t>
      </w:r>
      <w:r w:rsidR="005A700E" w:rsidRPr="00545CF4">
        <w:rPr>
          <w:b w:val="0"/>
        </w:rPr>
        <w:t>.</w:t>
      </w:r>
    </w:p>
    <w:p w14:paraId="1E3D32D2" w14:textId="77777777" w:rsidR="00387407" w:rsidRPr="00855371" w:rsidRDefault="008E6D4A" w:rsidP="000B6630">
      <w:pPr>
        <w:pStyle w:val="odstavec0"/>
      </w:pPr>
      <w:r w:rsidRPr="00C85800">
        <w:t xml:space="preserve">Cena je účtována provozovatelem přenosové nebo distribuční soustavy </w:t>
      </w:r>
      <w:r w:rsidR="00787968">
        <w:t>podle jiného právního předpisu</w:t>
      </w:r>
      <w:bookmarkStart w:id="108" w:name="_Ref498448733"/>
      <w:r w:rsidR="001038E3" w:rsidRPr="00E5183B">
        <w:rPr>
          <w:rStyle w:val="Znakapoznpodarou"/>
          <w:rFonts w:cs="Arial"/>
        </w:rPr>
        <w:footnoteReference w:id="9"/>
      </w:r>
      <w:bookmarkEnd w:id="108"/>
      <w:r w:rsidRPr="00C85800">
        <w:t>.</w:t>
      </w:r>
    </w:p>
    <w:p w14:paraId="1E3D32D3" w14:textId="7431F117" w:rsidR="00492B3B" w:rsidRPr="00331A25" w:rsidRDefault="00B63B13" w:rsidP="00AC43CC">
      <w:pPr>
        <w:pStyle w:val="Nadpis2"/>
        <w:numPr>
          <w:ilvl w:val="1"/>
          <w:numId w:val="7"/>
        </w:numPr>
        <w:spacing w:before="60"/>
        <w:ind w:left="0"/>
      </w:pPr>
      <w:r w:rsidRPr="00331A25">
        <w:t xml:space="preserve">Cena podle </w:t>
      </w:r>
      <w:r w:rsidR="004C5708" w:rsidRPr="00331A25">
        <w:t xml:space="preserve">bodu </w:t>
      </w:r>
      <w:r w:rsidR="003130B8" w:rsidRPr="00331A25">
        <w:fldChar w:fldCharType="begin"/>
      </w:r>
      <w:r w:rsidR="003130B8" w:rsidRPr="00331A25">
        <w:instrText xml:space="preserve"> REF _Ref82001712 \r \h </w:instrText>
      </w:r>
      <w:r w:rsidR="003130B8" w:rsidRPr="00331A25">
        <w:fldChar w:fldCharType="separate"/>
      </w:r>
      <w:r w:rsidR="00E74563" w:rsidRPr="00331A25">
        <w:t>(5.1.2)</w:t>
      </w:r>
      <w:r w:rsidR="003130B8" w:rsidRPr="00331A25">
        <w:fldChar w:fldCharType="end"/>
      </w:r>
      <w:r w:rsidR="00492B3B" w:rsidRPr="00331A25">
        <w:t xml:space="preserve"> je účtována</w:t>
      </w:r>
      <w:r w:rsidR="00581A98" w:rsidRPr="00331A25">
        <w:t xml:space="preserve"> v případech, kdy je</w:t>
      </w:r>
      <w:r w:rsidR="00FD2EDB" w:rsidRPr="00331A25">
        <w:t xml:space="preserve"> předávací míst</w:t>
      </w:r>
      <w:r w:rsidR="00581A98" w:rsidRPr="00331A25">
        <w:t>o</w:t>
      </w:r>
      <w:r w:rsidR="00FD2EDB" w:rsidRPr="00331A25">
        <w:t xml:space="preserve"> </w:t>
      </w:r>
      <w:r w:rsidR="007124DE" w:rsidRPr="00331A25">
        <w:t>odběrného místa, výrobny elektřiny</w:t>
      </w:r>
      <w:r w:rsidR="00C27C01" w:rsidRPr="00331A25">
        <w:rPr>
          <w:b/>
        </w:rPr>
        <w:t>, zařízení pro ukládání elektřiny</w:t>
      </w:r>
      <w:r w:rsidR="007124DE" w:rsidRPr="00331A25">
        <w:t xml:space="preserve"> nebo lokální distribuční soustavy připojeno </w:t>
      </w:r>
      <w:r w:rsidR="008B2E2F" w:rsidRPr="00331A25">
        <w:t>k distribuční soustavě jednofázovým připojením</w:t>
      </w:r>
      <w:r w:rsidR="00492B3B" w:rsidRPr="00331A25">
        <w:t xml:space="preserve">. Pokud je předávací místo </w:t>
      </w:r>
      <w:r w:rsidR="007124DE" w:rsidRPr="00331A25">
        <w:t>odběrného místa, výrobny elektřiny</w:t>
      </w:r>
      <w:r w:rsidR="00C27C01" w:rsidRPr="00331A25">
        <w:rPr>
          <w:b/>
        </w:rPr>
        <w:t>, zařízení pro ukládání elektřiny</w:t>
      </w:r>
      <w:r w:rsidR="007124DE" w:rsidRPr="00331A25">
        <w:t xml:space="preserve"> nebo lokální distribuční soustavy připojeno</w:t>
      </w:r>
      <w:r w:rsidR="008B2E2F" w:rsidRPr="00331A25">
        <w:t xml:space="preserve"> k distribuční soustavě </w:t>
      </w:r>
      <w:r w:rsidRPr="00331A25">
        <w:t>trojfázově</w:t>
      </w:r>
      <w:r w:rsidR="00492B3B" w:rsidRPr="00331A25">
        <w:t xml:space="preserve">, účtuje se trojnásobek ceny </w:t>
      </w:r>
      <w:r w:rsidR="00F829D4" w:rsidRPr="00331A25">
        <w:t xml:space="preserve">podle </w:t>
      </w:r>
      <w:r w:rsidR="007C2F79" w:rsidRPr="00331A25">
        <w:t xml:space="preserve">bodu </w:t>
      </w:r>
      <w:r w:rsidR="003130B8" w:rsidRPr="00331A25">
        <w:fldChar w:fldCharType="begin"/>
      </w:r>
      <w:r w:rsidR="003130B8" w:rsidRPr="00331A25">
        <w:instrText xml:space="preserve"> REF _Ref82001712 \r \h </w:instrText>
      </w:r>
      <w:r w:rsidR="003130B8" w:rsidRPr="00331A25">
        <w:fldChar w:fldCharType="separate"/>
      </w:r>
      <w:r w:rsidR="00E74563" w:rsidRPr="00331A25">
        <w:t>(5.1.2)</w:t>
      </w:r>
      <w:r w:rsidR="003130B8" w:rsidRPr="00331A25">
        <w:fldChar w:fldCharType="end"/>
      </w:r>
      <w:r w:rsidR="00492B3B" w:rsidRPr="00331A25">
        <w:t>.</w:t>
      </w:r>
      <w:r w:rsidR="00197E46" w:rsidRPr="00331A25">
        <w:t xml:space="preserve"> </w:t>
      </w:r>
      <w:r w:rsidR="00C53F37" w:rsidRPr="00331A25">
        <w:t>P</w:t>
      </w:r>
      <w:r w:rsidR="00197E46" w:rsidRPr="00331A25">
        <w:t xml:space="preserve">ro účtování složky ceny na podporu elektřiny z podporovaných zdrojů energie podle </w:t>
      </w:r>
      <w:r w:rsidR="007C2F79" w:rsidRPr="00331A25">
        <w:t xml:space="preserve">bodu </w:t>
      </w:r>
      <w:r w:rsidR="003130B8" w:rsidRPr="00331A25">
        <w:fldChar w:fldCharType="begin"/>
      </w:r>
      <w:r w:rsidR="003130B8" w:rsidRPr="00331A25">
        <w:instrText xml:space="preserve"> REF _Ref82001712 \r \h </w:instrText>
      </w:r>
      <w:r w:rsidR="003130B8" w:rsidRPr="00331A25">
        <w:fldChar w:fldCharType="separate"/>
      </w:r>
      <w:r w:rsidR="00E74563" w:rsidRPr="00331A25">
        <w:t>(5.1.2)</w:t>
      </w:r>
      <w:r w:rsidR="003130B8" w:rsidRPr="00331A25">
        <w:fldChar w:fldCharType="end"/>
      </w:r>
      <w:r w:rsidR="007F672D" w:rsidRPr="00331A25">
        <w:t xml:space="preserve"> se</w:t>
      </w:r>
      <w:r w:rsidR="00197E46" w:rsidRPr="00331A25">
        <w:t xml:space="preserve"> zaokrouhlí hodnota hlavního jističe před elektroměrem na celé A nahoru.</w:t>
      </w:r>
    </w:p>
    <w:p w14:paraId="247A56FF" w14:textId="03815991" w:rsidR="00AD6B2D" w:rsidRDefault="00AD6B2D" w:rsidP="00AD6B2D">
      <w:pPr>
        <w:pStyle w:val="Nadpis2"/>
        <w:numPr>
          <w:ilvl w:val="0"/>
          <w:numId w:val="0"/>
        </w:numPr>
        <w:spacing w:before="60"/>
      </w:pPr>
      <w:r>
        <w:rPr>
          <w:strike/>
        </w:rPr>
        <w:t xml:space="preserve">(5.3) </w:t>
      </w:r>
      <w:r w:rsidR="00D8033C" w:rsidRPr="00342500">
        <w:rPr>
          <w:strike/>
        </w:rPr>
        <w:t>Maximální platba na podporu elektřiny zákazníka za odběrné místo za zúčtovací období je určena součinem částky 495 Kč/MWh a celkového odebraného množství elektřiny z přenosové nebo distribuční soustavy ve všech předávacích místech odběrného místa</w:t>
      </w:r>
      <w:r w:rsidR="00F65B15" w:rsidRPr="00342500">
        <w:rPr>
          <w:strike/>
        </w:rPr>
        <w:t xml:space="preserve"> nebo výrobny elektřiny</w:t>
      </w:r>
      <w:r w:rsidR="00D8033C" w:rsidRPr="00342500">
        <w:rPr>
          <w:strike/>
        </w:rPr>
        <w:t xml:space="preserve"> za zúčtovací období. Maximální platba na podporu elektřiny provozovatele lokální distribuční soustavy je stanovena podle jiného právního předpisu</w:t>
      </w:r>
      <w:r w:rsidR="00B9708A" w:rsidRPr="00342500">
        <w:rPr>
          <w:rStyle w:val="Znakapoznpodarou"/>
          <w:rFonts w:cs="Arial"/>
          <w:strike/>
        </w:rPr>
        <w:footnoteReference w:id="10"/>
      </w:r>
      <w:r w:rsidR="00D8033C" w:rsidRPr="00342500">
        <w:rPr>
          <w:strike/>
        </w:rPr>
        <w:t>. Do tohoto celkového množství se nezahrnuje množství elektřiny podle jiného právního předpisu</w:t>
      </w:r>
      <w:r w:rsidR="00B9708A" w:rsidRPr="00342500">
        <w:rPr>
          <w:rStyle w:val="Znakapoznpodarou"/>
          <w:strike/>
        </w:rPr>
        <w:footnoteReference w:id="11"/>
      </w:r>
      <w:r w:rsidR="00702471">
        <w:rPr>
          <w:strike/>
        </w:rPr>
        <w:t>.</w:t>
      </w:r>
      <w:r w:rsidR="00702471" w:rsidRPr="00702471">
        <w:t xml:space="preserve"> </w:t>
      </w:r>
    </w:p>
    <w:p w14:paraId="1E3D32D4" w14:textId="1455CF5E" w:rsidR="007F2D5B" w:rsidRPr="00331A25" w:rsidRDefault="00702471" w:rsidP="00AC43CC">
      <w:pPr>
        <w:pStyle w:val="Nadpis2"/>
        <w:numPr>
          <w:ilvl w:val="1"/>
          <w:numId w:val="7"/>
        </w:numPr>
        <w:spacing w:before="60"/>
        <w:ind w:left="0"/>
      </w:pPr>
      <w:r w:rsidRPr="00702471">
        <w:rPr>
          <w:b/>
        </w:rPr>
        <w:t xml:space="preserve">Maximální platba na podporu elektřiny zákazníka za odběrné místo za zúčtovací období je určena zákonem </w:t>
      </w:r>
      <w:r w:rsidR="002C4413">
        <w:rPr>
          <w:b/>
        </w:rPr>
        <w:t>o podporovaných zdrojích energie</w:t>
      </w:r>
      <w:r w:rsidRPr="00702471">
        <w:rPr>
          <w:b/>
          <w:vertAlign w:val="superscript"/>
        </w:rPr>
        <w:t>8</w:t>
      </w:r>
      <w:r w:rsidRPr="00702471">
        <w:t xml:space="preserve">. </w:t>
      </w:r>
      <w:r w:rsidRPr="00702471">
        <w:rPr>
          <w:b/>
        </w:rPr>
        <w:t xml:space="preserve">Maximální platba na podporu elektřiny provozovatele lokální distribuční soustavy je určena </w:t>
      </w:r>
      <w:r w:rsidR="00641B16" w:rsidRPr="00702471">
        <w:rPr>
          <w:b/>
        </w:rPr>
        <w:t xml:space="preserve">zákonem </w:t>
      </w:r>
      <w:r w:rsidR="00641B16">
        <w:rPr>
          <w:b/>
        </w:rPr>
        <w:t>o podporovaných zdrojích energie</w:t>
      </w:r>
      <w:r w:rsidRPr="00702471">
        <w:rPr>
          <w:b/>
          <w:vertAlign w:val="superscript"/>
        </w:rPr>
        <w:t>9</w:t>
      </w:r>
      <w:r w:rsidR="00D8033C" w:rsidRPr="00702471">
        <w:rPr>
          <w:b/>
        </w:rPr>
        <w:t>.</w:t>
      </w:r>
      <w:r w:rsidR="00422039" w:rsidRPr="00331A25">
        <w:t xml:space="preserve"> </w:t>
      </w:r>
    </w:p>
    <w:p w14:paraId="1E3D32D5" w14:textId="3CB3BBCE" w:rsidR="009731EF" w:rsidRDefault="003621CC" w:rsidP="00AC43CC">
      <w:pPr>
        <w:pStyle w:val="Nadpis2"/>
        <w:numPr>
          <w:ilvl w:val="1"/>
          <w:numId w:val="7"/>
        </w:numPr>
        <w:spacing w:before="60"/>
        <w:ind w:left="0"/>
      </w:pPr>
      <w:bookmarkStart w:id="109" w:name="_Ref464568031"/>
      <w:r>
        <w:t>Pokud dojde v průběhu kalendářního měsíce ke změně dodavatele v</w:t>
      </w:r>
      <w:r w:rsidR="00160DEC">
        <w:t> předávacím</w:t>
      </w:r>
      <w:r>
        <w:t xml:space="preserve"> místě </w:t>
      </w:r>
      <w:r w:rsidR="00160DEC">
        <w:t>účastníka trhu s elektřinou,</w:t>
      </w:r>
      <w:r>
        <w:t xml:space="preserve"> který má uzavřenu smlouvu o sdružených službách dodávky elektřiny, </w:t>
      </w:r>
      <w:r w:rsidRPr="007E2074">
        <w:t xml:space="preserve">účtuje se </w:t>
      </w:r>
      <w:r w:rsidR="007A7ACD">
        <w:t>složka ceny na podporu elektřiny z podporovaných zdrojů energie</w:t>
      </w:r>
      <w:r>
        <w:t xml:space="preserve"> jednotlivým dodavatelům</w:t>
      </w:r>
      <w:r w:rsidRPr="007E2074">
        <w:t xml:space="preserve"> v poměru počtu dní, kdy</w:t>
      </w:r>
      <w:r w:rsidR="000E08B6">
        <w:t xml:space="preserve"> byla</w:t>
      </w:r>
      <w:r w:rsidRPr="007E2074">
        <w:t xml:space="preserve"> </w:t>
      </w:r>
      <w:r w:rsidR="007A7ACD">
        <w:t>služba</w:t>
      </w:r>
      <w:r w:rsidR="000E08B6">
        <w:t xml:space="preserve"> přenosové nebo</w:t>
      </w:r>
      <w:r w:rsidR="007A7ACD">
        <w:t xml:space="preserve"> distribuční soustavy</w:t>
      </w:r>
      <w:r w:rsidRPr="007E2074">
        <w:t xml:space="preserve"> v daném měsíci využívána</w:t>
      </w:r>
      <w:r>
        <w:t xml:space="preserve"> podle smlouvy s příslušným dodavatelem, k </w:t>
      </w:r>
      <w:r w:rsidRPr="007E2074">
        <w:t>počtu dní v daném kalendářním měsíci.</w:t>
      </w:r>
      <w:bookmarkEnd w:id="109"/>
      <w:r w:rsidR="009731EF">
        <w:t xml:space="preserve"> </w:t>
      </w:r>
    </w:p>
    <w:p w14:paraId="1E3D32D6" w14:textId="50C404A5" w:rsidR="003C0A3C" w:rsidRDefault="003C0A3C" w:rsidP="003C0A3C">
      <w:pPr>
        <w:pStyle w:val="CR-nadpis-STSLO"/>
      </w:pPr>
      <w:bookmarkStart w:id="110" w:name="_Toc181364196"/>
      <w:r>
        <w:lastRenderedPageBreak/>
        <w:t xml:space="preserve">ČÁST </w:t>
      </w:r>
      <w:r w:rsidR="006126A2">
        <w:t>ŠESTÁ</w:t>
      </w:r>
      <w:r>
        <w:t xml:space="preserve">: </w:t>
      </w:r>
      <w:r w:rsidR="00424E8E">
        <w:t>Nesíťová infrastruktura</w:t>
      </w:r>
      <w:bookmarkEnd w:id="110"/>
    </w:p>
    <w:p w14:paraId="1E3D32D7" w14:textId="14A67B75" w:rsidR="00CD7EB6" w:rsidRPr="0031641B" w:rsidRDefault="00424E8E" w:rsidP="00AC43CC">
      <w:pPr>
        <w:pStyle w:val="Nadpis1"/>
        <w:keepLines/>
        <w:numPr>
          <w:ilvl w:val="0"/>
          <w:numId w:val="9"/>
        </w:numPr>
        <w:overflowPunct/>
        <w:autoSpaceDE/>
        <w:autoSpaceDN/>
        <w:adjustRightInd/>
        <w:spacing w:before="360" w:after="120"/>
        <w:textAlignment w:val="auto"/>
        <w:rPr>
          <w:b/>
        </w:rPr>
      </w:pPr>
      <w:bookmarkStart w:id="111" w:name="_Ref495652134"/>
      <w:r w:rsidRPr="0031641B">
        <w:rPr>
          <w:b/>
        </w:rPr>
        <w:t>Cena za provoz nesíťové infrastruktury</w:t>
      </w:r>
      <w:bookmarkEnd w:id="111"/>
    </w:p>
    <w:p w14:paraId="16D55E43" w14:textId="7835CF60" w:rsidR="009F7EAB" w:rsidRPr="009F7EAB" w:rsidRDefault="009F7EAB" w:rsidP="009F7EAB">
      <w:pPr>
        <w:pStyle w:val="Nadpis2"/>
        <w:numPr>
          <w:ilvl w:val="0"/>
          <w:numId w:val="0"/>
        </w:numPr>
        <w:spacing w:before="60"/>
        <w:rPr>
          <w:strike/>
        </w:rPr>
      </w:pPr>
      <w:bookmarkStart w:id="112" w:name="_Ref118181292"/>
      <w:r w:rsidRPr="009F7EAB">
        <w:rPr>
          <w:strike/>
        </w:rPr>
        <w:t>(6.1) Odběr elektřiny, který není uskutečňován pro krytí technologické vlastní spotřeby výrobce elektřiny, pro čerpání přečerpávacích vodních elektráren a krytí ztrát v přenosové nebo distribuční soustavě, je pro účely fakturace ceny za provoz nesíťové infrastruktury považován za odběr zákazníka a soubor předávacích míst odběrného místa nebo výrobny elektřiny, prostřednictvím kterého je uskutečňován odběr elektřiny za jiným účelem, než je technologická vlastní spotřeba, čerpání přečerpávacích vodních elektráren a krytí ztrát v přenosové nebo distribuční soustavě, je považován za odběrné místo zákazníka. Předávací místa mezi provozovateli soustav nejsou odběrnými místy.</w:t>
      </w:r>
    </w:p>
    <w:p w14:paraId="534DEB9B" w14:textId="322CFDAD" w:rsidR="006C17A0" w:rsidRPr="00331A25" w:rsidRDefault="0088170B" w:rsidP="00AC43CC">
      <w:pPr>
        <w:pStyle w:val="Nadpis2"/>
        <w:numPr>
          <w:ilvl w:val="1"/>
          <w:numId w:val="7"/>
        </w:numPr>
        <w:spacing w:before="60"/>
        <w:ind w:left="0"/>
      </w:pPr>
      <w:r w:rsidRPr="00331A25">
        <w:rPr>
          <w:b/>
        </w:rPr>
        <w:t>Odběr elektřiny, který není uskutečňován pro krytí technologické vlastní spotřeby výrobce elektřiny, pro čerpání přečerpávacích vodních elektráren, pro ukládání elektřiny a</w:t>
      </w:r>
      <w:r w:rsidRPr="00331A25">
        <w:t xml:space="preserve"> </w:t>
      </w:r>
      <w:r w:rsidRPr="00331A25">
        <w:rPr>
          <w:b/>
        </w:rPr>
        <w:t xml:space="preserve">zpětnou dodávku </w:t>
      </w:r>
      <w:r w:rsidR="00781712" w:rsidRPr="00331A25">
        <w:rPr>
          <w:b/>
        </w:rPr>
        <w:t xml:space="preserve">elektřiny ze zařízení pro ukládání elektřiny </w:t>
      </w:r>
      <w:r w:rsidRPr="00331A25">
        <w:rPr>
          <w:b/>
        </w:rPr>
        <w:t xml:space="preserve">do přenosové nebo distribuční soustavy a </w:t>
      </w:r>
      <w:r w:rsidR="00781712" w:rsidRPr="00331A25">
        <w:rPr>
          <w:b/>
        </w:rPr>
        <w:t xml:space="preserve">pro </w:t>
      </w:r>
      <w:r w:rsidRPr="00331A25">
        <w:rPr>
          <w:b/>
        </w:rPr>
        <w:t xml:space="preserve">krytí ztrát v přenosové nebo distribuční soustavě, je pro účely fakturace ceny za provoz nesíťové infrastruktury považován za odběr zákazníka a soubor předávacích míst odběrného místa, výrobny elektřiny nebo zařízení pro ukládání elektřiny, prostřednictvím </w:t>
      </w:r>
      <w:r w:rsidR="00781712" w:rsidRPr="00331A25">
        <w:rPr>
          <w:b/>
        </w:rPr>
        <w:t>kterých</w:t>
      </w:r>
      <w:r w:rsidRPr="00331A25">
        <w:rPr>
          <w:b/>
        </w:rPr>
        <w:t xml:space="preserve"> je uskutečňován odběr elektřiny za jiným účelem, než je technologická vlastní spotřeba, čerpání přečerpávacích vodních elektráren, ukládání elektřiny a zpětn</w:t>
      </w:r>
      <w:r w:rsidR="00781712" w:rsidRPr="00331A25">
        <w:rPr>
          <w:b/>
        </w:rPr>
        <w:t>á</w:t>
      </w:r>
      <w:r w:rsidRPr="00331A25">
        <w:rPr>
          <w:b/>
        </w:rPr>
        <w:t xml:space="preserve"> dodávk</w:t>
      </w:r>
      <w:r w:rsidR="00781712" w:rsidRPr="00331A25">
        <w:rPr>
          <w:b/>
        </w:rPr>
        <w:t>a elektřiny ze zařízení pro ukládání elektřiny</w:t>
      </w:r>
      <w:r w:rsidRPr="00331A25">
        <w:rPr>
          <w:b/>
        </w:rPr>
        <w:t xml:space="preserve"> do přenosové nebo distribuční soustavy </w:t>
      </w:r>
      <w:r w:rsidR="008E349C" w:rsidRPr="00331A25">
        <w:rPr>
          <w:b/>
        </w:rPr>
        <w:t>nebo</w:t>
      </w:r>
      <w:r w:rsidRPr="00331A25">
        <w:rPr>
          <w:b/>
        </w:rPr>
        <w:t xml:space="preserve"> krytí ztrát v přenosové nebo distribuční soustavě, je považován za odběrné místo zákazníka. Předávací místa mezi provozovateli soustav nejsou odběrnými místy.</w:t>
      </w:r>
    </w:p>
    <w:p w14:paraId="47567728" w14:textId="3A98C045" w:rsidR="00DD668A" w:rsidRDefault="00DD668A" w:rsidP="00DD668A">
      <w:pPr>
        <w:pStyle w:val="Nadpis2"/>
        <w:numPr>
          <w:ilvl w:val="1"/>
          <w:numId w:val="7"/>
        </w:numPr>
        <w:spacing w:before="60"/>
        <w:ind w:left="0"/>
      </w:pPr>
      <w:r>
        <w:t>Cena za provoz nesíťové infrastruktury zahrnuje:</w:t>
      </w:r>
    </w:p>
    <w:p w14:paraId="1DB57278" w14:textId="77777777" w:rsidR="00DD668A" w:rsidRDefault="00DD668A" w:rsidP="00DD668A">
      <w:pPr>
        <w:pStyle w:val="Nadpis3"/>
        <w:numPr>
          <w:ilvl w:val="2"/>
          <w:numId w:val="7"/>
        </w:numPr>
        <w:spacing w:before="60"/>
      </w:pPr>
      <w:r>
        <w:t xml:space="preserve">cenu za činnosti operátora trhu, kterou tvoří </w:t>
      </w:r>
    </w:p>
    <w:p w14:paraId="54F527D4" w14:textId="77777777" w:rsidR="00DD668A" w:rsidRDefault="00DD668A" w:rsidP="00DD668A">
      <w:pPr>
        <w:pStyle w:val="Nadpis3"/>
        <w:numPr>
          <w:ilvl w:val="3"/>
          <w:numId w:val="7"/>
        </w:numPr>
        <w:spacing w:before="60"/>
      </w:pPr>
      <w:r>
        <w:t xml:space="preserve">  cena za činnosti související se zúčtováním odchylek ve výši </w:t>
      </w:r>
    </w:p>
    <w:p w14:paraId="5C05DFBB" w14:textId="4B941B24" w:rsidR="00DD668A" w:rsidRPr="00DD668A" w:rsidRDefault="00561728" w:rsidP="00DD668A">
      <w:pPr>
        <w:pStyle w:val="Odstavecseseznamem"/>
        <w:ind w:left="0"/>
        <w:jc w:val="center"/>
        <w:rPr>
          <w:b/>
        </w:rPr>
      </w:pPr>
      <w:r>
        <w:rPr>
          <w:b/>
        </w:rPr>
        <w:t>2,26</w:t>
      </w:r>
      <w:r w:rsidR="00DD668A" w:rsidRPr="00DD668A">
        <w:rPr>
          <w:b/>
        </w:rPr>
        <w:t xml:space="preserve"> Kč/odběrné místo/měsíc,</w:t>
      </w:r>
    </w:p>
    <w:p w14:paraId="68650277" w14:textId="77777777" w:rsidR="00DD668A" w:rsidRDefault="00DD668A" w:rsidP="00DD668A">
      <w:pPr>
        <w:pStyle w:val="Nadpis3"/>
        <w:numPr>
          <w:ilvl w:val="3"/>
          <w:numId w:val="7"/>
        </w:numPr>
        <w:spacing w:before="60"/>
      </w:pPr>
      <w:r>
        <w:t>cena za činnosti související s výplatou a administrací podpory z podporovaných zdrojů ve výši</w:t>
      </w:r>
    </w:p>
    <w:p w14:paraId="061C80E7" w14:textId="0BE20FF2" w:rsidR="00DD668A" w:rsidRDefault="00561728" w:rsidP="00DD668A">
      <w:pPr>
        <w:pStyle w:val="Odstavecseseznamem"/>
        <w:ind w:left="0"/>
        <w:jc w:val="center"/>
      </w:pPr>
      <w:r>
        <w:rPr>
          <w:b/>
        </w:rPr>
        <w:t>0,99</w:t>
      </w:r>
      <w:r w:rsidR="00DD668A" w:rsidRPr="00DD668A">
        <w:rPr>
          <w:b/>
        </w:rPr>
        <w:t xml:space="preserve"> Kč/odběrné místo/měsíc,</w:t>
      </w:r>
    </w:p>
    <w:p w14:paraId="0AF7BDE2" w14:textId="6CC7F89B" w:rsidR="00DD668A" w:rsidRDefault="00DD668A" w:rsidP="00DD668A">
      <w:pPr>
        <w:pStyle w:val="Nadpis3"/>
        <w:numPr>
          <w:ilvl w:val="2"/>
          <w:numId w:val="7"/>
        </w:numPr>
        <w:spacing w:before="60"/>
      </w:pPr>
      <w:r>
        <w:t>cenu za činnost datového centra ve výši</w:t>
      </w:r>
    </w:p>
    <w:p w14:paraId="6756277F" w14:textId="7A8A5E8C" w:rsidR="00DD668A" w:rsidRPr="00DD668A" w:rsidRDefault="00561728" w:rsidP="00DD668A">
      <w:pPr>
        <w:pStyle w:val="Odstavecseseznamem"/>
        <w:ind w:left="0"/>
        <w:jc w:val="center"/>
        <w:rPr>
          <w:b/>
        </w:rPr>
      </w:pPr>
      <w:r>
        <w:rPr>
          <w:b/>
        </w:rPr>
        <w:t>5,20</w:t>
      </w:r>
      <w:r w:rsidR="00DD668A" w:rsidRPr="00DD668A">
        <w:rPr>
          <w:b/>
        </w:rPr>
        <w:t xml:space="preserve"> Kč/odběrné místo/měsíc</w:t>
      </w:r>
      <w:r w:rsidR="00D346B3">
        <w:rPr>
          <w:b/>
        </w:rPr>
        <w:t>,</w:t>
      </w:r>
    </w:p>
    <w:p w14:paraId="3A4E693A" w14:textId="3CC0E9AA" w:rsidR="002C7958" w:rsidRPr="002C7958" w:rsidRDefault="002C7958" w:rsidP="002C7958">
      <w:pPr>
        <w:pStyle w:val="Nadpis3"/>
        <w:numPr>
          <w:ilvl w:val="2"/>
          <w:numId w:val="7"/>
        </w:numPr>
        <w:spacing w:before="60"/>
      </w:pPr>
      <w:r>
        <w:t>poplatek na činnost Energetického regulačního úřadu podle jiného právního předpisu</w:t>
      </w:r>
      <w:r w:rsidRPr="00E5183B">
        <w:rPr>
          <w:rStyle w:val="Znakapoznpodarou"/>
          <w:rFonts w:cs="Arial"/>
        </w:rPr>
        <w:footnoteReference w:id="12"/>
      </w:r>
      <w:r>
        <w:t xml:space="preserve">, stanovený nařízením vlády, kterým se stanoví sazba poplatku na činnost Energetického regulačního úřadu v odvětví elektroenergetiky, v Kč/odběrné místo/měsíc. </w:t>
      </w:r>
    </w:p>
    <w:p w14:paraId="4794B3AC" w14:textId="7051AE13" w:rsidR="002C7958" w:rsidRDefault="002C7958" w:rsidP="00922CC0">
      <w:pPr>
        <w:pStyle w:val="odstavec0"/>
      </w:pPr>
      <w:r>
        <w:t xml:space="preserve">Cenu za provoz nesíťové infrastruktury účtuje provozovatel přenosové soustavy nebo provozovatel distribuční soustavy zákazníkovi za každé jeho odběrné místo na území České republiky připojené </w:t>
      </w:r>
      <w:r w:rsidR="00922CC0">
        <w:t>k </w:t>
      </w:r>
      <w:r>
        <w:t>přenosové nebo distribuční soustavě.</w:t>
      </w:r>
    </w:p>
    <w:p w14:paraId="337DB822" w14:textId="504C2D14" w:rsidR="002C7958" w:rsidRDefault="002C7958" w:rsidP="00AC43CC">
      <w:pPr>
        <w:pStyle w:val="Nadpis2"/>
        <w:numPr>
          <w:ilvl w:val="1"/>
          <w:numId w:val="7"/>
        </w:numPr>
        <w:spacing w:before="60"/>
        <w:ind w:left="0"/>
      </w:pPr>
      <w:r>
        <w:t xml:space="preserve">Začíná-li služba přenosové nebo distribuční soustavy v průběhu kalendářního měsíce, případně je-li ukončena služba přenosové nebo distribuční soustavy v průběhu kalendářního měsíce, účtuje se cena za provoz nesíťové infrastruktury v poměru počtu dní, kdy je služba přenosové nebo distribuční soustavy </w:t>
      </w:r>
      <w:r w:rsidR="00922CC0">
        <w:t>v </w:t>
      </w:r>
      <w:r>
        <w:t xml:space="preserve">daném měsíci využívána, k počtu dní v daném kalendářním měsíci. Pokud dojde v průběhu kalendářního měsíce ke změně dodavatele v odběrném místě zákazníka, který má uzavřenu smlouvu o sdružených službách dodávky elektřiny, účtuje se cena za provoz nesíťové infrastruktury jednotlivým dodavatelům </w:t>
      </w:r>
      <w:r w:rsidR="00922CC0">
        <w:t>v </w:t>
      </w:r>
      <w:r>
        <w:t xml:space="preserve">poměru počtu dní, kdy je služba distribuční soustavy v daném měsíci využívána podle smlouvy </w:t>
      </w:r>
      <w:r w:rsidR="00922CC0">
        <w:t>s </w:t>
      </w:r>
      <w:r>
        <w:t>příslušným dodavatelem, k počtu dní v daném kalendářním měsíci.</w:t>
      </w:r>
    </w:p>
    <w:p w14:paraId="1E3D32E1" w14:textId="77777777" w:rsidR="003C0A3C" w:rsidRDefault="003C0A3C" w:rsidP="003C0A3C">
      <w:pPr>
        <w:pStyle w:val="CR-nadpis-STSLO"/>
      </w:pPr>
      <w:bookmarkStart w:id="113" w:name="_Toc181364197"/>
      <w:bookmarkStart w:id="114" w:name="_Ref495651315"/>
      <w:bookmarkEnd w:id="112"/>
      <w:r>
        <w:lastRenderedPageBreak/>
        <w:t xml:space="preserve">ČÁST </w:t>
      </w:r>
      <w:r w:rsidR="006126A2">
        <w:t>SEDMÁ</w:t>
      </w:r>
      <w:r>
        <w:t>: Ostatní regulované ceny</w:t>
      </w:r>
      <w:bookmarkEnd w:id="113"/>
    </w:p>
    <w:p w14:paraId="1E3D32E2" w14:textId="5C4E7F0E" w:rsidR="008E6D4A" w:rsidRDefault="005C76D7" w:rsidP="00AC43CC">
      <w:pPr>
        <w:pStyle w:val="Nadpis1"/>
        <w:keepLines/>
        <w:numPr>
          <w:ilvl w:val="0"/>
          <w:numId w:val="9"/>
        </w:numPr>
        <w:overflowPunct/>
        <w:autoSpaceDE/>
        <w:autoSpaceDN/>
        <w:adjustRightInd/>
        <w:spacing w:before="360" w:after="120"/>
        <w:textAlignment w:val="auto"/>
      </w:pPr>
      <w:bookmarkStart w:id="115" w:name="_Ref86235063"/>
      <w:r>
        <w:t>Ostatní regulované ceny</w:t>
      </w:r>
      <w:bookmarkEnd w:id="114"/>
      <w:bookmarkEnd w:id="115"/>
    </w:p>
    <w:p w14:paraId="1E3D32E3" w14:textId="77777777" w:rsidR="005C76D7" w:rsidRDefault="005C76D7" w:rsidP="00AC43CC">
      <w:pPr>
        <w:pStyle w:val="Nadpis2"/>
        <w:numPr>
          <w:ilvl w:val="1"/>
          <w:numId w:val="7"/>
        </w:numPr>
        <w:spacing w:before="60"/>
        <w:ind w:left="0"/>
      </w:pPr>
      <w:r>
        <w:t>Cena za registraci subjektu zúčtování je</w:t>
      </w:r>
    </w:p>
    <w:p w14:paraId="1E3D32E4" w14:textId="7D4DC0E3" w:rsidR="005C76D7" w:rsidRPr="0018229C" w:rsidRDefault="00561728" w:rsidP="0080635E">
      <w:pPr>
        <w:pStyle w:val="cenatunuprosted"/>
      </w:pPr>
      <w:r>
        <w:t>100 000</w:t>
      </w:r>
      <w:r w:rsidR="005C76D7" w:rsidRPr="0018229C">
        <w:t xml:space="preserve"> Kč</w:t>
      </w:r>
      <w:r w:rsidR="005C76D7">
        <w:t xml:space="preserve"> za registraci subjektu zúčtování</w:t>
      </w:r>
      <w:r w:rsidR="00BE1DFE" w:rsidRPr="001D39B3">
        <w:rPr>
          <w:b w:val="0"/>
        </w:rPr>
        <w:t>.</w:t>
      </w:r>
    </w:p>
    <w:p w14:paraId="1E3D32E5" w14:textId="77777777" w:rsidR="005C76D7" w:rsidRDefault="004A63C1" w:rsidP="00AC43CC">
      <w:pPr>
        <w:pStyle w:val="Nadpis2"/>
        <w:numPr>
          <w:ilvl w:val="1"/>
          <w:numId w:val="7"/>
        </w:numPr>
        <w:spacing w:before="60"/>
        <w:ind w:left="0"/>
      </w:pPr>
      <w:bookmarkStart w:id="116" w:name="_Ref495656049"/>
      <w:r>
        <w:t>C</w:t>
      </w:r>
      <w:r w:rsidR="005C76D7">
        <w:t>ena za činnost zúčtování je</w:t>
      </w:r>
      <w:bookmarkEnd w:id="116"/>
    </w:p>
    <w:p w14:paraId="1E3D32E6" w14:textId="7FCEE771" w:rsidR="005C76D7" w:rsidRDefault="00561728" w:rsidP="0080635E">
      <w:pPr>
        <w:pStyle w:val="cenatunuprosted"/>
      </w:pPr>
      <w:r>
        <w:t>15 000</w:t>
      </w:r>
      <w:r w:rsidR="005C76D7" w:rsidRPr="0018229C">
        <w:t xml:space="preserve"> Kč</w:t>
      </w:r>
      <w:r w:rsidR="005C76D7">
        <w:t>/měsíc</w:t>
      </w:r>
      <w:r w:rsidR="005C76D7" w:rsidRPr="001D39B3">
        <w:rPr>
          <w:b w:val="0"/>
        </w:rPr>
        <w:t>.</w:t>
      </w:r>
    </w:p>
    <w:p w14:paraId="1E3D32E7" w14:textId="77777777" w:rsidR="005C76D7" w:rsidRPr="00434E80" w:rsidRDefault="005C76D7" w:rsidP="0080635E">
      <w:pPr>
        <w:pStyle w:val="odstavec0"/>
      </w:pPr>
      <w:r w:rsidRPr="00434E80">
        <w:t>Cena je</w:t>
      </w:r>
      <w:r>
        <w:t xml:space="preserve"> operátorem trhu účtována každému registrovanému subjektu zúčtování.</w:t>
      </w:r>
    </w:p>
    <w:p w14:paraId="1E3D32E8" w14:textId="35107EA5" w:rsidR="005C76D7" w:rsidRDefault="005C76D7" w:rsidP="00AC43CC">
      <w:pPr>
        <w:pStyle w:val="Nadpis2"/>
        <w:numPr>
          <w:ilvl w:val="1"/>
          <w:numId w:val="7"/>
        </w:numPr>
        <w:spacing w:before="60"/>
        <w:ind w:left="0"/>
      </w:pPr>
      <w:r>
        <w:t xml:space="preserve">Cena za poskytování skutečných hodnot </w:t>
      </w:r>
      <w:r w:rsidR="000B6630">
        <w:t xml:space="preserve">a jiné činnosti související s povinností uzavření smlouvy </w:t>
      </w:r>
      <w:r w:rsidR="00545CB0">
        <w:t>o </w:t>
      </w:r>
      <w:r w:rsidR="000B6630">
        <w:t xml:space="preserve">přístupu do informačního systému operátora trhu </w:t>
      </w:r>
      <w:r>
        <w:t>účastníkům trhu s elektřinou je</w:t>
      </w:r>
    </w:p>
    <w:p w14:paraId="1E3D32E9" w14:textId="2A4AD4B9" w:rsidR="005C76D7" w:rsidRDefault="00561728" w:rsidP="0080635E">
      <w:pPr>
        <w:pStyle w:val="cenatunuprosted"/>
      </w:pPr>
      <w:r>
        <w:t>1 000</w:t>
      </w:r>
      <w:r w:rsidR="005C76D7" w:rsidRPr="00C61F24">
        <w:t xml:space="preserve"> Kč/měsíc</w:t>
      </w:r>
      <w:r w:rsidR="005C76D7" w:rsidRPr="001D39B3">
        <w:rPr>
          <w:b w:val="0"/>
        </w:rPr>
        <w:t>.</w:t>
      </w:r>
    </w:p>
    <w:p w14:paraId="1E3D32EA" w14:textId="1E874BA5" w:rsidR="005C76D7" w:rsidRDefault="005C76D7" w:rsidP="00956D50">
      <w:pPr>
        <w:pStyle w:val="odstavec0"/>
      </w:pPr>
      <w:r w:rsidRPr="00C61F24">
        <w:t xml:space="preserve">Cena je účtována operátorem trhu </w:t>
      </w:r>
      <w:r>
        <w:t>registrovanému účastník</w:t>
      </w:r>
      <w:r w:rsidR="00D979D5">
        <w:t>ovi</w:t>
      </w:r>
      <w:r w:rsidRPr="00C61F24">
        <w:t xml:space="preserve"> trhu, </w:t>
      </w:r>
      <w:r>
        <w:t>který není subjekt</w:t>
      </w:r>
      <w:r w:rsidR="00AD717E">
        <w:t>em</w:t>
      </w:r>
      <w:r>
        <w:t xml:space="preserve"> zúčtování a</w:t>
      </w:r>
      <w:r w:rsidR="000B6630">
        <w:t xml:space="preserve"> má uzavřenou smlouvu</w:t>
      </w:r>
      <w:r w:rsidRPr="00C85800">
        <w:t xml:space="preserve"> </w:t>
      </w:r>
      <w:r w:rsidR="00DC1992">
        <w:t xml:space="preserve">o přístupu do </w:t>
      </w:r>
      <w:r w:rsidR="00FC2A1E">
        <w:t xml:space="preserve">centrálního </w:t>
      </w:r>
      <w:r w:rsidR="0033321F">
        <w:t>informačního systému operátora trhu</w:t>
      </w:r>
      <w:r w:rsidR="00B07197">
        <w:t xml:space="preserve"> </w:t>
      </w:r>
      <w:r w:rsidRPr="00C85800">
        <w:t>s operátorem trhu</w:t>
      </w:r>
      <w:r w:rsidR="000B6630">
        <w:t>, na jejímž základě</w:t>
      </w:r>
      <w:r w:rsidRPr="00C85800">
        <w:t xml:space="preserve"> </w:t>
      </w:r>
      <w:r>
        <w:t>využívá</w:t>
      </w:r>
      <w:r w:rsidRPr="00C85800">
        <w:t xml:space="preserve"> </w:t>
      </w:r>
      <w:r w:rsidR="000B6630">
        <w:t xml:space="preserve">např. </w:t>
      </w:r>
      <w:r w:rsidRPr="00C85800">
        <w:t xml:space="preserve">skutečných hodnot pro účely </w:t>
      </w:r>
      <w:r w:rsidR="00280F74" w:rsidRPr="00280F74">
        <w:t>vyúčtování dodávky el</w:t>
      </w:r>
      <w:r w:rsidR="00280F74">
        <w:t>ektřiny a souvisejících služeb</w:t>
      </w:r>
      <w:r>
        <w:t xml:space="preserve">. Cena </w:t>
      </w:r>
      <w:r w:rsidRPr="00C85800">
        <w:t>je účtována operátorem trhu registrovanému účastník</w:t>
      </w:r>
      <w:r w:rsidR="00D979D5">
        <w:t>ovi</w:t>
      </w:r>
      <w:r w:rsidRPr="00C85800">
        <w:t xml:space="preserve"> trhu s elektřinou v těch měsících, kdy byl alespoň jeden den</w:t>
      </w:r>
      <w:r>
        <w:t xml:space="preserve"> registrován u</w:t>
      </w:r>
      <w:r w:rsidR="00C10A76">
        <w:t> </w:t>
      </w:r>
      <w:r>
        <w:t>operátora trhu a </w:t>
      </w:r>
      <w:r w:rsidRPr="00C85800">
        <w:t xml:space="preserve">současně nebyl subjektem zúčtování. V případě, že se registrovaný účastník trhu s elektřinou stal pro část měsíce subjektem zúčtování, je mu za daný měsíc účtována pouze cena </w:t>
      </w:r>
      <w:r>
        <w:t xml:space="preserve">za činnost zúčtování podle bodu </w:t>
      </w:r>
      <w:r w:rsidR="007F0A1A">
        <w:fldChar w:fldCharType="begin"/>
      </w:r>
      <w:r w:rsidR="004E62BB">
        <w:instrText xml:space="preserve"> REF _Ref495656049 \r \h </w:instrText>
      </w:r>
      <w:r w:rsidR="007F0A1A">
        <w:fldChar w:fldCharType="separate"/>
      </w:r>
      <w:r w:rsidR="00E74563">
        <w:t>(7.2)</w:t>
      </w:r>
      <w:r w:rsidR="007F0A1A">
        <w:fldChar w:fldCharType="end"/>
      </w:r>
      <w:r>
        <w:t>.</w:t>
      </w:r>
    </w:p>
    <w:p w14:paraId="1E3D32EB" w14:textId="77777777" w:rsidR="005C76D7" w:rsidRDefault="005C76D7" w:rsidP="00AC43CC">
      <w:pPr>
        <w:pStyle w:val="Nadpis2"/>
        <w:numPr>
          <w:ilvl w:val="1"/>
          <w:numId w:val="7"/>
        </w:numPr>
        <w:spacing w:before="60"/>
        <w:ind w:left="0"/>
      </w:pPr>
      <w:r>
        <w:t>Cena za činnost organizace trhu je</w:t>
      </w:r>
    </w:p>
    <w:p w14:paraId="1E3D32EC" w14:textId="1AF15AEB" w:rsidR="005C76D7" w:rsidRDefault="006C344F" w:rsidP="0080635E">
      <w:pPr>
        <w:pStyle w:val="cenatunuprosted"/>
      </w:pPr>
      <w:r>
        <w:t>1</w:t>
      </w:r>
      <w:r w:rsidR="00DF764A">
        <w:t>,</w:t>
      </w:r>
      <w:r w:rsidR="00561728">
        <w:t>98</w:t>
      </w:r>
      <w:r w:rsidR="00561728" w:rsidRPr="00C61F24">
        <w:t xml:space="preserve"> </w:t>
      </w:r>
      <w:r w:rsidR="005C76D7" w:rsidRPr="00C61F24">
        <w:t>Kč/</w:t>
      </w:r>
      <w:r w:rsidR="005C76D7">
        <w:t>MWh</w:t>
      </w:r>
      <w:r w:rsidR="005C76D7" w:rsidRPr="001D39B3">
        <w:rPr>
          <w:b w:val="0"/>
        </w:rPr>
        <w:t>.</w:t>
      </w:r>
    </w:p>
    <w:p w14:paraId="1E3D32ED" w14:textId="160679B6" w:rsidR="005C76D7" w:rsidRPr="00C458F9" w:rsidRDefault="005C76D7" w:rsidP="00956D50">
      <w:pPr>
        <w:pStyle w:val="odstavec0"/>
      </w:pPr>
      <w:r w:rsidRPr="00C458F9">
        <w:t xml:space="preserve">Cena je účtována operátorem trhu účastníkovi trhu s elektřinou za součet množství elektřiny nakoupené a prodané ve všech obchodních </w:t>
      </w:r>
      <w:r w:rsidR="003A3E47">
        <w:t>čtvrt</w:t>
      </w:r>
      <w:r w:rsidRPr="00C458F9">
        <w:t>hodinách</w:t>
      </w:r>
      <w:r w:rsidR="004B4261">
        <w:t xml:space="preserve"> i hodinách</w:t>
      </w:r>
      <w:r w:rsidRPr="00C458F9">
        <w:t xml:space="preserve"> </w:t>
      </w:r>
      <w:r>
        <w:t>kalendářního</w:t>
      </w:r>
      <w:r w:rsidRPr="00C458F9">
        <w:t xml:space="preserve"> měsíce prostřednictvím organizovaného denního a vnitrodenního trhu.</w:t>
      </w:r>
    </w:p>
    <w:p w14:paraId="1E3D32EE" w14:textId="4B6FA20D" w:rsidR="005C76D7" w:rsidRDefault="005C76D7" w:rsidP="00AC43CC">
      <w:pPr>
        <w:pStyle w:val="Nadpis2"/>
        <w:numPr>
          <w:ilvl w:val="1"/>
          <w:numId w:val="7"/>
        </w:numPr>
        <w:spacing w:before="60"/>
        <w:ind w:left="0"/>
      </w:pPr>
      <w:r w:rsidRPr="00C458F9">
        <w:t xml:space="preserve">Cena za činnost poskytování údajů z evidence o obchodních transakcích </w:t>
      </w:r>
      <w:r>
        <w:t>je</w:t>
      </w:r>
    </w:p>
    <w:p w14:paraId="1E3D32EF" w14:textId="44F721A0" w:rsidR="005C76D7" w:rsidRDefault="000034C2" w:rsidP="0080635E">
      <w:pPr>
        <w:pStyle w:val="cenatunuprosted"/>
      </w:pPr>
      <w:r>
        <w:t>3</w:t>
      </w:r>
      <w:r w:rsidR="00FA0E69">
        <w:t> </w:t>
      </w:r>
      <w:r w:rsidR="00561728">
        <w:t xml:space="preserve">122 </w:t>
      </w:r>
      <w:r w:rsidR="005C76D7" w:rsidRPr="00B232E3">
        <w:t>Kč/měsíc</w:t>
      </w:r>
      <w:r w:rsidR="005C76D7" w:rsidRPr="001D39B3">
        <w:rPr>
          <w:b w:val="0"/>
        </w:rPr>
        <w:t>.</w:t>
      </w:r>
    </w:p>
    <w:p w14:paraId="1E3D32F0" w14:textId="77777777" w:rsidR="005C76D7" w:rsidRDefault="005C76D7" w:rsidP="00956D50">
      <w:pPr>
        <w:pStyle w:val="odstavec0"/>
      </w:pPr>
      <w:r w:rsidRPr="007C74C6">
        <w:t>Cena je účtována operátorem trhu účastníkovi trhu s elektřinou, který má p</w:t>
      </w:r>
      <w:r>
        <w:t>odle čl. 8 Nařízení o</w:t>
      </w:r>
      <w:r w:rsidR="00C10A76">
        <w:t> </w:t>
      </w:r>
      <w:r>
        <w:t>velkoobchodním trhu s energií</w:t>
      </w:r>
      <w:bookmarkStart w:id="117" w:name="_Ref86067324"/>
      <w:r w:rsidRPr="00A23CD5">
        <w:rPr>
          <w:vertAlign w:val="superscript"/>
        </w:rPr>
        <w:footnoteReference w:id="13"/>
      </w:r>
      <w:bookmarkEnd w:id="117"/>
      <w:r>
        <w:t xml:space="preserve"> povinnost poskytnout Agentuře pro spolupráci energetických regulačních orgánů (dále jen „Agentura“) záznamy o transakcích na</w:t>
      </w:r>
      <w:r w:rsidR="00E46474">
        <w:t> </w:t>
      </w:r>
      <w:r>
        <w:t>velkoobchodních trzích s energií organizovaných operátorem trhu.</w:t>
      </w:r>
    </w:p>
    <w:p w14:paraId="1E3D32F2" w14:textId="22746B44" w:rsidR="00E14AB7" w:rsidRPr="00922CC0" w:rsidRDefault="00581EBD" w:rsidP="00B31338">
      <w:pPr>
        <w:pStyle w:val="Nadpis2"/>
        <w:numPr>
          <w:ilvl w:val="1"/>
          <w:numId w:val="7"/>
        </w:numPr>
        <w:spacing w:before="60" w:after="0"/>
        <w:ind w:left="0"/>
        <w:rPr>
          <w:rFonts w:asciiTheme="minorHAnsi" w:hAnsiTheme="minorHAnsi"/>
        </w:rPr>
      </w:pPr>
      <w:r>
        <w:t>V</w:t>
      </w:r>
      <w:r w:rsidR="008E6D4A" w:rsidRPr="00C85800">
        <w:t>yrovnávací cena pro zúčtování rozdílů mezi hodnotami skutečn</w:t>
      </w:r>
      <w:r w:rsidR="000B5F42">
        <w:t>ých</w:t>
      </w:r>
      <w:r w:rsidR="008E6D4A" w:rsidRPr="00C85800">
        <w:t xml:space="preserve"> </w:t>
      </w:r>
      <w:r w:rsidR="000B5F42">
        <w:t xml:space="preserve">odběrů elektřiny </w:t>
      </w:r>
      <w:r w:rsidR="008E6D4A" w:rsidRPr="00C85800">
        <w:t>získan</w:t>
      </w:r>
      <w:r w:rsidR="000B5F42">
        <w:t>ých</w:t>
      </w:r>
      <w:r w:rsidR="008E6D4A" w:rsidRPr="00C85800">
        <w:t xml:space="preserve"> na základě odečtů a hodnotami stanovenými na základě typových diagramů podle </w:t>
      </w:r>
      <w:r w:rsidR="003B715D">
        <w:t>vyhlášky o Pravidlech trhu s elektřinou</w:t>
      </w:r>
      <w:r w:rsidR="008E6D4A">
        <w:t xml:space="preserve"> </w:t>
      </w:r>
      <w:r w:rsidR="008E6D4A" w:rsidRPr="00C85800">
        <w:t>je</w:t>
      </w:r>
      <w:r w:rsidR="00EB66BB">
        <w:t>:</w:t>
      </w:r>
    </w:p>
    <w:tbl>
      <w:tblPr>
        <w:tblW w:w="5000" w:type="pct"/>
        <w:jc w:val="center"/>
        <w:tblCellMar>
          <w:left w:w="70" w:type="dxa"/>
          <w:right w:w="70" w:type="dxa"/>
        </w:tblCellMar>
        <w:tblLook w:val="0000" w:firstRow="0" w:lastRow="0" w:firstColumn="0" w:lastColumn="0" w:noHBand="0" w:noVBand="0"/>
      </w:tblPr>
      <w:tblGrid>
        <w:gridCol w:w="4219"/>
        <w:gridCol w:w="5976"/>
      </w:tblGrid>
      <w:tr w:rsidR="004E4D14" w:rsidRPr="001D39B3" w14:paraId="1E3D32F5" w14:textId="77777777" w:rsidTr="00F27BDC">
        <w:trPr>
          <w:trHeight w:val="840"/>
          <w:jc w:val="center"/>
        </w:trPr>
        <w:tc>
          <w:tcPr>
            <w:tcW w:w="2069" w:type="pct"/>
            <w:tcBorders>
              <w:top w:val="single" w:sz="4" w:space="0" w:color="auto"/>
              <w:left w:val="single" w:sz="4" w:space="0" w:color="auto"/>
              <w:bottom w:val="single" w:sz="4" w:space="0" w:color="auto"/>
              <w:right w:val="single" w:sz="4" w:space="0" w:color="auto"/>
            </w:tcBorders>
            <w:shd w:val="clear" w:color="auto" w:fill="auto"/>
            <w:noWrap/>
          </w:tcPr>
          <w:p w14:paraId="1E3D32F3" w14:textId="77777777" w:rsidR="004E4D14" w:rsidRPr="001D39B3" w:rsidRDefault="00D41B39" w:rsidP="00F27BDC">
            <w:pPr>
              <w:spacing w:before="60" w:after="60"/>
              <w:rPr>
                <w:rFonts w:cs="Arial"/>
                <w:b/>
                <w:sz w:val="20"/>
                <w:szCs w:val="20"/>
              </w:rPr>
            </w:pPr>
            <w:r w:rsidRPr="001D39B3">
              <w:rPr>
                <w:rFonts w:cs="Arial"/>
                <w:b/>
                <w:sz w:val="20"/>
                <w:szCs w:val="20"/>
              </w:rPr>
              <w:t>Region provozovatele distribuční soustavy</w:t>
            </w:r>
          </w:p>
        </w:tc>
        <w:tc>
          <w:tcPr>
            <w:tcW w:w="2931" w:type="pct"/>
            <w:tcBorders>
              <w:top w:val="single" w:sz="4" w:space="0" w:color="auto"/>
              <w:left w:val="nil"/>
              <w:bottom w:val="single" w:sz="4" w:space="0" w:color="auto"/>
              <w:right w:val="single" w:sz="4" w:space="0" w:color="auto"/>
            </w:tcBorders>
            <w:shd w:val="clear" w:color="auto" w:fill="auto"/>
          </w:tcPr>
          <w:p w14:paraId="1E3D32F4" w14:textId="52E25743" w:rsidR="004E4D14" w:rsidRPr="001D39B3" w:rsidRDefault="004E4D14" w:rsidP="00F27BDC">
            <w:pPr>
              <w:spacing w:before="60" w:after="60"/>
              <w:jc w:val="right"/>
              <w:rPr>
                <w:rFonts w:cs="Arial"/>
                <w:sz w:val="20"/>
                <w:szCs w:val="20"/>
              </w:rPr>
            </w:pPr>
            <w:r w:rsidRPr="001D39B3">
              <w:rPr>
                <w:rFonts w:cs="Arial"/>
                <w:b/>
                <w:sz w:val="20"/>
                <w:szCs w:val="20"/>
              </w:rPr>
              <w:t>Vyrovnávací cena pro zúčtování rozdílů mezi hodnotami skutečné spotřeby získané na základě odečtů a</w:t>
            </w:r>
            <w:r w:rsidR="00D63C8A" w:rsidRPr="001D39B3">
              <w:rPr>
                <w:rFonts w:cs="Arial"/>
                <w:b/>
                <w:sz w:val="20"/>
                <w:szCs w:val="20"/>
              </w:rPr>
              <w:t> </w:t>
            </w:r>
            <w:r w:rsidRPr="001D39B3">
              <w:rPr>
                <w:rFonts w:cs="Arial"/>
                <w:b/>
                <w:sz w:val="20"/>
                <w:szCs w:val="20"/>
              </w:rPr>
              <w:t>hodnotami stanovenými na základě typových diagramů</w:t>
            </w:r>
            <w:r w:rsidRPr="001D39B3">
              <w:rPr>
                <w:rFonts w:cs="Arial"/>
                <w:sz w:val="20"/>
                <w:szCs w:val="20"/>
              </w:rPr>
              <w:t xml:space="preserve"> </w:t>
            </w:r>
            <w:r w:rsidR="00F27BDC">
              <w:rPr>
                <w:rFonts w:cs="Arial"/>
                <w:sz w:val="20"/>
                <w:szCs w:val="20"/>
              </w:rPr>
              <w:br/>
            </w:r>
            <w:r w:rsidR="00E14AB7" w:rsidRPr="001D39B3">
              <w:rPr>
                <w:rFonts w:cs="Arial"/>
                <w:sz w:val="20"/>
                <w:szCs w:val="20"/>
              </w:rPr>
              <w:t>[</w:t>
            </w:r>
            <w:r w:rsidRPr="001D39B3">
              <w:rPr>
                <w:rFonts w:cs="Arial"/>
                <w:sz w:val="20"/>
                <w:szCs w:val="20"/>
              </w:rPr>
              <w:t>Kč/MWh</w:t>
            </w:r>
            <w:r w:rsidR="00E14AB7" w:rsidRPr="001D39B3">
              <w:rPr>
                <w:rFonts w:cs="Arial"/>
                <w:sz w:val="20"/>
                <w:szCs w:val="20"/>
              </w:rPr>
              <w:t>]</w:t>
            </w:r>
          </w:p>
        </w:tc>
      </w:tr>
      <w:tr w:rsidR="00EF09F0" w:rsidRPr="001D39B3" w14:paraId="1E3D32F8" w14:textId="77777777" w:rsidTr="00554224">
        <w:trPr>
          <w:trHeight w:val="255"/>
          <w:jc w:val="center"/>
        </w:trPr>
        <w:tc>
          <w:tcPr>
            <w:tcW w:w="2069" w:type="pct"/>
            <w:tcBorders>
              <w:top w:val="nil"/>
              <w:left w:val="single" w:sz="4" w:space="0" w:color="auto"/>
              <w:bottom w:val="single" w:sz="4" w:space="0" w:color="auto"/>
              <w:right w:val="single" w:sz="4" w:space="0" w:color="auto"/>
            </w:tcBorders>
            <w:shd w:val="clear" w:color="auto" w:fill="auto"/>
            <w:noWrap/>
            <w:vAlign w:val="center"/>
          </w:tcPr>
          <w:p w14:paraId="1E3D32F6" w14:textId="77777777" w:rsidR="00EF09F0" w:rsidRPr="001D39B3" w:rsidRDefault="00EF09F0" w:rsidP="00F27BDC">
            <w:pPr>
              <w:spacing w:before="60" w:after="60"/>
              <w:rPr>
                <w:rFonts w:cs="Arial"/>
                <w:sz w:val="20"/>
                <w:szCs w:val="20"/>
              </w:rPr>
            </w:pPr>
            <w:r w:rsidRPr="001D39B3">
              <w:rPr>
                <w:rFonts w:cs="Arial"/>
                <w:sz w:val="20"/>
                <w:szCs w:val="20"/>
              </w:rPr>
              <w:t>ČEZ Distribuce, a. s.</w:t>
            </w:r>
          </w:p>
        </w:tc>
        <w:tc>
          <w:tcPr>
            <w:tcW w:w="2931" w:type="pct"/>
            <w:tcBorders>
              <w:top w:val="nil"/>
              <w:left w:val="nil"/>
              <w:bottom w:val="single" w:sz="4" w:space="0" w:color="auto"/>
              <w:right w:val="single" w:sz="4" w:space="0" w:color="auto"/>
            </w:tcBorders>
            <w:shd w:val="clear" w:color="auto" w:fill="auto"/>
            <w:noWrap/>
            <w:vAlign w:val="bottom"/>
          </w:tcPr>
          <w:p w14:paraId="1E3D32F7" w14:textId="57D1DFF3" w:rsidR="00EF09F0" w:rsidRPr="001D39B3" w:rsidRDefault="004D2D4F" w:rsidP="00F27BDC">
            <w:pPr>
              <w:tabs>
                <w:tab w:val="decimal" w:pos="2928"/>
              </w:tabs>
              <w:spacing w:before="60" w:after="60"/>
              <w:jc w:val="right"/>
              <w:rPr>
                <w:rFonts w:cs="Arial"/>
                <w:sz w:val="20"/>
                <w:szCs w:val="20"/>
              </w:rPr>
            </w:pPr>
            <w:r>
              <w:rPr>
                <w:rFonts w:cs="Arial"/>
                <w:sz w:val="20"/>
                <w:szCs w:val="20"/>
              </w:rPr>
              <w:t>2 652,31</w:t>
            </w:r>
          </w:p>
        </w:tc>
      </w:tr>
      <w:tr w:rsidR="00331A25" w:rsidRPr="00331A25" w14:paraId="1E3D32FB" w14:textId="77777777" w:rsidTr="00554224">
        <w:trPr>
          <w:trHeight w:val="255"/>
          <w:jc w:val="center"/>
        </w:trPr>
        <w:tc>
          <w:tcPr>
            <w:tcW w:w="2069" w:type="pct"/>
            <w:tcBorders>
              <w:top w:val="nil"/>
              <w:left w:val="single" w:sz="4" w:space="0" w:color="auto"/>
              <w:bottom w:val="single" w:sz="4" w:space="0" w:color="auto"/>
              <w:right w:val="single" w:sz="4" w:space="0" w:color="auto"/>
            </w:tcBorders>
            <w:shd w:val="clear" w:color="auto" w:fill="auto"/>
            <w:noWrap/>
            <w:vAlign w:val="center"/>
          </w:tcPr>
          <w:p w14:paraId="1E3D32F9" w14:textId="030104FF" w:rsidR="00EF09F0" w:rsidRPr="00331A25" w:rsidRDefault="00A62292" w:rsidP="00F27BDC">
            <w:pPr>
              <w:spacing w:before="60" w:after="60"/>
              <w:rPr>
                <w:rFonts w:cs="Arial"/>
                <w:sz w:val="20"/>
                <w:szCs w:val="20"/>
              </w:rPr>
            </w:pPr>
            <w:r w:rsidRPr="00331A25">
              <w:rPr>
                <w:rFonts w:cs="Arial"/>
                <w:strike/>
                <w:sz w:val="20"/>
                <w:szCs w:val="20"/>
              </w:rPr>
              <w:t xml:space="preserve">EG.D, </w:t>
            </w:r>
            <w:proofErr w:type="spellStart"/>
            <w:r w:rsidRPr="00331A25">
              <w:rPr>
                <w:rFonts w:cs="Arial"/>
                <w:strike/>
                <w:sz w:val="20"/>
                <w:szCs w:val="20"/>
              </w:rPr>
              <w:t>a.s.</w:t>
            </w:r>
            <w:r w:rsidR="00400BE7" w:rsidRPr="00331A25">
              <w:rPr>
                <w:rFonts w:cs="Arial"/>
                <w:b/>
                <w:sz w:val="20"/>
                <w:szCs w:val="20"/>
              </w:rPr>
              <w:t>EG.D</w:t>
            </w:r>
            <w:proofErr w:type="spellEnd"/>
            <w:r w:rsidR="00400BE7" w:rsidRPr="00331A25">
              <w:rPr>
                <w:rFonts w:cs="Arial"/>
                <w:b/>
                <w:sz w:val="20"/>
                <w:szCs w:val="20"/>
              </w:rPr>
              <w:t>, s.r.o.</w:t>
            </w:r>
            <w:r w:rsidR="00EF09F0" w:rsidRPr="00331A25" w:rsidDel="005B45AB">
              <w:rPr>
                <w:rFonts w:cs="Arial"/>
                <w:sz w:val="20"/>
                <w:szCs w:val="20"/>
                <w:vertAlign w:val="superscript"/>
              </w:rPr>
              <w:t xml:space="preserve"> </w:t>
            </w:r>
          </w:p>
        </w:tc>
        <w:tc>
          <w:tcPr>
            <w:tcW w:w="2931" w:type="pct"/>
            <w:tcBorders>
              <w:top w:val="nil"/>
              <w:left w:val="nil"/>
              <w:bottom w:val="single" w:sz="4" w:space="0" w:color="auto"/>
              <w:right w:val="single" w:sz="4" w:space="0" w:color="auto"/>
            </w:tcBorders>
            <w:shd w:val="clear" w:color="auto" w:fill="auto"/>
            <w:noWrap/>
            <w:vAlign w:val="bottom"/>
          </w:tcPr>
          <w:p w14:paraId="1E3D32FA" w14:textId="29894B8A" w:rsidR="00EF09F0" w:rsidRPr="00331A25" w:rsidRDefault="004D2D4F" w:rsidP="00F27BDC">
            <w:pPr>
              <w:tabs>
                <w:tab w:val="decimal" w:pos="2928"/>
              </w:tabs>
              <w:spacing w:before="60" w:after="60"/>
              <w:jc w:val="right"/>
              <w:rPr>
                <w:rFonts w:cs="Arial"/>
                <w:sz w:val="20"/>
                <w:szCs w:val="20"/>
              </w:rPr>
            </w:pPr>
            <w:r w:rsidRPr="00331A25">
              <w:rPr>
                <w:rFonts w:cs="Arial"/>
                <w:sz w:val="20"/>
                <w:szCs w:val="20"/>
              </w:rPr>
              <w:t>2 622,67</w:t>
            </w:r>
          </w:p>
        </w:tc>
      </w:tr>
      <w:tr w:rsidR="00331A25" w:rsidRPr="00331A25" w14:paraId="1E3D32FE" w14:textId="77777777" w:rsidTr="004B557C">
        <w:trPr>
          <w:trHeight w:val="255"/>
          <w:jc w:val="center"/>
        </w:trPr>
        <w:tc>
          <w:tcPr>
            <w:tcW w:w="20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D32FC" w14:textId="77777777" w:rsidR="00EF09F0" w:rsidRPr="00331A25" w:rsidRDefault="00EF09F0" w:rsidP="00F27BDC">
            <w:pPr>
              <w:spacing w:before="60" w:after="60"/>
              <w:rPr>
                <w:rFonts w:cs="Arial"/>
                <w:sz w:val="20"/>
                <w:szCs w:val="20"/>
              </w:rPr>
            </w:pPr>
            <w:proofErr w:type="spellStart"/>
            <w:r w:rsidRPr="00331A25">
              <w:rPr>
                <w:rFonts w:cs="Arial"/>
                <w:sz w:val="20"/>
                <w:szCs w:val="20"/>
              </w:rPr>
              <w:t>PREdistribuce</w:t>
            </w:r>
            <w:proofErr w:type="spellEnd"/>
            <w:r w:rsidRPr="00331A25">
              <w:rPr>
                <w:rFonts w:cs="Arial"/>
                <w:sz w:val="20"/>
                <w:szCs w:val="20"/>
              </w:rPr>
              <w:t>, a.s.</w:t>
            </w:r>
          </w:p>
        </w:tc>
        <w:tc>
          <w:tcPr>
            <w:tcW w:w="2931" w:type="pct"/>
            <w:tcBorders>
              <w:top w:val="single" w:sz="4" w:space="0" w:color="auto"/>
              <w:left w:val="nil"/>
              <w:bottom w:val="single" w:sz="4" w:space="0" w:color="auto"/>
              <w:right w:val="single" w:sz="4" w:space="0" w:color="auto"/>
            </w:tcBorders>
            <w:shd w:val="clear" w:color="auto" w:fill="auto"/>
            <w:noWrap/>
            <w:vAlign w:val="bottom"/>
          </w:tcPr>
          <w:p w14:paraId="1E3D32FD" w14:textId="1323B3F1" w:rsidR="00EF09F0" w:rsidRPr="00331A25" w:rsidRDefault="004D2D4F" w:rsidP="00F27BDC">
            <w:pPr>
              <w:tabs>
                <w:tab w:val="decimal" w:pos="2928"/>
              </w:tabs>
              <w:spacing w:before="60" w:after="60"/>
              <w:jc w:val="right"/>
              <w:rPr>
                <w:rFonts w:cs="Arial"/>
                <w:sz w:val="20"/>
                <w:szCs w:val="20"/>
              </w:rPr>
            </w:pPr>
            <w:r w:rsidRPr="00331A25">
              <w:rPr>
                <w:rFonts w:cs="Arial"/>
                <w:sz w:val="20"/>
                <w:szCs w:val="20"/>
              </w:rPr>
              <w:t>2 707,07</w:t>
            </w:r>
          </w:p>
        </w:tc>
      </w:tr>
    </w:tbl>
    <w:p w14:paraId="1E3D32FF" w14:textId="54C7CD2A" w:rsidR="000316EF" w:rsidRPr="00331A25" w:rsidRDefault="00581EBD" w:rsidP="00AC43CC">
      <w:pPr>
        <w:pStyle w:val="Nadpis2"/>
        <w:numPr>
          <w:ilvl w:val="1"/>
          <w:numId w:val="7"/>
        </w:numPr>
        <w:spacing w:before="60"/>
        <w:ind w:left="0"/>
      </w:pPr>
      <w:r w:rsidRPr="00331A25">
        <w:t>J</w:t>
      </w:r>
      <w:r w:rsidR="000316EF" w:rsidRPr="00331A25">
        <w:t xml:space="preserve">ednotková cena elektřiny pro zvláštní režim zúčtování </w:t>
      </w:r>
      <w:r w:rsidR="000316EF" w:rsidRPr="00331A25">
        <w:rPr>
          <w:strike/>
        </w:rPr>
        <w:t>ve stavech nouze</w:t>
      </w:r>
      <w:r w:rsidR="000316EF" w:rsidRPr="00331A25">
        <w:t xml:space="preserve"> podle</w:t>
      </w:r>
      <w:r w:rsidR="00734DB9" w:rsidRPr="00331A25">
        <w:t xml:space="preserve"> §</w:t>
      </w:r>
      <w:r w:rsidR="0045305E" w:rsidRPr="00331A25">
        <w:t> </w:t>
      </w:r>
      <w:r w:rsidR="00734DB9" w:rsidRPr="00331A25">
        <w:t xml:space="preserve">31 </w:t>
      </w:r>
      <w:r w:rsidR="000316EF" w:rsidRPr="00331A25">
        <w:t xml:space="preserve">vyhlášky </w:t>
      </w:r>
      <w:r w:rsidR="00545CB0" w:rsidRPr="00331A25">
        <w:t>o </w:t>
      </w:r>
      <w:r w:rsidR="000316EF" w:rsidRPr="00331A25">
        <w:t>Pravidlech trhu s elektřinou je</w:t>
      </w:r>
    </w:p>
    <w:p w14:paraId="1E3D3300" w14:textId="291F4637" w:rsidR="008E6D4A" w:rsidRDefault="005E7A84" w:rsidP="00956D50">
      <w:pPr>
        <w:pStyle w:val="cenatunuprosted"/>
      </w:pPr>
      <w:r w:rsidRPr="005E7A84">
        <w:t xml:space="preserve">3 </w:t>
      </w:r>
      <w:r w:rsidR="00797B42">
        <w:t>440,30</w:t>
      </w:r>
      <w:r w:rsidR="00CC0F29" w:rsidRPr="000316EF">
        <w:t xml:space="preserve"> </w:t>
      </w:r>
      <w:r w:rsidR="008E6D4A" w:rsidRPr="000316EF">
        <w:t>Kč/MWh</w:t>
      </w:r>
      <w:r w:rsidR="008E6D4A" w:rsidRPr="001D39B3">
        <w:rPr>
          <w:b w:val="0"/>
        </w:rPr>
        <w:t>.</w:t>
      </w:r>
    </w:p>
    <w:p w14:paraId="1E3D3314" w14:textId="01C2A350" w:rsidR="00FF3927" w:rsidRDefault="00FF3927" w:rsidP="009948D7">
      <w:pPr>
        <w:pStyle w:val="Nadpis2"/>
        <w:numPr>
          <w:ilvl w:val="1"/>
          <w:numId w:val="7"/>
        </w:numPr>
        <w:spacing w:before="60"/>
        <w:ind w:left="0"/>
      </w:pPr>
      <w:bookmarkStart w:id="118" w:name="_Ref84584762"/>
      <w:bookmarkStart w:id="119" w:name="_Hlk85706191"/>
      <w:r>
        <w:lastRenderedPageBreak/>
        <w:t xml:space="preserve">V případě systémové odchylky menší nebo rovné 0, cena určující přechod na systém výpočtu pomocí průměrných cen při výpočtu zúčtovací ceny odchylky a </w:t>
      </w:r>
      <w:proofErr w:type="spellStart"/>
      <w:r>
        <w:t>protiodchylky</w:t>
      </w:r>
      <w:proofErr w:type="spellEnd"/>
      <w:r>
        <w:t xml:space="preserve"> podle přílohy č. 8 vyhlášky o Pravidlech trhu s elektřinou je</w:t>
      </w:r>
      <w:bookmarkEnd w:id="118"/>
      <w:r>
        <w:t xml:space="preserve"> </w:t>
      </w:r>
    </w:p>
    <w:p w14:paraId="1E3D3315" w14:textId="77777777" w:rsidR="00FF3927" w:rsidRPr="00A6699E" w:rsidRDefault="00FF3927" w:rsidP="00FF3927">
      <w:pPr>
        <w:tabs>
          <w:tab w:val="left" w:pos="1219"/>
        </w:tabs>
        <w:spacing w:before="120"/>
        <w:jc w:val="center"/>
        <w:rPr>
          <w:b/>
        </w:rPr>
      </w:pPr>
      <w:r w:rsidRPr="00A6699E">
        <w:rPr>
          <w:b/>
        </w:rPr>
        <w:t>20 000 Kč/MWh</w:t>
      </w:r>
      <w:r w:rsidRPr="001D39B3">
        <w:t>.</w:t>
      </w:r>
    </w:p>
    <w:p w14:paraId="1E3D3316" w14:textId="62127C8E" w:rsidR="00FF3927" w:rsidRDefault="00FF3927" w:rsidP="009948D7">
      <w:pPr>
        <w:pStyle w:val="Nadpis2"/>
        <w:numPr>
          <w:ilvl w:val="1"/>
          <w:numId w:val="7"/>
        </w:numPr>
        <w:spacing w:before="60"/>
        <w:ind w:left="0"/>
      </w:pPr>
      <w:r>
        <w:t xml:space="preserve">V případě systémové odchylky větší než 0, cena určující přechod na systém výpočtu pomocí průměrných cen při výpočtu zúčtovací ceny odchylky a </w:t>
      </w:r>
      <w:proofErr w:type="spellStart"/>
      <w:r>
        <w:t>protiodchylky</w:t>
      </w:r>
      <w:proofErr w:type="spellEnd"/>
      <w:r>
        <w:t xml:space="preserve"> podle přílohy č.</w:t>
      </w:r>
      <w:r w:rsidR="00972BE6">
        <w:t> </w:t>
      </w:r>
      <w:r>
        <w:t xml:space="preserve">8 vyhlášky </w:t>
      </w:r>
      <w:r w:rsidR="00545CB0">
        <w:t>o </w:t>
      </w:r>
      <w:r>
        <w:t xml:space="preserve">Pravidlech trhu s elektřinou je </w:t>
      </w:r>
    </w:p>
    <w:p w14:paraId="1E3D3317" w14:textId="77777777" w:rsidR="00FF3927" w:rsidRDefault="00FF3927" w:rsidP="009948D7">
      <w:pPr>
        <w:pStyle w:val="cenatunuprosted"/>
      </w:pPr>
      <w:r>
        <w:t>-</w:t>
      </w:r>
      <w:r w:rsidRPr="00A6699E">
        <w:t>20 000 Kč/MWh</w:t>
      </w:r>
      <w:r w:rsidRPr="009948D7">
        <w:rPr>
          <w:b w:val="0"/>
        </w:rPr>
        <w:t>.</w:t>
      </w:r>
    </w:p>
    <w:p w14:paraId="1E3D3318" w14:textId="5E6F595F" w:rsidR="00FF3927" w:rsidRDefault="00FF3927" w:rsidP="009948D7">
      <w:pPr>
        <w:pStyle w:val="Nadpis2"/>
        <w:numPr>
          <w:ilvl w:val="1"/>
          <w:numId w:val="7"/>
        </w:numPr>
        <w:spacing w:before="60"/>
        <w:ind w:left="0"/>
      </w:pPr>
      <w:bookmarkStart w:id="120" w:name="_Ref85706413"/>
      <w:r>
        <w:t xml:space="preserve">Cena </w:t>
      </w:r>
      <w:r w:rsidRPr="009948D7">
        <w:rPr>
          <w:i/>
        </w:rPr>
        <w:t>k</w:t>
      </w:r>
      <w:r>
        <w:t>, usměrňující</w:t>
      </w:r>
      <w:r w:rsidRPr="00096EC9">
        <w:t xml:space="preserve"> výsledn</w:t>
      </w:r>
      <w:r>
        <w:t>ou</w:t>
      </w:r>
      <w:r w:rsidRPr="00096EC9">
        <w:t xml:space="preserve"> hodnot</w:t>
      </w:r>
      <w:r>
        <w:t>u</w:t>
      </w:r>
      <w:r w:rsidRPr="00096EC9">
        <w:t xml:space="preserve"> </w:t>
      </w:r>
      <w:r>
        <w:t xml:space="preserve">pobídkové </w:t>
      </w:r>
      <w:r w:rsidRPr="00096EC9">
        <w:t>komponenty</w:t>
      </w:r>
      <w:r w:rsidRPr="00A50533">
        <w:t xml:space="preserve"> </w:t>
      </w:r>
      <w:r w:rsidR="00CB13D0">
        <w:t xml:space="preserve">stanovené váženým průměrem cen krátkodobého trhu ve vyhodnocovacím intervalu </w:t>
      </w:r>
      <w:r w:rsidR="008200FD">
        <w:t xml:space="preserve">podle </w:t>
      </w:r>
      <w:r>
        <w:t>přílohy</w:t>
      </w:r>
      <w:r w:rsidR="001E777A">
        <w:t xml:space="preserve"> č.</w:t>
      </w:r>
      <w:r>
        <w:t xml:space="preserve"> 8 vyhlášky o Pravidlech trhu s elektřinou je</w:t>
      </w:r>
      <w:bookmarkEnd w:id="120"/>
      <w:r>
        <w:t xml:space="preserve"> </w:t>
      </w:r>
    </w:p>
    <w:p w14:paraId="1E3D3319" w14:textId="77777777" w:rsidR="00FF3927" w:rsidRDefault="00FF3927" w:rsidP="00FF3927">
      <w:pPr>
        <w:tabs>
          <w:tab w:val="left" w:pos="1219"/>
        </w:tabs>
        <w:spacing w:before="120"/>
        <w:jc w:val="center"/>
        <w:rPr>
          <w:b/>
        </w:rPr>
      </w:pPr>
      <w:r w:rsidRPr="00A6699E">
        <w:rPr>
          <w:b/>
        </w:rPr>
        <w:t>250 Kč/MWh</w:t>
      </w:r>
      <w:r w:rsidRPr="001D39B3">
        <w:t>.</w:t>
      </w:r>
    </w:p>
    <w:p w14:paraId="1E3D331A" w14:textId="18C79AA9" w:rsidR="00FF3927" w:rsidRPr="009948D7" w:rsidRDefault="00FF3927" w:rsidP="009948D7">
      <w:pPr>
        <w:pStyle w:val="Nadpis2"/>
        <w:numPr>
          <w:ilvl w:val="1"/>
          <w:numId w:val="7"/>
        </w:numPr>
        <w:spacing w:before="60"/>
        <w:ind w:left="0"/>
      </w:pPr>
      <w:bookmarkStart w:id="121" w:name="_Ref84584783"/>
      <w:r w:rsidRPr="009948D7">
        <w:t xml:space="preserve">Ceny α a β, usměrňující výslednou hodnotu pobídkové komponenty </w:t>
      </w:r>
      <w:r w:rsidR="008200FD">
        <w:t xml:space="preserve">stanovené velikostí systémové odchylky ve vyhodnocovacím intervalu </w:t>
      </w:r>
      <w:r w:rsidRPr="009948D7">
        <w:t>podle přílohy</w:t>
      </w:r>
      <w:r w:rsidR="00C0108B" w:rsidRPr="009948D7">
        <w:t xml:space="preserve"> č.</w:t>
      </w:r>
      <w:r w:rsidRPr="009948D7">
        <w:t xml:space="preserve"> 8 vyhlášky o Pravidlech trhu s elektřinou jsou</w:t>
      </w:r>
      <w:bookmarkEnd w:id="121"/>
    </w:p>
    <w:p w14:paraId="1E3D331B" w14:textId="77777777" w:rsidR="00FF3927" w:rsidRPr="00F51004" w:rsidRDefault="00FF3927" w:rsidP="00FF3927">
      <w:pPr>
        <w:tabs>
          <w:tab w:val="left" w:pos="1219"/>
        </w:tabs>
        <w:spacing w:before="120"/>
        <w:jc w:val="center"/>
        <w:rPr>
          <w:b/>
        </w:rPr>
      </w:pPr>
      <w:r w:rsidRPr="00F51004">
        <w:rPr>
          <w:b/>
        </w:rPr>
        <w:t>α = 5,5 Kč/MWh</w:t>
      </w:r>
      <w:r w:rsidRPr="00E4655A">
        <w:rPr>
          <w:b/>
          <w:vertAlign w:val="superscript"/>
        </w:rPr>
        <w:t>2</w:t>
      </w:r>
      <w:r w:rsidRPr="001D39B3">
        <w:t>,</w:t>
      </w:r>
    </w:p>
    <w:p w14:paraId="1E3D331C" w14:textId="04E515FD" w:rsidR="00FF3927" w:rsidRDefault="00FF3927" w:rsidP="00FF3927">
      <w:pPr>
        <w:tabs>
          <w:tab w:val="left" w:pos="1219"/>
        </w:tabs>
        <w:spacing w:before="120"/>
        <w:jc w:val="center"/>
        <w:rPr>
          <w:b/>
        </w:rPr>
      </w:pPr>
      <w:r w:rsidRPr="00F51004">
        <w:rPr>
          <w:b/>
        </w:rPr>
        <w:t>β = 3,5 Kč/MWh</w:t>
      </w:r>
      <w:r w:rsidRPr="00E4655A">
        <w:rPr>
          <w:b/>
          <w:vertAlign w:val="superscript"/>
        </w:rPr>
        <w:t>2</w:t>
      </w:r>
      <w:r w:rsidRPr="001D39B3">
        <w:t>.</w:t>
      </w:r>
    </w:p>
    <w:bookmarkEnd w:id="119"/>
    <w:p w14:paraId="64AA8536" w14:textId="5169B0FB" w:rsidR="00104797" w:rsidRDefault="00396CB5" w:rsidP="00575DC7">
      <w:pPr>
        <w:pStyle w:val="Nadpis2"/>
        <w:numPr>
          <w:ilvl w:val="1"/>
          <w:numId w:val="7"/>
        </w:numPr>
        <w:spacing w:before="60"/>
        <w:ind w:left="0"/>
      </w:pPr>
      <w:r w:rsidRPr="00941624">
        <w:t xml:space="preserve">Cena dodavatele poslední instance je dvousložková. Skládá se z variabilní složky ceny dodavatele poslední instance </w:t>
      </w:r>
      <w:proofErr w:type="spellStart"/>
      <w:r w:rsidRPr="00575DC7">
        <w:rPr>
          <w:b/>
        </w:rPr>
        <w:t>C</w:t>
      </w:r>
      <w:r w:rsidRPr="00575DC7">
        <w:rPr>
          <w:b/>
          <w:vertAlign w:val="subscript"/>
        </w:rPr>
        <w:t>DPIvs</w:t>
      </w:r>
      <w:proofErr w:type="spellEnd"/>
      <w:r w:rsidRPr="00941624">
        <w:t xml:space="preserve"> v Kč/MWh a fixní složky ceny dodavatele poslední instance </w:t>
      </w:r>
      <w:proofErr w:type="spellStart"/>
      <w:r w:rsidRPr="00575DC7">
        <w:rPr>
          <w:b/>
        </w:rPr>
        <w:t>C</w:t>
      </w:r>
      <w:r w:rsidRPr="00575DC7">
        <w:rPr>
          <w:b/>
          <w:vertAlign w:val="subscript"/>
        </w:rPr>
        <w:t>DPIfs</w:t>
      </w:r>
      <w:proofErr w:type="spellEnd"/>
      <w:r w:rsidRPr="00575DC7">
        <w:t xml:space="preserve"> </w:t>
      </w:r>
      <w:r w:rsidRPr="00941624">
        <w:t>v Kč/odběrné místo/měsíc.</w:t>
      </w:r>
      <w:r w:rsidRPr="00575DC7">
        <w:t xml:space="preserve"> </w:t>
      </w:r>
      <w:r w:rsidRPr="00941624">
        <w:t xml:space="preserve">Variabilní složka ceny dodavatele poslední instance </w:t>
      </w:r>
      <w:proofErr w:type="spellStart"/>
      <w:r w:rsidRPr="00575DC7">
        <w:rPr>
          <w:b/>
        </w:rPr>
        <w:t>C</w:t>
      </w:r>
      <w:r w:rsidRPr="00575DC7">
        <w:rPr>
          <w:b/>
          <w:vertAlign w:val="subscript"/>
        </w:rPr>
        <w:t>DPIvs</w:t>
      </w:r>
      <w:proofErr w:type="spellEnd"/>
      <w:r w:rsidRPr="00941624" w:rsidDel="007A7885">
        <w:t xml:space="preserve"> </w:t>
      </w:r>
      <w:r w:rsidRPr="00941624">
        <w:t xml:space="preserve">je dána součtem pevné ceny elektřiny </w:t>
      </w:r>
      <w:proofErr w:type="spellStart"/>
      <w:r w:rsidRPr="00575DC7">
        <w:rPr>
          <w:b/>
        </w:rPr>
        <w:t>C</w:t>
      </w:r>
      <w:r w:rsidRPr="00575DC7">
        <w:rPr>
          <w:b/>
          <w:vertAlign w:val="subscript"/>
        </w:rPr>
        <w:t>DPIvsE</w:t>
      </w:r>
      <w:proofErr w:type="spellEnd"/>
      <w:r w:rsidRPr="00575DC7">
        <w:t xml:space="preserve"> </w:t>
      </w:r>
      <w:r w:rsidRPr="00941624">
        <w:t xml:space="preserve">a maximální ceny vyjadřující </w:t>
      </w:r>
      <w:r>
        <w:t xml:space="preserve">maximální </w:t>
      </w:r>
      <w:r w:rsidRPr="00941624">
        <w:t xml:space="preserve">výši dodatečných nákladů, rizikových přirážek </w:t>
      </w:r>
      <w:r w:rsidR="00545CB0" w:rsidRPr="00941624">
        <w:t>a</w:t>
      </w:r>
      <w:r w:rsidR="00545CB0">
        <w:t> </w:t>
      </w:r>
      <w:r w:rsidRPr="00941624">
        <w:t xml:space="preserve">přiměřeného zisku dodavatele poslední instance </w:t>
      </w:r>
      <w:proofErr w:type="spellStart"/>
      <w:r w:rsidRPr="00575DC7">
        <w:rPr>
          <w:b/>
        </w:rPr>
        <w:t>C</w:t>
      </w:r>
      <w:r w:rsidRPr="00575DC7">
        <w:rPr>
          <w:b/>
          <w:vertAlign w:val="subscript"/>
        </w:rPr>
        <w:t>DPIvsOR</w:t>
      </w:r>
      <w:proofErr w:type="spellEnd"/>
      <w:r w:rsidRPr="00575DC7">
        <w:t>.</w:t>
      </w:r>
      <w:r w:rsidRPr="00941624">
        <w:t xml:space="preserve"> </w:t>
      </w:r>
      <w:r>
        <w:t>Fixní složku ceny dodavatele poslední instance tvoří maximální cena stálého měsíčního platu dodavatele poslední instance</w:t>
      </w:r>
      <w:r w:rsidR="00D00091" w:rsidRPr="009A1197">
        <w:t>.</w:t>
      </w:r>
      <w:r w:rsidR="00104797" w:rsidRPr="00104797">
        <w:t xml:space="preserve"> </w:t>
      </w:r>
    </w:p>
    <w:p w14:paraId="65DB9AEC" w14:textId="3B5C6206" w:rsidR="00104797" w:rsidRDefault="00104797" w:rsidP="009948D7">
      <w:pPr>
        <w:pStyle w:val="Nadpis2"/>
        <w:numPr>
          <w:ilvl w:val="1"/>
          <w:numId w:val="7"/>
        </w:numPr>
        <w:spacing w:before="60"/>
        <w:ind w:left="0"/>
      </w:pPr>
      <w:r w:rsidRPr="009948D7">
        <w:t xml:space="preserve">Pevná cena elektřiny </w:t>
      </w:r>
      <w:proofErr w:type="spellStart"/>
      <w:r w:rsidRPr="009948D7">
        <w:rPr>
          <w:b/>
        </w:rPr>
        <w:t>C</w:t>
      </w:r>
      <w:r w:rsidRPr="009948D7">
        <w:rPr>
          <w:b/>
          <w:vertAlign w:val="subscript"/>
        </w:rPr>
        <w:t>DPIvsE</w:t>
      </w:r>
      <w:proofErr w:type="spellEnd"/>
      <w:r w:rsidRPr="009948D7">
        <w:t xml:space="preserve"> je stanovena postupem uvedeným v příloze č. 14 tohoto cenového rozhodnutí</w:t>
      </w:r>
      <w:r w:rsidRPr="00941624">
        <w:t>.</w:t>
      </w:r>
      <w:r w:rsidRPr="00104797">
        <w:t xml:space="preserve"> </w:t>
      </w:r>
    </w:p>
    <w:p w14:paraId="1E3D331E" w14:textId="53FCEE2A" w:rsidR="00D00091" w:rsidRDefault="00104797" w:rsidP="009948D7">
      <w:pPr>
        <w:pStyle w:val="Nadpis2"/>
        <w:numPr>
          <w:ilvl w:val="1"/>
          <w:numId w:val="7"/>
        </w:numPr>
        <w:spacing w:before="60"/>
        <w:ind w:left="0"/>
      </w:pPr>
      <w:r>
        <w:t xml:space="preserve">Maximální cena vyjadřující maximální výši dodatečných nákladů, rizikových přirážek a přiměřeného zisku </w:t>
      </w:r>
      <w:r w:rsidRPr="008E7841">
        <w:t>je</w:t>
      </w:r>
    </w:p>
    <w:p w14:paraId="08780828" w14:textId="240A5CAE" w:rsidR="00104797" w:rsidRPr="008E7841" w:rsidRDefault="00104797" w:rsidP="00104797">
      <w:pPr>
        <w:pStyle w:val="Odstavecseseznamem"/>
        <w:ind w:left="0"/>
        <w:jc w:val="center"/>
      </w:pPr>
      <w:r w:rsidRPr="00104797">
        <w:rPr>
          <w:b/>
        </w:rPr>
        <w:t>3</w:t>
      </w:r>
      <w:r w:rsidR="00AF17D4">
        <w:rPr>
          <w:b/>
        </w:rPr>
        <w:t>5</w:t>
      </w:r>
      <w:r w:rsidRPr="00104797">
        <w:rPr>
          <w:b/>
        </w:rPr>
        <w:t>0 Kč/MWh</w:t>
      </w:r>
      <w:r w:rsidRPr="001D39B3">
        <w:t>.</w:t>
      </w:r>
    </w:p>
    <w:p w14:paraId="29499F7B" w14:textId="30E1F2A8" w:rsidR="00104797" w:rsidRDefault="00104797" w:rsidP="009948D7">
      <w:pPr>
        <w:pStyle w:val="Nadpis2"/>
        <w:numPr>
          <w:ilvl w:val="1"/>
          <w:numId w:val="7"/>
        </w:numPr>
        <w:spacing w:before="60"/>
        <w:ind w:left="0"/>
      </w:pPr>
      <w:r>
        <w:t>M</w:t>
      </w:r>
      <w:r w:rsidRPr="00C93030">
        <w:t xml:space="preserve">aximální </w:t>
      </w:r>
      <w:r>
        <w:t xml:space="preserve">cena stálého měsíčního platu </w:t>
      </w:r>
      <w:r w:rsidRPr="00C93030">
        <w:t>dodavatele poslední instanc</w:t>
      </w:r>
      <w:r>
        <w:t>e je</w:t>
      </w:r>
    </w:p>
    <w:p w14:paraId="5C2CEA18" w14:textId="3C924977" w:rsidR="00104797" w:rsidRPr="00104797" w:rsidRDefault="00104797" w:rsidP="00104797">
      <w:pPr>
        <w:pStyle w:val="Odstavecseseznamem"/>
        <w:ind w:left="0"/>
        <w:jc w:val="center"/>
        <w:rPr>
          <w:b/>
        </w:rPr>
      </w:pPr>
      <w:r w:rsidRPr="00104797">
        <w:rPr>
          <w:b/>
        </w:rPr>
        <w:t>2</w:t>
      </w:r>
      <w:r w:rsidR="00AF17D4">
        <w:rPr>
          <w:b/>
        </w:rPr>
        <w:t>3</w:t>
      </w:r>
      <w:r w:rsidRPr="00104797">
        <w:rPr>
          <w:b/>
        </w:rPr>
        <w:t>0 Kč/odběrné místo/měsíc</w:t>
      </w:r>
      <w:r w:rsidRPr="001D39B3">
        <w:t>.</w:t>
      </w:r>
    </w:p>
    <w:p w14:paraId="6726F25E" w14:textId="5EB75C75" w:rsidR="00104797" w:rsidRPr="00104797" w:rsidRDefault="00104797" w:rsidP="009948D7">
      <w:pPr>
        <w:pStyle w:val="odstavec0"/>
      </w:pPr>
      <w:r>
        <w:t xml:space="preserve">Začíná-li dodávka elektřiny dodavatelem poslední instance </w:t>
      </w:r>
      <w:r w:rsidRPr="007E2074">
        <w:t>v průběhu kalendářního měsíce,</w:t>
      </w:r>
      <w:r w:rsidRPr="00D22835">
        <w:t xml:space="preserve"> </w:t>
      </w:r>
      <w:r w:rsidRPr="00F40C24">
        <w:rPr>
          <w:bCs/>
        </w:rPr>
        <w:t xml:space="preserve">případně </w:t>
      </w:r>
      <w:r>
        <w:rPr>
          <w:bCs/>
        </w:rPr>
        <w:t>je</w:t>
      </w:r>
      <w:r w:rsidR="008A219B">
        <w:rPr>
          <w:bCs/>
        </w:rPr>
        <w:noBreakHyphen/>
      </w:r>
      <w:r>
        <w:rPr>
          <w:bCs/>
        </w:rPr>
        <w:t xml:space="preserve">li </w:t>
      </w:r>
      <w:r>
        <w:t xml:space="preserve">ukončena dodávka elektřiny dodavatelem poslední instance </w:t>
      </w:r>
      <w:r w:rsidRPr="00F40C24">
        <w:rPr>
          <w:bCs/>
        </w:rPr>
        <w:t>v průběhu kalendářního měsíce</w:t>
      </w:r>
      <w:r>
        <w:rPr>
          <w:bCs/>
        </w:rPr>
        <w:t>,</w:t>
      </w:r>
      <w:r w:rsidRPr="00D22835">
        <w:t xml:space="preserve"> </w:t>
      </w:r>
      <w:r w:rsidRPr="007E2074">
        <w:t xml:space="preserve">účtuje se cena </w:t>
      </w:r>
      <w:r>
        <w:t xml:space="preserve">stálého měsíčního platu </w:t>
      </w:r>
      <w:r w:rsidRPr="00C93030">
        <w:t>dodavatele poslední instanc</w:t>
      </w:r>
      <w:r>
        <w:t>e</w:t>
      </w:r>
      <w:r w:rsidRPr="007E2074">
        <w:t xml:space="preserve"> v poměru počtu dní, kdy je </w:t>
      </w:r>
      <w:r>
        <w:t xml:space="preserve">dodávka elektřiny dodavatelem poslední instance </w:t>
      </w:r>
      <w:r w:rsidRPr="007E2074">
        <w:t>v daném měsíci využívána, k počtu dní v daném kalendářním měsíci.</w:t>
      </w:r>
    </w:p>
    <w:p w14:paraId="13463B22" w14:textId="77777777" w:rsidR="00104797" w:rsidRPr="00104797" w:rsidRDefault="00104797" w:rsidP="00104797"/>
    <w:p w14:paraId="1E3D331F" w14:textId="77777777" w:rsidR="003C0A3C" w:rsidRDefault="003C0A3C" w:rsidP="003C0A3C">
      <w:pPr>
        <w:pStyle w:val="CR-nadpis-STSLO"/>
      </w:pPr>
      <w:bookmarkStart w:id="122" w:name="_Toc181364198"/>
      <w:r>
        <w:lastRenderedPageBreak/>
        <w:t xml:space="preserve">ČÁST </w:t>
      </w:r>
      <w:r w:rsidR="006126A2">
        <w:t>OSMÁ</w:t>
      </w:r>
      <w:r>
        <w:t>: Závěrečná ustanovení</w:t>
      </w:r>
      <w:bookmarkEnd w:id="122"/>
    </w:p>
    <w:p w14:paraId="1E3D3320" w14:textId="4C65AFF3" w:rsidR="008E6D4A" w:rsidRPr="005B5C2A" w:rsidRDefault="008E6D4A" w:rsidP="00AC43CC">
      <w:pPr>
        <w:pStyle w:val="Nadpis1"/>
        <w:keepLines/>
        <w:numPr>
          <w:ilvl w:val="0"/>
          <w:numId w:val="9"/>
        </w:numPr>
        <w:overflowPunct/>
        <w:autoSpaceDE/>
        <w:autoSpaceDN/>
        <w:adjustRightInd/>
        <w:spacing w:before="360" w:after="120"/>
        <w:textAlignment w:val="auto"/>
        <w:rPr>
          <w:b/>
        </w:rPr>
      </w:pPr>
      <w:r w:rsidRPr="005B5C2A">
        <w:rPr>
          <w:b/>
        </w:rPr>
        <w:t>Zruš</w:t>
      </w:r>
      <w:r w:rsidR="00195A49" w:rsidRPr="005B5C2A">
        <w:rPr>
          <w:b/>
        </w:rPr>
        <w:t>ova</w:t>
      </w:r>
      <w:r w:rsidRPr="005B5C2A">
        <w:rPr>
          <w:b/>
        </w:rPr>
        <w:t>cí ustanovení</w:t>
      </w:r>
    </w:p>
    <w:p w14:paraId="1E3D3321" w14:textId="2DBB8B27" w:rsidR="00F53291" w:rsidRDefault="00F53291" w:rsidP="00D17338">
      <w:r w:rsidRPr="00D17338">
        <w:t>Zrušuj</w:t>
      </w:r>
      <w:r w:rsidR="00547160">
        <w:t>í</w:t>
      </w:r>
      <w:r>
        <w:t xml:space="preserve"> se:</w:t>
      </w:r>
    </w:p>
    <w:p w14:paraId="1E3D3322" w14:textId="319FFF79" w:rsidR="0067346A" w:rsidRDefault="00583ECD" w:rsidP="00922CC0">
      <w:pPr>
        <w:pStyle w:val="zruuje-zruujse"/>
        <w:numPr>
          <w:ilvl w:val="3"/>
          <w:numId w:val="43"/>
        </w:numPr>
        <w:tabs>
          <w:tab w:val="clear" w:pos="1497"/>
        </w:tabs>
        <w:ind w:left="425" w:hanging="425"/>
        <w:contextualSpacing w:val="0"/>
        <w:jc w:val="both"/>
      </w:pPr>
      <w:r>
        <w:t>c</w:t>
      </w:r>
      <w:r w:rsidR="008E6D4A" w:rsidRPr="003165BC">
        <w:t xml:space="preserve">enové rozhodnutí Energetického regulačního úřadu č. </w:t>
      </w:r>
      <w:r w:rsidR="00424E8E">
        <w:t>5</w:t>
      </w:r>
      <w:r w:rsidR="008E6D4A" w:rsidRPr="003165BC">
        <w:t>/</w:t>
      </w:r>
      <w:r w:rsidR="00424E8E" w:rsidRPr="003165BC">
        <w:t>20</w:t>
      </w:r>
      <w:r w:rsidR="00424E8E">
        <w:t>23</w:t>
      </w:r>
      <w:r w:rsidR="00424E8E" w:rsidRPr="003165BC">
        <w:t xml:space="preserve"> </w:t>
      </w:r>
      <w:r w:rsidR="008E6D4A" w:rsidRPr="003165BC">
        <w:t xml:space="preserve">ze dne </w:t>
      </w:r>
      <w:r w:rsidR="00424E8E">
        <w:t>29</w:t>
      </w:r>
      <w:r w:rsidR="008E6D4A" w:rsidRPr="003165BC">
        <w:t>.</w:t>
      </w:r>
      <w:r w:rsidR="003051E3" w:rsidRPr="003165BC">
        <w:t> </w:t>
      </w:r>
      <w:r w:rsidR="008E6D4A" w:rsidRPr="003165BC">
        <w:t>listopadu</w:t>
      </w:r>
      <w:r w:rsidR="003051E3" w:rsidRPr="003165BC">
        <w:t> </w:t>
      </w:r>
      <w:r w:rsidR="00424E8E" w:rsidRPr="003165BC">
        <w:t>20</w:t>
      </w:r>
      <w:r w:rsidR="00424E8E">
        <w:t>23</w:t>
      </w:r>
      <w:r w:rsidR="008E6D4A" w:rsidRPr="003165BC">
        <w:t xml:space="preserve">, </w:t>
      </w:r>
      <w:r w:rsidR="00CB1069" w:rsidRPr="003165BC">
        <w:t>kterým se stanovují ceny za související službu v</w:t>
      </w:r>
      <w:r w:rsidR="00943A2C" w:rsidRPr="003165BC">
        <w:t> </w:t>
      </w:r>
      <w:r w:rsidR="00CB1069" w:rsidRPr="003165BC">
        <w:t>elektroenergetice a</w:t>
      </w:r>
      <w:r w:rsidR="00835B55">
        <w:t> </w:t>
      </w:r>
      <w:r w:rsidR="003500DF" w:rsidRPr="003165BC">
        <w:t xml:space="preserve">ostatní </w:t>
      </w:r>
      <w:r w:rsidR="00CB1069" w:rsidRPr="003165BC">
        <w:t>regulované ceny</w:t>
      </w:r>
      <w:r>
        <w:t>,</w:t>
      </w:r>
    </w:p>
    <w:p w14:paraId="1D1DCA4F" w14:textId="64B9337B" w:rsidR="00547160" w:rsidRDefault="00583ECD" w:rsidP="00922CC0">
      <w:pPr>
        <w:pStyle w:val="zruuje-zruujse"/>
        <w:numPr>
          <w:ilvl w:val="3"/>
          <w:numId w:val="43"/>
        </w:numPr>
        <w:tabs>
          <w:tab w:val="clear" w:pos="1497"/>
        </w:tabs>
        <w:ind w:left="425" w:hanging="425"/>
        <w:contextualSpacing w:val="0"/>
        <w:jc w:val="both"/>
      </w:pPr>
      <w:r>
        <w:t>c</w:t>
      </w:r>
      <w:r w:rsidR="00547160">
        <w:t>enové rozhodnutí Energetického regulačního úřadu č. 10/2023 ze dne 28. prosince 2023, kterým se mění cenové rozhodnutí Energetického regulačního úřadu č. 5/2023 ze dne 29. listopadu 2023, kterým se stanovují ceny za související službu v elektroenergetice a ostatní regulované ceny</w:t>
      </w:r>
      <w:r>
        <w:t>,</w:t>
      </w:r>
    </w:p>
    <w:p w14:paraId="1D897D07" w14:textId="77803660" w:rsidR="00547160" w:rsidRPr="003165BC" w:rsidRDefault="00583ECD" w:rsidP="00922CC0">
      <w:pPr>
        <w:pStyle w:val="zruuje-zruujse"/>
        <w:numPr>
          <w:ilvl w:val="3"/>
          <w:numId w:val="43"/>
        </w:numPr>
        <w:tabs>
          <w:tab w:val="clear" w:pos="1497"/>
        </w:tabs>
        <w:ind w:left="425" w:hanging="425"/>
        <w:contextualSpacing w:val="0"/>
        <w:jc w:val="both"/>
      </w:pPr>
      <w:r>
        <w:t>c</w:t>
      </w:r>
      <w:r w:rsidR="00547160">
        <w:t>enové rozhodnutí Energetického regulačního úřadu č. 3/2024 ze dne 25. června 2024, kterým se mění cenové rozhodnutí Energetického regulačního úřadu č. 5/2023 ze dne 29. listopadu 2023, kterým se stanovují ceny za související službu v elektroenergetice a ostatní regulované ceny, ve znění cenového rozhodnutí Energetického regulačního úřadu č. 10/2023 ze dne 28. prosince 2023.</w:t>
      </w:r>
    </w:p>
    <w:p w14:paraId="1E3D3324" w14:textId="77777777" w:rsidR="008E6D4A" w:rsidRPr="005B5C2A" w:rsidRDefault="008E6D4A" w:rsidP="00AC43CC">
      <w:pPr>
        <w:pStyle w:val="Nadpis1"/>
        <w:keepLines/>
        <w:numPr>
          <w:ilvl w:val="0"/>
          <w:numId w:val="9"/>
        </w:numPr>
        <w:overflowPunct/>
        <w:autoSpaceDE/>
        <w:autoSpaceDN/>
        <w:adjustRightInd/>
        <w:spacing w:before="360" w:after="120"/>
        <w:textAlignment w:val="auto"/>
        <w:rPr>
          <w:b/>
        </w:rPr>
      </w:pPr>
      <w:r w:rsidRPr="005B5C2A">
        <w:rPr>
          <w:b/>
        </w:rPr>
        <w:t>Účinnost</w:t>
      </w:r>
    </w:p>
    <w:p w14:paraId="1E3D3325" w14:textId="6D4DC477" w:rsidR="00E84E22" w:rsidRPr="00D17338" w:rsidRDefault="008E6D4A" w:rsidP="00D17338">
      <w:r w:rsidRPr="00D17338">
        <w:t xml:space="preserve">Cenové rozhodnutí nabývá účinnosti dnem 1. ledna </w:t>
      </w:r>
      <w:r w:rsidR="000120B8" w:rsidRPr="00D17338">
        <w:t>202</w:t>
      </w:r>
      <w:r w:rsidR="00424E8E">
        <w:t>5</w:t>
      </w:r>
      <w:r w:rsidRPr="00D17338">
        <w:t>.</w:t>
      </w:r>
    </w:p>
    <w:p w14:paraId="1E3D3326" w14:textId="77777777" w:rsidR="00D17338" w:rsidRPr="00D17338" w:rsidRDefault="00D17338" w:rsidP="00D17338"/>
    <w:p w14:paraId="1E3D3327" w14:textId="77777777" w:rsidR="00D17338" w:rsidRPr="00D17338" w:rsidRDefault="00D17338" w:rsidP="00D17338"/>
    <w:p w14:paraId="1E3D3328" w14:textId="10DB4F72" w:rsidR="008E6D4A" w:rsidRPr="00D17338" w:rsidRDefault="00331A96" w:rsidP="00D17338">
      <w:pPr>
        <w:jc w:val="center"/>
      </w:pPr>
      <w:r w:rsidRPr="00D17338">
        <w:t>P</w:t>
      </w:r>
      <w:r w:rsidR="008E6D4A" w:rsidRPr="00D17338">
        <w:t>ředsed</w:t>
      </w:r>
      <w:r w:rsidR="001B11DE" w:rsidRPr="00D17338">
        <w:t>a Rady</w:t>
      </w:r>
      <w:r w:rsidR="00583ECD">
        <w:t>:</w:t>
      </w:r>
    </w:p>
    <w:p w14:paraId="1E3D3329" w14:textId="7ED48E89" w:rsidR="009B0502" w:rsidRPr="00D17338" w:rsidRDefault="000120B8" w:rsidP="00D17338">
      <w:pPr>
        <w:jc w:val="center"/>
      </w:pPr>
      <w:bookmarkStart w:id="123" w:name="_Toc185401216"/>
      <w:r w:rsidRPr="00D17338">
        <w:t>Ing. Trávníček, Ph.D.</w:t>
      </w:r>
      <w:r w:rsidR="004511C2" w:rsidRPr="00D17338">
        <w:t>, v. r.</w:t>
      </w:r>
    </w:p>
    <w:p w14:paraId="1E3D332A" w14:textId="7A84A06A" w:rsidR="008E6D4A" w:rsidRPr="00667FE9" w:rsidRDefault="004C5593" w:rsidP="0064463D">
      <w:pPr>
        <w:pStyle w:val="CR-nadpis-STSLO"/>
      </w:pPr>
      <w:bookmarkStart w:id="124" w:name="_Toc433384056"/>
      <w:bookmarkStart w:id="125" w:name="_Toc433627244"/>
      <w:bookmarkStart w:id="126" w:name="_Toc433627292"/>
      <w:bookmarkStart w:id="127" w:name="_Toc433638969"/>
      <w:bookmarkStart w:id="128" w:name="_Toc464135723"/>
      <w:bookmarkStart w:id="129" w:name="_Toc464145971"/>
      <w:bookmarkStart w:id="130" w:name="_Toc495654954"/>
      <w:bookmarkStart w:id="131" w:name="_Toc495658638"/>
      <w:bookmarkStart w:id="132" w:name="_Toc495666010"/>
      <w:bookmarkStart w:id="133" w:name="_Toc21351666"/>
      <w:bookmarkStart w:id="134" w:name="_Toc25233403"/>
      <w:bookmarkStart w:id="135" w:name="_Toc54888394"/>
      <w:bookmarkStart w:id="136" w:name="_Ref57043029"/>
      <w:bookmarkStart w:id="137" w:name="_Toc181364199"/>
      <w:r w:rsidRPr="009B0502">
        <w:lastRenderedPageBreak/>
        <w:t>Příloha č. 1</w:t>
      </w:r>
      <w:bookmarkEnd w:id="124"/>
      <w:bookmarkEnd w:id="125"/>
      <w:bookmarkEnd w:id="126"/>
      <w:bookmarkEnd w:id="127"/>
      <w:bookmarkEnd w:id="128"/>
      <w:bookmarkEnd w:id="129"/>
      <w:bookmarkEnd w:id="130"/>
      <w:bookmarkEnd w:id="131"/>
      <w:bookmarkEnd w:id="132"/>
      <w:bookmarkEnd w:id="133"/>
      <w:bookmarkEnd w:id="134"/>
      <w:bookmarkEnd w:id="135"/>
      <w:bookmarkEnd w:id="136"/>
      <w:r w:rsidR="0064463D">
        <w:t xml:space="preserve">: </w:t>
      </w:r>
      <w:bookmarkStart w:id="138" w:name="_Toc433638970"/>
      <w:bookmarkStart w:id="139" w:name="_Toc464135724"/>
      <w:bookmarkStart w:id="140" w:name="_Toc464145972"/>
      <w:bookmarkStart w:id="141" w:name="_Toc495654955"/>
      <w:bookmarkStart w:id="142" w:name="_Toc495658639"/>
      <w:bookmarkStart w:id="143" w:name="_Toc495666011"/>
      <w:bookmarkStart w:id="144" w:name="_Toc21351667"/>
      <w:bookmarkStart w:id="145" w:name="_Toc25233404"/>
      <w:bookmarkStart w:id="146" w:name="_Toc54888395"/>
      <w:r w:rsidR="008E6D4A" w:rsidRPr="00667FE9">
        <w:t>Výpočet ztrát při měření umístěném na sekundární straně transformátoru</w:t>
      </w:r>
      <w:bookmarkEnd w:id="123"/>
      <w:bookmarkEnd w:id="137"/>
      <w:bookmarkEnd w:id="138"/>
      <w:bookmarkEnd w:id="139"/>
      <w:bookmarkEnd w:id="140"/>
      <w:bookmarkEnd w:id="141"/>
      <w:bookmarkEnd w:id="142"/>
      <w:bookmarkEnd w:id="143"/>
      <w:bookmarkEnd w:id="144"/>
      <w:bookmarkEnd w:id="145"/>
      <w:bookmarkEnd w:id="146"/>
    </w:p>
    <w:p w14:paraId="1E3D332B" w14:textId="77777777" w:rsidR="007832CA" w:rsidRPr="00EC7402" w:rsidRDefault="007832CA" w:rsidP="00AC43CC">
      <w:pPr>
        <w:pStyle w:val="Nadpis1"/>
        <w:numPr>
          <w:ilvl w:val="0"/>
          <w:numId w:val="13"/>
        </w:numPr>
      </w:pPr>
      <w:r w:rsidRPr="00EC7402">
        <w:t>Hodnota skutečných ztrát v transformaci je závislá na</w:t>
      </w:r>
      <w:r w:rsidR="00D745FF" w:rsidRPr="00EC7402">
        <w:t>:</w:t>
      </w:r>
    </w:p>
    <w:p w14:paraId="1E3D332C" w14:textId="77777777" w:rsidR="007832CA" w:rsidRPr="0064463D" w:rsidRDefault="007832CA" w:rsidP="00EC7402">
      <w:pPr>
        <w:pStyle w:val="Nadpis2"/>
      </w:pPr>
      <w:r w:rsidRPr="0064463D">
        <w:t>parametrech transformátoru, a to</w:t>
      </w:r>
    </w:p>
    <w:p w14:paraId="1E3D332D" w14:textId="77777777" w:rsidR="007832CA" w:rsidRPr="008F38C2" w:rsidRDefault="007832CA" w:rsidP="009A7408">
      <w:pPr>
        <w:pStyle w:val="odrka1"/>
      </w:pPr>
      <w:r w:rsidRPr="008F38C2">
        <w:t xml:space="preserve">jmenovitém výkonu </w:t>
      </w:r>
      <w:proofErr w:type="spellStart"/>
      <w:r w:rsidRPr="008F38C2">
        <w:t>STn</w:t>
      </w:r>
      <w:proofErr w:type="spellEnd"/>
      <w:r w:rsidRPr="008F38C2">
        <w:t xml:space="preserve"> [</w:t>
      </w:r>
      <w:proofErr w:type="spellStart"/>
      <w:r w:rsidRPr="008F38C2">
        <w:t>kVA</w:t>
      </w:r>
      <w:proofErr w:type="spellEnd"/>
      <w:r w:rsidRPr="008F38C2">
        <w:t>, MVA],</w:t>
      </w:r>
    </w:p>
    <w:p w14:paraId="1E3D332E" w14:textId="77777777" w:rsidR="007832CA" w:rsidRPr="008F38C2" w:rsidRDefault="007832CA" w:rsidP="008F38C2">
      <w:pPr>
        <w:pStyle w:val="odrka1"/>
      </w:pPr>
      <w:r w:rsidRPr="008F38C2">
        <w:t>jmenovitých ztrátách naprázdno ∆P0 [kW, MW],</w:t>
      </w:r>
    </w:p>
    <w:p w14:paraId="1E3D332F" w14:textId="77777777" w:rsidR="007832CA" w:rsidRPr="008F38C2" w:rsidRDefault="007832CA" w:rsidP="008F38C2">
      <w:pPr>
        <w:pStyle w:val="odrka1"/>
      </w:pPr>
      <w:r w:rsidRPr="008F38C2">
        <w:t>jmenovitých ztrátách nakrátko ∆</w:t>
      </w:r>
      <w:proofErr w:type="spellStart"/>
      <w:r w:rsidRPr="008F38C2">
        <w:t>Pk</w:t>
      </w:r>
      <w:proofErr w:type="spellEnd"/>
      <w:r w:rsidRPr="008F38C2">
        <w:t xml:space="preserve"> [kW, MW],</w:t>
      </w:r>
    </w:p>
    <w:p w14:paraId="1E3D3330" w14:textId="77777777" w:rsidR="007832CA" w:rsidRPr="00C85800" w:rsidRDefault="007832CA" w:rsidP="00EC7402">
      <w:pPr>
        <w:pStyle w:val="Nadpis2"/>
      </w:pPr>
      <w:r w:rsidRPr="002275F1">
        <w:t>zatížení</w:t>
      </w:r>
      <w:r w:rsidRPr="00C85800">
        <w:t xml:space="preserve"> transformátoru, charakterizovaném</w:t>
      </w:r>
    </w:p>
    <w:p w14:paraId="1E3D3331" w14:textId="5A8F75BD" w:rsidR="007832CA" w:rsidRPr="004F3EC9" w:rsidRDefault="007832CA" w:rsidP="008F38C2">
      <w:pPr>
        <w:pStyle w:val="odrka1"/>
      </w:pPr>
      <w:r w:rsidRPr="004F3EC9">
        <w:t>při průběhovém měření typu A</w:t>
      </w:r>
      <w:r w:rsidR="00DC3384" w:rsidRPr="004F3EC9">
        <w:t xml:space="preserve"> nebo</w:t>
      </w:r>
      <w:r w:rsidRPr="004F3EC9">
        <w:t xml:space="preserve"> B hodnotami</w:t>
      </w:r>
    </w:p>
    <w:p w14:paraId="1E3D3332" w14:textId="77777777" w:rsidR="007832CA" w:rsidRPr="009A5A2B" w:rsidRDefault="007832CA" w:rsidP="008F38C2">
      <w:pPr>
        <w:pStyle w:val="odrka2"/>
      </w:pPr>
      <w:r w:rsidRPr="008F38C2">
        <w:t>činného</w:t>
      </w:r>
      <w:r w:rsidRPr="009A5A2B">
        <w:t xml:space="preserve"> výkonu </w:t>
      </w:r>
      <w:proofErr w:type="spellStart"/>
      <w:r w:rsidRPr="009A5A2B">
        <w:t>Pz</w:t>
      </w:r>
      <w:proofErr w:type="spellEnd"/>
      <w:r w:rsidRPr="009A5A2B">
        <w:t>(t) [kW, MW],</w:t>
      </w:r>
    </w:p>
    <w:p w14:paraId="1E3D3333" w14:textId="77777777" w:rsidR="007832CA" w:rsidRPr="009A5A2B" w:rsidRDefault="007832CA" w:rsidP="008F38C2">
      <w:pPr>
        <w:pStyle w:val="odrka2"/>
      </w:pPr>
      <w:r w:rsidRPr="009A5A2B">
        <w:t xml:space="preserve">jalového výkonu </w:t>
      </w:r>
      <w:proofErr w:type="spellStart"/>
      <w:r w:rsidRPr="009A5A2B">
        <w:t>Qz</w:t>
      </w:r>
      <w:proofErr w:type="spellEnd"/>
      <w:r w:rsidRPr="009A5A2B">
        <w:t>(t) [</w:t>
      </w:r>
      <w:proofErr w:type="spellStart"/>
      <w:r w:rsidRPr="009A5A2B">
        <w:t>kVAr</w:t>
      </w:r>
      <w:proofErr w:type="spellEnd"/>
      <w:r w:rsidRPr="009A5A2B">
        <w:t xml:space="preserve">, </w:t>
      </w:r>
      <w:proofErr w:type="spellStart"/>
      <w:r w:rsidRPr="009A5A2B">
        <w:t>MVAr</w:t>
      </w:r>
      <w:proofErr w:type="spellEnd"/>
      <w:r w:rsidRPr="009A5A2B">
        <w:t>],</w:t>
      </w:r>
    </w:p>
    <w:p w14:paraId="1E3D3334" w14:textId="77777777" w:rsidR="007832CA" w:rsidRPr="009A5A2B" w:rsidRDefault="007832CA" w:rsidP="008F38C2">
      <w:pPr>
        <w:pStyle w:val="odrka2"/>
      </w:pPr>
      <w:r w:rsidRPr="009A5A2B">
        <w:t xml:space="preserve">zdánlivého výkonu </w:t>
      </w:r>
      <w:proofErr w:type="spellStart"/>
      <w:r w:rsidRPr="009A5A2B">
        <w:t>Sz</w:t>
      </w:r>
      <w:proofErr w:type="spellEnd"/>
      <w:r w:rsidRPr="009A5A2B">
        <w:t>(t) [</w:t>
      </w:r>
      <w:proofErr w:type="spellStart"/>
      <w:r w:rsidRPr="009A5A2B">
        <w:t>kVA</w:t>
      </w:r>
      <w:proofErr w:type="spellEnd"/>
      <w:r w:rsidRPr="009A5A2B">
        <w:t>, MVA],</w:t>
      </w:r>
    </w:p>
    <w:p w14:paraId="1E3D3335" w14:textId="26FF674A" w:rsidR="007832CA" w:rsidRPr="004F3EC9" w:rsidRDefault="007832CA" w:rsidP="008F38C2">
      <w:pPr>
        <w:pStyle w:val="odrka1"/>
      </w:pPr>
      <w:r w:rsidRPr="004F3EC9">
        <w:t xml:space="preserve">při měření typu C roční spotřebou energie W [kWh, MWh] a naměřeným (sjednaným) maximálním zatížením </w:t>
      </w:r>
      <w:proofErr w:type="spellStart"/>
      <w:r w:rsidRPr="004F3EC9">
        <w:t>Smax</w:t>
      </w:r>
      <w:proofErr w:type="spellEnd"/>
      <w:r w:rsidRPr="004F3EC9">
        <w:t xml:space="preserve"> [</w:t>
      </w:r>
      <w:proofErr w:type="spellStart"/>
      <w:r w:rsidRPr="004F3EC9">
        <w:t>kVA</w:t>
      </w:r>
      <w:proofErr w:type="spellEnd"/>
      <w:r w:rsidRPr="004F3EC9">
        <w:t xml:space="preserve">, MVA], resp. </w:t>
      </w:r>
      <w:proofErr w:type="spellStart"/>
      <w:r w:rsidRPr="004F3EC9">
        <w:t>Pmax</w:t>
      </w:r>
      <w:proofErr w:type="spellEnd"/>
      <w:r w:rsidRPr="004F3EC9">
        <w:t xml:space="preserve"> [kW, MW] a</w:t>
      </w:r>
      <w:r w:rsidR="00804681" w:rsidRPr="004F3EC9">
        <w:t> </w:t>
      </w:r>
      <w:r w:rsidRPr="004F3EC9">
        <w:rPr>
          <w:rFonts w:eastAsia="TimesNewRoman"/>
        </w:rPr>
        <w:t>maximální hodnotou účiníku</w:t>
      </w:r>
      <w:r w:rsidRPr="004F3EC9">
        <w:t xml:space="preserve"> cos </w:t>
      </w:r>
      <w:r w:rsidRPr="004F3EC9">
        <w:sym w:font="Symbol" w:char="F06A"/>
      </w:r>
      <w:proofErr w:type="spellStart"/>
      <w:r w:rsidRPr="004F3EC9">
        <w:t>max</w:t>
      </w:r>
      <w:proofErr w:type="spellEnd"/>
      <w:r w:rsidRPr="004F3EC9">
        <w:t xml:space="preserve"> [-].</w:t>
      </w:r>
    </w:p>
    <w:p w14:paraId="1E3D3336" w14:textId="77777777" w:rsidR="007832CA" w:rsidRDefault="007832CA" w:rsidP="00EC7402">
      <w:pPr>
        <w:pStyle w:val="Nadpis1"/>
      </w:pPr>
      <w:r w:rsidRPr="00C85800">
        <w:t>Z údajů o transformátoru a zatížení se stanoví</w:t>
      </w:r>
      <w:r>
        <w:t>:</w:t>
      </w:r>
    </w:p>
    <w:p w14:paraId="1E3D3337" w14:textId="77777777" w:rsidR="007832CA" w:rsidRPr="004F3EC9" w:rsidRDefault="007832CA" w:rsidP="00EC7402">
      <w:pPr>
        <w:pStyle w:val="Nadpis2"/>
      </w:pPr>
      <w:r w:rsidRPr="004F3EC9">
        <w:t>maximální ztrátový výkon transformátoru jako</w:t>
      </w:r>
    </w:p>
    <w:p w14:paraId="1E3D3338" w14:textId="77777777" w:rsidR="00B2235C" w:rsidRPr="009A5A2B" w:rsidRDefault="00DC3A75" w:rsidP="009A5A2B">
      <w:pPr>
        <w:pStyle w:val="vzorce-zarovnn"/>
      </w:pPr>
      <m:oMathPara>
        <m:oMathParaPr>
          <m:jc m:val="left"/>
        </m:oMathParaPr>
        <m:oMath>
          <m:sSub>
            <m:sSubPr>
              <m:ctrlPr/>
            </m:sSubPr>
            <m:e>
              <m:r>
                <m:t>P</m:t>
              </m:r>
            </m:e>
            <m:sub>
              <m:r>
                <m:t>zTmax</m:t>
              </m:r>
            </m:sub>
          </m:sSub>
          <m:r>
            <m:rPr>
              <m:sty m:val="p"/>
            </m:rPr>
            <m:t>=</m:t>
          </m:r>
          <m:sSub>
            <m:sSubPr>
              <m:ctrlPr/>
            </m:sSubPr>
            <m:e>
              <m:r>
                <m:rPr>
                  <m:sty m:val="p"/>
                </m:rPr>
                <m:t>∆</m:t>
              </m:r>
              <m:r>
                <m:t>P</m:t>
              </m:r>
            </m:e>
            <m:sub>
              <m:r>
                <m:rPr>
                  <m:sty m:val="p"/>
                </m:rPr>
                <m:t>0</m:t>
              </m:r>
            </m:sub>
          </m:sSub>
          <m:r>
            <m:rPr>
              <m:sty m:val="p"/>
            </m:rPr>
            <m:t>+</m:t>
          </m:r>
          <m:sSup>
            <m:sSupPr>
              <m:ctrlPr/>
            </m:sSupPr>
            <m:e>
              <m:r>
                <m:rPr>
                  <m:sty m:val="p"/>
                </m:rPr>
                <m:t>∆</m:t>
              </m:r>
              <m:sSub>
                <m:sSubPr>
                  <m:ctrlPr/>
                </m:sSubPr>
                <m:e>
                  <m:r>
                    <m:t>P</m:t>
                  </m:r>
                </m:e>
                <m:sub>
                  <m:r>
                    <m:t>k</m:t>
                  </m:r>
                  <m:r>
                    <m:rPr>
                      <m:sty m:val="p"/>
                    </m:rPr>
                    <m:t xml:space="preserve">  </m:t>
                  </m:r>
                </m:sub>
              </m:sSub>
              <m:r>
                <m:rPr>
                  <m:sty m:val="p"/>
                </m:rPr>
                <m:t>×</m:t>
              </m:r>
              <m:d>
                <m:dPr>
                  <m:ctrlPr/>
                </m:dPr>
                <m:e>
                  <m:f>
                    <m:fPr>
                      <m:ctrlPr/>
                    </m:fPr>
                    <m:num>
                      <m:sSub>
                        <m:sSubPr>
                          <m:ctrlPr/>
                        </m:sSubPr>
                        <m:e>
                          <m:r>
                            <m:t>S</m:t>
                          </m:r>
                        </m:e>
                        <m:sub>
                          <m:r>
                            <m:t>max</m:t>
                          </m:r>
                        </m:sub>
                      </m:sSub>
                    </m:num>
                    <m:den>
                      <m:sSub>
                        <m:sSubPr>
                          <m:ctrlPr/>
                        </m:sSubPr>
                        <m:e>
                          <m:r>
                            <m:t>S</m:t>
                          </m:r>
                        </m:e>
                        <m:sub>
                          <m:r>
                            <m:t>Tn</m:t>
                          </m:r>
                        </m:sub>
                      </m:sSub>
                    </m:den>
                  </m:f>
                </m:e>
              </m:d>
            </m:e>
            <m:sup>
              <m:r>
                <m:rPr>
                  <m:sty m:val="p"/>
                </m:rPr>
                <m:t>2</m:t>
              </m:r>
            </m:sup>
          </m:sSup>
          <m:r>
            <m:rPr>
              <m:sty m:val="p"/>
            </m:rPr>
            <m:t xml:space="preserve">  ,</m:t>
          </m:r>
        </m:oMath>
      </m:oMathPara>
    </w:p>
    <w:p w14:paraId="1E3D3339" w14:textId="77777777" w:rsidR="007832CA" w:rsidRPr="007170C9" w:rsidRDefault="007832CA" w:rsidP="00EC7402">
      <w:pPr>
        <w:pStyle w:val="Nadpis2"/>
      </w:pPr>
      <w:r>
        <w:t>a z</w:t>
      </w:r>
      <w:r w:rsidRPr="00F61ECF">
        <w:t>trátová energie transformátoru</w:t>
      </w:r>
      <w:r>
        <w:t xml:space="preserve"> jako</w:t>
      </w:r>
    </w:p>
    <w:p w14:paraId="1E3D333A" w14:textId="77777777" w:rsidR="00B2235C" w:rsidRPr="009A5A2B" w:rsidRDefault="00DC3A75" w:rsidP="009A5A2B">
      <w:pPr>
        <w:pStyle w:val="vzorce-zarovnn"/>
      </w:pPr>
      <m:oMathPara>
        <m:oMathParaPr>
          <m:jc m:val="left"/>
        </m:oMathParaPr>
        <m:oMath>
          <m:sSub>
            <m:sSubPr>
              <m:ctrlPr/>
            </m:sSubPr>
            <m:e>
              <m:r>
                <m:t>W</m:t>
              </m:r>
            </m:e>
            <m:sub>
              <m:r>
                <m:t>zT</m:t>
              </m:r>
            </m:sub>
          </m:sSub>
          <m:r>
            <m:rPr>
              <m:sty m:val="p"/>
            </m:rPr>
            <m:t>=</m:t>
          </m:r>
          <m:sSub>
            <m:sSubPr>
              <m:ctrlPr/>
            </m:sSubPr>
            <m:e>
              <m:r>
                <m:rPr>
                  <m:sty m:val="p"/>
                </m:rPr>
                <m:t>∆</m:t>
              </m:r>
              <m:r>
                <m:t>P</m:t>
              </m:r>
            </m:e>
            <m:sub>
              <m:r>
                <m:rPr>
                  <m:sty m:val="p"/>
                </m:rPr>
                <m:t>0</m:t>
              </m:r>
            </m:sub>
          </m:sSub>
          <m:r>
            <m:rPr>
              <m:sty m:val="p"/>
            </m:rPr>
            <m:t>×</m:t>
          </m:r>
          <m:sSub>
            <m:sSubPr>
              <m:ctrlPr/>
            </m:sSubPr>
            <m:e>
              <m:r>
                <m:t>T</m:t>
              </m:r>
            </m:e>
            <m:sub>
              <m:r>
                <m:t>p</m:t>
              </m:r>
            </m:sub>
          </m:sSub>
          <m:r>
            <m:rPr>
              <m:sty m:val="p"/>
            </m:rPr>
            <m:t>+</m:t>
          </m:r>
          <m:sSup>
            <m:sSupPr>
              <m:ctrlPr/>
            </m:sSupPr>
            <m:e>
              <m:r>
                <m:rPr>
                  <m:sty m:val="p"/>
                </m:rPr>
                <m:t>∆</m:t>
              </m:r>
              <m:sSub>
                <m:sSubPr>
                  <m:ctrlPr/>
                </m:sSubPr>
                <m:e>
                  <m:r>
                    <m:t>P</m:t>
                  </m:r>
                </m:e>
                <m:sub>
                  <m:r>
                    <m:t>k</m:t>
                  </m:r>
                  <m:r>
                    <m:rPr>
                      <m:sty m:val="p"/>
                    </m:rPr>
                    <m:t xml:space="preserve">  </m:t>
                  </m:r>
                </m:sub>
              </m:sSub>
              <m:r>
                <m:rPr>
                  <m:sty m:val="p"/>
                </m:rPr>
                <m:t>×</m:t>
              </m:r>
              <m:d>
                <m:dPr>
                  <m:ctrlPr/>
                </m:dPr>
                <m:e>
                  <m:f>
                    <m:fPr>
                      <m:ctrlPr/>
                    </m:fPr>
                    <m:num>
                      <m:sSub>
                        <m:sSubPr>
                          <m:ctrlPr/>
                        </m:sSubPr>
                        <m:e>
                          <m:r>
                            <m:t>S</m:t>
                          </m:r>
                        </m:e>
                        <m:sub>
                          <m:r>
                            <m:t>max</m:t>
                          </m:r>
                        </m:sub>
                      </m:sSub>
                    </m:num>
                    <m:den>
                      <m:sSub>
                        <m:sSubPr>
                          <m:ctrlPr/>
                        </m:sSubPr>
                        <m:e>
                          <m:r>
                            <m:t>S</m:t>
                          </m:r>
                        </m:e>
                        <m:sub>
                          <m:r>
                            <m:t>Tn</m:t>
                          </m:r>
                        </m:sub>
                      </m:sSub>
                    </m:den>
                  </m:f>
                </m:e>
              </m:d>
            </m:e>
            <m:sup>
              <m:r>
                <m:rPr>
                  <m:sty m:val="p"/>
                </m:rPr>
                <m:t>2</m:t>
              </m:r>
            </m:sup>
          </m:sSup>
          <m:r>
            <m:rPr>
              <m:sty m:val="p"/>
            </m:rPr>
            <m:t>×</m:t>
          </m:r>
          <m:sSub>
            <m:sSubPr>
              <m:ctrlPr/>
            </m:sSubPr>
            <m:e>
              <m:r>
                <m:t>T</m:t>
              </m:r>
            </m:e>
            <m:sub>
              <m:r>
                <m:rPr>
                  <m:sty m:val="p"/>
                </m:rPr>
                <m:t>∆</m:t>
              </m:r>
            </m:sub>
          </m:sSub>
          <m:r>
            <m:rPr>
              <m:sty m:val="p"/>
            </m:rPr>
            <m:t xml:space="preserve">  ,</m:t>
          </m:r>
        </m:oMath>
      </m:oMathPara>
    </w:p>
    <w:p w14:paraId="1E3D333B" w14:textId="77777777" w:rsidR="00B2235C" w:rsidRPr="007D44E6" w:rsidRDefault="007832CA" w:rsidP="0064463D">
      <w:pPr>
        <w:pStyle w:val="kde"/>
      </w:pPr>
      <w:r w:rsidRPr="007D44E6">
        <w:t>kde</w:t>
      </w:r>
    </w:p>
    <w:p w14:paraId="1E3D333C" w14:textId="77777777" w:rsidR="007832CA" w:rsidRDefault="007832CA" w:rsidP="009A5A2B">
      <w:pPr>
        <w:pStyle w:val="promnn"/>
        <w:rPr>
          <w:rFonts w:eastAsia="TimesNewRoman"/>
        </w:rPr>
      </w:pPr>
      <w:proofErr w:type="spellStart"/>
      <w:r w:rsidRPr="004511C2">
        <w:rPr>
          <w:rFonts w:eastAsia="TimesNewRoman"/>
          <w:b/>
        </w:rPr>
        <w:t>T</w:t>
      </w:r>
      <w:r w:rsidRPr="004511C2">
        <w:rPr>
          <w:rFonts w:eastAsia="TimesNewRoman"/>
          <w:b/>
          <w:vertAlign w:val="subscript"/>
        </w:rPr>
        <w:t>p</w:t>
      </w:r>
      <w:proofErr w:type="spellEnd"/>
      <w:r>
        <w:rPr>
          <w:rFonts w:eastAsia="TimesNewRoman"/>
        </w:rPr>
        <w:t xml:space="preserve"> </w:t>
      </w:r>
      <w:r w:rsidRPr="004C5708">
        <w:rPr>
          <w:rFonts w:eastAsia="TimesNewRoman"/>
          <w:lang w:val="de-DE"/>
        </w:rPr>
        <w:t>[</w:t>
      </w:r>
      <w:r w:rsidR="00804681">
        <w:rPr>
          <w:rFonts w:eastAsia="TimesNewRoman"/>
        </w:rPr>
        <w:t>hod] je doba provozu.</w:t>
      </w:r>
    </w:p>
    <w:p w14:paraId="1E3D333D" w14:textId="77777777" w:rsidR="007832CA" w:rsidRPr="00C85800" w:rsidRDefault="007832CA" w:rsidP="004A2A4C">
      <w:pPr>
        <w:pStyle w:val="Nadpis1"/>
      </w:pPr>
      <w:proofErr w:type="spellStart"/>
      <w:r w:rsidRPr="00C85800">
        <w:t>S</w:t>
      </w:r>
      <w:r w:rsidRPr="00C85800">
        <w:rPr>
          <w:vertAlign w:val="subscript"/>
        </w:rPr>
        <w:t>max</w:t>
      </w:r>
      <w:proofErr w:type="spellEnd"/>
      <w:r w:rsidRPr="00C85800">
        <w:t xml:space="preserve"> se určí při</w:t>
      </w:r>
    </w:p>
    <w:p w14:paraId="1E3D333E" w14:textId="77777777" w:rsidR="00B2235C" w:rsidRPr="007B197A" w:rsidRDefault="007832CA" w:rsidP="004A2A4C">
      <w:pPr>
        <w:pStyle w:val="Nadpis2"/>
        <w:rPr>
          <w:rFonts w:eastAsia="TimesNewRoman"/>
        </w:rPr>
      </w:pPr>
      <w:r w:rsidRPr="005A0F7B">
        <w:t>průběhovém měření typu A</w:t>
      </w:r>
      <w:r w:rsidR="00B57BEA">
        <w:t xml:space="preserve"> nebo </w:t>
      </w:r>
      <w:r w:rsidRPr="005A0F7B">
        <w:t xml:space="preserve">B </w:t>
      </w:r>
      <w:r w:rsidRPr="00B9171B">
        <w:t>jako největší z </w:t>
      </w:r>
      <w:r w:rsidRPr="00A807DB">
        <w:t xml:space="preserve">hodnot </w:t>
      </w:r>
      <w:proofErr w:type="spellStart"/>
      <w:r w:rsidRPr="00A807DB">
        <w:t>S</w:t>
      </w:r>
      <w:r w:rsidRPr="007B197A">
        <w:rPr>
          <w:vertAlign w:val="subscript"/>
        </w:rPr>
        <w:t>zi</w:t>
      </w:r>
      <w:proofErr w:type="spellEnd"/>
      <w:r w:rsidRPr="00964995">
        <w:t>(t</w:t>
      </w:r>
      <w:r w:rsidRPr="007B197A">
        <w:rPr>
          <w:vertAlign w:val="subscript"/>
        </w:rPr>
        <w:t>i</w:t>
      </w:r>
      <w:r w:rsidRPr="001620E9">
        <w:t>),</w:t>
      </w:r>
    </w:p>
    <w:p w14:paraId="1E3D333F" w14:textId="77777777" w:rsidR="007832CA" w:rsidRPr="007D44E6" w:rsidRDefault="007832CA" w:rsidP="0064463D">
      <w:pPr>
        <w:pStyle w:val="kde"/>
      </w:pPr>
      <w:r w:rsidRPr="007D44E6">
        <w:t>kde</w:t>
      </w:r>
    </w:p>
    <w:p w14:paraId="1E3D3340" w14:textId="77777777" w:rsidR="00030124" w:rsidRPr="009A5A2B" w:rsidRDefault="00030124" w:rsidP="009A5A2B">
      <w:pPr>
        <w:pStyle w:val="vzorce-zarovnn"/>
        <w:rPr>
          <w:rFonts w:eastAsia="TimesNewRoman"/>
        </w:rPr>
      </w:pPr>
      <m:oMathPara>
        <m:oMathParaPr>
          <m:jc m:val="left"/>
        </m:oMathParaPr>
        <m:oMath>
          <m:r>
            <m:t>i</m:t>
          </m:r>
          <m:r>
            <m:rPr>
              <m:sty m:val="p"/>
            </m:rPr>
            <m:t>=</m:t>
          </m:r>
          <m:d>
            <m:dPr>
              <m:ctrlPr>
                <w:rPr>
                  <w:rFonts w:eastAsiaTheme="minorHAnsi" w:cstheme="minorBidi"/>
                  <w:lang w:eastAsia="en-US"/>
                </w:rPr>
              </m:ctrlPr>
            </m:dPr>
            <m:e>
              <m:r>
                <m:rPr>
                  <m:sty m:val="p"/>
                </m:rPr>
                <m:t>1,2,…,</m:t>
              </m:r>
              <m:r>
                <m:t>n</m:t>
              </m:r>
            </m:e>
          </m:d>
          <m:r>
            <m:rPr>
              <m:sty m:val="p"/>
            </m:rPr>
            <m:t xml:space="preserve">  ,</m:t>
          </m:r>
        </m:oMath>
      </m:oMathPara>
    </w:p>
    <w:p w14:paraId="1E3D3341" w14:textId="77777777" w:rsidR="007832CA" w:rsidRDefault="00030124" w:rsidP="009A5A2B">
      <w:pPr>
        <w:pStyle w:val="odstavec0"/>
        <w:rPr>
          <w:rFonts w:eastAsia="TimesNewRoman"/>
        </w:rPr>
      </w:pPr>
      <w:r>
        <w:rPr>
          <w:rFonts w:eastAsia="TimesNewRoman"/>
        </w:rPr>
        <w:t>p</w:t>
      </w:r>
      <w:r w:rsidR="00804681">
        <w:rPr>
          <w:rFonts w:eastAsia="TimesNewRoman"/>
        </w:rPr>
        <w:t>řičemž</w:t>
      </w:r>
    </w:p>
    <w:p w14:paraId="1E3D3342" w14:textId="77777777" w:rsidR="004511C2" w:rsidRPr="009A5A2B" w:rsidRDefault="00DC3A75" w:rsidP="009A5A2B">
      <w:pPr>
        <w:pStyle w:val="vzorce-zarovnn"/>
        <w:rPr>
          <w:rFonts w:eastAsia="TimesNewRoman"/>
        </w:rPr>
      </w:pPr>
      <m:oMathPara>
        <m:oMathParaPr>
          <m:jc m:val="left"/>
        </m:oMathParaPr>
        <m:oMath>
          <m:sSub>
            <m:sSubPr>
              <m:ctrlPr/>
            </m:sSubPr>
            <m:e>
              <m:r>
                <m:t>S</m:t>
              </m:r>
            </m:e>
            <m:sub>
              <m:r>
                <m:t>zi</m:t>
              </m:r>
            </m:sub>
          </m:sSub>
          <m:d>
            <m:dPr>
              <m:ctrlPr/>
            </m:dPr>
            <m:e>
              <m:sSub>
                <m:sSubPr>
                  <m:ctrlPr/>
                </m:sSubPr>
                <m:e>
                  <m:r>
                    <m:t>t</m:t>
                  </m:r>
                </m:e>
                <m:sub>
                  <m:r>
                    <m:t>i</m:t>
                  </m:r>
                </m:sub>
              </m:sSub>
            </m:e>
          </m:d>
          <m:r>
            <m:rPr>
              <m:sty m:val="p"/>
            </m:rPr>
            <m:t>=</m:t>
          </m:r>
          <m:rad>
            <m:radPr>
              <m:degHide m:val="1"/>
              <m:ctrlPr/>
            </m:radPr>
            <m:deg/>
            <m:e>
              <m:sSup>
                <m:sSupPr>
                  <m:ctrlPr/>
                </m:sSupPr>
                <m:e>
                  <m:d>
                    <m:dPr>
                      <m:ctrlPr/>
                    </m:dPr>
                    <m:e>
                      <m:sSub>
                        <m:sSubPr>
                          <m:ctrlPr/>
                        </m:sSubPr>
                        <m:e>
                          <m:r>
                            <m:t>P</m:t>
                          </m:r>
                        </m:e>
                        <m:sub>
                          <m:r>
                            <m:t>zi</m:t>
                          </m:r>
                        </m:sub>
                      </m:sSub>
                      <m:d>
                        <m:dPr>
                          <m:ctrlPr/>
                        </m:dPr>
                        <m:e>
                          <m:sSub>
                            <m:sSubPr>
                              <m:ctrlPr/>
                            </m:sSubPr>
                            <m:e>
                              <m:r>
                                <m:t>t</m:t>
                              </m:r>
                            </m:e>
                            <m:sub>
                              <m:r>
                                <m:t>i</m:t>
                              </m:r>
                            </m:sub>
                          </m:sSub>
                        </m:e>
                      </m:d>
                    </m:e>
                  </m:d>
                </m:e>
                <m:sup>
                  <m:r>
                    <m:rPr>
                      <m:sty m:val="p"/>
                    </m:rPr>
                    <m:t>2</m:t>
                  </m:r>
                </m:sup>
              </m:sSup>
              <m:r>
                <m:rPr>
                  <m:sty m:val="p"/>
                </m:rPr>
                <m:t>+</m:t>
              </m:r>
              <m:sSup>
                <m:sSupPr>
                  <m:ctrlPr/>
                </m:sSupPr>
                <m:e>
                  <m:d>
                    <m:dPr>
                      <m:ctrlPr/>
                    </m:dPr>
                    <m:e>
                      <m:sSub>
                        <m:sSubPr>
                          <m:ctrlPr/>
                        </m:sSubPr>
                        <m:e>
                          <m:r>
                            <m:t>Q</m:t>
                          </m:r>
                        </m:e>
                        <m:sub>
                          <m:r>
                            <m:t>zi</m:t>
                          </m:r>
                        </m:sub>
                      </m:sSub>
                      <m:d>
                        <m:dPr>
                          <m:ctrlPr/>
                        </m:dPr>
                        <m:e>
                          <m:sSub>
                            <m:sSubPr>
                              <m:ctrlPr/>
                            </m:sSubPr>
                            <m:e>
                              <m:r>
                                <m:t>t</m:t>
                              </m:r>
                            </m:e>
                            <m:sub>
                              <m:r>
                                <m:t>i</m:t>
                              </m:r>
                            </m:sub>
                          </m:sSub>
                        </m:e>
                      </m:d>
                    </m:e>
                  </m:d>
                </m:e>
                <m:sup>
                  <m:r>
                    <m:rPr>
                      <m:sty m:val="p"/>
                    </m:rPr>
                    <m:t>2</m:t>
                  </m:r>
                </m:sup>
              </m:sSup>
            </m:e>
          </m:rad>
          <m:r>
            <m:rPr>
              <m:sty m:val="p"/>
            </m:rPr>
            <w:rPr>
              <w:rFonts w:eastAsia="TimesNewRoman"/>
            </w:rPr>
            <m:t xml:space="preserve"> </m:t>
          </m:r>
        </m:oMath>
      </m:oMathPara>
    </w:p>
    <w:p w14:paraId="1E3D3343" w14:textId="77777777" w:rsidR="009A5A2B" w:rsidRDefault="00030124" w:rsidP="00962E49">
      <w:pPr>
        <w:pStyle w:val="odstavec0"/>
        <w:rPr>
          <w:rFonts w:eastAsia="TimesNewRoman"/>
        </w:rPr>
      </w:pPr>
      <w:r>
        <w:rPr>
          <w:rFonts w:eastAsia="TimesNewRoman"/>
        </w:rPr>
        <w:t>a</w:t>
      </w:r>
    </w:p>
    <w:p w14:paraId="1E3D3344" w14:textId="77777777" w:rsidR="00030124" w:rsidRPr="00030124" w:rsidRDefault="004511C2" w:rsidP="009A5A2B">
      <w:pPr>
        <w:pStyle w:val="vzorce-zarovnn"/>
        <w:jc w:val="left"/>
      </w:pPr>
      <w:r>
        <w:rPr>
          <w:rFonts w:eastAsia="TimesNewRoman"/>
        </w:rPr>
        <w:t xml:space="preserve"> </w:t>
      </w:r>
      <m:oMath>
        <m:sSub>
          <m:sSubPr>
            <m:ctrlPr/>
          </m:sSubPr>
          <m:e>
            <m:r>
              <m:t>S</m:t>
            </m:r>
          </m:e>
          <m:sub>
            <m:r>
              <m:t>max</m:t>
            </m:r>
          </m:sub>
        </m:sSub>
        <m:r>
          <m:rPr>
            <m:sty m:val="p"/>
          </m:rPr>
          <m:t>=</m:t>
        </m:r>
        <m:r>
          <m:t>max</m:t>
        </m:r>
        <m:d>
          <m:dPr>
            <m:begChr m:val="{"/>
            <m:endChr m:val="}"/>
            <m:ctrlPr/>
          </m:dPr>
          <m:e>
            <m:sSub>
              <m:sSubPr>
                <m:ctrlPr/>
              </m:sSubPr>
              <m:e>
                <m:r>
                  <m:t>S</m:t>
                </m:r>
              </m:e>
              <m:sub>
                <m:r>
                  <m:t>z</m:t>
                </m:r>
                <m:r>
                  <m:rPr>
                    <m:sty m:val="p"/>
                  </m:rPr>
                  <m:t>1</m:t>
                </m:r>
              </m:sub>
            </m:sSub>
            <m:d>
              <m:dPr>
                <m:ctrlPr/>
              </m:dPr>
              <m:e>
                <m:sSub>
                  <m:sSubPr>
                    <m:ctrlPr/>
                  </m:sSubPr>
                  <m:e>
                    <m:r>
                      <m:t>t</m:t>
                    </m:r>
                  </m:e>
                  <m:sub>
                    <m:r>
                      <m:rPr>
                        <m:sty m:val="p"/>
                      </m:rPr>
                      <m:t>1</m:t>
                    </m:r>
                  </m:sub>
                </m:sSub>
              </m:e>
            </m:d>
            <m:r>
              <m:rPr>
                <m:sty m:val="p"/>
              </m:rPr>
              <m:t>,</m:t>
            </m:r>
            <m:sSub>
              <m:sSubPr>
                <m:ctrlPr/>
              </m:sSubPr>
              <m:e>
                <m:r>
                  <m:t>S</m:t>
                </m:r>
              </m:e>
              <m:sub>
                <m:r>
                  <m:t>z</m:t>
                </m:r>
                <m:r>
                  <m:rPr>
                    <m:sty m:val="p"/>
                  </m:rPr>
                  <m:t>2</m:t>
                </m:r>
              </m:sub>
            </m:sSub>
            <m:d>
              <m:dPr>
                <m:ctrlPr/>
              </m:dPr>
              <m:e>
                <m:sSub>
                  <m:sSubPr>
                    <m:ctrlPr/>
                  </m:sSubPr>
                  <m:e>
                    <m:r>
                      <m:t>t</m:t>
                    </m:r>
                  </m:e>
                  <m:sub>
                    <m:r>
                      <m:rPr>
                        <m:sty m:val="p"/>
                      </m:rPr>
                      <m:t>2</m:t>
                    </m:r>
                  </m:sub>
                </m:sSub>
              </m:e>
            </m:d>
            <m:r>
              <m:rPr>
                <m:sty m:val="p"/>
              </m:rPr>
              <m:t>,…,</m:t>
            </m:r>
            <m:sSub>
              <m:sSubPr>
                <m:ctrlPr/>
              </m:sSubPr>
              <m:e>
                <m:r>
                  <m:t>S</m:t>
                </m:r>
              </m:e>
              <m:sub>
                <m:r>
                  <m:t>zn</m:t>
                </m:r>
              </m:sub>
            </m:sSub>
            <m:d>
              <m:dPr>
                <m:ctrlPr/>
              </m:dPr>
              <m:e>
                <m:sSub>
                  <m:sSubPr>
                    <m:ctrlPr/>
                  </m:sSubPr>
                  <m:e>
                    <m:r>
                      <m:t>t</m:t>
                    </m:r>
                  </m:e>
                  <m:sub>
                    <m:r>
                      <m:t>n</m:t>
                    </m:r>
                  </m:sub>
                </m:sSub>
              </m:e>
            </m:d>
          </m:e>
        </m:d>
        <m:r>
          <m:rPr>
            <m:sty m:val="p"/>
          </m:rPr>
          <m:t xml:space="preserve">  ,</m:t>
        </m:r>
      </m:oMath>
    </w:p>
    <w:p w14:paraId="1E3D3345" w14:textId="2F2A5A3A" w:rsidR="007832CA" w:rsidRDefault="007832CA" w:rsidP="004A2A4C">
      <w:pPr>
        <w:pStyle w:val="Nadpis2"/>
      </w:pPr>
      <w:r w:rsidRPr="00C85800">
        <w:t>měření typu C jako špičkový zdánlivý výkon, odpovídající změřenému či sjednanému maximálnímu zatížení (</w:t>
      </w:r>
      <w:proofErr w:type="spellStart"/>
      <w:r w:rsidRPr="00C85800">
        <w:t>P</w:t>
      </w:r>
      <w:r w:rsidRPr="007B197A">
        <w:rPr>
          <w:vertAlign w:val="subscript"/>
        </w:rPr>
        <w:t>max</w:t>
      </w:r>
      <w:proofErr w:type="spellEnd"/>
      <w:r w:rsidRPr="00C85800">
        <w:t>/cos</w:t>
      </w:r>
      <w:r w:rsidRPr="00C85800">
        <w:sym w:font="Symbol" w:char="F06A"/>
      </w:r>
      <w:proofErr w:type="spellStart"/>
      <w:r w:rsidRPr="007B197A">
        <w:rPr>
          <w:vertAlign w:val="subscript"/>
        </w:rPr>
        <w:t>max</w:t>
      </w:r>
      <w:proofErr w:type="spellEnd"/>
      <w:r w:rsidRPr="00C85800">
        <w:t>)</w:t>
      </w:r>
    </w:p>
    <w:p w14:paraId="1E3D3346" w14:textId="31BB91D4" w:rsidR="00030124" w:rsidRPr="009A5A2B" w:rsidRDefault="00DC3A75" w:rsidP="009A5A2B">
      <w:pPr>
        <w:pStyle w:val="vzorce-zarovnn"/>
        <w:rPr>
          <w:rFonts w:eastAsia="TimesNewRoman"/>
        </w:rPr>
      </w:pPr>
      <m:oMathPara>
        <m:oMathParaPr>
          <m:jc m:val="left"/>
        </m:oMathParaPr>
        <m:oMath>
          <m:sSub>
            <m:sSubPr>
              <m:ctrlPr/>
            </m:sSubPr>
            <m:e>
              <m:r>
                <m:t>S</m:t>
              </m:r>
            </m:e>
            <m:sub>
              <m:r>
                <m:t>max</m:t>
              </m:r>
            </m:sub>
          </m:sSub>
          <m:r>
            <m:rPr>
              <m:sty m:val="p"/>
            </m:rPr>
            <m:t>=</m:t>
          </m:r>
          <m:f>
            <m:fPr>
              <m:ctrlPr/>
            </m:fPr>
            <m:num>
              <m:sSub>
                <m:sSubPr>
                  <m:ctrlPr/>
                </m:sSubPr>
                <m:e>
                  <m:r>
                    <m:t>P</m:t>
                  </m:r>
                </m:e>
                <m:sub>
                  <m:r>
                    <m:t>max</m:t>
                  </m:r>
                </m:sub>
              </m:sSub>
            </m:num>
            <m:den>
              <m:sSub>
                <m:sSubPr>
                  <m:ctrlPr/>
                </m:sSubPr>
                <m:e>
                  <m:r>
                    <m:t>cos</m:t>
                  </m:r>
                  <m:r>
                    <w:rPr>
                      <w:rFonts w:eastAsia="TimesNewRoman"/>
                    </w:rPr>
                    <m:t>φ</m:t>
                  </m:r>
                </m:e>
                <m:sub>
                  <m:r>
                    <m:t>max</m:t>
                  </m:r>
                </m:sub>
              </m:sSub>
            </m:den>
          </m:f>
          <m:r>
            <m:rPr>
              <m:sty m:val="p"/>
            </m:rPr>
            <m:t xml:space="preserve">  .</m:t>
          </m:r>
          <m:r>
            <m:rPr>
              <m:sty m:val="p"/>
            </m:rPr>
            <w:rPr>
              <w:rFonts w:eastAsia="TimesNewRoman"/>
            </w:rPr>
            <w:br/>
          </m:r>
        </m:oMath>
      </m:oMathPara>
    </w:p>
    <w:p w14:paraId="1E3D3347" w14:textId="77777777" w:rsidR="007832CA" w:rsidRPr="008767B9" w:rsidRDefault="007832CA" w:rsidP="00EC7402">
      <w:pPr>
        <w:pStyle w:val="Nadpis1"/>
      </w:pPr>
      <w:r>
        <w:rPr>
          <w:rFonts w:eastAsia="TimesNewRoman"/>
        </w:rPr>
        <w:lastRenderedPageBreak/>
        <w:t xml:space="preserve">Doba plných ztrát </w:t>
      </w:r>
      <w:r w:rsidRPr="008767B9">
        <w:t>T</w:t>
      </w:r>
      <w:r w:rsidRPr="00F54ADC">
        <w:rPr>
          <w:vertAlign w:val="subscript"/>
        </w:rPr>
        <w:t>∆</w:t>
      </w:r>
      <w:r w:rsidRPr="008767B9">
        <w:t xml:space="preserve"> se určí při:</w:t>
      </w:r>
    </w:p>
    <w:p w14:paraId="1E3D3348" w14:textId="77777777" w:rsidR="007832CA" w:rsidRPr="00C85800" w:rsidRDefault="007832CA" w:rsidP="00EC7402">
      <w:pPr>
        <w:pStyle w:val="Nadpis2"/>
      </w:pPr>
      <w:r w:rsidRPr="00C85800">
        <w:t xml:space="preserve">průběhovém měření </w:t>
      </w:r>
      <w:r>
        <w:t xml:space="preserve">typu </w:t>
      </w:r>
      <w:r w:rsidRPr="00C85800">
        <w:t>A</w:t>
      </w:r>
      <w:r w:rsidR="000459C7">
        <w:t xml:space="preserve"> nebo</w:t>
      </w:r>
      <w:r w:rsidRPr="00C85800">
        <w:t xml:space="preserve"> B</w:t>
      </w:r>
      <w:r>
        <w:t xml:space="preserve"> </w:t>
      </w:r>
      <w:r w:rsidRPr="00C85800">
        <w:t>jako:</w:t>
      </w:r>
    </w:p>
    <w:p w14:paraId="1E3D3349" w14:textId="77777777" w:rsidR="00030124" w:rsidRPr="009A5A2B" w:rsidRDefault="00DC3A75" w:rsidP="009A5A2B">
      <w:pPr>
        <w:pStyle w:val="vzorce-zarovnn"/>
        <w:jc w:val="left"/>
      </w:pPr>
      <m:oMathPara>
        <m:oMathParaPr>
          <m:jc m:val="left"/>
        </m:oMathParaPr>
        <m:oMath>
          <m:sSub>
            <m:sSubPr>
              <m:ctrlPr/>
            </m:sSubPr>
            <m:e>
              <m:r>
                <m:t>T</m:t>
              </m:r>
            </m:e>
            <m:sub>
              <m:r>
                <m:rPr>
                  <m:sty m:val="p"/>
                </m:rPr>
                <m:t>∆</m:t>
              </m:r>
            </m:sub>
          </m:sSub>
          <m:r>
            <m:rPr>
              <m:sty m:val="p"/>
            </m:rPr>
            <m:t xml:space="preserve">= </m:t>
          </m:r>
          <m:f>
            <m:fPr>
              <m:ctrlPr/>
            </m:fPr>
            <m:num>
              <m:nary>
                <m:naryPr>
                  <m:chr m:val="∑"/>
                  <m:limLoc m:val="subSup"/>
                  <m:supHide m:val="1"/>
                  <m:ctrlPr/>
                </m:naryPr>
                <m:sub>
                  <m:r>
                    <m:t>i</m:t>
                  </m:r>
                </m:sub>
                <m:sup/>
                <m:e>
                  <m:sSub>
                    <m:sSubPr>
                      <m:ctrlPr/>
                    </m:sSubPr>
                    <m:e>
                      <m:r>
                        <m:t>S</m:t>
                      </m:r>
                    </m:e>
                    <m:sub>
                      <m:r>
                        <m:t>zi</m:t>
                      </m:r>
                    </m:sub>
                  </m:sSub>
                  <m:sSup>
                    <m:sSupPr>
                      <m:ctrlPr/>
                    </m:sSupPr>
                    <m:e>
                      <m:d>
                        <m:dPr>
                          <m:ctrlPr/>
                        </m:dPr>
                        <m:e>
                          <m:sSub>
                            <m:sSubPr>
                              <m:ctrlPr/>
                            </m:sSubPr>
                            <m:e>
                              <m:r>
                                <m:t>t</m:t>
                              </m:r>
                            </m:e>
                            <m:sub>
                              <m:r>
                                <m:t>i</m:t>
                              </m:r>
                            </m:sub>
                          </m:sSub>
                        </m:e>
                      </m:d>
                    </m:e>
                    <m:sup>
                      <m:r>
                        <m:rPr>
                          <m:sty m:val="p"/>
                        </m:rPr>
                        <m:t>2</m:t>
                      </m:r>
                    </m:sup>
                  </m:sSup>
                  <m:r>
                    <m:rPr>
                      <m:sty m:val="p"/>
                    </m:rPr>
                    <m:t>×</m:t>
                  </m:r>
                </m:e>
              </m:nary>
              <m:r>
                <m:rPr>
                  <m:sty m:val="p"/>
                </m:rPr>
                <m:t>∆</m:t>
              </m:r>
              <m:r>
                <m:t>t</m:t>
              </m:r>
            </m:num>
            <m:den>
              <m:sSubSup>
                <m:sSubSupPr>
                  <m:ctrlPr/>
                </m:sSubSupPr>
                <m:e>
                  <m:r>
                    <m:t>S</m:t>
                  </m:r>
                </m:e>
                <m:sub>
                  <m:r>
                    <m:t>max</m:t>
                  </m:r>
                </m:sub>
                <m:sup>
                  <m:r>
                    <m:rPr>
                      <m:sty m:val="p"/>
                    </m:rPr>
                    <m:t>2</m:t>
                  </m:r>
                </m:sup>
              </m:sSubSup>
            </m:den>
          </m:f>
          <m:r>
            <m:rPr>
              <m:sty m:val="p"/>
            </m:rPr>
            <m:t xml:space="preserve">  ,</m:t>
          </m:r>
        </m:oMath>
      </m:oMathPara>
    </w:p>
    <w:p w14:paraId="1E3D334A" w14:textId="77777777" w:rsidR="00030124" w:rsidRPr="007D44E6" w:rsidRDefault="00030124" w:rsidP="00EC7402">
      <w:pPr>
        <w:pStyle w:val="kde"/>
      </w:pPr>
      <w:r w:rsidRPr="007D44E6">
        <w:t>k</w:t>
      </w:r>
      <w:r w:rsidR="007832CA" w:rsidRPr="007D44E6">
        <w:t>de</w:t>
      </w:r>
    </w:p>
    <w:p w14:paraId="1E3D334B" w14:textId="77777777" w:rsidR="007832CA" w:rsidRPr="008859AC" w:rsidRDefault="007832CA" w:rsidP="00EC7402">
      <w:pPr>
        <w:pStyle w:val="promnn"/>
        <w:rPr>
          <w:rFonts w:eastAsia="TimesNewRoman"/>
        </w:rPr>
      </w:pPr>
      <w:proofErr w:type="spellStart"/>
      <w:r w:rsidRPr="004511C2">
        <w:rPr>
          <w:rFonts w:eastAsia="TimesNewRoman" w:hint="eastAsia"/>
          <w:b/>
        </w:rPr>
        <w:t>Δ</w:t>
      </w:r>
      <w:r w:rsidRPr="004511C2">
        <w:rPr>
          <w:rFonts w:eastAsia="TimesNewRoman"/>
          <w:b/>
        </w:rPr>
        <w:t>t</w:t>
      </w:r>
      <w:proofErr w:type="spellEnd"/>
      <w:r w:rsidRPr="008859AC">
        <w:rPr>
          <w:rFonts w:eastAsia="TimesNewRoman"/>
        </w:rPr>
        <w:t xml:space="preserve"> [hod] je perioda snímání výkonu,</w:t>
      </w:r>
    </w:p>
    <w:p w14:paraId="1E3D334C" w14:textId="1254E051" w:rsidR="007832CA" w:rsidRPr="00C85800" w:rsidRDefault="007832CA" w:rsidP="00EC7402">
      <w:pPr>
        <w:pStyle w:val="Nadpis2"/>
      </w:pPr>
      <w:r w:rsidRPr="00C85800">
        <w:t>měření typu C jako:</w:t>
      </w:r>
    </w:p>
    <w:p w14:paraId="1E3D334D" w14:textId="77777777" w:rsidR="005B46A8" w:rsidRPr="009A5A2B" w:rsidRDefault="00DC3A75" w:rsidP="009A5A2B">
      <w:pPr>
        <w:pStyle w:val="vzorce-zarovnn"/>
        <w:jc w:val="left"/>
      </w:pPr>
      <m:oMathPara>
        <m:oMathParaPr>
          <m:jc m:val="left"/>
        </m:oMathParaPr>
        <m:oMath>
          <m:sSub>
            <m:sSubPr>
              <m:ctrlPr/>
            </m:sSubPr>
            <m:e>
              <m:r>
                <m:t>T</m:t>
              </m:r>
            </m:e>
            <m:sub>
              <m:r>
                <m:rPr>
                  <m:sty m:val="p"/>
                </m:rPr>
                <m:t>∆</m:t>
              </m:r>
            </m:sub>
          </m:sSub>
          <m:r>
            <m:rPr>
              <m:sty m:val="p"/>
            </m:rPr>
            <m:t>=</m:t>
          </m:r>
          <m:sSub>
            <m:sSubPr>
              <m:ctrlPr/>
            </m:sSubPr>
            <m:e>
              <m:r>
                <m:t>T</m:t>
              </m:r>
            </m:e>
            <m:sub>
              <m:r>
                <m:t>p</m:t>
              </m:r>
            </m:sub>
          </m:sSub>
          <m:r>
            <m:rPr>
              <m:sty m:val="p"/>
            </m:rPr>
            <m:t>×</m:t>
          </m:r>
          <m:d>
            <m:dPr>
              <m:begChr m:val="["/>
              <m:endChr m:val="]"/>
              <m:ctrlPr/>
            </m:dPr>
            <m:e>
              <m:r>
                <m:rPr>
                  <m:sty m:val="p"/>
                </m:rPr>
                <m:t>0,2×</m:t>
              </m:r>
              <m:f>
                <m:fPr>
                  <m:ctrlPr/>
                </m:fPr>
                <m:num>
                  <m:sSub>
                    <m:sSubPr>
                      <m:ctrlPr/>
                    </m:sSubPr>
                    <m:e>
                      <m:r>
                        <m:t>T</m:t>
                      </m:r>
                    </m:e>
                    <m:sub>
                      <m:r>
                        <m:t>max</m:t>
                      </m:r>
                    </m:sub>
                  </m:sSub>
                </m:num>
                <m:den>
                  <m:sSub>
                    <m:sSubPr>
                      <m:ctrlPr/>
                    </m:sSubPr>
                    <m:e>
                      <m:r>
                        <m:t>T</m:t>
                      </m:r>
                    </m:e>
                    <m:sub>
                      <m:r>
                        <m:t>p</m:t>
                      </m:r>
                    </m:sub>
                  </m:sSub>
                </m:den>
              </m:f>
              <m:r>
                <m:rPr>
                  <m:sty m:val="p"/>
                </m:rPr>
                <m:t>+0,8×</m:t>
              </m:r>
              <m:sSup>
                <m:sSupPr>
                  <m:ctrlPr/>
                </m:sSupPr>
                <m:e>
                  <m:d>
                    <m:dPr>
                      <m:ctrlPr/>
                    </m:dPr>
                    <m:e>
                      <m:f>
                        <m:fPr>
                          <m:ctrlPr/>
                        </m:fPr>
                        <m:num>
                          <m:sSub>
                            <m:sSubPr>
                              <m:ctrlPr/>
                            </m:sSubPr>
                            <m:e>
                              <m:r>
                                <m:t>T</m:t>
                              </m:r>
                            </m:e>
                            <m:sub>
                              <m:r>
                                <m:t>max</m:t>
                              </m:r>
                            </m:sub>
                          </m:sSub>
                        </m:num>
                        <m:den>
                          <m:sSub>
                            <m:sSubPr>
                              <m:ctrlPr/>
                            </m:sSubPr>
                            <m:e>
                              <m:r>
                                <m:t>T</m:t>
                              </m:r>
                            </m:e>
                            <m:sub>
                              <m:r>
                                <m:t>p</m:t>
                              </m:r>
                            </m:sub>
                          </m:sSub>
                        </m:den>
                      </m:f>
                    </m:e>
                  </m:d>
                </m:e>
                <m:sup>
                  <m:r>
                    <m:rPr>
                      <m:sty m:val="p"/>
                    </m:rPr>
                    <m:t>2</m:t>
                  </m:r>
                </m:sup>
              </m:sSup>
            </m:e>
          </m:d>
          <m:r>
            <m:rPr>
              <m:sty m:val="p"/>
            </m:rPr>
            <m:t xml:space="preserve">  ,</m:t>
          </m:r>
        </m:oMath>
      </m:oMathPara>
    </w:p>
    <w:p w14:paraId="1E3D334E" w14:textId="77777777" w:rsidR="00030124" w:rsidRPr="007D44E6" w:rsidRDefault="00030124" w:rsidP="00EC7402">
      <w:pPr>
        <w:pStyle w:val="kde"/>
      </w:pPr>
      <w:r w:rsidRPr="007D44E6">
        <w:t>k</w:t>
      </w:r>
      <w:r w:rsidR="007832CA" w:rsidRPr="007D44E6">
        <w:t>de</w:t>
      </w:r>
    </w:p>
    <w:p w14:paraId="1E3D334F" w14:textId="77777777" w:rsidR="007832CA" w:rsidRPr="00C85800" w:rsidRDefault="007832CA" w:rsidP="00EC7402">
      <w:pPr>
        <w:pStyle w:val="promnn"/>
        <w:rPr>
          <w:rFonts w:eastAsia="TimesNewRoman"/>
        </w:rPr>
      </w:pPr>
      <w:r>
        <w:rPr>
          <w:rFonts w:eastAsia="TimesNewRoman"/>
        </w:rPr>
        <w:t>doba využití maxima</w:t>
      </w:r>
      <w:r w:rsidRPr="00C85800">
        <w:rPr>
          <w:rFonts w:eastAsia="TimesNewRoman"/>
        </w:rPr>
        <w:t xml:space="preserve"> </w:t>
      </w:r>
      <w:proofErr w:type="spellStart"/>
      <w:r w:rsidRPr="004511C2">
        <w:rPr>
          <w:rFonts w:eastAsia="TimesNewRoman"/>
          <w:b/>
        </w:rPr>
        <w:t>Tmax</w:t>
      </w:r>
      <w:proofErr w:type="spellEnd"/>
      <w:r w:rsidRPr="00C85800">
        <w:rPr>
          <w:rFonts w:eastAsia="TimesNewRoman"/>
        </w:rPr>
        <w:t xml:space="preserve"> </w:t>
      </w:r>
      <w:r>
        <w:rPr>
          <w:rFonts w:eastAsia="TimesNewRoman"/>
        </w:rPr>
        <w:t xml:space="preserve">[hod] </w:t>
      </w:r>
      <w:r w:rsidRPr="00C85800">
        <w:rPr>
          <w:rFonts w:eastAsia="TimesNewRoman"/>
        </w:rPr>
        <w:t>se ur</w:t>
      </w:r>
      <w:r>
        <w:rPr>
          <w:rFonts w:eastAsia="TimesNewRoman"/>
        </w:rPr>
        <w:t>čí z celkové naměřené energie W jako:</w:t>
      </w:r>
    </w:p>
    <w:p w14:paraId="1E3D3350" w14:textId="77777777" w:rsidR="005B46A8" w:rsidRPr="009A5A2B" w:rsidRDefault="00DC3A75" w:rsidP="009A5A2B">
      <w:pPr>
        <w:pStyle w:val="vzorce-zarovnn"/>
        <w:jc w:val="left"/>
        <w:rPr>
          <w:rFonts w:eastAsia="TimesNewRoman"/>
        </w:rPr>
      </w:pPr>
      <m:oMathPara>
        <m:oMathParaPr>
          <m:jc m:val="left"/>
        </m:oMathParaPr>
        <m:oMath>
          <m:sSub>
            <m:sSubPr>
              <m:ctrlPr/>
            </m:sSubPr>
            <m:e>
              <m:r>
                <m:t>T</m:t>
              </m:r>
            </m:e>
            <m:sub>
              <m:r>
                <m:t>max</m:t>
              </m:r>
            </m:sub>
          </m:sSub>
          <m:r>
            <m:rPr>
              <m:sty m:val="p"/>
            </m:rPr>
            <m:t>=</m:t>
          </m:r>
          <m:f>
            <m:fPr>
              <m:ctrlPr/>
            </m:fPr>
            <m:num>
              <m:r>
                <m:t>W</m:t>
              </m:r>
            </m:num>
            <m:den>
              <m:sSub>
                <m:sSubPr>
                  <m:ctrlPr/>
                </m:sSubPr>
                <m:e>
                  <m:r>
                    <m:t>P</m:t>
                  </m:r>
                </m:e>
                <m:sub>
                  <m:r>
                    <m:t>max</m:t>
                  </m:r>
                </m:sub>
              </m:sSub>
            </m:den>
          </m:f>
          <m:r>
            <m:rPr>
              <m:sty m:val="p"/>
            </m:rPr>
            <m:t>=</m:t>
          </m:r>
          <m:f>
            <m:fPr>
              <m:ctrlPr/>
            </m:fPr>
            <m:num>
              <m:nary>
                <m:naryPr>
                  <m:chr m:val="∑"/>
                  <m:limLoc m:val="subSup"/>
                  <m:supHide m:val="1"/>
                  <m:ctrlPr/>
                </m:naryPr>
                <m:sub>
                  <m:r>
                    <m:t>i</m:t>
                  </m:r>
                </m:sub>
                <m:sup/>
                <m:e>
                  <m:sSub>
                    <m:sSubPr>
                      <m:ctrlPr/>
                    </m:sSubPr>
                    <m:e>
                      <m:r>
                        <m:t>P</m:t>
                      </m:r>
                    </m:e>
                    <m:sub>
                      <m:r>
                        <m:t>zi</m:t>
                      </m:r>
                    </m:sub>
                  </m:sSub>
                  <m:d>
                    <m:dPr>
                      <m:ctrlPr/>
                    </m:dPr>
                    <m:e>
                      <m:sSub>
                        <m:sSubPr>
                          <m:ctrlPr/>
                        </m:sSubPr>
                        <m:e>
                          <m:r>
                            <m:t>t</m:t>
                          </m:r>
                        </m:e>
                        <m:sub>
                          <m:r>
                            <m:t>i</m:t>
                          </m:r>
                        </m:sub>
                      </m:sSub>
                    </m:e>
                  </m:d>
                  <m:r>
                    <m:rPr>
                      <m:sty m:val="p"/>
                    </m:rPr>
                    <m:t>×∆</m:t>
                  </m:r>
                  <m:r>
                    <m:t>t</m:t>
                  </m:r>
                </m:e>
              </m:nary>
            </m:num>
            <m:den>
              <m:sSub>
                <m:sSubPr>
                  <m:ctrlPr/>
                </m:sSubPr>
                <m:e>
                  <m:r>
                    <m:t>P</m:t>
                  </m:r>
                </m:e>
                <m:sub>
                  <m:r>
                    <m:t>max</m:t>
                  </m:r>
                </m:sub>
              </m:sSub>
            </m:den>
          </m:f>
          <m:r>
            <m:rPr>
              <m:sty m:val="p"/>
            </m:rPr>
            <m:t xml:space="preserve">  .</m:t>
          </m:r>
        </m:oMath>
      </m:oMathPara>
    </w:p>
    <w:p w14:paraId="1E3D3351" w14:textId="77777777" w:rsidR="007832CA" w:rsidRPr="00C85800" w:rsidRDefault="007832CA" w:rsidP="00EC7402">
      <w:pPr>
        <w:pStyle w:val="Nadpis1"/>
      </w:pPr>
      <w:r w:rsidRPr="00C85800">
        <w:t xml:space="preserve">V procentním vyjádření se pak určí ztráty </w:t>
      </w:r>
      <w:proofErr w:type="spellStart"/>
      <w:r w:rsidRPr="00C85800">
        <w:t>w</w:t>
      </w:r>
      <w:r w:rsidRPr="00C85800">
        <w:rPr>
          <w:vertAlign w:val="subscript"/>
        </w:rPr>
        <w:t>zT</w:t>
      </w:r>
      <w:proofErr w:type="spellEnd"/>
      <w:r w:rsidRPr="00C85800">
        <w:t xml:space="preserve"> </w:t>
      </w:r>
      <w:r w:rsidR="00575899">
        <w:t>[</w:t>
      </w:r>
      <w:r w:rsidR="00575899" w:rsidRPr="00C85800">
        <w:t>%</w:t>
      </w:r>
      <w:r w:rsidR="00575899">
        <w:t>]</w:t>
      </w:r>
      <w:r w:rsidRPr="00C85800">
        <w:t>:</w:t>
      </w:r>
    </w:p>
    <w:p w14:paraId="1E3D3352" w14:textId="77777777" w:rsidR="007832CA" w:rsidRDefault="007832CA" w:rsidP="00EC7402">
      <w:pPr>
        <w:pStyle w:val="Nadpis2"/>
      </w:pPr>
      <w:r w:rsidRPr="00C85800">
        <w:t xml:space="preserve">pro průběhová měření </w:t>
      </w:r>
      <w:r>
        <w:t xml:space="preserve">typu </w:t>
      </w:r>
      <w:r w:rsidRPr="00C85800">
        <w:t>A</w:t>
      </w:r>
      <w:r w:rsidR="000459C7">
        <w:t xml:space="preserve"> nebo</w:t>
      </w:r>
      <w:r w:rsidRPr="00C85800">
        <w:t xml:space="preserve"> B</w:t>
      </w:r>
      <w:r w:rsidR="005B46A8">
        <w:t> </w:t>
      </w:r>
      <w:r>
        <w:t>jako</w:t>
      </w:r>
    </w:p>
    <w:p w14:paraId="1E3D3353" w14:textId="77777777" w:rsidR="005B46A8" w:rsidRPr="009A5A2B" w:rsidRDefault="00DC3A75" w:rsidP="009A5A2B">
      <w:pPr>
        <w:pStyle w:val="vzorce-zarovnn"/>
        <w:jc w:val="left"/>
      </w:pPr>
      <m:oMathPara>
        <m:oMathParaPr>
          <m:jc m:val="left"/>
        </m:oMathParaPr>
        <m:oMath>
          <m:sSub>
            <m:sSubPr>
              <m:ctrlPr/>
            </m:sSubPr>
            <m:e>
              <m:r>
                <m:t>w</m:t>
              </m:r>
            </m:e>
            <m:sub>
              <m:r>
                <m:t>zT</m:t>
              </m:r>
            </m:sub>
          </m:sSub>
          <m:r>
            <m:rPr>
              <m:sty m:val="p"/>
            </m:rPr>
            <m:t>[%]=</m:t>
          </m:r>
          <m:f>
            <m:fPr>
              <m:ctrlPr/>
            </m:fPr>
            <m:num>
              <m:sSub>
                <m:sSubPr>
                  <m:ctrlPr/>
                </m:sSubPr>
                <m:e>
                  <m:r>
                    <m:t>W</m:t>
                  </m:r>
                </m:e>
                <m:sub>
                  <m:r>
                    <m:t>zT</m:t>
                  </m:r>
                </m:sub>
              </m:sSub>
            </m:num>
            <m:den>
              <m:nary>
                <m:naryPr>
                  <m:chr m:val="∑"/>
                  <m:limLoc m:val="subSup"/>
                  <m:supHide m:val="1"/>
                  <m:ctrlPr/>
                </m:naryPr>
                <m:sub>
                  <m:r>
                    <m:t>i</m:t>
                  </m:r>
                </m:sub>
                <m:sup/>
                <m:e>
                  <m:sSub>
                    <m:sSubPr>
                      <m:ctrlPr/>
                    </m:sSubPr>
                    <m:e>
                      <m:r>
                        <m:t>P</m:t>
                      </m:r>
                    </m:e>
                    <m:sub>
                      <m:r>
                        <m:t>zi</m:t>
                      </m:r>
                    </m:sub>
                  </m:sSub>
                  <m:d>
                    <m:dPr>
                      <m:ctrlPr/>
                    </m:dPr>
                    <m:e>
                      <m:sSub>
                        <m:sSubPr>
                          <m:ctrlPr/>
                        </m:sSubPr>
                        <m:e>
                          <m:r>
                            <m:t>t</m:t>
                          </m:r>
                        </m:e>
                        <m:sub>
                          <m:r>
                            <m:t>i</m:t>
                          </m:r>
                        </m:sub>
                      </m:sSub>
                    </m:e>
                  </m:d>
                </m:e>
              </m:nary>
              <m:r>
                <m:rPr>
                  <m:sty m:val="p"/>
                </m:rPr>
                <m:t>×∆</m:t>
              </m:r>
              <m:r>
                <m:t>t</m:t>
              </m:r>
            </m:den>
          </m:f>
          <m:r>
            <m:rPr>
              <m:sty m:val="p"/>
            </m:rPr>
            <m:t>×100  ,</m:t>
          </m:r>
        </m:oMath>
      </m:oMathPara>
    </w:p>
    <w:p w14:paraId="1E3D3354" w14:textId="5D2E4A28" w:rsidR="007832CA" w:rsidRDefault="007832CA" w:rsidP="00EC7402">
      <w:pPr>
        <w:pStyle w:val="Nadpis2"/>
      </w:pPr>
      <w:r>
        <w:t>a p</w:t>
      </w:r>
      <w:r w:rsidRPr="00C85800">
        <w:t>ro měření typu C</w:t>
      </w:r>
      <w:r>
        <w:t xml:space="preserve"> jako</w:t>
      </w:r>
    </w:p>
    <w:p w14:paraId="1E3D3355" w14:textId="77777777" w:rsidR="005B46A8" w:rsidRPr="009A5A2B" w:rsidRDefault="00DC3A75" w:rsidP="009A5A2B">
      <w:pPr>
        <w:pStyle w:val="vzorce-zarovnn"/>
        <w:jc w:val="left"/>
      </w:pPr>
      <m:oMathPara>
        <m:oMathParaPr>
          <m:jc m:val="left"/>
        </m:oMathParaPr>
        <m:oMath>
          <m:sSub>
            <m:sSubPr>
              <m:ctrlPr/>
            </m:sSubPr>
            <m:e>
              <m:r>
                <m:t>w</m:t>
              </m:r>
            </m:e>
            <m:sub>
              <m:r>
                <m:t>zT</m:t>
              </m:r>
            </m:sub>
          </m:sSub>
          <m:r>
            <m:rPr>
              <m:sty m:val="p"/>
            </m:rPr>
            <m:t>[%]=</m:t>
          </m:r>
          <m:f>
            <m:fPr>
              <m:ctrlPr/>
            </m:fPr>
            <m:num>
              <m:sSub>
                <m:sSubPr>
                  <m:ctrlPr/>
                </m:sSubPr>
                <m:e>
                  <m:r>
                    <m:t>W</m:t>
                  </m:r>
                </m:e>
                <m:sub>
                  <m:r>
                    <m:t>zT</m:t>
                  </m:r>
                </m:sub>
              </m:sSub>
            </m:num>
            <m:den>
              <m:sSub>
                <m:sSubPr>
                  <m:ctrlPr/>
                </m:sSubPr>
                <m:e>
                  <m:r>
                    <m:t>P</m:t>
                  </m:r>
                </m:e>
                <m:sub>
                  <m:r>
                    <m:t>max</m:t>
                  </m:r>
                </m:sub>
              </m:sSub>
              <m:r>
                <m:rPr>
                  <m:sty m:val="p"/>
                </m:rPr>
                <m:t>×</m:t>
              </m:r>
              <m:sSub>
                <m:sSubPr>
                  <m:ctrlPr/>
                </m:sSubPr>
                <m:e>
                  <m:r>
                    <m:t>T</m:t>
                  </m:r>
                </m:e>
                <m:sub>
                  <m:r>
                    <m:t>max</m:t>
                  </m:r>
                </m:sub>
              </m:sSub>
            </m:den>
          </m:f>
          <m:r>
            <m:rPr>
              <m:sty m:val="p"/>
            </m:rPr>
            <m:t>×100  .</m:t>
          </m:r>
        </m:oMath>
      </m:oMathPara>
    </w:p>
    <w:p w14:paraId="1E3D3356" w14:textId="3B62D516" w:rsidR="00742046" w:rsidRDefault="007832CA" w:rsidP="00753CA0">
      <w:pPr>
        <w:pStyle w:val="odstavec0"/>
      </w:pPr>
      <w:r w:rsidRPr="00C85800">
        <w:t xml:space="preserve">Parametry transformátorů a hodnoty zatížení předloží účastník trhu s elektřinou jako součást žádosti </w:t>
      </w:r>
      <w:r w:rsidR="00545CB0" w:rsidRPr="00C85800">
        <w:t>o</w:t>
      </w:r>
      <w:r w:rsidR="00545CB0">
        <w:t> </w:t>
      </w:r>
      <w:r w:rsidRPr="00C85800">
        <w:t>výpočet skutečné výše ztrát.</w:t>
      </w:r>
      <w:bookmarkStart w:id="147" w:name="_Toc433384057"/>
      <w:bookmarkStart w:id="148" w:name="_Toc433627245"/>
      <w:bookmarkStart w:id="149" w:name="_Toc433627293"/>
      <w:bookmarkStart w:id="150" w:name="_Toc433638971"/>
      <w:bookmarkStart w:id="151" w:name="_Toc433648632"/>
      <w:bookmarkStart w:id="152" w:name="_Toc464135725"/>
      <w:bookmarkStart w:id="153" w:name="_Toc464145973"/>
      <w:bookmarkStart w:id="154" w:name="_Toc495654956"/>
      <w:bookmarkStart w:id="155" w:name="_Toc495658640"/>
      <w:bookmarkStart w:id="156" w:name="_Toc495666012"/>
      <w:bookmarkStart w:id="157" w:name="_Toc21351668"/>
      <w:bookmarkStart w:id="158" w:name="_Toc25233405"/>
      <w:bookmarkStart w:id="159" w:name="_Toc54888396"/>
    </w:p>
    <w:p w14:paraId="1E3D3357" w14:textId="4D7C7E9E" w:rsidR="008E6D4A" w:rsidRPr="009A7408" w:rsidRDefault="008E6D4A" w:rsidP="009A7408">
      <w:pPr>
        <w:pStyle w:val="CR-nadpis-STSLO"/>
      </w:pPr>
      <w:bookmarkStart w:id="160" w:name="_Toc181364200"/>
      <w:r w:rsidRPr="009A7408">
        <w:rPr>
          <w:rStyle w:val="Nadpis1Char"/>
          <w:bCs w:val="0"/>
          <w:sz w:val="28"/>
          <w:szCs w:val="28"/>
        </w:rPr>
        <w:lastRenderedPageBreak/>
        <w:t xml:space="preserve">Příloha č. </w:t>
      </w:r>
      <w:r w:rsidRPr="009A7408">
        <w:t>2</w:t>
      </w:r>
      <w:bookmarkEnd w:id="147"/>
      <w:bookmarkEnd w:id="148"/>
      <w:bookmarkEnd w:id="149"/>
      <w:bookmarkEnd w:id="150"/>
      <w:bookmarkEnd w:id="151"/>
      <w:bookmarkEnd w:id="152"/>
      <w:bookmarkEnd w:id="153"/>
      <w:bookmarkEnd w:id="154"/>
      <w:bookmarkEnd w:id="155"/>
      <w:bookmarkEnd w:id="156"/>
      <w:bookmarkEnd w:id="157"/>
      <w:bookmarkEnd w:id="158"/>
      <w:bookmarkEnd w:id="159"/>
      <w:r w:rsidR="00F61E06" w:rsidRPr="009A7408">
        <w:t xml:space="preserve">: </w:t>
      </w:r>
      <w:bookmarkStart w:id="161" w:name="_Toc433638972"/>
      <w:bookmarkStart w:id="162" w:name="_Toc433648633"/>
      <w:bookmarkStart w:id="163" w:name="_Toc464135726"/>
      <w:bookmarkStart w:id="164" w:name="_Toc464145974"/>
      <w:bookmarkStart w:id="165" w:name="_Toc495654957"/>
      <w:bookmarkStart w:id="166" w:name="_Toc495658641"/>
      <w:bookmarkStart w:id="167" w:name="_Toc495666013"/>
      <w:bookmarkStart w:id="168" w:name="_Toc21351669"/>
      <w:bookmarkStart w:id="169" w:name="_Toc25233406"/>
      <w:bookmarkStart w:id="170" w:name="_Toc54888397"/>
      <w:r w:rsidR="007035B8" w:rsidRPr="009A7408">
        <w:t>Regulované náklady</w:t>
      </w:r>
      <w:r w:rsidR="00480350" w:rsidRPr="009A7408">
        <w:t xml:space="preserve"> provozovatel</w:t>
      </w:r>
      <w:r w:rsidR="007035B8" w:rsidRPr="009A7408">
        <w:t>e přenosové soustavy,</w:t>
      </w:r>
      <w:r w:rsidR="00480350" w:rsidRPr="009A7408">
        <w:t xml:space="preserve"> provozovatelů </w:t>
      </w:r>
      <w:r w:rsidR="007035B8" w:rsidRPr="009A7408">
        <w:t>distribučních soustav,</w:t>
      </w:r>
      <w:r w:rsidR="00480350" w:rsidRPr="009A7408">
        <w:t xml:space="preserve"> operátora trhu</w:t>
      </w:r>
      <w:r w:rsidR="00596363" w:rsidRPr="009A7408">
        <w:t>, povinně vykupujících</w:t>
      </w:r>
      <w:r w:rsidR="00480350" w:rsidRPr="009A7408">
        <w:t xml:space="preserve"> a</w:t>
      </w:r>
      <w:r w:rsidR="00742046" w:rsidRPr="009A7408">
        <w:t> </w:t>
      </w:r>
      <w:r w:rsidRPr="009A7408">
        <w:t>dodavatele poslední</w:t>
      </w:r>
      <w:r w:rsidR="00262C9F" w:rsidRPr="009A7408">
        <w:t xml:space="preserve"> instance</w:t>
      </w:r>
      <w:bookmarkEnd w:id="160"/>
      <w:bookmarkEnd w:id="161"/>
      <w:bookmarkEnd w:id="162"/>
      <w:bookmarkEnd w:id="163"/>
      <w:bookmarkEnd w:id="164"/>
      <w:bookmarkEnd w:id="165"/>
      <w:bookmarkEnd w:id="166"/>
      <w:bookmarkEnd w:id="167"/>
      <w:bookmarkEnd w:id="168"/>
      <w:bookmarkEnd w:id="169"/>
      <w:bookmarkEnd w:id="170"/>
    </w:p>
    <w:p w14:paraId="1E3D3358" w14:textId="59958C00" w:rsidR="00D72420" w:rsidRDefault="00D72420" w:rsidP="00742046">
      <w:pPr>
        <w:pStyle w:val="odstavec0"/>
      </w:pPr>
      <w:r>
        <w:t xml:space="preserve">Za náklady vstupující do hodnoty povolených nákladů </w:t>
      </w:r>
      <w:r w:rsidR="00E55A55">
        <w:t>provozovatele přenosové soustavy, provozovatelů distribučních soustav, operátora trhu</w:t>
      </w:r>
      <w:r w:rsidR="0070218B">
        <w:t xml:space="preserve"> nebo do regulovaných nákladů </w:t>
      </w:r>
      <w:r w:rsidR="00B07667">
        <w:t xml:space="preserve">povinně vykupujících </w:t>
      </w:r>
      <w:r w:rsidR="00BF68BD">
        <w:t>nebo</w:t>
      </w:r>
      <w:r w:rsidR="001C0011">
        <w:t xml:space="preserve"> do věcně usměrňované ceny</w:t>
      </w:r>
      <w:r w:rsidR="00B07667">
        <w:t xml:space="preserve"> </w:t>
      </w:r>
      <w:r w:rsidR="0070218B">
        <w:t>dodavatele poslední instance</w:t>
      </w:r>
      <w:r>
        <w:t xml:space="preserve"> se považují náklady nebo výdaje držitele licence </w:t>
      </w:r>
      <w:r w:rsidR="00545CB0">
        <w:t>k </w:t>
      </w:r>
      <w:r>
        <w:t>dosažení, zajištění a udržení příjmů podle zákona o</w:t>
      </w:r>
      <w:r w:rsidR="00AD4F67">
        <w:t> </w:t>
      </w:r>
      <w:r>
        <w:t xml:space="preserve">daních z příjmů, účtované podle zákona o účetnictví, po vyjmutí: </w:t>
      </w:r>
    </w:p>
    <w:p w14:paraId="1E3D3359" w14:textId="77777777" w:rsidR="00D72420" w:rsidRPr="00962E49" w:rsidRDefault="00D72420" w:rsidP="00C551FB">
      <w:pPr>
        <w:pStyle w:val="Nadpis5"/>
      </w:pPr>
      <w:r w:rsidRPr="00531ABD">
        <w:t>nákladů</w:t>
      </w:r>
      <w:r w:rsidRPr="00962E49">
        <w:t xml:space="preserve">, </w:t>
      </w:r>
      <w:r w:rsidRPr="009A7408">
        <w:t>které</w:t>
      </w:r>
      <w:r w:rsidRPr="00962E49">
        <w:t xml:space="preserve"> se týkají oblastí řešených v rámci nastavení regulačního rámce specifickým způsobem,</w:t>
      </w:r>
    </w:p>
    <w:p w14:paraId="1E3D335A" w14:textId="77777777" w:rsidR="00D72420" w:rsidRPr="00962E49" w:rsidRDefault="00D72420" w:rsidP="00C551FB">
      <w:pPr>
        <w:pStyle w:val="Nadpis5"/>
      </w:pPr>
      <w:r w:rsidRPr="00962E49">
        <w:t xml:space="preserve">nákladů na úhradu náhrad </w:t>
      </w:r>
      <w:r w:rsidR="00787E48" w:rsidRPr="00962E49">
        <w:t>po</w:t>
      </w:r>
      <w:r w:rsidRPr="00962E49">
        <w:t>dle vyhlášky upravující požadovanou kvalitu dodávek a</w:t>
      </w:r>
      <w:r w:rsidR="00AD4F67" w:rsidRPr="00962E49">
        <w:t> </w:t>
      </w:r>
      <w:r w:rsidRPr="00962E49">
        <w:t>souvisejících služeb v elektroenergetice,</w:t>
      </w:r>
    </w:p>
    <w:p w14:paraId="1E3D335B" w14:textId="77777777" w:rsidR="00D72420" w:rsidRPr="00962E49" w:rsidRDefault="00D72420" w:rsidP="00C551FB">
      <w:pPr>
        <w:pStyle w:val="Nadpis5"/>
      </w:pPr>
      <w:r w:rsidRPr="00962E49">
        <w:t>finančních nákladů kromě bankovních poplatků a</w:t>
      </w:r>
      <w:r w:rsidR="00005B81" w:rsidRPr="00962E49">
        <w:t xml:space="preserve"> kromě</w:t>
      </w:r>
      <w:r w:rsidRPr="00962E49">
        <w:t xml:space="preserve"> nákladových úroků operátora trhu a povinně vykupujících souvisejících s podporou elektřiny z</w:t>
      </w:r>
      <w:r w:rsidR="00435BEF">
        <w:t> </w:t>
      </w:r>
      <w:r w:rsidRPr="00962E49">
        <w:t xml:space="preserve">obnovitelných zdrojů, </w:t>
      </w:r>
    </w:p>
    <w:p w14:paraId="1E3D335C" w14:textId="77777777" w:rsidR="00D72420" w:rsidRPr="00962E49" w:rsidRDefault="00D72420" w:rsidP="00C551FB">
      <w:pPr>
        <w:pStyle w:val="Nadpis5"/>
      </w:pPr>
      <w:r w:rsidRPr="00962E49">
        <w:t>úplaty za používání majetku pro výkon licencované činnosti, kdy držitel licence je v</w:t>
      </w:r>
      <w:r w:rsidR="00050347" w:rsidRPr="00962E49">
        <w:t> </w:t>
      </w:r>
      <w:r w:rsidRPr="00962E49">
        <w:t>průběhu užívání nebo po jeho ukončení oprávněn nebo povinen nabýt vlastnické právo k</w:t>
      </w:r>
      <w:r w:rsidR="00C40780" w:rsidRPr="00962E49">
        <w:t> </w:t>
      </w:r>
      <w:r w:rsidRPr="00962E49">
        <w:t xml:space="preserve">poskytnutému majetku (tj. ze smluv uzavřených do 31. </w:t>
      </w:r>
      <w:r w:rsidR="00A038C7" w:rsidRPr="00962E49">
        <w:t>prosince</w:t>
      </w:r>
      <w:r w:rsidRPr="00962E49">
        <w:t xml:space="preserve"> 2020),</w:t>
      </w:r>
    </w:p>
    <w:p w14:paraId="1E3D335D" w14:textId="77777777" w:rsidR="00D72420" w:rsidRPr="00962E49" w:rsidRDefault="00D72420" w:rsidP="00C551FB">
      <w:pPr>
        <w:pStyle w:val="Nadpis5"/>
      </w:pPr>
      <w:r w:rsidRPr="00962E49">
        <w:t>nákladů na tvorbu a čerpání rezerv,</w:t>
      </w:r>
    </w:p>
    <w:p w14:paraId="1E3D335E" w14:textId="77777777" w:rsidR="00D72420" w:rsidRPr="00962E49" w:rsidRDefault="00314EC8" w:rsidP="00C551FB">
      <w:pPr>
        <w:pStyle w:val="Nadpis5"/>
      </w:pPr>
      <w:r w:rsidRPr="00962E49">
        <w:t>nákladů na tvorbu a čerpání opravných položek k pohledávkám, kromě nákladů na tvorbu opravných položek k pohledávkám vytvořených od 1. ledna 2020 a s nimi souvisejícího čerpání opravných položek</w:t>
      </w:r>
      <w:r w:rsidR="00D72420" w:rsidRPr="00962E49">
        <w:t>,</w:t>
      </w:r>
    </w:p>
    <w:p w14:paraId="1E3D335F" w14:textId="77777777" w:rsidR="00D72420" w:rsidRPr="00962E49" w:rsidRDefault="00D72420" w:rsidP="00C551FB">
      <w:pPr>
        <w:pStyle w:val="Nadpis5"/>
      </w:pPr>
      <w:r w:rsidRPr="00962E49">
        <w:t>zůstatkové hodnoty dlouhodobého majetku a materiálu vyřazeného v důsledku prodeje, darování, mank a škod,</w:t>
      </w:r>
    </w:p>
    <w:p w14:paraId="1E3D3360" w14:textId="77777777" w:rsidR="00D72420" w:rsidRPr="00962E49" w:rsidRDefault="00D72420" w:rsidP="00C551FB">
      <w:pPr>
        <w:pStyle w:val="Nadpis5"/>
      </w:pPr>
      <w:r w:rsidRPr="00962E49">
        <w:t>peněžitých vyrovnání nad rámec minimálních povinností stanovených zákoníkem práce (poskytované např. na základě kolektivní smlouvy nebo jiného vnitřního předpisu),</w:t>
      </w:r>
    </w:p>
    <w:p w14:paraId="1E3D3361" w14:textId="77777777" w:rsidR="00D72420" w:rsidRPr="00962E49" w:rsidRDefault="00D72420" w:rsidP="00C551FB">
      <w:pPr>
        <w:pStyle w:val="Nadpis5"/>
      </w:pPr>
      <w:r w:rsidRPr="00962E49">
        <w:t>daně z příjmů.</w:t>
      </w:r>
    </w:p>
    <w:p w14:paraId="1E3D3362" w14:textId="77777777" w:rsidR="00D72420" w:rsidRDefault="00D72420" w:rsidP="00742046">
      <w:pPr>
        <w:pStyle w:val="odstavec0"/>
      </w:pPr>
      <w:r>
        <w:t>Za náklady držitele licence vstupující do povolených nákladů</w:t>
      </w:r>
      <w:r w:rsidR="004E22C3">
        <w:t xml:space="preserve"> provozovatelů soustav</w:t>
      </w:r>
      <w:r>
        <w:t xml:space="preserve"> se dále považují členské příspěvky</w:t>
      </w:r>
      <w:r w:rsidR="004E22C3">
        <w:t xml:space="preserve"> </w:t>
      </w:r>
      <w:r w:rsidR="004E22C3" w:rsidRPr="007F4777">
        <w:t>provozovatelů soustav jednomu spolku, v rámci kterého dochází ke sdružení provozovatelů soustav a tím k</w:t>
      </w:r>
      <w:r w:rsidR="00433286">
        <w:t> optimalizaci relevantních</w:t>
      </w:r>
      <w:r w:rsidR="004E22C3" w:rsidRPr="007F4777">
        <w:t xml:space="preserve"> nákladů provozovatelů soustav.</w:t>
      </w:r>
    </w:p>
    <w:p w14:paraId="1E3D3363" w14:textId="5928C220" w:rsidR="00D72420" w:rsidRDefault="00D72420" w:rsidP="00742046">
      <w:pPr>
        <w:pStyle w:val="odstavec0"/>
      </w:pPr>
      <w:r>
        <w:t xml:space="preserve">Výsledná hodnota nákladů je ponížena o hodnotu provozních výnosů snižujících provozní náklady, </w:t>
      </w:r>
      <w:r w:rsidR="00545CB0">
        <w:t>s </w:t>
      </w:r>
      <w:r>
        <w:t>výjimkou:</w:t>
      </w:r>
    </w:p>
    <w:p w14:paraId="1E3D3364" w14:textId="0BAC3592" w:rsidR="00D72420" w:rsidRPr="00D74214" w:rsidRDefault="00D72420" w:rsidP="00973C24">
      <w:pPr>
        <w:pStyle w:val="Nadpis5"/>
        <w:numPr>
          <w:ilvl w:val="0"/>
          <w:numId w:val="35"/>
        </w:numPr>
        <w:ind w:left="426" w:hanging="426"/>
      </w:pPr>
      <w:r w:rsidRPr="00D74214">
        <w:t xml:space="preserve">finančních výnosů (kromě finančních výnosů operátora trhu a povinně vykupujících souvisejících </w:t>
      </w:r>
      <w:r w:rsidR="00545CB0" w:rsidRPr="00D74214">
        <w:t>s</w:t>
      </w:r>
      <w:r w:rsidR="00545CB0">
        <w:t> </w:t>
      </w:r>
      <w:r w:rsidRPr="00D74214">
        <w:t>podporou elektřiny z obnovitelných zdrojů),</w:t>
      </w:r>
    </w:p>
    <w:p w14:paraId="1E3D3365" w14:textId="77777777" w:rsidR="00D72420" w:rsidRPr="00D74214" w:rsidRDefault="00D72420" w:rsidP="00C551FB">
      <w:pPr>
        <w:pStyle w:val="Nadpis5"/>
      </w:pPr>
      <w:r w:rsidRPr="00D74214">
        <w:t>tržeb z prodeje dlouhodobého majetku a materiálu,</w:t>
      </w:r>
    </w:p>
    <w:p w14:paraId="1E3D3366" w14:textId="77777777" w:rsidR="00D72420" w:rsidRPr="00D74214" w:rsidRDefault="00D72420" w:rsidP="00C551FB">
      <w:pPr>
        <w:pStyle w:val="Nadpis5"/>
      </w:pPr>
      <w:r w:rsidRPr="00D74214">
        <w:t>výnosů řešených v rámci nastavení regulačního rámce specifickým způsobem,</w:t>
      </w:r>
    </w:p>
    <w:p w14:paraId="1E3D3367" w14:textId="77777777" w:rsidR="00D72420" w:rsidRPr="00D74214" w:rsidRDefault="00D72420" w:rsidP="00C551FB">
      <w:pPr>
        <w:pStyle w:val="Nadpis5"/>
      </w:pPr>
      <w:r w:rsidRPr="00D74214">
        <w:t>výnosů nesouvisejících s licencovanou činností.</w:t>
      </w:r>
    </w:p>
    <w:p w14:paraId="1E3D3368" w14:textId="77777777" w:rsidR="003A3079" w:rsidRDefault="00D72420" w:rsidP="00742046">
      <w:pPr>
        <w:pStyle w:val="odstavec0"/>
      </w:pPr>
      <w:r>
        <w:t>Za náklady vstupující do povolených výnosů prostřednictvím faktoru trhu se dále považují i</w:t>
      </w:r>
      <w:r w:rsidR="00AD4F67">
        <w:t> </w:t>
      </w:r>
      <w:r>
        <w:t>prokazatelné náklady držitele licence na vědu a výzkum po schválení Energetickým regulačním úřadem.</w:t>
      </w:r>
    </w:p>
    <w:p w14:paraId="1E3D3369" w14:textId="310AD456" w:rsidR="00225DF9" w:rsidRPr="003B6447" w:rsidRDefault="00225DF9" w:rsidP="003B6447">
      <w:pPr>
        <w:pStyle w:val="CR-nadpis-STSLO"/>
      </w:pPr>
      <w:bookmarkStart w:id="171" w:name="_Toc433384058"/>
      <w:bookmarkStart w:id="172" w:name="_Toc433627246"/>
      <w:bookmarkStart w:id="173" w:name="_Toc433627294"/>
      <w:bookmarkStart w:id="174" w:name="_Toc433638973"/>
      <w:bookmarkStart w:id="175" w:name="_Toc433648634"/>
      <w:bookmarkStart w:id="176" w:name="_Toc464135727"/>
      <w:bookmarkStart w:id="177" w:name="_Toc464145975"/>
      <w:bookmarkStart w:id="178" w:name="_Toc495654958"/>
      <w:bookmarkStart w:id="179" w:name="_Toc495658642"/>
      <w:bookmarkStart w:id="180" w:name="_Toc495666014"/>
      <w:bookmarkStart w:id="181" w:name="_Toc21351670"/>
      <w:bookmarkStart w:id="182" w:name="_Toc25233407"/>
      <w:bookmarkStart w:id="183" w:name="_Toc54888398"/>
      <w:bookmarkStart w:id="184" w:name="_Toc181364201"/>
      <w:r w:rsidRPr="003B6447">
        <w:lastRenderedPageBreak/>
        <w:t>Příloha č. 3</w:t>
      </w:r>
      <w:bookmarkEnd w:id="171"/>
      <w:bookmarkEnd w:id="172"/>
      <w:bookmarkEnd w:id="173"/>
      <w:bookmarkEnd w:id="174"/>
      <w:bookmarkEnd w:id="175"/>
      <w:bookmarkEnd w:id="176"/>
      <w:bookmarkEnd w:id="177"/>
      <w:bookmarkEnd w:id="178"/>
      <w:bookmarkEnd w:id="179"/>
      <w:bookmarkEnd w:id="180"/>
      <w:bookmarkEnd w:id="181"/>
      <w:bookmarkEnd w:id="182"/>
      <w:bookmarkEnd w:id="183"/>
      <w:r w:rsidR="00742046" w:rsidRPr="003B6447">
        <w:t xml:space="preserve">: </w:t>
      </w:r>
      <w:bookmarkStart w:id="185" w:name="_Toc433638974"/>
      <w:bookmarkStart w:id="186" w:name="_Toc433648635"/>
      <w:bookmarkStart w:id="187" w:name="_Toc464135728"/>
      <w:bookmarkStart w:id="188" w:name="_Toc464145976"/>
      <w:bookmarkStart w:id="189" w:name="_Toc495654959"/>
      <w:bookmarkStart w:id="190" w:name="_Toc495658643"/>
      <w:bookmarkStart w:id="191" w:name="_Toc495666015"/>
      <w:bookmarkStart w:id="192" w:name="_Toc21351671"/>
      <w:bookmarkStart w:id="193" w:name="_Toc25233408"/>
      <w:bookmarkStart w:id="194" w:name="_Toc54888399"/>
      <w:r w:rsidRPr="003B6447">
        <w:t xml:space="preserve">Stanovení </w:t>
      </w:r>
      <w:r w:rsidR="00DB54B4" w:rsidRPr="003B6447">
        <w:t>ceny</w:t>
      </w:r>
      <w:r w:rsidRPr="003B6447">
        <w:t xml:space="preserve"> za nedodržení účiníku</w:t>
      </w:r>
      <w:bookmarkEnd w:id="184"/>
      <w:bookmarkEnd w:id="185"/>
      <w:bookmarkEnd w:id="186"/>
      <w:bookmarkEnd w:id="187"/>
      <w:bookmarkEnd w:id="188"/>
      <w:bookmarkEnd w:id="189"/>
      <w:bookmarkEnd w:id="190"/>
      <w:bookmarkEnd w:id="191"/>
      <w:bookmarkEnd w:id="192"/>
      <w:bookmarkEnd w:id="193"/>
      <w:bookmarkEnd w:id="194"/>
    </w:p>
    <w:p w14:paraId="1E3D336A" w14:textId="77777777" w:rsidR="005B46A8" w:rsidRPr="00962E49" w:rsidRDefault="00DC3A75" w:rsidP="00962E49">
      <w:pPr>
        <w:pStyle w:val="vzorce-zarovnn"/>
      </w:pPr>
      <m:oMathPara>
        <m:oMathParaPr>
          <m:jc m:val="left"/>
        </m:oMathParaPr>
        <m:oMath>
          <m:sSub>
            <m:sSubPr>
              <m:ctrlPr/>
            </m:sSubPr>
            <m:e>
              <m:r>
                <m:t>c</m:t>
              </m:r>
            </m:e>
            <m:sub>
              <m:r>
                <m:t>p</m:t>
              </m:r>
            </m:sub>
          </m:sSub>
          <m:r>
            <m:rPr>
              <m:sty m:val="p"/>
            </m:rPr>
            <m:t>=</m:t>
          </m:r>
          <m:d>
            <m:dPr>
              <m:begChr m:val="["/>
              <m:endChr m:val="]"/>
              <m:ctrlPr/>
            </m:dPr>
            <m:e>
              <m:sSub>
                <m:sSubPr>
                  <m:ctrlPr/>
                </m:sSubPr>
                <m:e>
                  <m:r>
                    <m:t>P</m:t>
                  </m:r>
                </m:e>
                <m:sub>
                  <m:r>
                    <m:t>max</m:t>
                  </m:r>
                </m:sub>
              </m:sSub>
              <m:r>
                <m:rPr>
                  <m:sty m:val="p"/>
                </m:rPr>
                <m:t>×</m:t>
              </m:r>
              <m:sSub>
                <m:sSubPr>
                  <m:ctrlPr/>
                </m:sSubPr>
                <m:e>
                  <m:r>
                    <m:t>c</m:t>
                  </m:r>
                </m:e>
                <m:sub>
                  <m:r>
                    <m:t>rk</m:t>
                  </m:r>
                </m:sub>
              </m:sSub>
              <m:r>
                <m:rPr>
                  <m:sty m:val="p"/>
                </m:rPr>
                <m:t>×</m:t>
              </m:r>
              <m:r>
                <m:t>u</m:t>
              </m:r>
            </m:e>
          </m:d>
          <m:r>
            <m:rPr>
              <m:sty m:val="p"/>
            </m:rPr>
            <m:t>+</m:t>
          </m:r>
          <m:d>
            <m:dPr>
              <m:begChr m:val="["/>
              <m:endChr m:val="]"/>
              <m:ctrlPr/>
            </m:dPr>
            <m:e>
              <m:d>
                <m:dPr>
                  <m:ctrlPr/>
                </m:dPr>
                <m:e>
                  <m:sSub>
                    <m:sSubPr>
                      <m:ctrlPr/>
                    </m:sSubPr>
                    <m:e>
                      <m:r>
                        <m:t>c</m:t>
                      </m:r>
                    </m:e>
                    <m:sub>
                      <m:r>
                        <m:t>ps</m:t>
                      </m:r>
                    </m:sub>
                  </m:sSub>
                  <m:r>
                    <m:rPr>
                      <m:sty m:val="p"/>
                    </m:rPr>
                    <m:t>+</m:t>
                  </m:r>
                  <m:sSub>
                    <m:sSubPr>
                      <m:ctrlPr/>
                    </m:sSubPr>
                    <m:e>
                      <m:r>
                        <m:t>c</m:t>
                      </m:r>
                    </m:e>
                    <m:sub>
                      <m:r>
                        <m:t>se</m:t>
                      </m:r>
                    </m:sub>
                  </m:sSub>
                </m:e>
              </m:d>
              <m:r>
                <m:rPr>
                  <m:sty m:val="p"/>
                </m:rPr>
                <m:t>×</m:t>
              </m:r>
              <m:r>
                <m:t>u</m:t>
              </m:r>
              <m:r>
                <m:rPr>
                  <m:sty m:val="p"/>
                </m:rPr>
                <m:t>×</m:t>
              </m:r>
              <m:r>
                <m:t>W</m:t>
              </m:r>
            </m:e>
          </m:d>
          <m:r>
            <m:rPr>
              <m:sty m:val="p"/>
            </m:rPr>
            <m:t xml:space="preserve">  ,</m:t>
          </m:r>
        </m:oMath>
      </m:oMathPara>
    </w:p>
    <w:p w14:paraId="1E3D336B" w14:textId="77777777" w:rsidR="007832CA" w:rsidRPr="00942190" w:rsidRDefault="007832CA" w:rsidP="00962E49">
      <w:pPr>
        <w:pStyle w:val="kde"/>
      </w:pPr>
      <w:r w:rsidRPr="00942190">
        <w:t>kde</w:t>
      </w:r>
    </w:p>
    <w:p w14:paraId="1E3D336C" w14:textId="77777777" w:rsidR="007832CA" w:rsidRPr="0072599F" w:rsidRDefault="007832CA" w:rsidP="00962E49">
      <w:pPr>
        <w:pStyle w:val="promnn"/>
      </w:pPr>
      <w:proofErr w:type="spellStart"/>
      <w:r w:rsidRPr="004511C2">
        <w:rPr>
          <w:b/>
        </w:rPr>
        <w:t>c</w:t>
      </w:r>
      <w:r w:rsidRPr="004511C2">
        <w:rPr>
          <w:b/>
          <w:vertAlign w:val="subscript"/>
        </w:rPr>
        <w:t>p</w:t>
      </w:r>
      <w:proofErr w:type="spellEnd"/>
      <w:r w:rsidRPr="00EA7525">
        <w:t xml:space="preserve"> </w:t>
      </w:r>
      <w:r w:rsidR="00994642" w:rsidRPr="0072599F">
        <w:t>[K</w:t>
      </w:r>
      <w:r w:rsidR="00994642" w:rsidRPr="00EA7525">
        <w:t>č</w:t>
      </w:r>
      <w:r w:rsidR="00994642" w:rsidRPr="0072599F">
        <w:t>]</w:t>
      </w:r>
      <w:r w:rsidR="00994642">
        <w:t xml:space="preserve"> </w:t>
      </w:r>
      <w:r w:rsidR="00DB54B4">
        <w:t>cena za nedodržení účiníku</w:t>
      </w:r>
      <w:r>
        <w:t>,</w:t>
      </w:r>
    </w:p>
    <w:p w14:paraId="1E3D336D" w14:textId="1D8D85D0" w:rsidR="007832CA" w:rsidRPr="00331A25" w:rsidRDefault="007832CA" w:rsidP="00962E49">
      <w:pPr>
        <w:pStyle w:val="promnn"/>
      </w:pPr>
      <w:proofErr w:type="spellStart"/>
      <w:r w:rsidRPr="004511C2">
        <w:rPr>
          <w:b/>
        </w:rPr>
        <w:t>P</w:t>
      </w:r>
      <w:r w:rsidRPr="004511C2">
        <w:rPr>
          <w:b/>
          <w:vertAlign w:val="subscript"/>
        </w:rPr>
        <w:t>max</w:t>
      </w:r>
      <w:proofErr w:type="spellEnd"/>
      <w:r w:rsidRPr="00C94464">
        <w:t xml:space="preserve"> </w:t>
      </w:r>
      <w:r w:rsidR="00994642" w:rsidRPr="0072599F">
        <w:t>[MW]</w:t>
      </w:r>
      <w:r w:rsidRPr="00EA7525">
        <w:t xml:space="preserve"> </w:t>
      </w:r>
      <w:r w:rsidRPr="00331A25">
        <w:t>nejvyšší naměřený čtvrthodinový</w:t>
      </w:r>
      <w:r w:rsidR="009F117F" w:rsidRPr="00331A25">
        <w:t xml:space="preserve"> odebraný elektrický</w:t>
      </w:r>
      <w:r w:rsidRPr="00331A25">
        <w:t xml:space="preserve"> výkon</w:t>
      </w:r>
      <w:r w:rsidR="004E22C3" w:rsidRPr="00331A25">
        <w:t xml:space="preserve"> v místě připojení</w:t>
      </w:r>
      <w:r w:rsidRPr="00331A25">
        <w:t xml:space="preserve"> za vyhodnocované období</w:t>
      </w:r>
      <w:r w:rsidR="004E22C3" w:rsidRPr="00331A25">
        <w:t xml:space="preserve"> v případě, že je ve smlouvě o připojení sjednán rezervovaný příkon na místo připojení; pokud není sjednán ve smlouvě o připojení rezervovaný příkon na místo připojení, jedná se o nejvyšší naměřený čtvrthodinový odebraný elektrický výkon v předávacím místě</w:t>
      </w:r>
      <w:r w:rsidR="00382B6D" w:rsidRPr="00331A25">
        <w:t xml:space="preserve"> odběrného místa, výrobny elektřiny</w:t>
      </w:r>
      <w:r w:rsidR="006A4EF7" w:rsidRPr="00331A25">
        <w:rPr>
          <w:b/>
        </w:rPr>
        <w:t>, zařízení pro ukládání elektřiny</w:t>
      </w:r>
      <w:r w:rsidR="00382B6D" w:rsidRPr="00331A25">
        <w:t xml:space="preserve"> nebo distribuční soustavy</w:t>
      </w:r>
      <w:r w:rsidRPr="00331A25">
        <w:t>,</w:t>
      </w:r>
    </w:p>
    <w:p w14:paraId="1E3D336E" w14:textId="77777777" w:rsidR="007832CA" w:rsidRPr="0072599F" w:rsidRDefault="007832CA" w:rsidP="00962E49">
      <w:pPr>
        <w:pStyle w:val="promnn"/>
      </w:pPr>
      <w:proofErr w:type="spellStart"/>
      <w:r w:rsidRPr="004511C2">
        <w:rPr>
          <w:b/>
        </w:rPr>
        <w:t>c</w:t>
      </w:r>
      <w:r w:rsidRPr="004511C2">
        <w:rPr>
          <w:b/>
          <w:vertAlign w:val="subscript"/>
        </w:rPr>
        <w:t>rk</w:t>
      </w:r>
      <w:proofErr w:type="spellEnd"/>
      <w:r w:rsidRPr="0072599F">
        <w:t xml:space="preserve"> </w:t>
      </w:r>
      <w:r w:rsidR="00994642" w:rsidRPr="0072599F">
        <w:t>[K</w:t>
      </w:r>
      <w:r w:rsidR="00994642" w:rsidRPr="00EA7525">
        <w:t>č/MW</w:t>
      </w:r>
      <w:r w:rsidR="00994642" w:rsidRPr="0072599F">
        <w:t>]</w:t>
      </w:r>
      <w:r w:rsidRPr="0072599F">
        <w:t xml:space="preserve"> cena za rezervovanou kapacitu na příslušné napěťové hladině</w:t>
      </w:r>
      <w:r>
        <w:t>,</w:t>
      </w:r>
    </w:p>
    <w:p w14:paraId="1E3D336F" w14:textId="58311760" w:rsidR="007832CA" w:rsidRPr="00EA7525" w:rsidRDefault="007832CA" w:rsidP="00962E49">
      <w:pPr>
        <w:pStyle w:val="promnn"/>
      </w:pPr>
      <w:r w:rsidRPr="004511C2">
        <w:rPr>
          <w:b/>
        </w:rPr>
        <w:t>u</w:t>
      </w:r>
      <w:r>
        <w:t xml:space="preserve"> </w:t>
      </w:r>
      <w:r w:rsidR="00994642" w:rsidRPr="0072599F">
        <w:t>[</w:t>
      </w:r>
      <w:r w:rsidR="00994642">
        <w:t>-</w:t>
      </w:r>
      <w:r w:rsidR="00994642" w:rsidRPr="00EA7525">
        <w:t>]</w:t>
      </w:r>
      <w:r w:rsidR="00902EA7">
        <w:t xml:space="preserve"> </w:t>
      </w:r>
      <w:r w:rsidRPr="0072599F">
        <w:t xml:space="preserve">přirážka </w:t>
      </w:r>
      <w:r>
        <w:t xml:space="preserve">za nedodržení účiníku </w:t>
      </w:r>
      <w:r w:rsidRPr="00EA7525">
        <w:t>podle tabulky uvedené v bod</w:t>
      </w:r>
      <w:r w:rsidR="006C2152">
        <w:t>ě</w:t>
      </w:r>
      <w:r w:rsidR="0082112C">
        <w:t xml:space="preserve"> </w:t>
      </w:r>
      <w:r w:rsidR="0082112C">
        <w:fldChar w:fldCharType="begin"/>
      </w:r>
      <w:r w:rsidR="0082112C">
        <w:instrText xml:space="preserve"> REF _Ref495655775 \r \h </w:instrText>
      </w:r>
      <w:r w:rsidR="0082112C">
        <w:fldChar w:fldCharType="separate"/>
      </w:r>
      <w:r w:rsidR="00E74563">
        <w:t>(4.56)</w:t>
      </w:r>
      <w:r w:rsidR="0082112C">
        <w:fldChar w:fldCharType="end"/>
      </w:r>
      <w:r>
        <w:t>,</w:t>
      </w:r>
    </w:p>
    <w:p w14:paraId="1E3D3370" w14:textId="77777777" w:rsidR="007832CA" w:rsidRPr="00EA7525" w:rsidRDefault="007832CA" w:rsidP="00962E49">
      <w:pPr>
        <w:pStyle w:val="promnn"/>
      </w:pPr>
      <w:proofErr w:type="spellStart"/>
      <w:r w:rsidRPr="004511C2">
        <w:rPr>
          <w:b/>
        </w:rPr>
        <w:t>c</w:t>
      </w:r>
      <w:r w:rsidRPr="004511C2">
        <w:rPr>
          <w:b/>
          <w:vertAlign w:val="subscript"/>
        </w:rPr>
        <w:t>ps</w:t>
      </w:r>
      <w:proofErr w:type="spellEnd"/>
      <w:r w:rsidRPr="00C94464">
        <w:t xml:space="preserve"> </w:t>
      </w:r>
      <w:r w:rsidR="00994642">
        <w:t>[Kč/MWh</w:t>
      </w:r>
      <w:r w:rsidR="00994642" w:rsidRPr="00FE6FDD">
        <w:t>]</w:t>
      </w:r>
      <w:r w:rsidRPr="00EA7525">
        <w:t xml:space="preserve"> cena za použití sítí na příslušné napěťové hladině</w:t>
      </w:r>
      <w:r>
        <w:t>,</w:t>
      </w:r>
    </w:p>
    <w:p w14:paraId="1E3D3371" w14:textId="250DB28F" w:rsidR="007832CA" w:rsidRPr="00EA7525" w:rsidRDefault="007832CA" w:rsidP="00962E49">
      <w:pPr>
        <w:pStyle w:val="promnn"/>
      </w:pPr>
      <w:proofErr w:type="spellStart"/>
      <w:r w:rsidRPr="004511C2">
        <w:rPr>
          <w:b/>
        </w:rPr>
        <w:t>c</w:t>
      </w:r>
      <w:r w:rsidRPr="004511C2">
        <w:rPr>
          <w:b/>
          <w:vertAlign w:val="subscript"/>
        </w:rPr>
        <w:t>se</w:t>
      </w:r>
      <w:proofErr w:type="spellEnd"/>
      <w:r w:rsidRPr="00EA7525">
        <w:t xml:space="preserve"> </w:t>
      </w:r>
      <w:r w:rsidR="00994642">
        <w:t>[Kč/MWh</w:t>
      </w:r>
      <w:r w:rsidR="00994642" w:rsidRPr="00FE6FDD">
        <w:t>]</w:t>
      </w:r>
      <w:r w:rsidRPr="00EA7525">
        <w:t xml:space="preserve"> cena za silovou elektřinu podle tabulky uvedené v bod</w:t>
      </w:r>
      <w:r w:rsidR="00B72F51">
        <w:t>ě</w:t>
      </w:r>
      <w:r w:rsidRPr="00EA7525">
        <w:t xml:space="preserve"> </w:t>
      </w:r>
      <w:r w:rsidR="0082112C">
        <w:fldChar w:fldCharType="begin"/>
      </w:r>
      <w:r w:rsidR="0082112C">
        <w:instrText xml:space="preserve"> REF _Ref495656253 \r \h </w:instrText>
      </w:r>
      <w:r w:rsidR="0082112C">
        <w:fldChar w:fldCharType="separate"/>
      </w:r>
      <w:r w:rsidR="00E74563">
        <w:t>(4.57)</w:t>
      </w:r>
      <w:r w:rsidR="0082112C">
        <w:fldChar w:fldCharType="end"/>
      </w:r>
      <w:r>
        <w:t>,</w:t>
      </w:r>
    </w:p>
    <w:p w14:paraId="1E3D3372" w14:textId="77777777" w:rsidR="00EC3523" w:rsidRDefault="007832CA" w:rsidP="00962E49">
      <w:pPr>
        <w:pStyle w:val="promnn"/>
      </w:pPr>
      <w:r w:rsidRPr="004511C2">
        <w:rPr>
          <w:b/>
        </w:rPr>
        <w:t>W</w:t>
      </w:r>
      <w:r w:rsidRPr="00EA7525">
        <w:t xml:space="preserve"> </w:t>
      </w:r>
      <w:r w:rsidR="00994642" w:rsidRPr="0072599F">
        <w:t>[MWh]</w:t>
      </w:r>
      <w:r w:rsidRPr="00EA7525">
        <w:t xml:space="preserve"> množství elektřiny za vyhodnocované období</w:t>
      </w:r>
      <w:r w:rsidRPr="0072599F">
        <w:t>.</w:t>
      </w:r>
    </w:p>
    <w:p w14:paraId="1E3D3373" w14:textId="3C36C221" w:rsidR="00AD5924" w:rsidRPr="003B6447" w:rsidRDefault="00EC3523" w:rsidP="003B6447">
      <w:pPr>
        <w:pStyle w:val="CR-nadpis-STSLO"/>
      </w:pPr>
      <w:bookmarkStart w:id="195" w:name="_Toc433384059"/>
      <w:bookmarkStart w:id="196" w:name="_Toc433627247"/>
      <w:bookmarkStart w:id="197" w:name="_Toc433627295"/>
      <w:bookmarkStart w:id="198" w:name="_Toc433638975"/>
      <w:bookmarkStart w:id="199" w:name="_Toc433648636"/>
      <w:bookmarkStart w:id="200" w:name="_Toc464135729"/>
      <w:bookmarkStart w:id="201" w:name="_Toc464145977"/>
      <w:bookmarkStart w:id="202" w:name="_Toc495654960"/>
      <w:bookmarkStart w:id="203" w:name="_Toc495658644"/>
      <w:bookmarkStart w:id="204" w:name="_Toc495666016"/>
      <w:bookmarkStart w:id="205" w:name="_Toc21351672"/>
      <w:bookmarkStart w:id="206" w:name="_Toc25233409"/>
      <w:bookmarkStart w:id="207" w:name="_Ref54690018"/>
      <w:bookmarkStart w:id="208" w:name="_Toc54888400"/>
      <w:bookmarkStart w:id="209" w:name="_Toc181364202"/>
      <w:r w:rsidRPr="003B6447">
        <w:rPr>
          <w:rStyle w:val="Nadpis1Char"/>
          <w:bCs w:val="0"/>
          <w:sz w:val="28"/>
          <w:szCs w:val="28"/>
        </w:rPr>
        <w:lastRenderedPageBreak/>
        <w:t xml:space="preserve">Příloha č. </w:t>
      </w:r>
      <w:r w:rsidRPr="003B6447">
        <w:t>4</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896E7B" w:rsidRPr="003B6447">
        <w:t xml:space="preserve">: </w:t>
      </w:r>
      <w:bookmarkStart w:id="210" w:name="_Toc54888401"/>
      <w:bookmarkStart w:id="211" w:name="_Toc433638976"/>
      <w:bookmarkStart w:id="212" w:name="_Toc433648637"/>
      <w:bookmarkStart w:id="213" w:name="_Toc464135730"/>
      <w:bookmarkStart w:id="214" w:name="_Toc464145978"/>
      <w:bookmarkStart w:id="215" w:name="_Toc495654961"/>
      <w:bookmarkStart w:id="216" w:name="_Toc495658645"/>
      <w:bookmarkStart w:id="217" w:name="_Toc495666017"/>
      <w:bookmarkStart w:id="218" w:name="_Toc21351673"/>
      <w:bookmarkStart w:id="219" w:name="_Toc25233410"/>
      <w:r w:rsidR="00AD5924" w:rsidRPr="003B6447">
        <w:t>Postup stanovení ceny zajišťování přenosu elektřiny</w:t>
      </w:r>
      <w:bookmarkEnd w:id="209"/>
      <w:bookmarkEnd w:id="210"/>
    </w:p>
    <w:p w14:paraId="1E3D3374" w14:textId="77777777" w:rsidR="00AD5924" w:rsidRDefault="00AD5924" w:rsidP="00D7670F">
      <w:pPr>
        <w:pStyle w:val="Nadpis1"/>
        <w:numPr>
          <w:ilvl w:val="0"/>
          <w:numId w:val="21"/>
        </w:numPr>
      </w:pPr>
      <w:r w:rsidRPr="00587A17">
        <w:t xml:space="preserve">Jednotková cena za roční rezervovanou kapacitu </w:t>
      </w:r>
      <w:proofErr w:type="spellStart"/>
      <w:r w:rsidRPr="00DD4871">
        <w:rPr>
          <w:b/>
        </w:rPr>
        <w:t>c</w:t>
      </w:r>
      <w:r w:rsidRPr="00DD4871">
        <w:rPr>
          <w:b/>
          <w:vertAlign w:val="subscript"/>
        </w:rPr>
        <w:t>perci</w:t>
      </w:r>
      <w:proofErr w:type="spellEnd"/>
      <w:r w:rsidRPr="00DD4871">
        <w:rPr>
          <w:b/>
          <w:vertAlign w:val="subscript"/>
        </w:rPr>
        <w:t xml:space="preserve"> </w:t>
      </w:r>
      <w:r w:rsidRPr="00071298">
        <w:t>v Kč/MW</w:t>
      </w:r>
      <w:r w:rsidRPr="00DD4871">
        <w:rPr>
          <w:b/>
        </w:rPr>
        <w:t xml:space="preserve"> </w:t>
      </w:r>
      <w:r>
        <w:t>je stanovená regulačním vzorcem</w:t>
      </w:r>
    </w:p>
    <w:p w14:paraId="1E3D3375" w14:textId="77777777" w:rsidR="00AD5924" w:rsidRPr="00896E7B" w:rsidRDefault="00DC3A75" w:rsidP="00896E7B">
      <w:pPr>
        <w:pStyle w:val="vzorce-zarovnn"/>
        <w:jc w:val="left"/>
      </w:pPr>
      <m:oMathPara>
        <m:oMathParaPr>
          <m:jc m:val="left"/>
        </m:oMathParaPr>
        <m:oMath>
          <m:sSub>
            <m:sSubPr>
              <m:ctrlPr/>
            </m:sSubPr>
            <m:e>
              <m:r>
                <m:t>c</m:t>
              </m:r>
            </m:e>
            <m:sub>
              <m:r>
                <m:t>perci</m:t>
              </m:r>
            </m:sub>
          </m:sSub>
          <m:r>
            <m:rPr>
              <m:sty m:val="p"/>
            </m:rPr>
            <m:t>=</m:t>
          </m:r>
          <m:f>
            <m:fPr>
              <m:ctrlPr/>
            </m:fPr>
            <m:num>
              <m:sSub>
                <m:sSubPr>
                  <m:ctrlPr/>
                </m:sSubPr>
                <m:e>
                  <m:r>
                    <m:t>UPV</m:t>
                  </m:r>
                </m:e>
                <m:sub>
                  <m:r>
                    <m:t>pei</m:t>
                  </m:r>
                </m:sub>
              </m:sSub>
            </m:num>
            <m:den>
              <m:nary>
                <m:naryPr>
                  <m:chr m:val="∑"/>
                  <m:limLoc m:val="undOvr"/>
                  <m:ctrlPr/>
                </m:naryPr>
                <m:sub>
                  <m:r>
                    <m:t>k</m:t>
                  </m:r>
                  <m:r>
                    <m:rPr>
                      <m:sty m:val="p"/>
                    </m:rPr>
                    <m:t>=1</m:t>
                  </m:r>
                </m:sub>
                <m:sup>
                  <m:r>
                    <m:t>n</m:t>
                  </m:r>
                </m:sup>
                <m:e>
                  <m:sSub>
                    <m:sSubPr>
                      <m:ctrlPr/>
                    </m:sSubPr>
                    <m:e>
                      <m:r>
                        <m:t>RRK</m:t>
                      </m:r>
                    </m:e>
                    <m:sub>
                      <m:d>
                        <m:dPr>
                          <m:ctrlPr/>
                        </m:dPr>
                        <m:e>
                          <m:r>
                            <m:t>PS</m:t>
                          </m:r>
                          <m:r>
                            <m:rPr>
                              <m:sty m:val="p"/>
                            </m:rPr>
                            <m:t>-</m:t>
                          </m:r>
                          <m:r>
                            <m:t>VVN</m:t>
                          </m:r>
                        </m:e>
                      </m:d>
                      <m:r>
                        <m:t>ki</m:t>
                      </m:r>
                    </m:sub>
                  </m:sSub>
                </m:e>
              </m:nary>
            </m:den>
          </m:f>
          <m:r>
            <m:rPr>
              <m:sty m:val="p"/>
            </m:rPr>
            <m:t xml:space="preserve">   ,  </m:t>
          </m:r>
        </m:oMath>
      </m:oMathPara>
    </w:p>
    <w:p w14:paraId="1E3D3376" w14:textId="77777777" w:rsidR="00AD5924" w:rsidRDefault="00AD5924" w:rsidP="00896E7B">
      <w:pPr>
        <w:pStyle w:val="kde"/>
      </w:pPr>
      <w:r>
        <w:t>kde</w:t>
      </w:r>
    </w:p>
    <w:p w14:paraId="1E3D3377" w14:textId="77777777" w:rsidR="00AD5924" w:rsidRDefault="00AD5924" w:rsidP="00896E7B">
      <w:pPr>
        <w:pStyle w:val="promnn"/>
      </w:pPr>
      <w:r>
        <w:rPr>
          <w:b/>
        </w:rPr>
        <w:t>i</w:t>
      </w:r>
      <w:r>
        <w:t xml:space="preserve"> je pořadové číslo regulovaného roku,</w:t>
      </w:r>
    </w:p>
    <w:p w14:paraId="1E3D3378" w14:textId="77777777" w:rsidR="00AD5924" w:rsidRDefault="00AD5924" w:rsidP="00896E7B">
      <w:pPr>
        <w:pStyle w:val="promnn"/>
      </w:pPr>
      <w:proofErr w:type="spellStart"/>
      <w:r w:rsidRPr="005B5DB3">
        <w:rPr>
          <w:b/>
        </w:rPr>
        <w:t>UPV</w:t>
      </w:r>
      <w:r w:rsidRPr="005B5DB3">
        <w:rPr>
          <w:b/>
          <w:vertAlign w:val="subscript"/>
        </w:rPr>
        <w:t>pei</w:t>
      </w:r>
      <w:proofErr w:type="spellEnd"/>
      <w:r>
        <w:t xml:space="preserve"> </w:t>
      </w:r>
      <w:r w:rsidRPr="00BC2D8A">
        <w:t>[Kč]</w:t>
      </w:r>
      <w:r w:rsidRPr="00A649E3">
        <w:t xml:space="preserve"> </w:t>
      </w:r>
      <w:r>
        <w:t>je hodnota upravených</w:t>
      </w:r>
      <w:r w:rsidRPr="001364BA">
        <w:t xml:space="preserve"> povolených výnosů provozovatele</w:t>
      </w:r>
      <w:r>
        <w:t xml:space="preserve"> přenosové soustavy pro činnost přenos elektřiny pro regulovaný rok, </w:t>
      </w:r>
      <w:r w:rsidRPr="00EB5ABA">
        <w:t>stanovená vztahem</w:t>
      </w:r>
    </w:p>
    <w:p w14:paraId="1E3D3379" w14:textId="77777777" w:rsidR="00AD5924" w:rsidRPr="00896E7B" w:rsidRDefault="00DC3A75" w:rsidP="00896E7B">
      <w:pPr>
        <w:pStyle w:val="vzorce-zarovnn"/>
        <w:jc w:val="left"/>
        <w:rPr>
          <w:rFonts w:asciiTheme="minorHAnsi" w:hAnsiTheme="minorHAnsi"/>
        </w:rPr>
      </w:pPr>
      <m:oMathPara>
        <m:oMathParaPr>
          <m:jc m:val="left"/>
        </m:oMathParaPr>
        <m:oMath>
          <m:sSub>
            <m:sSubPr>
              <m:ctrlPr/>
            </m:sSubPr>
            <m:e>
              <m:r>
                <m:t>UPV</m:t>
              </m:r>
            </m:e>
            <m:sub>
              <m:r>
                <m:t>pei</m:t>
              </m:r>
            </m:sub>
          </m:sSub>
          <m:r>
            <m:rPr>
              <m:sty m:val="p"/>
            </m:rPr>
            <m:t>=</m:t>
          </m:r>
          <m:sSub>
            <m:sSubPr>
              <m:ctrlPr/>
            </m:sSubPr>
            <m:e>
              <m:r>
                <m:t>PV</m:t>
              </m:r>
            </m:e>
            <m:sub>
              <m:r>
                <m:t>pei</m:t>
              </m:r>
            </m:sub>
          </m:sSub>
          <m:r>
            <m:rPr>
              <m:sty m:val="p"/>
            </m:rPr>
            <m:t>+</m:t>
          </m:r>
          <m:sSub>
            <m:sSubPr>
              <m:ctrlPr>
                <w:rPr>
                  <w:szCs w:val="24"/>
                </w:rPr>
              </m:ctrlPr>
            </m:sSubPr>
            <m:e>
              <m:r>
                <w:rPr>
                  <w:szCs w:val="24"/>
                </w:rPr>
                <m:t>KF</m:t>
              </m:r>
            </m:e>
            <m:sub>
              <m:r>
                <w:rPr>
                  <w:szCs w:val="24"/>
                </w:rPr>
                <m:t>pei</m:t>
              </m:r>
            </m:sub>
          </m:sSub>
          <m:r>
            <m:rPr>
              <m:sty m:val="p"/>
            </m:rPr>
            <w:rPr>
              <w:szCs w:val="24"/>
            </w:rPr>
            <m:t>-</m:t>
          </m:r>
          <m:sSub>
            <m:sSubPr>
              <m:ctrlPr>
                <w:rPr>
                  <w:szCs w:val="24"/>
                </w:rPr>
              </m:ctrlPr>
            </m:sSubPr>
            <m:e>
              <m:r>
                <w:rPr>
                  <w:szCs w:val="24"/>
                </w:rPr>
                <m:t>KF</m:t>
              </m:r>
            </m:e>
            <m:sub>
              <m:r>
                <w:rPr>
                  <w:szCs w:val="24"/>
                </w:rPr>
                <m:t>peosti</m:t>
              </m:r>
            </m:sub>
          </m:sSub>
          <m:r>
            <m:rPr>
              <m:sty m:val="p"/>
            </m:rPr>
            <m:t>+</m:t>
          </m:r>
          <m:sSub>
            <m:sSubPr>
              <m:ctrlPr/>
            </m:sSubPr>
            <m:e>
              <m:r>
                <m:t>IF</m:t>
              </m:r>
            </m:e>
            <m:sub>
              <m:r>
                <m:t>pei</m:t>
              </m:r>
            </m:sub>
          </m:sSub>
          <m:r>
            <m:rPr>
              <m:sty m:val="p"/>
            </m:rPr>
            <m:t>-</m:t>
          </m:r>
          <m:sSub>
            <m:sSubPr>
              <m:ctrlPr/>
            </m:sSubPr>
            <m:e>
              <m:r>
                <m:t>F</m:t>
              </m:r>
              <m:r>
                <m:rPr>
                  <m:sty m:val="p"/>
                </m:rPr>
                <m:t>2</m:t>
              </m:r>
            </m:e>
            <m:sub>
              <m:r>
                <m:t>i</m:t>
              </m:r>
            </m:sub>
          </m:sSub>
          <m:r>
            <m:rPr>
              <m:sty m:val="p"/>
            </m:rPr>
            <m:t xml:space="preserve"> ,</m:t>
          </m:r>
        </m:oMath>
      </m:oMathPara>
    </w:p>
    <w:p w14:paraId="1E3D337A" w14:textId="77777777" w:rsidR="00AD5924" w:rsidRDefault="00AD5924" w:rsidP="00896E7B">
      <w:pPr>
        <w:pStyle w:val="kde"/>
      </w:pPr>
      <w:r w:rsidRPr="0015728C">
        <w:t>kde</w:t>
      </w:r>
    </w:p>
    <w:p w14:paraId="1E3D337B" w14:textId="77777777" w:rsidR="00AD5924" w:rsidRDefault="00AD5924" w:rsidP="00896E7B">
      <w:pPr>
        <w:pStyle w:val="promnn"/>
      </w:pPr>
      <w:proofErr w:type="spellStart"/>
      <w:r w:rsidRPr="00367C34">
        <w:rPr>
          <w:b/>
        </w:rPr>
        <w:t>PV</w:t>
      </w:r>
      <w:r w:rsidRPr="00367C34">
        <w:rPr>
          <w:b/>
          <w:vertAlign w:val="subscript"/>
        </w:rPr>
        <w:t>pei</w:t>
      </w:r>
      <w:proofErr w:type="spellEnd"/>
      <w:r w:rsidRPr="00367C34">
        <w:rPr>
          <w:b/>
        </w:rPr>
        <w:t xml:space="preserve"> </w:t>
      </w:r>
      <w:r w:rsidRPr="00A649E3">
        <w:t>[</w:t>
      </w:r>
      <w:r>
        <w:t>Kč</w:t>
      </w:r>
      <w:r w:rsidRPr="00A649E3">
        <w:t>]</w:t>
      </w:r>
      <w:r>
        <w:t xml:space="preserve"> je hodnota povolených výnosů provozovatele přenosové soustavy pro činnost přenos elektřiny pro regulovaný rok, stanovená vztahem</w:t>
      </w:r>
    </w:p>
    <w:p w14:paraId="1E3D337C" w14:textId="77777777" w:rsidR="00AD5924" w:rsidRPr="00896E7B" w:rsidRDefault="00DC3A75" w:rsidP="00896E7B">
      <w:pPr>
        <w:pStyle w:val="vzorce-zarovnn"/>
        <w:jc w:val="left"/>
        <w:rPr>
          <w:rFonts w:ascii="Times New Roman" w:hAnsi="Times New Roman"/>
        </w:rPr>
      </w:pPr>
      <m:oMathPara>
        <m:oMathParaPr>
          <m:jc m:val="left"/>
        </m:oMathParaPr>
        <m:oMath>
          <m:sSub>
            <m:sSubPr>
              <m:ctrlPr/>
            </m:sSubPr>
            <m:e>
              <m:r>
                <m:t>PV</m:t>
              </m:r>
            </m:e>
            <m:sub>
              <m:r>
                <m:t>pei</m:t>
              </m:r>
            </m:sub>
          </m:sSub>
          <m:r>
            <m:rPr>
              <m:sty m:val="p"/>
            </m:rPr>
            <m:t>=</m:t>
          </m:r>
          <m:sSub>
            <m:sSubPr>
              <m:ctrlPr/>
            </m:sSubPr>
            <m:e>
              <m:r>
                <m:t>PN</m:t>
              </m:r>
            </m:e>
            <m:sub>
              <m:r>
                <m:t>pei</m:t>
              </m:r>
            </m:sub>
          </m:sSub>
          <m:r>
            <m:rPr>
              <m:sty m:val="p"/>
            </m:rPr>
            <m:t>+</m:t>
          </m:r>
          <m:sSub>
            <m:sSubPr>
              <m:ctrlPr/>
            </m:sSubPr>
            <m:e>
              <m:r>
                <m:t>O</m:t>
              </m:r>
            </m:e>
            <m:sub>
              <m:r>
                <m:t>pei</m:t>
              </m:r>
            </m:sub>
          </m:sSub>
          <m:r>
            <m:rPr>
              <m:sty m:val="p"/>
            </m:rPr>
            <m:t>+</m:t>
          </m:r>
          <m:sSub>
            <m:sSubPr>
              <m:ctrlPr/>
            </m:sSubPr>
            <m:e>
              <m:r>
                <m:t>Z</m:t>
              </m:r>
            </m:e>
            <m:sub>
              <m:r>
                <m:t>pei</m:t>
              </m:r>
            </m:sub>
          </m:sSub>
          <m:r>
            <m:rPr>
              <m:sty m:val="p"/>
            </m:rPr>
            <m:t>+</m:t>
          </m:r>
          <m:sSub>
            <m:sSubPr>
              <m:ctrlPr/>
            </m:sSubPr>
            <m:e>
              <m:r>
                <m:t>F</m:t>
              </m:r>
            </m:e>
            <m:sub>
              <m:r>
                <m:t>pei</m:t>
              </m:r>
            </m:sub>
          </m:sSub>
          <m:r>
            <m:rPr>
              <m:sty m:val="p"/>
            </m:rPr>
            <m:t xml:space="preserve">  ,</m:t>
          </m:r>
        </m:oMath>
      </m:oMathPara>
    </w:p>
    <w:p w14:paraId="1E3D337D" w14:textId="77777777" w:rsidR="00AD5924" w:rsidRDefault="00AD5924" w:rsidP="00896E7B">
      <w:pPr>
        <w:pStyle w:val="kde"/>
      </w:pPr>
      <w:r>
        <w:t>kde</w:t>
      </w:r>
    </w:p>
    <w:p w14:paraId="1E3D337E" w14:textId="77777777" w:rsidR="00AD5924" w:rsidRDefault="00AD5924" w:rsidP="00896E7B">
      <w:pPr>
        <w:pStyle w:val="promnn"/>
      </w:pPr>
      <w:proofErr w:type="spellStart"/>
      <w:r>
        <w:rPr>
          <w:b/>
        </w:rPr>
        <w:t>PN</w:t>
      </w:r>
      <w:r>
        <w:rPr>
          <w:b/>
          <w:vertAlign w:val="subscript"/>
        </w:rPr>
        <w:t>pei</w:t>
      </w:r>
      <w:proofErr w:type="spellEnd"/>
      <w:r>
        <w:t xml:space="preserve"> </w:t>
      </w:r>
      <w:r w:rsidRPr="00A649E3">
        <w:t>[</w:t>
      </w:r>
      <w:r w:rsidRPr="00F103DE">
        <w:t>Kč</w:t>
      </w:r>
      <w:r w:rsidRPr="00A649E3">
        <w:t xml:space="preserve">] </w:t>
      </w:r>
      <w:r>
        <w:t>jsou povolené náklady provozovatele přenosové soustavy nezbytné k zajištění přenosu elektřiny pro regulovaný rok,</w:t>
      </w:r>
      <w:r w:rsidRPr="00597CBF">
        <w:t xml:space="preserve"> </w:t>
      </w:r>
      <w:r>
        <w:t>stanovené vztahem</w:t>
      </w:r>
    </w:p>
    <w:p w14:paraId="1E3D337F" w14:textId="77777777" w:rsidR="00AD5924" w:rsidRPr="00896E7B" w:rsidRDefault="00DC3A75" w:rsidP="00896E7B">
      <w:pPr>
        <w:pStyle w:val="vzorce-zarovnn"/>
        <w:jc w:val="left"/>
        <w:rPr>
          <w:rFonts w:asciiTheme="minorHAnsi" w:hAnsiTheme="minorHAnsi"/>
        </w:rPr>
      </w:pPr>
      <m:oMathPara>
        <m:oMathParaPr>
          <m:jc m:val="left"/>
        </m:oMathParaPr>
        <m:oMath>
          <m:sSub>
            <m:sSubPr>
              <m:ctrlPr/>
            </m:sSubPr>
            <m:e>
              <m:r>
                <m:t>PN</m:t>
              </m:r>
            </m:e>
            <m:sub>
              <m:r>
                <m:t>pei</m:t>
              </m:r>
            </m:sub>
          </m:sSub>
          <m:r>
            <m:rPr>
              <m:sty m:val="p"/>
            </m:rPr>
            <m:t>=</m:t>
          </m:r>
          <m:d>
            <m:dPr>
              <m:ctrlPr/>
            </m:dPr>
            <m:e>
              <m:sSub>
                <m:sSubPr>
                  <m:ctrlPr/>
                </m:sSubPr>
                <m:e>
                  <m:r>
                    <m:t>PN</m:t>
                  </m:r>
                </m:e>
                <m:sub>
                  <m:r>
                    <m:t>pevi</m:t>
                  </m:r>
                  <m:r>
                    <m:rPr>
                      <m:sty m:val="p"/>
                    </m:rPr>
                    <m:t>-1</m:t>
                  </m:r>
                </m:sub>
              </m:sSub>
              <m:r>
                <m:rPr>
                  <m:sty m:val="p"/>
                </m:rPr>
                <m:t>+</m:t>
              </m:r>
              <m:sSub>
                <m:sSubPr>
                  <m:ctrlPr/>
                </m:sSubPr>
                <m:e>
                  <m:r>
                    <m:t>PS</m:t>
                  </m:r>
                </m:e>
                <m:sub>
                  <m:r>
                    <m:t>pei</m:t>
                  </m:r>
                  <m:r>
                    <m:rPr>
                      <m:sty m:val="p"/>
                    </m:rPr>
                    <m:t>-1</m:t>
                  </m:r>
                </m:sub>
              </m:sSub>
            </m:e>
          </m:d>
          <m:r>
            <m:rPr>
              <m:sty m:val="p"/>
            </m:rPr>
            <m:t xml:space="preserve">× </m:t>
          </m:r>
          <m:nary>
            <m:naryPr>
              <m:chr m:val="∏"/>
              <m:ctrlPr>
                <w:rPr>
                  <w:rFonts w:cstheme="minorBidi"/>
                </w:rPr>
              </m:ctrlPr>
            </m:naryPr>
            <m:sub>
              <m:r>
                <m:rPr>
                  <m:sty m:val="p"/>
                </m:rPr>
                <w:rPr>
                  <w:rFonts w:cstheme="minorBidi"/>
                </w:rPr>
                <m:t>t=L+i</m:t>
              </m:r>
            </m:sub>
            <m:sup>
              <m:r>
                <m:rPr>
                  <m:sty m:val="p"/>
                </m:rPr>
                <w:rPr>
                  <w:rFonts w:cstheme="minorBidi"/>
                </w:rPr>
                <m:t>L+i</m:t>
              </m:r>
            </m:sup>
            <m:e>
              <m:f>
                <m:fPr>
                  <m:ctrlPr/>
                </m:fPr>
                <m:num>
                  <m:sSub>
                    <m:sSubPr>
                      <m:ctrlPr/>
                    </m:sSubPr>
                    <m:e>
                      <m:r>
                        <m:t>I</m:t>
                      </m:r>
                      <m:ctrlPr>
                        <w:rPr>
                          <w:rFonts w:eastAsia="Cambria Math"/>
                        </w:rPr>
                      </m:ctrlPr>
                    </m:e>
                    <m:sub>
                      <m:r>
                        <m:t>pet</m:t>
                      </m:r>
                    </m:sub>
                  </m:sSub>
                  <m:ctrlPr>
                    <w:rPr>
                      <w:rFonts w:eastAsia="Cambria Math" w:cs="Cambria Math"/>
                    </w:rPr>
                  </m:ctrlPr>
                </m:num>
                <m:den>
                  <m:r>
                    <m:rPr>
                      <m:sty m:val="p"/>
                    </m:rPr>
                    <w:rPr>
                      <w:rFonts w:cstheme="minorBidi"/>
                    </w:rPr>
                    <m:t>100</m:t>
                  </m:r>
                </m:den>
              </m:f>
              <m:r>
                <m:rPr>
                  <m:sty m:val="p"/>
                </m:rPr>
                <w:rPr>
                  <w:rFonts w:cstheme="minorBidi"/>
                </w:rPr>
                <m:t xml:space="preserve"> </m:t>
              </m:r>
            </m:e>
          </m:nary>
          <m:r>
            <m:rPr>
              <m:sty m:val="p"/>
            </m:rPr>
            <m:t>×</m:t>
          </m:r>
          <m:d>
            <m:dPr>
              <m:ctrlPr/>
            </m:dPr>
            <m:e>
              <m:r>
                <m:rPr>
                  <m:sty m:val="p"/>
                </m:rPr>
                <m:t>1-</m:t>
              </m:r>
              <m:sSub>
                <m:sSubPr>
                  <m:ctrlPr/>
                </m:sSubPr>
                <m:e>
                  <m:r>
                    <m:t>X</m:t>
                  </m:r>
                </m:e>
                <m:sub>
                  <m:r>
                    <m:t>i</m:t>
                  </m:r>
                </m:sub>
              </m:sSub>
            </m:e>
          </m:d>
          <m:r>
            <m:rPr>
              <m:sty m:val="p"/>
            </m:rPr>
            <m:t xml:space="preserve"> ,</m:t>
          </m:r>
        </m:oMath>
      </m:oMathPara>
    </w:p>
    <w:p w14:paraId="1E3D3380" w14:textId="77777777" w:rsidR="00AD5924" w:rsidRDefault="00AD5924" w:rsidP="00896E7B">
      <w:pPr>
        <w:pStyle w:val="kde"/>
      </w:pPr>
      <w:r w:rsidRPr="00627208">
        <w:t>kde</w:t>
      </w:r>
    </w:p>
    <w:p w14:paraId="1E3D3381" w14:textId="77777777" w:rsidR="00AD5924" w:rsidRPr="00995259" w:rsidRDefault="00AD5924" w:rsidP="00896E7B">
      <w:pPr>
        <w:pStyle w:val="promnn"/>
      </w:pPr>
      <w:r w:rsidRPr="00995259">
        <w:rPr>
          <w:b/>
        </w:rPr>
        <w:t>PN</w:t>
      </w:r>
      <w:r w:rsidRPr="00995259">
        <w:rPr>
          <w:b/>
          <w:vertAlign w:val="subscript"/>
        </w:rPr>
        <w:t>pevi-1 </w:t>
      </w:r>
      <w:r w:rsidRPr="00995259">
        <w:t>[Kč] je základna povolených nákladů provozovatele</w:t>
      </w:r>
      <w:r w:rsidRPr="00995259" w:rsidDel="000166AD">
        <w:t xml:space="preserve"> </w:t>
      </w:r>
      <w:r w:rsidRPr="00995259">
        <w:t>přenosové soustavy stanovená vztahem</w:t>
      </w:r>
    </w:p>
    <w:p w14:paraId="1E3D3382" w14:textId="5DC2F78C" w:rsidR="00AD5924" w:rsidRPr="00896E7B" w:rsidRDefault="00DC3A75" w:rsidP="00896E7B">
      <w:pPr>
        <w:pStyle w:val="vzorce-zarovnn"/>
        <w:jc w:val="left"/>
        <w:rPr>
          <w:rFonts w:asciiTheme="minorHAnsi" w:hAnsiTheme="minorHAnsi"/>
        </w:rPr>
      </w:pPr>
      <m:oMathPara>
        <m:oMathParaPr>
          <m:jc m:val="left"/>
        </m:oMathParaPr>
        <m:oMath>
          <m:sSub>
            <m:sSubPr>
              <m:ctrlPr/>
            </m:sSubPr>
            <m:e>
              <m:r>
                <m:t>PN</m:t>
              </m:r>
            </m:e>
            <m:sub>
              <m:r>
                <m:t>pevi</m:t>
              </m:r>
              <m:r>
                <m:rPr>
                  <m:sty m:val="p"/>
                </m:rPr>
                <m:t>-1</m:t>
              </m:r>
            </m:sub>
          </m:sSub>
          <m:r>
            <m:rPr>
              <m:sty m:val="p"/>
            </m:rPr>
            <m:t>=</m:t>
          </m:r>
          <m:f>
            <m:fPr>
              <m:ctrlPr/>
            </m:fPr>
            <m:num>
              <m:eqArr>
                <m:eqArrPr>
                  <m:ctrlPr/>
                </m:eqArrPr>
                <m:e>
                  <m:d>
                    <m:dPr>
                      <m:ctrlPr/>
                    </m:dPr>
                    <m:e>
                      <m:sSub>
                        <m:sSubPr>
                          <m:ctrlPr/>
                        </m:sSubPr>
                        <m:e>
                          <m:r>
                            <m:t>N</m:t>
                          </m:r>
                        </m:e>
                        <m:sub>
                          <m:r>
                            <m:t>peski</m:t>
                          </m:r>
                          <m:r>
                            <m:rPr>
                              <m:sty m:val="p"/>
                            </m:rPr>
                            <m:t>-4</m:t>
                          </m:r>
                        </m:sub>
                      </m:sSub>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cs="Cambria Math"/>
                                    </w:rPr>
                                  </m:ctrlPr>
                                </m:e>
                                <m:sub>
                                  <m:r>
                                    <m:t>pet</m:t>
                                  </m:r>
                                </m:sub>
                              </m:sSub>
                              <m:ctrlPr>
                                <w:rPr>
                                  <w:rFonts w:eastAsia="Cambria Math" w:cs="Cambria Math"/>
                                </w:rPr>
                              </m:ctrlPr>
                            </m:num>
                            <m:den>
                              <m:r>
                                <m:rPr>
                                  <m:sty m:val="p"/>
                                </m:rPr>
                                <m:t>100</m:t>
                              </m:r>
                            </m:den>
                          </m:f>
                          <m:r>
                            <m:rPr>
                              <m:sty m:val="p"/>
                            </m:rPr>
                            <m:t xml:space="preserve"> </m:t>
                          </m:r>
                        </m:e>
                      </m:nary>
                      <m:r>
                        <m:rPr>
                          <m:sty m:val="p"/>
                        </m:rPr>
                        <m:t xml:space="preserve">× </m:t>
                      </m:r>
                      <m:sSup>
                        <m:sSupPr>
                          <m:ctrlPr/>
                        </m:sSupPr>
                        <m:e>
                          <m:d>
                            <m:dPr>
                              <m:ctrlPr/>
                            </m:dPr>
                            <m:e>
                              <m:r>
                                <m:rPr>
                                  <m:sty m:val="p"/>
                                </m:rPr>
                                <m:t>1-</m:t>
                              </m:r>
                              <m:sSub>
                                <m:sSubPr>
                                  <m:ctrlPr/>
                                </m:sSubPr>
                                <m:e>
                                  <m:r>
                                    <m:t>X</m:t>
                                  </m:r>
                                </m:e>
                                <m:sub>
                                  <m:r>
                                    <m:t>i</m:t>
                                  </m:r>
                                </m:sub>
                              </m:sSub>
                            </m:e>
                          </m:d>
                        </m:e>
                        <m:sup>
                          <m:r>
                            <m:rPr>
                              <m:sty m:val="p"/>
                            </m:rPr>
                            <m:t>3</m:t>
                          </m:r>
                        </m:sup>
                      </m:sSup>
                      <m:r>
                        <m:rPr>
                          <m:sty m:val="p"/>
                        </m:rPr>
                        <m:t xml:space="preserve"> </m:t>
                      </m:r>
                    </m:e>
                  </m:d>
                  <m:r>
                    <m:rPr>
                      <m:sty m:val="p"/>
                    </m:rPr>
                    <m:t>+</m:t>
                  </m:r>
                </m:e>
                <m:e>
                  <m:d>
                    <m:dPr>
                      <m:ctrlPr/>
                    </m:dPr>
                    <m:e>
                      <m:sSub>
                        <m:sSubPr>
                          <m:ctrlPr/>
                        </m:sSubPr>
                        <m:e>
                          <m:r>
                            <m:t>N</m:t>
                          </m:r>
                        </m:e>
                        <m:sub>
                          <m:r>
                            <m:t>peski</m:t>
                          </m:r>
                          <m:r>
                            <m:rPr>
                              <m:sty m:val="p"/>
                            </m:rPr>
                            <m:t>-3</m:t>
                          </m:r>
                        </m:sub>
                      </m:sSub>
                      <m:r>
                        <m:rPr>
                          <m:sty m:val="p"/>
                        </m:rPr>
                        <m:t xml:space="preserve"> ×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eastAsia="Cambria Math" w:cs="Cambria Math"/>
                                    </w:rPr>
                                  </m:ctrlPr>
                                </m:e>
                                <m:sub>
                                  <m:r>
                                    <m:t>pet</m:t>
                                  </m:r>
                                </m:sub>
                              </m:sSub>
                              <m:ctrlPr>
                                <w:rPr>
                                  <w:rFonts w:eastAsia="Cambria Math" w:cs="Cambria Math"/>
                                </w:rPr>
                              </m:ctrlPr>
                            </m:num>
                            <m:den>
                              <m:r>
                                <m:rPr>
                                  <m:sty m:val="p"/>
                                </m:rPr>
                                <m:t>100</m:t>
                              </m:r>
                            </m:den>
                          </m:f>
                          <m:r>
                            <m:rPr>
                              <m:sty m:val="p"/>
                            </m:rPr>
                            <m:t xml:space="preserve"> </m:t>
                          </m:r>
                        </m:e>
                      </m:nary>
                      <m:r>
                        <m:rPr>
                          <m:sty m:val="p"/>
                        </m:rPr>
                        <m:t xml:space="preserve">× </m:t>
                      </m:r>
                      <m:sSup>
                        <m:sSupPr>
                          <m:ctrlPr/>
                        </m:sSupPr>
                        <m:e>
                          <m:d>
                            <m:dPr>
                              <m:ctrlPr/>
                            </m:dPr>
                            <m:e>
                              <m:r>
                                <m:rPr>
                                  <m:sty m:val="p"/>
                                </m:rPr>
                                <m:t>1-</m:t>
                              </m:r>
                              <m:sSub>
                                <m:sSubPr>
                                  <m:ctrlPr/>
                                </m:sSubPr>
                                <m:e>
                                  <m:r>
                                    <m:t>X</m:t>
                                  </m:r>
                                </m:e>
                                <m:sub>
                                  <m:r>
                                    <m:t>i</m:t>
                                  </m:r>
                                </m:sub>
                              </m:sSub>
                            </m:e>
                          </m:d>
                        </m:e>
                        <m:sup>
                          <m:r>
                            <m:rPr>
                              <m:sty m:val="p"/>
                            </m:rPr>
                            <m:t>2</m:t>
                          </m:r>
                        </m:sup>
                      </m:sSup>
                      <m:r>
                        <m:rPr>
                          <m:sty m:val="p"/>
                        </m:rPr>
                        <m:t xml:space="preserve"> </m:t>
                      </m:r>
                    </m:e>
                  </m:d>
                  <m:r>
                    <m:rPr>
                      <m:sty m:val="p"/>
                    </m:rPr>
                    <m:t>+</m:t>
                  </m:r>
                  <m:ctrlPr>
                    <w:rPr>
                      <w:rFonts w:eastAsia="Cambria Math"/>
                    </w:rPr>
                  </m:ctrlPr>
                </m:e>
                <m:e>
                  <m:d>
                    <m:dPr>
                      <m:ctrlPr/>
                    </m:dPr>
                    <m:e>
                      <m:sSub>
                        <m:sSubPr>
                          <m:ctrlPr/>
                        </m:sSubPr>
                        <m:e>
                          <m:r>
                            <m:t>N</m:t>
                          </m:r>
                        </m:e>
                        <m:sub>
                          <m:r>
                            <m:t>peski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ctrlPr>
                                    <w:rPr>
                                      <w:rFonts w:eastAsia="Cambria Math" w:cs="Cambria Math"/>
                                    </w:rPr>
                                  </m:ctrlPr>
                                </m:e>
                                <m:sub>
                                  <m:r>
                                    <m:t>pet</m:t>
                                  </m:r>
                                </m:sub>
                              </m:sSub>
                              <m:ctrlPr>
                                <w:rPr>
                                  <w:rFonts w:eastAsia="Cambria Math" w:cs="Cambria Math"/>
                                </w:rPr>
                              </m:ctrlPr>
                            </m:num>
                            <m:den>
                              <m:r>
                                <m:rPr>
                                  <m:sty m:val="p"/>
                                </m:rPr>
                                <m:t>100</m:t>
                              </m:r>
                            </m:den>
                          </m:f>
                          <m:r>
                            <m:rPr>
                              <m:sty m:val="p"/>
                            </m:rPr>
                            <m:t xml:space="preserve"> </m:t>
                          </m:r>
                        </m:e>
                      </m:nary>
                      <m:r>
                        <m:rPr>
                          <m:sty m:val="p"/>
                        </m:rPr>
                        <m:t xml:space="preserve">× </m:t>
                      </m:r>
                      <m:d>
                        <m:dPr>
                          <m:ctrlPr/>
                        </m:dPr>
                        <m:e>
                          <m:r>
                            <m:rPr>
                              <m:sty m:val="p"/>
                            </m:rPr>
                            <m:t>1-</m:t>
                          </m:r>
                          <m:sSub>
                            <m:sSubPr>
                              <m:ctrlPr/>
                            </m:sSubPr>
                            <m:e>
                              <m:r>
                                <m:t>X</m:t>
                              </m:r>
                            </m:e>
                            <m:sub>
                              <m:r>
                                <m:t>i</m:t>
                              </m:r>
                            </m:sub>
                          </m:sSub>
                        </m:e>
                      </m:d>
                      <m:r>
                        <m:rPr>
                          <m:sty m:val="p"/>
                        </m:rPr>
                        <m:t xml:space="preserve"> </m:t>
                      </m:r>
                    </m:e>
                  </m:d>
                </m:e>
              </m:eqArr>
            </m:num>
            <m:den>
              <m:r>
                <m:rPr>
                  <m:sty m:val="p"/>
                </m:rPr>
                <m:t>3</m:t>
              </m:r>
            </m:den>
          </m:f>
          <m:r>
            <m:rPr>
              <m:sty m:val="p"/>
            </m:rPr>
            <m:t xml:space="preserve"> ,</m:t>
          </m:r>
        </m:oMath>
      </m:oMathPara>
    </w:p>
    <w:p w14:paraId="1E3D3383" w14:textId="77777777" w:rsidR="00AD5924" w:rsidRPr="00D87AF4" w:rsidRDefault="00AD5924" w:rsidP="00D87AF4">
      <w:pPr>
        <w:pStyle w:val="kde"/>
      </w:pPr>
      <w:r w:rsidRPr="00D87AF4">
        <w:t>kde</w:t>
      </w:r>
    </w:p>
    <w:p w14:paraId="1E3D3384" w14:textId="77777777" w:rsidR="00AD5924" w:rsidRDefault="00AD5924" w:rsidP="00896E7B">
      <w:pPr>
        <w:pStyle w:val="promnn"/>
      </w:pPr>
      <w:r>
        <w:rPr>
          <w:b/>
        </w:rPr>
        <w:t xml:space="preserve">t </w:t>
      </w:r>
      <w:r w:rsidRPr="00BF0F7A">
        <w:t xml:space="preserve">je letopočet </w:t>
      </w:r>
      <w:r>
        <w:t xml:space="preserve">roku </w:t>
      </w:r>
      <w:r w:rsidRPr="00BF0F7A">
        <w:t>v</w:t>
      </w:r>
      <w:r>
        <w:t xml:space="preserve"> rámci </w:t>
      </w:r>
      <w:r w:rsidRPr="00BF0F7A">
        <w:t>regulační</w:t>
      </w:r>
      <w:r>
        <w:t>ho</w:t>
      </w:r>
      <w:r w:rsidRPr="00BF0F7A">
        <w:t xml:space="preserve"> období</w:t>
      </w:r>
      <w:r>
        <w:t>,</w:t>
      </w:r>
    </w:p>
    <w:p w14:paraId="1E3D3385" w14:textId="77777777" w:rsidR="00AD5924" w:rsidRDefault="00AD5924" w:rsidP="00896E7B">
      <w:pPr>
        <w:pStyle w:val="promnn"/>
      </w:pPr>
      <w:r>
        <w:rPr>
          <w:b/>
        </w:rPr>
        <w:t>L</w:t>
      </w:r>
      <w:r>
        <w:t xml:space="preserve"> je letopočet roku předcházejícího prvnímu regulovanému roku regulačního období,</w:t>
      </w:r>
    </w:p>
    <w:p w14:paraId="1E3D3386" w14:textId="77777777" w:rsidR="00AD5924" w:rsidRPr="00995259" w:rsidRDefault="00AD5924" w:rsidP="00896E7B">
      <w:pPr>
        <w:pStyle w:val="promnn"/>
        <w:rPr>
          <w:b/>
        </w:rPr>
      </w:pPr>
      <w:proofErr w:type="spellStart"/>
      <w:r w:rsidRPr="00995259">
        <w:rPr>
          <w:b/>
        </w:rPr>
        <w:t>N</w:t>
      </w:r>
      <w:r w:rsidRPr="00995259">
        <w:rPr>
          <w:b/>
          <w:vertAlign w:val="subscript"/>
        </w:rPr>
        <w:t>peski</w:t>
      </w:r>
      <w:proofErr w:type="spellEnd"/>
      <w:r w:rsidRPr="00995259">
        <w:rPr>
          <w:b/>
        </w:rPr>
        <w:t xml:space="preserve"> </w:t>
      </w:r>
      <w:r w:rsidRPr="00995259">
        <w:t>[Kč] jsou skutečné náklady provozovatele přenosové soustavy nezbytné k zajištění přenosu elektřiny,</w:t>
      </w:r>
    </w:p>
    <w:p w14:paraId="1E3D3387" w14:textId="77777777" w:rsidR="00AD5924" w:rsidRPr="00995259" w:rsidRDefault="00AD5924" w:rsidP="00896E7B">
      <w:pPr>
        <w:pStyle w:val="promnn"/>
      </w:pPr>
      <w:proofErr w:type="spellStart"/>
      <w:r w:rsidRPr="00995259">
        <w:rPr>
          <w:b/>
        </w:rPr>
        <w:t>X</w:t>
      </w:r>
      <w:r w:rsidRPr="00995259">
        <w:rPr>
          <w:b/>
          <w:vertAlign w:val="subscript"/>
        </w:rPr>
        <w:t>i</w:t>
      </w:r>
      <w:proofErr w:type="spellEnd"/>
      <w:r w:rsidRPr="00995259">
        <w:t xml:space="preserve"> [-] je roční hodnota faktoru efektivity pro činnost přenos elektřiny,</w:t>
      </w:r>
    </w:p>
    <w:p w14:paraId="1E3D3388" w14:textId="77777777" w:rsidR="00AD5924" w:rsidRPr="00995259" w:rsidRDefault="00AD5924" w:rsidP="00896E7B">
      <w:pPr>
        <w:pStyle w:val="promnn"/>
      </w:pPr>
      <w:proofErr w:type="spellStart"/>
      <w:r w:rsidRPr="00995259">
        <w:rPr>
          <w:b/>
        </w:rPr>
        <w:t>I</w:t>
      </w:r>
      <w:r w:rsidRPr="00995259">
        <w:rPr>
          <w:b/>
          <w:vertAlign w:val="subscript"/>
        </w:rPr>
        <w:t>pet</w:t>
      </w:r>
      <w:proofErr w:type="spellEnd"/>
      <w:r w:rsidRPr="00995259">
        <w:rPr>
          <w:b/>
        </w:rPr>
        <w:t xml:space="preserve"> </w:t>
      </w:r>
      <w:r w:rsidRPr="00995259">
        <w:t xml:space="preserve">[%] je hodnota eskalačního faktoru nákladů provozovatele přenosové soustavy příslušného roku </w:t>
      </w:r>
      <w:r w:rsidRPr="00995259">
        <w:rPr>
          <w:i/>
        </w:rPr>
        <w:t>t </w:t>
      </w:r>
      <w:r w:rsidRPr="00995259">
        <w:t>stanovená vztahem</w:t>
      </w:r>
    </w:p>
    <w:p w14:paraId="1E3D3389" w14:textId="77777777" w:rsidR="00AD5924" w:rsidRPr="00922CB5" w:rsidRDefault="00DC3A75" w:rsidP="00922CB5">
      <w:pPr>
        <w:pStyle w:val="vzorce-zarovnn"/>
      </w:pPr>
      <m:oMathPara>
        <m:oMathParaPr>
          <m:jc m:val="left"/>
        </m:oMathParaPr>
        <m:oMath>
          <m:sSub>
            <m:sSubPr>
              <m:ctrlPr/>
            </m:sSubPr>
            <m:e>
              <m:r>
                <m:t>I</m:t>
              </m:r>
            </m:e>
            <m:sub>
              <m:r>
                <m:t>pet</m:t>
              </m:r>
            </m:sub>
          </m:sSub>
          <m:r>
            <m:rPr>
              <m:sty m:val="p"/>
            </m:rPr>
            <m:t>=</m:t>
          </m:r>
          <m:d>
            <m:dPr>
              <m:ctrlPr/>
            </m:dPr>
            <m:e>
              <m:sSub>
                <m:sSubPr>
                  <m:ctrlPr/>
                </m:sSubPr>
                <m:e>
                  <m:r>
                    <m:rPr>
                      <m:sty m:val="p"/>
                    </m:rPr>
                    <m:t>1-</m:t>
                  </m:r>
                  <m:r>
                    <m:t>p</m:t>
                  </m:r>
                </m:e>
                <m:sub>
                  <m:r>
                    <m:t>peIMt</m:t>
                  </m:r>
                </m:sub>
              </m:sSub>
            </m:e>
          </m:d>
          <m:r>
            <m:rPr>
              <m:sty m:val="p"/>
            </m:rPr>
            <m:t>×</m:t>
          </m:r>
          <m:r>
            <m:t>IP</m:t>
          </m:r>
          <m:sSub>
            <m:sSubPr>
              <m:ctrlPr/>
            </m:sSubPr>
            <m:e>
              <m:r>
                <m:t>S</m:t>
              </m:r>
            </m:e>
            <m:sub>
              <m:r>
                <m:t>t</m:t>
              </m:r>
            </m:sub>
          </m:sSub>
          <m:r>
            <m:rPr>
              <m:sty m:val="p"/>
            </m:rPr>
            <m:t>+</m:t>
          </m:r>
          <m:sSub>
            <m:sSubPr>
              <m:ctrlPr/>
            </m:sSubPr>
            <m:e>
              <m:r>
                <m:t>p</m:t>
              </m:r>
            </m:e>
            <m:sub>
              <m:r>
                <m:t>peIMt</m:t>
              </m:r>
            </m:sub>
          </m:sSub>
          <m:r>
            <m:rPr>
              <m:sty m:val="p"/>
            </m:rPr>
            <m:t>×</m:t>
          </m:r>
          <m:sSub>
            <m:sSubPr>
              <m:ctrlPr/>
            </m:sSubPr>
            <m:e>
              <m:r>
                <m:t>IM</m:t>
              </m:r>
            </m:e>
            <m:sub>
              <m:r>
                <m:t>t</m:t>
              </m:r>
            </m:sub>
          </m:sSub>
          <m:r>
            <m:rPr>
              <m:sty m:val="p"/>
            </m:rPr>
            <m:t xml:space="preserve"> ,</m:t>
          </m:r>
        </m:oMath>
      </m:oMathPara>
    </w:p>
    <w:p w14:paraId="1E3D338A" w14:textId="77777777" w:rsidR="00AD5924" w:rsidRPr="00627208" w:rsidRDefault="00AD5924" w:rsidP="00896E7B">
      <w:pPr>
        <w:pStyle w:val="kde"/>
      </w:pPr>
      <w:r w:rsidRPr="00627208">
        <w:lastRenderedPageBreak/>
        <w:t>kde</w:t>
      </w:r>
    </w:p>
    <w:p w14:paraId="1E3D338B" w14:textId="77777777" w:rsidR="00AD5924" w:rsidRPr="00995259" w:rsidRDefault="00AD5924" w:rsidP="00896E7B">
      <w:pPr>
        <w:pStyle w:val="promnn"/>
      </w:pPr>
      <w:proofErr w:type="spellStart"/>
      <w:r w:rsidRPr="00995259">
        <w:rPr>
          <w:b/>
        </w:rPr>
        <w:t>p</w:t>
      </w:r>
      <w:r w:rsidRPr="00995259">
        <w:rPr>
          <w:b/>
          <w:vertAlign w:val="subscript"/>
        </w:rPr>
        <w:t>peIMt</w:t>
      </w:r>
      <w:proofErr w:type="spellEnd"/>
      <w:r w:rsidRPr="00995259">
        <w:t xml:space="preserve"> [-] je váha mzdového indexu provozovatele přenosové soustavy stanovená jako podíl skutečných osobních nákladů a celkových ekonomicky oprávněných nákladů pro činnost přenos elektřiny </w:t>
      </w:r>
      <w:r w:rsidRPr="00995259">
        <w:rPr>
          <w:rFonts w:eastAsiaTheme="minorEastAsia"/>
        </w:rPr>
        <w:t xml:space="preserve">v roce </w:t>
      </w:r>
      <w:r w:rsidRPr="00995259">
        <w:rPr>
          <w:rFonts w:eastAsiaTheme="minorEastAsia"/>
          <w:i/>
        </w:rPr>
        <w:t>t-1</w:t>
      </w:r>
      <w:r w:rsidRPr="00995259">
        <w:rPr>
          <w:rFonts w:eastAsiaTheme="minorEastAsia"/>
        </w:rPr>
        <w:t xml:space="preserve">; v případě, že hodnoty za rok </w:t>
      </w:r>
      <w:r w:rsidRPr="00995259">
        <w:rPr>
          <w:rFonts w:eastAsiaTheme="minorEastAsia"/>
          <w:i/>
        </w:rPr>
        <w:t>t-1</w:t>
      </w:r>
      <w:r w:rsidRPr="00995259">
        <w:rPr>
          <w:rFonts w:eastAsiaTheme="minorEastAsia"/>
        </w:rPr>
        <w:t xml:space="preserve"> nejsou známy, použijí se hodnoty za rok </w:t>
      </w:r>
      <w:r w:rsidRPr="00995259">
        <w:rPr>
          <w:rFonts w:eastAsiaTheme="minorEastAsia"/>
          <w:i/>
        </w:rPr>
        <w:t>t</w:t>
      </w:r>
      <w:r w:rsidRPr="00995259">
        <w:rPr>
          <w:rFonts w:eastAsiaTheme="minorEastAsia"/>
          <w:i/>
        </w:rPr>
        <w:noBreakHyphen/>
        <w:t>2</w:t>
      </w:r>
      <w:r w:rsidRPr="00995259">
        <w:rPr>
          <w:rFonts w:eastAsiaTheme="minorEastAsia"/>
        </w:rPr>
        <w:t>,</w:t>
      </w:r>
    </w:p>
    <w:p w14:paraId="1E3D338C" w14:textId="688FE3C0" w:rsidR="00AD5924" w:rsidRDefault="00AD5924" w:rsidP="00896E7B">
      <w:pPr>
        <w:pStyle w:val="promnn"/>
      </w:pPr>
      <w:proofErr w:type="spellStart"/>
      <w:r w:rsidRPr="00ED2813">
        <w:rPr>
          <w:b/>
        </w:rPr>
        <w:t>IPS</w:t>
      </w:r>
      <w:r w:rsidRPr="00ED2813">
        <w:rPr>
          <w:b/>
          <w:vertAlign w:val="subscript"/>
        </w:rPr>
        <w:t>t</w:t>
      </w:r>
      <w:proofErr w:type="spellEnd"/>
      <w:r w:rsidRPr="00ED2813">
        <w:t xml:space="preserve"> [%] je </w:t>
      </w:r>
      <w:r>
        <w:t>hodnota indexu cen podnikatelských služeb, stanovená jako vážený průměr indexů cen 62-Služby v oblasti p</w:t>
      </w:r>
      <w:r w:rsidRPr="00171F98">
        <w:t xml:space="preserve">rogramování a poradenství, </w:t>
      </w:r>
      <w:r>
        <w:t>63</w:t>
      </w:r>
      <w:r>
        <w:noBreakHyphen/>
      </w:r>
      <w:r w:rsidRPr="00171F98">
        <w:t xml:space="preserve">Informační služby, </w:t>
      </w:r>
      <w:r>
        <w:t>68-</w:t>
      </w:r>
      <w:r w:rsidRPr="00171F98">
        <w:t>Služby v</w:t>
      </w:r>
      <w:r>
        <w:t> </w:t>
      </w:r>
      <w:r w:rsidRPr="00171F98">
        <w:t xml:space="preserve">oblasti nemovitostí, </w:t>
      </w:r>
      <w:r>
        <w:t>69-</w:t>
      </w:r>
      <w:r w:rsidRPr="00171F98">
        <w:t xml:space="preserve">Právní a účetnické služby, </w:t>
      </w:r>
      <w:r w:rsidRPr="00995259">
        <w:t xml:space="preserve">70-Vedení podniků, poradenství v oblasti řízení, </w:t>
      </w:r>
      <w:r>
        <w:t>71</w:t>
      </w:r>
      <w:r>
        <w:noBreakHyphen/>
      </w:r>
      <w:r w:rsidRPr="00171F98">
        <w:t>Architektonické a</w:t>
      </w:r>
      <w:r>
        <w:t> </w:t>
      </w:r>
      <w:r w:rsidRPr="00171F98">
        <w:t xml:space="preserve">inženýrské služby, </w:t>
      </w:r>
      <w:r>
        <w:t>73-</w:t>
      </w:r>
      <w:r w:rsidRPr="00171F98">
        <w:t xml:space="preserve">Reklamní služby a průzkum trhu, </w:t>
      </w:r>
      <w:r>
        <w:t>74</w:t>
      </w:r>
      <w:r>
        <w:noBreakHyphen/>
      </w:r>
      <w:r w:rsidRPr="00171F98">
        <w:t>Ostatní odborné, vědecké a tech</w:t>
      </w:r>
      <w:r>
        <w:t>nické</w:t>
      </w:r>
      <w:r w:rsidRPr="00171F98">
        <w:t xml:space="preserve"> sl</w:t>
      </w:r>
      <w:r>
        <w:t>užby</w:t>
      </w:r>
      <w:r w:rsidRPr="00171F98">
        <w:t xml:space="preserve">, </w:t>
      </w:r>
      <w:r>
        <w:t>77-</w:t>
      </w:r>
      <w:r w:rsidRPr="00E24BD9">
        <w:t>Služby v oblasti pronájmu a</w:t>
      </w:r>
      <w:r>
        <w:t> </w:t>
      </w:r>
      <w:r w:rsidRPr="00E24BD9">
        <w:t>operativního leasingu</w:t>
      </w:r>
      <w:r w:rsidRPr="00171F98">
        <w:t xml:space="preserve">, </w:t>
      </w:r>
      <w:r>
        <w:t>78-</w:t>
      </w:r>
      <w:r w:rsidRPr="00171F98">
        <w:t xml:space="preserve">Služby </w:t>
      </w:r>
      <w:r w:rsidR="00545CB0" w:rsidRPr="00171F98">
        <w:t>v</w:t>
      </w:r>
      <w:r w:rsidR="00545CB0">
        <w:t> </w:t>
      </w:r>
      <w:r w:rsidRPr="00171F98">
        <w:t xml:space="preserve">oblasti zaměstnání, </w:t>
      </w:r>
      <w:r>
        <w:t>80</w:t>
      </w:r>
      <w:r>
        <w:noBreakHyphen/>
      </w:r>
      <w:r w:rsidRPr="00171F98">
        <w:t xml:space="preserve">Bezpečnostní a pátrací služby, </w:t>
      </w:r>
      <w:r>
        <w:t>81-</w:t>
      </w:r>
      <w:r w:rsidRPr="00171F98">
        <w:t>Sl</w:t>
      </w:r>
      <w:r>
        <w:t>užby</w:t>
      </w:r>
      <w:r w:rsidRPr="00171F98">
        <w:t xml:space="preserve"> souv</w:t>
      </w:r>
      <w:r>
        <w:t>isející</w:t>
      </w:r>
      <w:r w:rsidRPr="00171F98">
        <w:t xml:space="preserve"> se stavbami, úpr</w:t>
      </w:r>
      <w:r>
        <w:t>avami</w:t>
      </w:r>
      <w:r w:rsidRPr="00171F98">
        <w:t xml:space="preserve"> </w:t>
      </w:r>
      <w:r>
        <w:t>k</w:t>
      </w:r>
      <w:r w:rsidRPr="00171F98">
        <w:t xml:space="preserve">rajiny, </w:t>
      </w:r>
      <w:r>
        <w:t>82-</w:t>
      </w:r>
      <w:r w:rsidRPr="00171F98">
        <w:t>Administrat</w:t>
      </w:r>
      <w:r>
        <w:t>ivní</w:t>
      </w:r>
      <w:r w:rsidRPr="00171F98">
        <w:t xml:space="preserve"> a jiné podpůrné služby</w:t>
      </w:r>
      <w:r>
        <w:t xml:space="preserve">, zveřejněných Českým statistickým úřadem v tabulce </w:t>
      </w:r>
      <w:r w:rsidRPr="00995259">
        <w:t xml:space="preserve">„Indexy cen v tržních službách - podíl klouzavých průměrů“ (kód CEN06B2) za měsíc duben roku </w:t>
      </w:r>
      <w:r w:rsidRPr="00F9015E">
        <w:rPr>
          <w:i/>
        </w:rPr>
        <w:t>t-1</w:t>
      </w:r>
      <w:r w:rsidRPr="00995259">
        <w:t xml:space="preserve"> </w:t>
      </w:r>
      <w:r>
        <w:t>na základě podílu klouzavých průměrů bazických indexů, kde váhami jsou roční tržby za služby poskytované v roce 2015,</w:t>
      </w:r>
    </w:p>
    <w:p w14:paraId="1E3D338D" w14:textId="77777777" w:rsidR="00AD5924" w:rsidRPr="00E24BD9" w:rsidRDefault="00AD5924" w:rsidP="00896E7B">
      <w:pPr>
        <w:pStyle w:val="promnn"/>
      </w:pPr>
      <w:proofErr w:type="spellStart"/>
      <w:r w:rsidRPr="00995259">
        <w:rPr>
          <w:b/>
        </w:rPr>
        <w:t>IM</w:t>
      </w:r>
      <w:r w:rsidRPr="00995259">
        <w:rPr>
          <w:b/>
          <w:vertAlign w:val="subscript"/>
        </w:rPr>
        <w:t>t</w:t>
      </w:r>
      <w:proofErr w:type="spellEnd"/>
      <w:r w:rsidRPr="00995259">
        <w:t xml:space="preserve"> [%] je hodnota mzdového indexu stanovena jako průměr čtvrtletních hodnot průměrné měsíční mzdy (na přepočtené počty zaměstnanců) vykázaných Českým statistickým úřadem v tabulce „Zaměstnanci a průměrné hrubé měsíční mzdy podle odvětví CZ-NACE (kód: MZD02-A) pod bodem D „Výroba a rozvod elektřiny, plynu, tepla a klimatizovaného vzduchu“, počínaje druhým čtvrtletím roku </w:t>
      </w:r>
      <w:r w:rsidRPr="00995259">
        <w:rPr>
          <w:i/>
        </w:rPr>
        <w:t>t-2</w:t>
      </w:r>
      <w:r w:rsidRPr="00995259">
        <w:t xml:space="preserve"> a konče prvním čtvrtletím roku </w:t>
      </w:r>
      <w:r w:rsidRPr="00995259">
        <w:rPr>
          <w:i/>
        </w:rPr>
        <w:t>t-1</w:t>
      </w:r>
      <w:r w:rsidRPr="00995259">
        <w:t>, zveřejněných</w:t>
      </w:r>
      <w:r w:rsidRPr="00995259">
        <w:rPr>
          <w:i/>
        </w:rPr>
        <w:t xml:space="preserve"> </w:t>
      </w:r>
      <w:r w:rsidRPr="00995259">
        <w:t xml:space="preserve">v termínu 30. června roku </w:t>
      </w:r>
      <w:r w:rsidRPr="00995259">
        <w:rPr>
          <w:i/>
        </w:rPr>
        <w:t>i-1</w:t>
      </w:r>
      <w:r w:rsidRPr="00995259">
        <w:t xml:space="preserve">, </w:t>
      </w:r>
    </w:p>
    <w:p w14:paraId="1E3D338E" w14:textId="77777777" w:rsidR="00AD5924" w:rsidRPr="000B3CDA" w:rsidRDefault="00AD5924" w:rsidP="00896E7B">
      <w:pPr>
        <w:pStyle w:val="promnn"/>
      </w:pPr>
      <w:r w:rsidRPr="000B3CDA">
        <w:rPr>
          <w:b/>
        </w:rPr>
        <w:t>PS</w:t>
      </w:r>
      <w:r w:rsidRPr="000B3CDA">
        <w:rPr>
          <w:b/>
          <w:vertAlign w:val="subscript"/>
        </w:rPr>
        <w:t>pei-1 </w:t>
      </w:r>
      <w:r w:rsidRPr="000B3CDA">
        <w:t>[Kč] je hodnota profit/</w:t>
      </w:r>
      <w:proofErr w:type="spellStart"/>
      <w:r w:rsidRPr="000B3CDA">
        <w:t>loss</w:t>
      </w:r>
      <w:proofErr w:type="spellEnd"/>
      <w:r w:rsidRPr="000B3CDA">
        <w:t xml:space="preserve"> </w:t>
      </w:r>
      <w:proofErr w:type="spellStart"/>
      <w:r w:rsidRPr="000B3CDA">
        <w:t>sharingu</w:t>
      </w:r>
      <w:proofErr w:type="spellEnd"/>
      <w:r w:rsidRPr="000B3CDA">
        <w:t xml:space="preserve"> nákladů provozovatele přenosové soustavy, která je stanovena vztahem </w:t>
      </w:r>
    </w:p>
    <w:p w14:paraId="1E3D338F" w14:textId="77777777" w:rsidR="00AD5924" w:rsidRPr="00896E7B" w:rsidRDefault="00DC3A75" w:rsidP="00896E7B">
      <w:pPr>
        <w:pStyle w:val="vzorce-zarovnn"/>
        <w:jc w:val="left"/>
      </w:pPr>
      <m:oMathPara>
        <m:oMathParaPr>
          <m:jc m:val="left"/>
        </m:oMathParaPr>
        <m:oMath>
          <m:sSub>
            <m:sSubPr>
              <m:ctrlPr>
                <w:rPr>
                  <w:szCs w:val="22"/>
                  <w:lang w:eastAsia="en-US"/>
                </w:rPr>
              </m:ctrlPr>
            </m:sSubPr>
            <m:e>
              <m:r>
                <m:t>PS</m:t>
              </m:r>
            </m:e>
            <m:sub>
              <m:r>
                <m:t>pei</m:t>
              </m:r>
              <m:r>
                <m:rPr>
                  <m:sty m:val="p"/>
                </m:rPr>
                <m:t>-1</m:t>
              </m:r>
            </m:sub>
          </m:sSub>
          <m:r>
            <m:rPr>
              <m:sty m:val="p"/>
            </m:rPr>
            <m:t>=</m:t>
          </m:r>
          <m:f>
            <m:fPr>
              <m:ctrlPr>
                <w:rPr>
                  <w:szCs w:val="22"/>
                  <w:lang w:eastAsia="en-US"/>
                </w:rPr>
              </m:ctrlPr>
            </m:fPr>
            <m:num>
              <m:d>
                <m:dPr>
                  <m:ctrlPr>
                    <w:rPr>
                      <w:szCs w:val="22"/>
                      <w:lang w:eastAsia="en-US"/>
                    </w:rPr>
                  </m:ctrlPr>
                </m:dPr>
                <m:e>
                  <m:sSub>
                    <m:sSubPr>
                      <m:ctrlPr>
                        <w:rPr>
                          <w:szCs w:val="22"/>
                          <w:lang w:eastAsia="en-US"/>
                        </w:rPr>
                      </m:ctrlPr>
                    </m:sSubPr>
                    <m:e>
                      <m:r>
                        <m:t>PS</m:t>
                      </m:r>
                    </m:e>
                    <m:sub>
                      <m:r>
                        <m:t>pei</m:t>
                      </m:r>
                      <m:r>
                        <m:rPr>
                          <m:sty m:val="p"/>
                        </m:rPr>
                        <m:t>-4</m:t>
                      </m:r>
                    </m:sub>
                  </m:sSub>
                  <m:r>
                    <m:rPr>
                      <m:sty m:val="p"/>
                    </m:rPr>
                    <m:t>+</m:t>
                  </m:r>
                  <m:sSub>
                    <m:sSubPr>
                      <m:ctrlPr>
                        <w:rPr>
                          <w:szCs w:val="22"/>
                          <w:lang w:eastAsia="en-US"/>
                        </w:rPr>
                      </m:ctrlPr>
                    </m:sSubPr>
                    <m:e>
                      <m:r>
                        <m:t>PS</m:t>
                      </m:r>
                    </m:e>
                    <m:sub>
                      <m:r>
                        <m:t>pei</m:t>
                      </m:r>
                      <m:r>
                        <m:rPr>
                          <m:sty m:val="p"/>
                        </m:rPr>
                        <m:t>-3</m:t>
                      </m:r>
                    </m:sub>
                  </m:sSub>
                  <m:r>
                    <m:rPr>
                      <m:sty m:val="p"/>
                    </m:rPr>
                    <m:t>+</m:t>
                  </m:r>
                  <m:sSub>
                    <m:sSubPr>
                      <m:ctrlPr>
                        <w:rPr>
                          <w:szCs w:val="22"/>
                          <w:lang w:eastAsia="en-US"/>
                        </w:rPr>
                      </m:ctrlPr>
                    </m:sSubPr>
                    <m:e>
                      <m:r>
                        <m:t>PS</m:t>
                      </m:r>
                    </m:e>
                    <m:sub>
                      <m:r>
                        <m:t>pei</m:t>
                      </m:r>
                      <m:r>
                        <m:rPr>
                          <m:sty m:val="p"/>
                        </m:rPr>
                        <m:t>-2</m:t>
                      </m:r>
                    </m:sub>
                  </m:sSub>
                </m:e>
              </m:d>
            </m:num>
            <m:den>
              <m:r>
                <m:rPr>
                  <m:sty m:val="p"/>
                </m:rPr>
                <m:t>3</m:t>
              </m:r>
            </m:den>
          </m:f>
          <m:r>
            <m:rPr>
              <m:sty m:val="p"/>
            </m:rPr>
            <m:t xml:space="preserve"> , </m:t>
          </m:r>
        </m:oMath>
      </m:oMathPara>
    </w:p>
    <w:p w14:paraId="1E3D3390" w14:textId="77777777" w:rsidR="00AD5924" w:rsidRPr="00896E7B" w:rsidRDefault="00DC3A75" w:rsidP="00896E7B">
      <w:pPr>
        <w:pStyle w:val="vzorce-zarovnn"/>
        <w:jc w:val="left"/>
      </w:pPr>
      <m:oMathPara>
        <m:oMathParaPr>
          <m:jc m:val="left"/>
        </m:oMathParaPr>
        <m:oMath>
          <m:sSub>
            <m:sSubPr>
              <m:ctrlPr>
                <w:rPr>
                  <w:szCs w:val="22"/>
                  <w:lang w:eastAsia="en-US"/>
                </w:rPr>
              </m:ctrlPr>
            </m:sSubPr>
            <m:e>
              <m:r>
                <m:t>PS</m:t>
              </m:r>
            </m:e>
            <m:sub>
              <m:r>
                <m:t>pei</m:t>
              </m:r>
              <m:r>
                <m:rPr>
                  <m:sty m:val="p"/>
                </m:rPr>
                <m:t>-4</m:t>
              </m:r>
            </m:sub>
          </m:sSub>
          <m:r>
            <m:rPr>
              <m:sty m:val="p"/>
            </m:rPr>
            <m:t>=</m:t>
          </m:r>
          <m:d>
            <m:dPr>
              <m:ctrlPr>
                <w:rPr>
                  <w:szCs w:val="22"/>
                  <w:lang w:eastAsia="en-US"/>
                </w:rPr>
              </m:ctrlPr>
            </m:dPr>
            <m:e>
              <m:sSub>
                <m:sSubPr>
                  <m:ctrlPr>
                    <w:rPr>
                      <w:szCs w:val="22"/>
                      <w:lang w:eastAsia="en-US"/>
                    </w:rPr>
                  </m:ctrlPr>
                </m:sSubPr>
                <m:e>
                  <m:r>
                    <m:t>PN</m:t>
                  </m:r>
                </m:e>
                <m:sub>
                  <m:r>
                    <m:t>pei</m:t>
                  </m:r>
                  <m:r>
                    <m:rPr>
                      <m:sty m:val="p"/>
                    </m:rPr>
                    <m:t>-4</m:t>
                  </m:r>
                </m:sub>
              </m:sSub>
              <m:sSub>
                <m:sSubPr>
                  <m:ctrlPr>
                    <w:rPr>
                      <w:szCs w:val="22"/>
                      <w:lang w:eastAsia="en-US"/>
                    </w:rPr>
                  </m:ctrlPr>
                </m:sSubPr>
                <m:e>
                  <m:r>
                    <m:rPr>
                      <m:sty m:val="p"/>
                    </m:rPr>
                    <m:t>-</m:t>
                  </m:r>
                  <m:r>
                    <m:t>N</m:t>
                  </m:r>
                  <m:ctrlPr>
                    <w:rPr>
                      <w:rFonts w:eastAsia="Cambria Math"/>
                      <w:szCs w:val="22"/>
                      <w:lang w:eastAsia="en-US"/>
                    </w:rPr>
                  </m:ctrlPr>
                </m:e>
                <m:sub>
                  <m:r>
                    <m:t>peski</m:t>
                  </m:r>
                  <m:r>
                    <m:rPr>
                      <m:sty m:val="p"/>
                    </m:rPr>
                    <m:t>-4</m:t>
                  </m:r>
                </m:sub>
              </m:sSub>
            </m:e>
          </m:d>
          <m:r>
            <m:rPr>
              <m:sty m:val="p"/>
            </m:rPr>
            <m:t xml:space="preserve"> × </m:t>
          </m:r>
          <m:nary>
            <m:naryPr>
              <m:chr m:val="∏"/>
              <m:ctrlPr>
                <w:rPr>
                  <w:lang w:eastAsia="en-US"/>
                </w:rPr>
              </m:ctrlPr>
            </m:naryPr>
            <m:sub>
              <m:r>
                <m:t>t</m:t>
              </m:r>
              <m:r>
                <m:rPr>
                  <m:sty m:val="p"/>
                </m:rPr>
                <m:t>=</m:t>
              </m:r>
              <m:r>
                <m:t>L</m:t>
              </m:r>
              <m:r>
                <m:rPr>
                  <m:sty m:val="p"/>
                </m:rPr>
                <m:t>+</m:t>
              </m:r>
              <m:r>
                <m:t>i</m:t>
              </m:r>
              <m:r>
                <m:rPr>
                  <m:sty m:val="p"/>
                </m:rPr>
                <m:t>-3</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pet</m:t>
                      </m:r>
                    </m:sub>
                  </m:sSub>
                  <m:ctrlPr>
                    <w:rPr>
                      <w:rFonts w:eastAsia="Cambria Math"/>
                      <w:lang w:eastAsia="en-US"/>
                    </w:rPr>
                  </m:ctrlPr>
                </m:num>
                <m:den>
                  <m:r>
                    <m:rPr>
                      <m:sty m:val="p"/>
                    </m:rPr>
                    <m:t>100</m:t>
                  </m:r>
                </m:den>
              </m:f>
              <m:r>
                <m:rPr>
                  <m:sty m:val="p"/>
                </m:rPr>
                <m:t xml:space="preserve"> </m:t>
              </m:r>
            </m:e>
          </m:nary>
          <m:r>
            <m:rPr>
              <m:sty m:val="p"/>
            </m:rPr>
            <m:t>× </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3</m:t>
              </m:r>
            </m:sup>
          </m:sSup>
          <m:r>
            <m:rPr>
              <m:sty m:val="p"/>
            </m:rPr>
            <m:t>×</m:t>
          </m:r>
          <m:sSub>
            <m:sSubPr>
              <m:ctrlPr>
                <w:rPr>
                  <w:lang w:eastAsia="en-US"/>
                </w:rPr>
              </m:ctrlPr>
            </m:sSubPr>
            <m:e>
              <m:r>
                <m:t>k</m:t>
              </m:r>
            </m:e>
            <m:sub>
              <m:r>
                <m:t>psi</m:t>
              </m:r>
              <m:r>
                <m:rPr>
                  <m:sty m:val="p"/>
                </m:rPr>
                <m:t>-4</m:t>
              </m:r>
            </m:sub>
          </m:sSub>
          <m:r>
            <m:rPr>
              <m:sty m:val="p"/>
            </m:rPr>
            <w:rPr>
              <w:lang w:eastAsia="en-US"/>
            </w:rPr>
            <m:t xml:space="preserve"> ,</m:t>
          </m:r>
        </m:oMath>
      </m:oMathPara>
    </w:p>
    <w:p w14:paraId="1E3D3391" w14:textId="77777777" w:rsidR="00AD5924" w:rsidRPr="00896E7B" w:rsidRDefault="00DC3A75" w:rsidP="00896E7B">
      <w:pPr>
        <w:pStyle w:val="vzorce-zarovnn"/>
        <w:jc w:val="left"/>
      </w:pPr>
      <m:oMathPara>
        <m:oMathParaPr>
          <m:jc m:val="left"/>
        </m:oMathParaPr>
        <m:oMath>
          <m:sSub>
            <m:sSubPr>
              <m:ctrlPr>
                <w:rPr>
                  <w:lang w:eastAsia="en-US"/>
                </w:rPr>
              </m:ctrlPr>
            </m:sSubPr>
            <m:e>
              <m:r>
                <m:t>PS</m:t>
              </m:r>
            </m:e>
            <m:sub>
              <m:r>
                <m:t>pei</m:t>
              </m:r>
              <m:r>
                <m:rPr>
                  <m:sty m:val="p"/>
                </m:rPr>
                <m:t>-3</m:t>
              </m:r>
            </m:sub>
          </m:sSub>
          <m:r>
            <m:rPr>
              <m:sty m:val="p"/>
            </m:rPr>
            <m:t>=</m:t>
          </m:r>
          <m:d>
            <m:dPr>
              <m:ctrlPr>
                <w:rPr>
                  <w:lang w:eastAsia="en-US"/>
                </w:rPr>
              </m:ctrlPr>
            </m:dPr>
            <m:e>
              <m:sSub>
                <m:sSubPr>
                  <m:ctrlPr>
                    <w:rPr>
                      <w:lang w:eastAsia="en-US"/>
                    </w:rPr>
                  </m:ctrlPr>
                </m:sSubPr>
                <m:e>
                  <m:r>
                    <m:t>PN</m:t>
                  </m:r>
                </m:e>
                <m:sub>
                  <m:r>
                    <m:t>pei</m:t>
                  </m:r>
                  <m:r>
                    <m:rPr>
                      <m:sty m:val="p"/>
                    </m:rPr>
                    <m:t>-3</m:t>
                  </m:r>
                </m:sub>
              </m:sSub>
              <m:sSub>
                <m:sSubPr>
                  <m:ctrlPr>
                    <w:rPr>
                      <w:lang w:eastAsia="en-US"/>
                    </w:rPr>
                  </m:ctrlPr>
                </m:sSubPr>
                <m:e>
                  <m:r>
                    <m:rPr>
                      <m:sty m:val="p"/>
                    </m:rPr>
                    <m:t>-</m:t>
                  </m:r>
                  <m:r>
                    <m:t>N</m:t>
                  </m:r>
                  <m:ctrlPr>
                    <w:rPr>
                      <w:rFonts w:eastAsia="Cambria Math"/>
                      <w:lang w:eastAsia="en-US"/>
                    </w:rPr>
                  </m:ctrlPr>
                </m:e>
                <m:sub>
                  <m:r>
                    <m:t>peski</m:t>
                  </m:r>
                  <m:r>
                    <m:rPr>
                      <m:sty m:val="p"/>
                    </m:rPr>
                    <m:t>-3</m:t>
                  </m:r>
                </m:sub>
              </m:sSub>
            </m:e>
          </m:d>
          <m:r>
            <m:rPr>
              <m:sty m:val="p"/>
            </m:rPr>
            <m:t xml:space="preserve"> × </m:t>
          </m:r>
          <m:nary>
            <m:naryPr>
              <m:chr m:val="∏"/>
              <m:ctrlPr>
                <w:rPr>
                  <w:lang w:eastAsia="en-US"/>
                </w:rPr>
              </m:ctrlPr>
            </m:naryPr>
            <m:sub>
              <m:r>
                <m:t>t</m:t>
              </m:r>
              <m:r>
                <m:rPr>
                  <m:sty m:val="p"/>
                </m:rPr>
                <m:t>=</m:t>
              </m:r>
              <m:r>
                <m:t>L</m:t>
              </m:r>
              <m:r>
                <m:rPr>
                  <m:sty m:val="p"/>
                </m:rPr>
                <m:t>+</m:t>
              </m:r>
              <m:r>
                <m:t>i</m:t>
              </m:r>
              <m:r>
                <m:rPr>
                  <m:sty m:val="p"/>
                </m:rPr>
                <m:t>-2</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pet</m:t>
                      </m:r>
                    </m:sub>
                  </m:sSub>
                  <m:ctrlPr>
                    <w:rPr>
                      <w:rFonts w:eastAsia="Cambria Math"/>
                      <w:lang w:eastAsia="en-US"/>
                    </w:rPr>
                  </m:ctrlPr>
                </m:num>
                <m:den>
                  <m:r>
                    <m:rPr>
                      <m:sty m:val="p"/>
                    </m:rPr>
                    <m:t>100</m:t>
                  </m:r>
                </m:den>
              </m:f>
              <m:r>
                <m:rPr>
                  <m:sty m:val="p"/>
                </m:rPr>
                <m:t xml:space="preserve"> </m:t>
              </m:r>
            </m:e>
          </m:nary>
          <m:r>
            <m:rPr>
              <m:sty m:val="p"/>
            </m:rPr>
            <m:t>× </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2</m:t>
              </m:r>
            </m:sup>
          </m:sSup>
          <m:r>
            <m:rPr>
              <m:sty m:val="p"/>
            </m:rPr>
            <m:t>×</m:t>
          </m:r>
          <m:sSub>
            <m:sSubPr>
              <m:ctrlPr>
                <w:rPr>
                  <w:lang w:eastAsia="en-US"/>
                </w:rPr>
              </m:ctrlPr>
            </m:sSubPr>
            <m:e>
              <m:r>
                <m:t>k</m:t>
              </m:r>
            </m:e>
            <m:sub>
              <m:r>
                <m:t>psi</m:t>
              </m:r>
              <m:r>
                <m:rPr>
                  <m:sty m:val="p"/>
                </m:rPr>
                <m:t>-3</m:t>
              </m:r>
            </m:sub>
          </m:sSub>
          <m:r>
            <m:rPr>
              <m:sty m:val="p"/>
            </m:rPr>
            <w:rPr>
              <w:lang w:eastAsia="en-US"/>
            </w:rPr>
            <m:t xml:space="preserve"> ,</m:t>
          </m:r>
        </m:oMath>
      </m:oMathPara>
    </w:p>
    <w:p w14:paraId="1E3D3392" w14:textId="77777777" w:rsidR="00AD5924" w:rsidRPr="00896E7B" w:rsidRDefault="00DC3A75" w:rsidP="00896E7B">
      <w:pPr>
        <w:pStyle w:val="vzorce-zarovnn"/>
        <w:jc w:val="left"/>
        <w:rPr>
          <w:lang w:eastAsia="en-US"/>
        </w:rPr>
      </w:pPr>
      <m:oMathPara>
        <m:oMathParaPr>
          <m:jc m:val="left"/>
        </m:oMathParaPr>
        <m:oMath>
          <m:sSub>
            <m:sSubPr>
              <m:ctrlPr>
                <w:rPr>
                  <w:szCs w:val="22"/>
                  <w:lang w:eastAsia="en-US"/>
                </w:rPr>
              </m:ctrlPr>
            </m:sSubPr>
            <m:e>
              <m:r>
                <m:t>PS</m:t>
              </m:r>
            </m:e>
            <m:sub>
              <m:r>
                <m:t>pei</m:t>
              </m:r>
              <m:r>
                <m:rPr>
                  <m:sty m:val="p"/>
                </m:rPr>
                <m:t>-2</m:t>
              </m:r>
            </m:sub>
          </m:sSub>
          <m:r>
            <m:rPr>
              <m:sty m:val="p"/>
            </m:rPr>
            <m:t>=</m:t>
          </m:r>
          <m:d>
            <m:dPr>
              <m:ctrlPr>
                <w:rPr>
                  <w:szCs w:val="22"/>
                  <w:lang w:eastAsia="en-US"/>
                </w:rPr>
              </m:ctrlPr>
            </m:dPr>
            <m:e>
              <m:sSub>
                <m:sSubPr>
                  <m:ctrlPr>
                    <w:rPr>
                      <w:szCs w:val="22"/>
                      <w:lang w:eastAsia="en-US"/>
                    </w:rPr>
                  </m:ctrlPr>
                </m:sSubPr>
                <m:e>
                  <m:sSub>
                    <m:sSubPr>
                      <m:ctrlPr>
                        <w:rPr>
                          <w:szCs w:val="22"/>
                          <w:lang w:eastAsia="en-US"/>
                        </w:rPr>
                      </m:ctrlPr>
                    </m:sSubPr>
                    <m:e>
                      <m:r>
                        <m:t>PN</m:t>
                      </m:r>
                      <m:ctrlPr>
                        <w:rPr>
                          <w:rFonts w:eastAsia="Cambria Math"/>
                          <w:szCs w:val="22"/>
                          <w:lang w:eastAsia="en-US"/>
                        </w:rPr>
                      </m:ctrlPr>
                    </m:e>
                    <m:sub>
                      <m:r>
                        <m:t>pei</m:t>
                      </m:r>
                      <m:r>
                        <m:rPr>
                          <m:sty m:val="p"/>
                        </m:rPr>
                        <m:t>-2</m:t>
                      </m:r>
                    </m:sub>
                  </m:sSub>
                  <m:r>
                    <m:rPr>
                      <m:sty m:val="p"/>
                    </m:rPr>
                    <m:t>-</m:t>
                  </m:r>
                  <m:r>
                    <m:t>N</m:t>
                  </m:r>
                </m:e>
                <m:sub>
                  <m:r>
                    <m:t>peski</m:t>
                  </m:r>
                  <m:r>
                    <m:rPr>
                      <m:sty m:val="p"/>
                    </m:rPr>
                    <m:t>-2</m:t>
                  </m:r>
                </m:sub>
              </m:sSub>
            </m:e>
          </m:d>
          <m:r>
            <m:rPr>
              <m:sty m:val="p"/>
            </m:rPr>
            <m:t xml:space="preserve"> × </m:t>
          </m:r>
          <m:nary>
            <m:naryPr>
              <m:chr m:val="∏"/>
              <m:ctrlPr>
                <w:rPr>
                  <w:lang w:eastAsia="en-US"/>
                </w:rPr>
              </m:ctrlPr>
            </m:naryPr>
            <m:sub>
              <m:r>
                <m:t>t</m:t>
              </m:r>
              <m:r>
                <m:rPr>
                  <m:sty m:val="p"/>
                </m:rPr>
                <m:t>=</m:t>
              </m:r>
              <m:r>
                <m:t>L</m:t>
              </m:r>
              <m:r>
                <m:rPr>
                  <m:sty m:val="p"/>
                </m:rPr>
                <m:t>+</m:t>
              </m:r>
              <m:r>
                <m:t>i</m:t>
              </m:r>
              <m:r>
                <m:rPr>
                  <m:sty m:val="p"/>
                </m:rPr>
                <m:t>-1</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pet</m:t>
                      </m:r>
                    </m:sub>
                  </m:sSub>
                  <m:ctrlPr>
                    <w:rPr>
                      <w:rFonts w:eastAsia="Cambria Math"/>
                      <w:lang w:eastAsia="en-US"/>
                    </w:rPr>
                  </m:ctrlPr>
                </m:num>
                <m:den>
                  <m:r>
                    <m:rPr>
                      <m:sty m:val="p"/>
                    </m:rPr>
                    <m:t>100</m:t>
                  </m:r>
                </m:den>
              </m:f>
              <m:r>
                <m:rPr>
                  <m:sty m:val="p"/>
                </m:rPr>
                <m:t xml:space="preserve"> </m:t>
              </m:r>
            </m:e>
          </m:nary>
          <m:r>
            <m:rPr>
              <m:sty m:val="p"/>
            </m:rPr>
            <m:t>× </m:t>
          </m:r>
          <m:d>
            <m:dPr>
              <m:ctrlPr>
                <w:rPr>
                  <w:szCs w:val="22"/>
                  <w:lang w:eastAsia="en-US"/>
                </w:rPr>
              </m:ctrlPr>
            </m:dPr>
            <m:e>
              <m:r>
                <m:rPr>
                  <m:sty m:val="p"/>
                </m:rPr>
                <m:t>1-</m:t>
              </m:r>
              <m:sSub>
                <m:sSubPr>
                  <m:ctrlPr>
                    <w:rPr>
                      <w:lang w:eastAsia="en-US"/>
                    </w:rPr>
                  </m:ctrlPr>
                </m:sSubPr>
                <m:e>
                  <m:r>
                    <m:t>X</m:t>
                  </m:r>
                </m:e>
                <m:sub>
                  <m:r>
                    <m:t>i</m:t>
                  </m:r>
                </m:sub>
              </m:sSub>
            </m:e>
          </m:d>
          <m:r>
            <m:rPr>
              <m:sty m:val="p"/>
            </m:rPr>
            <m:t>×</m:t>
          </m:r>
          <m:sSub>
            <m:sSubPr>
              <m:ctrlPr>
                <w:rPr>
                  <w:lang w:eastAsia="en-US"/>
                </w:rPr>
              </m:ctrlPr>
            </m:sSubPr>
            <m:e>
              <m:r>
                <m:t>k</m:t>
              </m:r>
            </m:e>
            <m:sub>
              <m:r>
                <m:t>psi</m:t>
              </m:r>
              <m:r>
                <m:rPr>
                  <m:sty m:val="p"/>
                </m:rPr>
                <m:t>-2</m:t>
              </m:r>
            </m:sub>
          </m:sSub>
          <m:r>
            <m:rPr>
              <m:sty m:val="p"/>
            </m:rPr>
            <w:rPr>
              <w:lang w:eastAsia="en-US"/>
            </w:rPr>
            <m:t xml:space="preserve"> ,</m:t>
          </m:r>
        </m:oMath>
      </m:oMathPara>
    </w:p>
    <w:p w14:paraId="1E3D3393" w14:textId="77777777" w:rsidR="00AD5924" w:rsidRPr="000B3CDA" w:rsidRDefault="00AD5924" w:rsidP="00896E7B">
      <w:pPr>
        <w:pStyle w:val="kde"/>
      </w:pPr>
      <w:r w:rsidRPr="000B3CDA">
        <w:t xml:space="preserve">kde </w:t>
      </w:r>
    </w:p>
    <w:p w14:paraId="1E3D3394" w14:textId="77777777" w:rsidR="00AD5924" w:rsidRPr="000B3CDA" w:rsidRDefault="00AD5924" w:rsidP="00896E7B">
      <w:pPr>
        <w:pStyle w:val="promnn"/>
      </w:pPr>
      <w:proofErr w:type="spellStart"/>
      <w:r w:rsidRPr="000B3CDA">
        <w:rPr>
          <w:b/>
        </w:rPr>
        <w:t>k</w:t>
      </w:r>
      <w:r w:rsidRPr="000B3CDA">
        <w:rPr>
          <w:b/>
          <w:vertAlign w:val="subscript"/>
        </w:rPr>
        <w:t>psi</w:t>
      </w:r>
      <w:proofErr w:type="spellEnd"/>
      <w:r w:rsidRPr="000B3CDA">
        <w:t xml:space="preserve"> [-] je koeficient profit/</w:t>
      </w:r>
      <w:proofErr w:type="spellStart"/>
      <w:r w:rsidRPr="000B3CDA">
        <w:t>loss</w:t>
      </w:r>
      <w:proofErr w:type="spellEnd"/>
      <w:r w:rsidRPr="000B3CDA">
        <w:t xml:space="preserve"> </w:t>
      </w:r>
      <w:proofErr w:type="spellStart"/>
      <w:r w:rsidRPr="000B3CDA">
        <w:t>sharingu</w:t>
      </w:r>
      <w:proofErr w:type="spellEnd"/>
      <w:r w:rsidRPr="000B3CDA">
        <w:t>, který je pro porovnání povolených a skutečných nákladů za roky V. regulačního období roven 0,5;</w:t>
      </w:r>
      <w:r w:rsidRPr="000B3CDA" w:rsidDel="006C73CE">
        <w:t xml:space="preserve"> </w:t>
      </w:r>
      <w:r w:rsidRPr="000B3CDA">
        <w:t>pro porovnání povolených a skutečných nákladů za roky IV. regulačního období roven nule,</w:t>
      </w:r>
    </w:p>
    <w:p w14:paraId="1E3D3395" w14:textId="77777777" w:rsidR="00AD5924" w:rsidRDefault="00AD5924" w:rsidP="00896E7B">
      <w:pPr>
        <w:pStyle w:val="promnn"/>
      </w:pPr>
      <w:proofErr w:type="spellStart"/>
      <w:r>
        <w:rPr>
          <w:b/>
        </w:rPr>
        <w:t>O</w:t>
      </w:r>
      <w:r w:rsidRPr="000E7A26">
        <w:rPr>
          <w:rFonts w:ascii="Times New Roman tučné" w:hAnsi="Times New Roman tučné"/>
          <w:b/>
          <w:vertAlign w:val="subscript"/>
        </w:rPr>
        <w:t>pei</w:t>
      </w:r>
      <w:proofErr w:type="spellEnd"/>
      <w:r>
        <w:t xml:space="preserve"> [Kč] je hodnota povolených odpisů dlouhodobého hmotného a nehmotného majetku provozovatele přenosové soustavy sloužícího k zajištění přenosových služeb pro regulovaný rok, stanovená vztahem</w:t>
      </w:r>
    </w:p>
    <w:p w14:paraId="1E3D3396" w14:textId="77777777" w:rsidR="00AD5924" w:rsidRPr="00896E7B" w:rsidRDefault="00DC3A75" w:rsidP="00896E7B">
      <w:pPr>
        <w:pStyle w:val="vzorce-zarovnn"/>
        <w:jc w:val="left"/>
      </w:pPr>
      <m:oMathPara>
        <m:oMathParaPr>
          <m:jc m:val="left"/>
        </m:oMathParaPr>
        <m:oMath>
          <m:sSub>
            <m:sSubPr>
              <m:ctrlPr/>
            </m:sSubPr>
            <m:e>
              <m:r>
                <m:t>O</m:t>
              </m:r>
            </m:e>
            <m:sub>
              <m:r>
                <m:t>pei</m:t>
              </m:r>
            </m:sub>
          </m:sSub>
          <m:r>
            <m:rPr>
              <m:sty m:val="p"/>
            </m:rPr>
            <m:t>=</m:t>
          </m:r>
          <m:sSub>
            <m:sSubPr>
              <m:ctrlPr/>
            </m:sSubPr>
            <m:e>
              <m:r>
                <m:t>O</m:t>
              </m:r>
            </m:e>
            <m:sub>
              <m:r>
                <m:t>pepli</m:t>
              </m:r>
            </m:sub>
          </m:sSub>
          <m:r>
            <m:rPr>
              <m:sty m:val="p"/>
            </m:rPr>
            <m:t>+</m:t>
          </m:r>
          <m:sSub>
            <m:sSubPr>
              <m:ctrlPr/>
            </m:sSubPr>
            <m:e>
              <m:r>
                <m:t>KF</m:t>
              </m:r>
            </m:e>
            <m:sub>
              <m:r>
                <m:t>peoi</m:t>
              </m:r>
            </m:sub>
          </m:sSub>
          <m:r>
            <m:rPr>
              <m:sty m:val="p"/>
            </m:rPr>
            <m:t xml:space="preserve">  ,</m:t>
          </m:r>
        </m:oMath>
      </m:oMathPara>
    </w:p>
    <w:p w14:paraId="1E3D3397" w14:textId="77777777" w:rsidR="00AD5924" w:rsidRPr="00627208" w:rsidRDefault="00AD5924" w:rsidP="00896E7B">
      <w:pPr>
        <w:pStyle w:val="kde"/>
      </w:pPr>
      <w:r w:rsidRPr="00627208">
        <w:t>kde</w:t>
      </w:r>
    </w:p>
    <w:p w14:paraId="1E3D3398" w14:textId="77777777" w:rsidR="00AD5924" w:rsidRDefault="00AD5924" w:rsidP="00896E7B">
      <w:pPr>
        <w:pStyle w:val="promnn"/>
      </w:pPr>
      <w:proofErr w:type="spellStart"/>
      <w:r>
        <w:rPr>
          <w:b/>
        </w:rPr>
        <w:t>O</w:t>
      </w:r>
      <w:r w:rsidRPr="000E7A26">
        <w:rPr>
          <w:rFonts w:ascii="Times New Roman tučné" w:hAnsi="Times New Roman tučné"/>
          <w:b/>
          <w:vertAlign w:val="subscript"/>
        </w:rPr>
        <w:t>pe</w:t>
      </w:r>
      <w:r>
        <w:rPr>
          <w:rFonts w:ascii="Times New Roman tučné" w:hAnsi="Times New Roman tučné"/>
          <w:b/>
          <w:vertAlign w:val="subscript"/>
        </w:rPr>
        <w:t>pli</w:t>
      </w:r>
      <w:proofErr w:type="spellEnd"/>
      <w:r>
        <w:t xml:space="preserve"> [Kč] je celková plánovaná hodnota odpisů dlouhodobého hmotného a nehmotného majetku provozovatele přenosové soustavy a majetku pořízeného z dotace sloužícího k zajištění přenosových služeb pro regulovaný rok </w:t>
      </w:r>
      <w:r w:rsidRPr="007F03EE">
        <w:rPr>
          <w:i/>
        </w:rPr>
        <w:t>i</w:t>
      </w:r>
      <w:r>
        <w:rPr>
          <w:i/>
        </w:rPr>
        <w:t xml:space="preserve">, </w:t>
      </w:r>
      <w:r w:rsidRPr="00604A2C">
        <w:t>stanovená vztahem</w:t>
      </w:r>
    </w:p>
    <w:p w14:paraId="1E3D3399" w14:textId="77777777" w:rsidR="00AD5924" w:rsidRPr="00896E7B" w:rsidRDefault="00DC3A75" w:rsidP="00896E7B">
      <w:pPr>
        <w:pStyle w:val="vzorce-zarovnn"/>
        <w:jc w:val="left"/>
      </w:pPr>
      <m:oMathPara>
        <m:oMathParaPr>
          <m:jc m:val="left"/>
        </m:oMathParaPr>
        <m:oMath>
          <m:sSub>
            <m:sSubPr>
              <m:ctrlPr/>
            </m:sSubPr>
            <m:e>
              <m:r>
                <m:t>O</m:t>
              </m:r>
            </m:e>
            <m:sub>
              <m:r>
                <m:t>pepli</m:t>
              </m:r>
            </m:sub>
          </m:sSub>
          <m:r>
            <m:rPr>
              <m:sty m:val="p"/>
            </m:rPr>
            <m:t>=</m:t>
          </m:r>
          <m:sSub>
            <m:sSubPr>
              <m:ctrlPr/>
            </m:sSubPr>
            <m:e>
              <m:r>
                <m:t>O</m:t>
              </m:r>
            </m:e>
            <m:sub>
              <m:r>
                <m:t>pempli</m:t>
              </m:r>
            </m:sub>
          </m:sSub>
          <m:r>
            <m:rPr>
              <m:sty m:val="p"/>
            </m:rPr>
            <m:t>+</m:t>
          </m:r>
          <m:sSub>
            <m:sSubPr>
              <m:ctrlPr/>
            </m:sSubPr>
            <m:e>
              <m:r>
                <m:t>O</m:t>
              </m:r>
            </m:e>
            <m:sub>
              <m:r>
                <m:t>pedmpli</m:t>
              </m:r>
            </m:sub>
          </m:sSub>
          <m:r>
            <m:rPr>
              <m:sty m:val="p"/>
            </m:rPr>
            <m:t xml:space="preserve">  ,</m:t>
          </m:r>
        </m:oMath>
      </m:oMathPara>
    </w:p>
    <w:p w14:paraId="1E3D339A" w14:textId="77777777" w:rsidR="00AD5924" w:rsidRPr="00604A2C" w:rsidRDefault="00AD5924" w:rsidP="00896E7B">
      <w:pPr>
        <w:pStyle w:val="kde"/>
      </w:pPr>
      <w:r>
        <w:lastRenderedPageBreak/>
        <w:t>kde</w:t>
      </w:r>
    </w:p>
    <w:p w14:paraId="1E3D339B" w14:textId="77777777" w:rsidR="00AD5924" w:rsidRDefault="00AD5924" w:rsidP="00896E7B">
      <w:pPr>
        <w:pStyle w:val="promnn"/>
      </w:pPr>
      <w:proofErr w:type="spellStart"/>
      <w:r w:rsidRPr="00D46B17">
        <w:rPr>
          <w:b/>
        </w:rPr>
        <w:t>O</w:t>
      </w:r>
      <w:r w:rsidRPr="00D46B17">
        <w:rPr>
          <w:b/>
          <w:vertAlign w:val="subscript"/>
        </w:rPr>
        <w:t>pempli</w:t>
      </w:r>
      <w:proofErr w:type="spellEnd"/>
      <w:r w:rsidRPr="00D46B17">
        <w:rPr>
          <w:b/>
        </w:rPr>
        <w:t xml:space="preserve"> </w:t>
      </w:r>
      <w:r>
        <w:t>[Kč] je</w:t>
      </w:r>
      <w:r w:rsidRPr="00116D66">
        <w:t xml:space="preserve"> </w:t>
      </w:r>
      <w:r>
        <w:t xml:space="preserve">plánovaná hodnota odpisů dlouhodobého hmotného a nehmotného majetku provozovatele přenosové soustavy sloužícího k zajištění přenosových služeb pro </w:t>
      </w:r>
      <w:r w:rsidRPr="007212F6">
        <w:t xml:space="preserve">regulovaný rok </w:t>
      </w:r>
      <w:r w:rsidRPr="007F03EE">
        <w:rPr>
          <w:i/>
        </w:rPr>
        <w:t>i</w:t>
      </w:r>
      <w:r w:rsidRPr="005C4329">
        <w:t>,</w:t>
      </w:r>
    </w:p>
    <w:p w14:paraId="1E3D339C" w14:textId="77777777" w:rsidR="00AD5924" w:rsidRDefault="00AD5924" w:rsidP="00896E7B">
      <w:pPr>
        <w:pStyle w:val="promnn"/>
      </w:pPr>
      <w:proofErr w:type="spellStart"/>
      <w:r w:rsidRPr="00D46B17">
        <w:rPr>
          <w:b/>
        </w:rPr>
        <w:t>O</w:t>
      </w:r>
      <w:r w:rsidRPr="00D46B17">
        <w:rPr>
          <w:b/>
          <w:vertAlign w:val="subscript"/>
        </w:rPr>
        <w:t>pedmpli</w:t>
      </w:r>
      <w:proofErr w:type="spellEnd"/>
      <w:r w:rsidRPr="00D46B17">
        <w:rPr>
          <w:b/>
        </w:rPr>
        <w:t xml:space="preserve"> </w:t>
      </w:r>
      <w:r>
        <w:t xml:space="preserve">[Kč] je plánovaná hodnota regulačních odpisů majetku pořízeného z dotace pro provozovatele přenosové soustavy sloužícího k zajištění přenosových služeb pro </w:t>
      </w:r>
      <w:r w:rsidRPr="007212F6">
        <w:t xml:space="preserve">regulovaný rok </w:t>
      </w:r>
      <w:r w:rsidRPr="007F03EE">
        <w:rPr>
          <w:i/>
        </w:rPr>
        <w:t>i</w:t>
      </w:r>
      <w:r w:rsidRPr="005C4329">
        <w:t>,</w:t>
      </w:r>
      <w:r w:rsidRPr="00B91EB4">
        <w:t xml:space="preserve"> </w:t>
      </w:r>
      <w:r>
        <w:t>plánovaná hodnota odpisů dlouhodobého hmotného a</w:t>
      </w:r>
      <w:r w:rsidR="00435BEF">
        <w:t> </w:t>
      </w:r>
      <w:r>
        <w:t>nehmotného majetku pořízeného z dotace pro provozovatele přenosové soustavy může být ponížena Energetickým regulačním úřadem tak, aby nedocházelo k překročení maximální povolené výše veřejné podpory,</w:t>
      </w:r>
    </w:p>
    <w:p w14:paraId="1E3D339D" w14:textId="0BCBF6DF" w:rsidR="00AD5924" w:rsidRDefault="00AD5924" w:rsidP="00896E7B">
      <w:pPr>
        <w:pStyle w:val="promnn"/>
      </w:pPr>
      <w:proofErr w:type="spellStart"/>
      <w:r>
        <w:rPr>
          <w:b/>
        </w:rPr>
        <w:t>KF</w:t>
      </w:r>
      <w:r w:rsidRPr="0094370C">
        <w:rPr>
          <w:rFonts w:ascii="Times New Roman tučné" w:hAnsi="Times New Roman tučné"/>
          <w:b/>
          <w:vertAlign w:val="subscript"/>
        </w:rPr>
        <w:t>pe</w:t>
      </w:r>
      <w:r>
        <w:rPr>
          <w:b/>
          <w:vertAlign w:val="subscript"/>
        </w:rPr>
        <w:t>o</w:t>
      </w:r>
      <w:r w:rsidRPr="0094370C">
        <w:rPr>
          <w:rFonts w:ascii="Times New Roman tučné" w:hAnsi="Times New Roman tučné"/>
          <w:b/>
          <w:vertAlign w:val="subscript"/>
        </w:rPr>
        <w:t>i</w:t>
      </w:r>
      <w:proofErr w:type="spellEnd"/>
      <w:r>
        <w:rPr>
          <w:b/>
        </w:rPr>
        <w:t xml:space="preserve"> </w:t>
      </w:r>
      <w:r>
        <w:t>[</w:t>
      </w:r>
      <w:r w:rsidRPr="00CC1312">
        <w:t>Kč</w:t>
      </w:r>
      <w:r>
        <w:t xml:space="preserve">] je </w:t>
      </w:r>
      <w:r w:rsidRPr="000D2076">
        <w:t>korekční faktor odpisů</w:t>
      </w:r>
      <w:r>
        <w:t xml:space="preserve"> provozovatele přenosové soustavy, zohledňující rozdíl mezi skutečnými a plánovanými odpisy dlouhodobého hmotného a</w:t>
      </w:r>
      <w:r w:rsidR="00435BEF">
        <w:t> </w:t>
      </w:r>
      <w:r>
        <w:t xml:space="preserve">nehmotného majetku včetně majetku pořízeného formou dotace v roce </w:t>
      </w:r>
      <w:r w:rsidRPr="00F33B75">
        <w:rPr>
          <w:i/>
        </w:rPr>
        <w:t>i-2</w:t>
      </w:r>
      <w:r>
        <w:rPr>
          <w:i/>
        </w:rPr>
        <w:t>,</w:t>
      </w:r>
      <w:r>
        <w:t xml:space="preserve"> stanovený postupem podle </w:t>
      </w:r>
      <w:r w:rsidR="00D17711">
        <w:t>přílohy č. 7</w:t>
      </w:r>
      <w:r w:rsidRPr="00347AB7">
        <w:t>,</w:t>
      </w:r>
      <w:r w:rsidRPr="007F533D">
        <w:t xml:space="preserve"> </w:t>
      </w:r>
      <w:r w:rsidRPr="0036160B">
        <w:t>který může dále obsahovat i</w:t>
      </w:r>
      <w:r w:rsidR="00AD4F67">
        <w:t> </w:t>
      </w:r>
      <w:r w:rsidRPr="0036160B">
        <w:t>zpětné korekce odpisů dlouhodobého hmotného a nehmotného majetku pořízeného z dotace, pokud by došlo k překročení maximální povolené výše veřejné podpory,</w:t>
      </w:r>
    </w:p>
    <w:p w14:paraId="1E3D339E" w14:textId="77777777" w:rsidR="00AD5924" w:rsidRDefault="00AD5924" w:rsidP="00896E7B">
      <w:pPr>
        <w:pStyle w:val="promnn"/>
      </w:pPr>
      <w:proofErr w:type="spellStart"/>
      <w:r>
        <w:rPr>
          <w:b/>
        </w:rPr>
        <w:t>Z</w:t>
      </w:r>
      <w:r>
        <w:rPr>
          <w:b/>
          <w:vertAlign w:val="subscript"/>
        </w:rPr>
        <w:t>pei</w:t>
      </w:r>
      <w:proofErr w:type="spellEnd"/>
      <w:r>
        <w:t xml:space="preserve"> [Kč] je zisk provozovatele přenosové soustavy pro regulovaný rok, stanovený vztahem</w:t>
      </w:r>
    </w:p>
    <w:p w14:paraId="1E3D339F" w14:textId="77777777" w:rsidR="00AD5924" w:rsidRPr="00896E7B" w:rsidRDefault="00DC3A75" w:rsidP="00896E7B">
      <w:pPr>
        <w:pStyle w:val="vzorce-zarovnn"/>
        <w:jc w:val="left"/>
      </w:pPr>
      <m:oMathPara>
        <m:oMathParaPr>
          <m:jc m:val="left"/>
        </m:oMathParaPr>
        <m:oMath>
          <m:sSub>
            <m:sSubPr>
              <m:ctrlPr/>
            </m:sSubPr>
            <m:e>
              <m:r>
                <m:t>Z</m:t>
              </m:r>
            </m:e>
            <m:sub>
              <m:r>
                <m:t>pei</m:t>
              </m:r>
            </m:sub>
          </m:sSub>
          <m:r>
            <m:rPr>
              <m:sty m:val="p"/>
            </m:rPr>
            <m:t>=</m:t>
          </m:r>
          <m:f>
            <m:fPr>
              <m:ctrlPr/>
            </m:fPr>
            <m:num>
              <m:sSub>
                <m:sSubPr>
                  <m:ctrlPr/>
                </m:sSubPr>
                <m:e>
                  <m:r>
                    <m:t>MV</m:t>
                  </m:r>
                </m:e>
                <m:sub>
                  <m:r>
                    <m:t>pei</m:t>
                  </m:r>
                </m:sub>
              </m:sSub>
            </m:num>
            <m:den>
              <m:r>
                <m:rPr>
                  <m:sty m:val="p"/>
                </m:rPr>
                <m:t>100</m:t>
              </m:r>
            </m:den>
          </m:f>
          <m:r>
            <m:rPr>
              <m:sty m:val="p"/>
            </m:rPr>
            <m:t>×</m:t>
          </m:r>
          <m:d>
            <m:dPr>
              <m:ctrlPr/>
            </m:dPr>
            <m:e>
              <m:sSub>
                <m:sSubPr>
                  <m:ctrlPr/>
                </m:sSubPr>
                <m:e>
                  <m:r>
                    <m:t>RAB</m:t>
                  </m:r>
                </m:e>
                <m:sub>
                  <m:r>
                    <m:t>pei</m:t>
                  </m:r>
                </m:sub>
              </m:sSub>
              <m:r>
                <m:rPr>
                  <m:sty m:val="p"/>
                </m:rPr>
                <m:t>+</m:t>
              </m:r>
              <m:sSub>
                <m:sSubPr>
                  <m:ctrlPr/>
                </m:sSubPr>
                <m:e>
                  <m:r>
                    <m:t>NI</m:t>
                  </m:r>
                </m:e>
                <m:sub>
                  <m:r>
                    <m:t>pepli</m:t>
                  </m:r>
                </m:sub>
              </m:sSub>
            </m:e>
          </m:d>
          <m:r>
            <m:rPr>
              <m:sty m:val="p"/>
            </m:rPr>
            <m:t>+</m:t>
          </m:r>
          <m:sSub>
            <m:sSubPr>
              <m:ctrlPr/>
            </m:sSubPr>
            <m:e>
              <m:r>
                <m:t>KF</m:t>
              </m:r>
            </m:e>
            <m:sub>
              <m:r>
                <m:t>pezi</m:t>
              </m:r>
            </m:sub>
          </m:sSub>
          <m:r>
            <m:rPr>
              <m:sty m:val="p"/>
            </m:rPr>
            <m:t>+</m:t>
          </m:r>
          <m:sSub>
            <m:sSubPr>
              <m:ctrlPr/>
            </m:sSubPr>
            <m:e>
              <m:r>
                <m:t>KF</m:t>
              </m:r>
            </m:e>
            <m:sub>
              <m:r>
                <m:t>penii</m:t>
              </m:r>
            </m:sub>
          </m:sSub>
          <m:r>
            <m:rPr>
              <m:sty m:val="p"/>
            </m:rPr>
            <m:t xml:space="preserve">  ,</m:t>
          </m:r>
        </m:oMath>
      </m:oMathPara>
    </w:p>
    <w:p w14:paraId="1E3D33A0" w14:textId="77777777" w:rsidR="00AD5924" w:rsidRDefault="00AD5924" w:rsidP="00896E7B">
      <w:pPr>
        <w:pStyle w:val="kde"/>
      </w:pPr>
      <w:r>
        <w:t>kde</w:t>
      </w:r>
    </w:p>
    <w:p w14:paraId="1E3D33A1" w14:textId="77777777" w:rsidR="00AD5924" w:rsidRPr="005C4537" w:rsidRDefault="00AD5924" w:rsidP="00896E7B">
      <w:pPr>
        <w:pStyle w:val="promnn"/>
      </w:pPr>
      <w:proofErr w:type="spellStart"/>
      <w:r>
        <w:rPr>
          <w:b/>
        </w:rPr>
        <w:t>MV</w:t>
      </w:r>
      <w:r w:rsidRPr="0094370C">
        <w:rPr>
          <w:b/>
          <w:vertAlign w:val="subscript"/>
        </w:rPr>
        <w:t>pei</w:t>
      </w:r>
      <w:proofErr w:type="spellEnd"/>
      <w:r>
        <w:t xml:space="preserve"> [%] je </w:t>
      </w:r>
      <w:r w:rsidRPr="00262C97">
        <w:t xml:space="preserve">míra </w:t>
      </w:r>
      <w:r w:rsidRPr="005A62B0">
        <w:t>výnosnosti regulační báze aktiv pro činnost přenos elektřiny</w:t>
      </w:r>
      <w:r w:rsidRPr="005C4537">
        <w:t xml:space="preserve"> stanovená </w:t>
      </w:r>
      <w:r>
        <w:t>Energetickým regulačním</w:t>
      </w:r>
      <w:r w:rsidRPr="005C4537" w:rsidDel="00D907E9">
        <w:t xml:space="preserve"> </w:t>
      </w:r>
      <w:r>
        <w:t>ú</w:t>
      </w:r>
      <w:r w:rsidRPr="005C4537">
        <w:t xml:space="preserve">řadem pro regulovaný </w:t>
      </w:r>
      <w:r w:rsidRPr="000F0AAF">
        <w:t xml:space="preserve">rok </w:t>
      </w:r>
      <w:r w:rsidRPr="007F03EE">
        <w:rPr>
          <w:i/>
        </w:rPr>
        <w:t>i</w:t>
      </w:r>
      <w:r w:rsidRPr="005A62B0">
        <w:t xml:space="preserve"> </w:t>
      </w:r>
      <w:r w:rsidRPr="004035B7">
        <w:t>podle metodiky váženého průměru nákladů na kapitál před zdaněním</w:t>
      </w:r>
      <w:r w:rsidRPr="005A62B0">
        <w:rPr>
          <w:i/>
          <w:iCs/>
        </w:rPr>
        <w:t>,</w:t>
      </w:r>
    </w:p>
    <w:p w14:paraId="1E3D33A2" w14:textId="77777777" w:rsidR="00AD5924" w:rsidRDefault="00AD5924" w:rsidP="00896E7B">
      <w:pPr>
        <w:pStyle w:val="promnn"/>
      </w:pPr>
      <w:proofErr w:type="spellStart"/>
      <w:r w:rsidRPr="005C4537">
        <w:rPr>
          <w:b/>
        </w:rPr>
        <w:t>RAB</w:t>
      </w:r>
      <w:r w:rsidRPr="005C4537">
        <w:rPr>
          <w:b/>
          <w:vertAlign w:val="subscript"/>
        </w:rPr>
        <w:t>pei</w:t>
      </w:r>
      <w:proofErr w:type="spellEnd"/>
      <w:r w:rsidRPr="005C4537">
        <w:t xml:space="preserve"> [Kč] je hodnota regulační báze aktiv</w:t>
      </w:r>
      <w:r>
        <w:t xml:space="preserve"> provozovatele přenosové soustavy pro regulovaný rok, stanovená vztahem</w:t>
      </w:r>
    </w:p>
    <w:bookmarkEnd w:id="211"/>
    <w:bookmarkEnd w:id="212"/>
    <w:bookmarkEnd w:id="213"/>
    <w:bookmarkEnd w:id="214"/>
    <w:bookmarkEnd w:id="215"/>
    <w:bookmarkEnd w:id="216"/>
    <w:bookmarkEnd w:id="217"/>
    <w:bookmarkEnd w:id="218"/>
    <w:bookmarkEnd w:id="219"/>
    <w:p w14:paraId="1E3D33A3" w14:textId="6E4FE2C3" w:rsidR="0036160B" w:rsidRPr="00896E7B" w:rsidRDefault="00DC3A75" w:rsidP="00896E7B">
      <w:pPr>
        <w:pStyle w:val="vzorce-zarovnn"/>
        <w:jc w:val="left"/>
        <w:rPr>
          <w:rFonts w:asciiTheme="minorHAnsi" w:hAnsiTheme="minorHAnsi"/>
        </w:rPr>
      </w:pPr>
      <m:oMath>
        <m:sSub>
          <m:sSubPr>
            <m:ctrlPr/>
          </m:sSubPr>
          <m:e>
            <m:r>
              <m:t>RAB</m:t>
            </m:r>
          </m:e>
          <m:sub>
            <m:r>
              <m:t>pei</m:t>
            </m:r>
          </m:sub>
        </m:sSub>
        <m:r>
          <m:rPr>
            <m:sty m:val="p"/>
          </m:rPr>
          <m:t>=</m:t>
        </m:r>
        <m:sSub>
          <m:sSubPr>
            <m:ctrlPr/>
          </m:sSubPr>
          <m:e>
            <m:r>
              <m:t>RAB</m:t>
            </m:r>
          </m:e>
          <m:sub>
            <m:r>
              <m:t>pe</m:t>
            </m:r>
            <m:r>
              <m:rPr>
                <m:sty m:val="p"/>
              </m:rPr>
              <m:t>0</m:t>
            </m:r>
          </m:sub>
        </m:sSub>
        <m:r>
          <m:rPr>
            <m:sty m:val="p"/>
          </m:rPr>
          <m:t>+</m:t>
        </m:r>
        <m:nary>
          <m:naryPr>
            <m:chr m:val="∑"/>
            <m:ctrlPr/>
          </m:naryPr>
          <m:sub>
            <m:r>
              <m:t>t</m:t>
            </m:r>
            <m:r>
              <m:rPr>
                <m:sty m:val="p"/>
              </m:rPr>
              <m:t>=</m:t>
            </m:r>
            <m:r>
              <m:t>L</m:t>
            </m:r>
          </m:sub>
          <m:sup>
            <m:r>
              <m:t>L</m:t>
            </m:r>
            <m:r>
              <m:rPr>
                <m:sty m:val="p"/>
              </m:rPr>
              <m:t>+</m:t>
            </m:r>
            <m:r>
              <m:t>i</m:t>
            </m:r>
            <m:r>
              <m:rPr>
                <m:sty m:val="p"/>
              </m:rPr>
              <m:t>-2</m:t>
            </m:r>
          </m:sup>
          <m:e>
            <m:sSub>
              <m:sSubPr>
                <m:ctrlPr/>
              </m:sSubPr>
              <m:e>
                <m:r>
                  <m:rPr>
                    <m:sty m:val="p"/>
                  </m:rPr>
                  <m:t>∆</m:t>
                </m:r>
                <m:r>
                  <m:t>RAB</m:t>
                </m:r>
              </m:e>
              <m:sub>
                <m:r>
                  <m:t>peskt</m:t>
                </m:r>
                <m:r>
                  <m:rPr>
                    <m:sty m:val="p"/>
                  </m:rPr>
                  <m:t>-2</m:t>
                </m:r>
              </m:sub>
            </m:sSub>
          </m:e>
        </m:nary>
        <m:r>
          <m:rPr>
            <m:sty m:val="p"/>
          </m:rPr>
          <m:t>+</m:t>
        </m:r>
        <m:sSub>
          <m:sSubPr>
            <m:ctrlPr/>
          </m:sSubPr>
          <m:e>
            <m:r>
              <m:rPr>
                <m:sty m:val="p"/>
              </m:rPr>
              <m:t>∆</m:t>
            </m:r>
            <m:r>
              <m:t>RAB</m:t>
            </m:r>
          </m:e>
          <m:sub>
            <m:r>
              <m:t>pepli</m:t>
            </m:r>
            <m:r>
              <m:rPr>
                <m:sty m:val="p"/>
              </m:rPr>
              <m:t>-1</m:t>
            </m:r>
          </m:sub>
        </m:sSub>
        <m:r>
          <m:rPr>
            <m:sty m:val="p"/>
          </m:rPr>
          <m:t>+</m:t>
        </m:r>
        <m:sSub>
          <m:sSubPr>
            <m:ctrlPr/>
          </m:sSubPr>
          <m:e>
            <m:r>
              <m:rPr>
                <m:sty m:val="p"/>
              </m:rPr>
              <m:t>∆</m:t>
            </m:r>
            <m:r>
              <m:t>RAB</m:t>
            </m:r>
          </m:e>
          <m:sub>
            <m:r>
              <m:t>pepli</m:t>
            </m:r>
          </m:sub>
        </m:sSub>
      </m:oMath>
      <w:r w:rsidR="003522AD">
        <w:rPr>
          <w:rFonts w:asciiTheme="minorHAnsi" w:hAnsiTheme="minorHAnsi"/>
        </w:rPr>
        <w:t xml:space="preserve"> ,</w:t>
      </w:r>
    </w:p>
    <w:p w14:paraId="1E3D33A4" w14:textId="77777777" w:rsidR="00D61B59" w:rsidRDefault="00D61B59" w:rsidP="00896E7B">
      <w:pPr>
        <w:pStyle w:val="kde"/>
      </w:pPr>
      <w:r>
        <w:t>kde</w:t>
      </w:r>
    </w:p>
    <w:p w14:paraId="1E3D33A5" w14:textId="791D76B6" w:rsidR="00D61B59" w:rsidRDefault="00D61B59" w:rsidP="00896E7B">
      <w:pPr>
        <w:pStyle w:val="promnn"/>
      </w:pPr>
      <w:r w:rsidRPr="0094370C">
        <w:rPr>
          <w:b/>
        </w:rPr>
        <w:t>RAB</w:t>
      </w:r>
      <w:r>
        <w:rPr>
          <w:b/>
          <w:vertAlign w:val="subscript"/>
        </w:rPr>
        <w:t>pe0</w:t>
      </w:r>
      <w:r>
        <w:t xml:space="preserve"> [Kč] je výchozí hodnota regulační báze aktiv </w:t>
      </w:r>
      <w:r w:rsidR="0036160B" w:rsidRPr="0036160B">
        <w:t xml:space="preserve">stanovená jako skutečná zůstatková hodnota aktiv </w:t>
      </w:r>
      <w:r>
        <w:t xml:space="preserve">provozovatele přenosové soustavy sloužících k zajištění přenosu elektřiny, </w:t>
      </w:r>
      <w:r w:rsidR="0036160B" w:rsidRPr="0036160B">
        <w:t xml:space="preserve">vykázaná podle </w:t>
      </w:r>
      <w:r w:rsidR="00B07197">
        <w:t>v</w:t>
      </w:r>
      <w:r w:rsidR="00B07197" w:rsidRPr="00B07197">
        <w:t>yhlášk</w:t>
      </w:r>
      <w:r w:rsidR="00B07197">
        <w:t>y</w:t>
      </w:r>
      <w:r w:rsidR="00B07197" w:rsidRPr="00B07197">
        <w:t xml:space="preserve"> č. 262/2015 Sb., o</w:t>
      </w:r>
      <w:r w:rsidR="00B07197">
        <w:t> </w:t>
      </w:r>
      <w:r w:rsidR="00B07197" w:rsidRPr="00B07197">
        <w:t xml:space="preserve">regulačním výkaznictví, ve znění pozdějších předpisů </w:t>
      </w:r>
      <w:r w:rsidR="00B07197">
        <w:t>(dále jen „</w:t>
      </w:r>
      <w:r w:rsidR="0036160B" w:rsidRPr="0036160B">
        <w:t>vyhlášk</w:t>
      </w:r>
      <w:r w:rsidR="00B07197">
        <w:t>a</w:t>
      </w:r>
      <w:r w:rsidR="0036160B" w:rsidRPr="0036160B">
        <w:t xml:space="preserve"> o regulačním výkaznictví</w:t>
      </w:r>
      <w:bookmarkStart w:id="220" w:name="_Ref54696923"/>
      <w:r w:rsidR="00A6481B">
        <w:t>“)</w:t>
      </w:r>
      <w:r w:rsidR="00934529" w:rsidRPr="00E5183B" w:rsidDel="00934529">
        <w:rPr>
          <w:rStyle w:val="Znakapoznpodarou"/>
          <w:rFonts w:cs="Arial"/>
        </w:rPr>
        <w:t xml:space="preserve"> </w:t>
      </w:r>
      <w:bookmarkEnd w:id="220"/>
      <w:r w:rsidR="0036160B" w:rsidRPr="0036160B">
        <w:t xml:space="preserve"> pro rok </w:t>
      </w:r>
      <w:r w:rsidR="0036160B" w:rsidRPr="0036160B">
        <w:rPr>
          <w:i/>
        </w:rPr>
        <w:t>L-1</w:t>
      </w:r>
      <w:r w:rsidR="0036160B" w:rsidRPr="0036160B">
        <w:t>,</w:t>
      </w:r>
    </w:p>
    <w:p w14:paraId="1E3D33A6" w14:textId="13BF86E5" w:rsidR="00D61B59" w:rsidRDefault="00D61B59" w:rsidP="00896E7B">
      <w:pPr>
        <w:pStyle w:val="promnn"/>
      </w:pPr>
      <w:r>
        <w:rPr>
          <w:rFonts w:ascii="Arial Narrow" w:hAnsi="Arial Narrow"/>
          <w:b/>
        </w:rPr>
        <w:t>∆</w:t>
      </w:r>
      <w:r>
        <w:rPr>
          <w:b/>
        </w:rPr>
        <w:t>RAB</w:t>
      </w:r>
      <w:r w:rsidRPr="0094370C">
        <w:rPr>
          <w:rFonts w:ascii="Times New Roman tučné" w:hAnsi="Times New Roman tučné"/>
          <w:b/>
          <w:vertAlign w:val="subscript"/>
        </w:rPr>
        <w:t>pe</w:t>
      </w:r>
      <w:r w:rsidR="0036160B">
        <w:rPr>
          <w:rFonts w:ascii="Times New Roman tučné" w:hAnsi="Times New Roman tučné"/>
          <w:b/>
          <w:vertAlign w:val="subscript"/>
        </w:rPr>
        <w:t>sk</w:t>
      </w:r>
      <w:r>
        <w:rPr>
          <w:rFonts w:ascii="Times New Roman tučné" w:hAnsi="Times New Roman tučné"/>
          <w:b/>
          <w:vertAlign w:val="subscript"/>
        </w:rPr>
        <w:t>t</w:t>
      </w:r>
      <w:r w:rsidR="0036160B">
        <w:rPr>
          <w:rFonts w:ascii="Times New Roman tučné" w:hAnsi="Times New Roman tučné"/>
          <w:b/>
          <w:vertAlign w:val="subscript"/>
        </w:rPr>
        <w:t>-2</w:t>
      </w:r>
      <w:r>
        <w:t xml:space="preserve"> [Kč] je </w:t>
      </w:r>
      <w:r w:rsidR="0036160B">
        <w:t xml:space="preserve">skutečná </w:t>
      </w:r>
      <w:r>
        <w:t xml:space="preserve">roční změna hodnoty regulační báze aktiv provozovatele přenosové soustavy sloužících k zajištění přenosu elektřiny </w:t>
      </w:r>
      <w:r w:rsidR="00273513" w:rsidRPr="00273513">
        <w:t>v roce </w:t>
      </w:r>
      <w:r w:rsidR="00273513" w:rsidRPr="00273513">
        <w:rPr>
          <w:i/>
        </w:rPr>
        <w:t>t-2</w:t>
      </w:r>
      <w:r w:rsidR="00273513" w:rsidRPr="00273513">
        <w:t>, která pro první rok regulačního období nabývá nulové hodnoty</w:t>
      </w:r>
      <w:r w:rsidRPr="00273513">
        <w:t>,</w:t>
      </w:r>
      <w:r>
        <w:t xml:space="preserve"> stanovená vztahem</w:t>
      </w:r>
    </w:p>
    <w:p w14:paraId="1E3D33A7" w14:textId="77777777" w:rsidR="00273513" w:rsidRPr="00896E7B" w:rsidRDefault="00DC3A75" w:rsidP="00896E7B">
      <w:pPr>
        <w:pStyle w:val="vzorce-zarovnn"/>
        <w:jc w:val="left"/>
        <w:rPr>
          <w:rFonts w:asciiTheme="minorHAnsi" w:hAnsiTheme="minorHAnsi"/>
        </w:rPr>
      </w:pPr>
      <m:oMathPara>
        <m:oMathParaPr>
          <m:jc m:val="left"/>
        </m:oMathParaPr>
        <m:oMath>
          <m:sSub>
            <m:sSubPr>
              <m:ctrlPr/>
            </m:sSubPr>
            <m:e>
              <m:r>
                <m:rPr>
                  <m:sty m:val="p"/>
                </m:rPr>
                <m:t>∆</m:t>
              </m:r>
              <m:r>
                <m:t>RAB</m:t>
              </m:r>
            </m:e>
            <m:sub>
              <m:r>
                <m:t>peskt</m:t>
              </m:r>
              <m:r>
                <m:rPr>
                  <m:sty m:val="p"/>
                </m:rPr>
                <m:t>-2</m:t>
              </m:r>
            </m:sub>
          </m:sSub>
          <m:r>
            <m:rPr>
              <m:sty m:val="p"/>
            </m:rPr>
            <m:t>=</m:t>
          </m:r>
          <m:sSub>
            <m:sSubPr>
              <m:ctrlPr/>
            </m:sSubPr>
            <m:e>
              <m:r>
                <m:t>IA</m:t>
              </m:r>
            </m:e>
            <m:sub>
              <m:r>
                <m:t>peskt</m:t>
              </m:r>
              <m:r>
                <m:rPr>
                  <m:sty m:val="p"/>
                </m:rPr>
                <m:t>-2</m:t>
              </m:r>
            </m:sub>
          </m:sSub>
          <m:r>
            <m:rPr>
              <m:sty m:val="p"/>
            </m:rPr>
            <m:t>+</m:t>
          </m:r>
          <m:sSub>
            <m:sSubPr>
              <m:ctrlPr/>
            </m:sSubPr>
            <m:e>
              <m:r>
                <m:t>MP</m:t>
              </m:r>
            </m:e>
            <m:sub>
              <m:r>
                <m:t>peskt</m:t>
              </m:r>
              <m:r>
                <m:rPr>
                  <m:sty m:val="p"/>
                </m:rPr>
                <m:t>-2</m:t>
              </m:r>
            </m:sub>
          </m:sSub>
          <m:r>
            <m:rPr>
              <m:sty m:val="p"/>
            </m:rPr>
            <m:t>-</m:t>
          </m:r>
          <m:sSub>
            <m:sSubPr>
              <m:ctrlPr/>
            </m:sSubPr>
            <m:e>
              <m:r>
                <m:t>VM</m:t>
              </m:r>
            </m:e>
            <m:sub>
              <m:r>
                <m:t>peskt</m:t>
              </m:r>
              <m:r>
                <m:rPr>
                  <m:sty m:val="p"/>
                </m:rPr>
                <m:t>-2</m:t>
              </m:r>
            </m:sub>
          </m:sSub>
          <m:r>
            <m:rPr>
              <m:sty m:val="p"/>
            </m:rPr>
            <m:t>-</m:t>
          </m:r>
          <m:sSub>
            <m:sSubPr>
              <m:ctrlPr/>
            </m:sSubPr>
            <m:e>
              <m:r>
                <m:t>O</m:t>
              </m:r>
            </m:e>
            <m:sub>
              <m:r>
                <m:t>pemskt</m:t>
              </m:r>
              <m:r>
                <m:rPr>
                  <m:sty m:val="p"/>
                </m:rPr>
                <m:t>-2</m:t>
              </m:r>
            </m:sub>
          </m:sSub>
          <m:r>
            <m:rPr>
              <m:sty m:val="p"/>
            </m:rPr>
            <m:t xml:space="preserve"> ,</m:t>
          </m:r>
        </m:oMath>
      </m:oMathPara>
    </w:p>
    <w:p w14:paraId="1E3D33A8" w14:textId="77777777" w:rsidR="00D61B59" w:rsidRPr="00A43EE6" w:rsidRDefault="00D61B59" w:rsidP="00896E7B">
      <w:pPr>
        <w:pStyle w:val="kde"/>
      </w:pPr>
      <w:r w:rsidRPr="00A43EE6">
        <w:t>kde</w:t>
      </w:r>
    </w:p>
    <w:p w14:paraId="1E3D33A9" w14:textId="77777777" w:rsidR="00D61B59" w:rsidRPr="00CC57CB" w:rsidRDefault="00D61B59" w:rsidP="00896E7B">
      <w:pPr>
        <w:pStyle w:val="promnn"/>
        <w:rPr>
          <w:b/>
          <w:vertAlign w:val="subscript"/>
        </w:rPr>
      </w:pPr>
      <w:r>
        <w:rPr>
          <w:b/>
        </w:rPr>
        <w:t>IA</w:t>
      </w:r>
      <w:r>
        <w:rPr>
          <w:b/>
          <w:vertAlign w:val="subscript"/>
        </w:rPr>
        <w:t>pe</w:t>
      </w:r>
      <w:r w:rsidR="00273513">
        <w:rPr>
          <w:b/>
          <w:vertAlign w:val="subscript"/>
        </w:rPr>
        <w:t>sk</w:t>
      </w:r>
      <w:r>
        <w:rPr>
          <w:b/>
          <w:vertAlign w:val="subscript"/>
        </w:rPr>
        <w:t>t</w:t>
      </w:r>
      <w:r w:rsidR="00273513">
        <w:rPr>
          <w:b/>
          <w:vertAlign w:val="subscript"/>
        </w:rPr>
        <w:t>-2</w:t>
      </w:r>
      <w:r>
        <w:t xml:space="preserve"> [Kč] je </w:t>
      </w:r>
      <w:r w:rsidR="00273513">
        <w:t>skutečná</w:t>
      </w:r>
      <w:r>
        <w:t xml:space="preserve"> hodnota aktivovaných investic provozovatele přenosové soustavy pro rok </w:t>
      </w:r>
      <w:r w:rsidRPr="007F03EE">
        <w:rPr>
          <w:i/>
        </w:rPr>
        <w:t>t</w:t>
      </w:r>
      <w:r w:rsidR="00273513">
        <w:rPr>
          <w:i/>
        </w:rPr>
        <w:t>-2</w:t>
      </w:r>
      <w:r w:rsidRPr="0098036C">
        <w:t>,</w:t>
      </w:r>
    </w:p>
    <w:p w14:paraId="1E3D33AA" w14:textId="77777777" w:rsidR="00141996" w:rsidRPr="00B50D5F" w:rsidRDefault="00141996" w:rsidP="00896E7B">
      <w:pPr>
        <w:pStyle w:val="promnn"/>
        <w:rPr>
          <w:b/>
        </w:rPr>
      </w:pPr>
      <w:r w:rsidRPr="007E4C2B">
        <w:rPr>
          <w:b/>
        </w:rPr>
        <w:t>MP</w:t>
      </w:r>
      <w:r w:rsidR="00273513">
        <w:rPr>
          <w:b/>
          <w:vertAlign w:val="subscript"/>
        </w:rPr>
        <w:t>peskt-2</w:t>
      </w:r>
      <w:r w:rsidRPr="009F5B93">
        <w:rPr>
          <w:b/>
          <w:vertAlign w:val="subscript"/>
        </w:rPr>
        <w:t xml:space="preserve"> </w:t>
      </w:r>
      <w:r w:rsidRPr="009F5B93">
        <w:t xml:space="preserve">[Kč] </w:t>
      </w:r>
      <w:r w:rsidR="00273513">
        <w:t>skutečná</w:t>
      </w:r>
      <w:r w:rsidRPr="009F5B93">
        <w:t xml:space="preserve"> hodnot</w:t>
      </w:r>
      <w:r>
        <w:t>a</w:t>
      </w:r>
      <w:r w:rsidRPr="007E4C2B">
        <w:t xml:space="preserve"> majetku nabytého přeměnou </w:t>
      </w:r>
      <w:r>
        <w:t>společnosti pro rok </w:t>
      </w:r>
      <w:r w:rsidRPr="007E4C2B">
        <w:rPr>
          <w:i/>
        </w:rPr>
        <w:t>t</w:t>
      </w:r>
      <w:r w:rsidR="00F51E81">
        <w:rPr>
          <w:i/>
        </w:rPr>
        <w:noBreakHyphen/>
      </w:r>
      <w:r w:rsidR="00273513">
        <w:rPr>
          <w:i/>
        </w:rPr>
        <w:t>2</w:t>
      </w:r>
      <w:r>
        <w:t>,</w:t>
      </w:r>
    </w:p>
    <w:p w14:paraId="1E3D33AB" w14:textId="77777777" w:rsidR="00D61B59" w:rsidRPr="00842A54" w:rsidRDefault="00D61B59" w:rsidP="00896E7B">
      <w:pPr>
        <w:pStyle w:val="promnn"/>
        <w:rPr>
          <w:b/>
        </w:rPr>
      </w:pPr>
      <w:r>
        <w:rPr>
          <w:b/>
        </w:rPr>
        <w:t>VM</w:t>
      </w:r>
      <w:r w:rsidR="00273513">
        <w:rPr>
          <w:b/>
          <w:vertAlign w:val="subscript"/>
        </w:rPr>
        <w:t>peskt-2</w:t>
      </w:r>
      <w:r>
        <w:t xml:space="preserve"> [Kč] je </w:t>
      </w:r>
      <w:r w:rsidR="00273513">
        <w:t>skutečná</w:t>
      </w:r>
      <w:r w:rsidR="00273513" w:rsidDel="00273513">
        <w:t xml:space="preserve"> </w:t>
      </w:r>
      <w:r>
        <w:t xml:space="preserve">hodnota vyřazeného majetku provozovatele přenosové soustavy pro rok </w:t>
      </w:r>
      <w:r w:rsidRPr="007F03EE">
        <w:rPr>
          <w:i/>
        </w:rPr>
        <w:t>t</w:t>
      </w:r>
      <w:r w:rsidR="00273513">
        <w:rPr>
          <w:i/>
        </w:rPr>
        <w:t>-2</w:t>
      </w:r>
      <w:r>
        <w:t>,</w:t>
      </w:r>
    </w:p>
    <w:p w14:paraId="1E3D33AC" w14:textId="77777777" w:rsidR="00D61B59" w:rsidRPr="00BD134B" w:rsidRDefault="00D61B59" w:rsidP="00896E7B">
      <w:pPr>
        <w:pStyle w:val="promnn"/>
        <w:rPr>
          <w:i/>
        </w:rPr>
      </w:pPr>
      <w:r>
        <w:rPr>
          <w:b/>
        </w:rPr>
        <w:t>O</w:t>
      </w:r>
      <w:r w:rsidR="00273513">
        <w:rPr>
          <w:b/>
          <w:vertAlign w:val="subscript"/>
        </w:rPr>
        <w:t>pe</w:t>
      </w:r>
      <w:r w:rsidR="0040584A">
        <w:rPr>
          <w:b/>
          <w:vertAlign w:val="subscript"/>
        </w:rPr>
        <w:t>m</w:t>
      </w:r>
      <w:r w:rsidR="00273513">
        <w:rPr>
          <w:b/>
          <w:vertAlign w:val="subscript"/>
        </w:rPr>
        <w:t>skt-2</w:t>
      </w:r>
      <w:r>
        <w:t xml:space="preserve"> [Kč] je </w:t>
      </w:r>
      <w:r w:rsidR="00273513">
        <w:t>skutečná</w:t>
      </w:r>
      <w:r w:rsidR="00273513" w:rsidDel="00273513">
        <w:t xml:space="preserve"> </w:t>
      </w:r>
      <w:r>
        <w:t xml:space="preserve">hodnota odpisů dlouhodobého hmotného a nehmotného majetku provozovatele přenosové soustavy sloužícího k zajištění </w:t>
      </w:r>
      <w:r w:rsidRPr="00BD134B">
        <w:t xml:space="preserve">přenosových služeb pro rok </w:t>
      </w:r>
      <w:r w:rsidRPr="00BD134B">
        <w:rPr>
          <w:i/>
        </w:rPr>
        <w:t>t</w:t>
      </w:r>
      <w:r w:rsidR="00273513" w:rsidRPr="00BD134B">
        <w:rPr>
          <w:i/>
        </w:rPr>
        <w:t>-2</w:t>
      </w:r>
      <w:r w:rsidRPr="00BD134B">
        <w:rPr>
          <w:i/>
        </w:rPr>
        <w:t>,</w:t>
      </w:r>
    </w:p>
    <w:p w14:paraId="1E3D33AD" w14:textId="77777777" w:rsidR="00BD134B" w:rsidRPr="00BD134B" w:rsidRDefault="00BD134B" w:rsidP="00896E7B">
      <w:pPr>
        <w:pStyle w:val="promnn"/>
      </w:pPr>
      <w:r w:rsidRPr="00BD134B">
        <w:rPr>
          <w:b/>
        </w:rPr>
        <w:t>∆RAB</w:t>
      </w:r>
      <w:r w:rsidRPr="00BD134B">
        <w:rPr>
          <w:b/>
          <w:vertAlign w:val="subscript"/>
        </w:rPr>
        <w:t>pepli-1</w:t>
      </w:r>
      <w:r w:rsidRPr="00BD134B">
        <w:t xml:space="preserve"> [Kč] je očekávaná změna hodnoty regulační báze aktiv provozovatele přenosové soustavy sloužících k zajištění přenosu elektřiny v roce </w:t>
      </w:r>
      <w:r w:rsidRPr="00BD134B">
        <w:rPr>
          <w:i/>
        </w:rPr>
        <w:t>i-1</w:t>
      </w:r>
      <w:r w:rsidRPr="00BD134B">
        <w:t>, stanovená vztahem</w:t>
      </w:r>
    </w:p>
    <w:p w14:paraId="1E3D33AE" w14:textId="77777777" w:rsidR="00BD134B" w:rsidRPr="00896E7B" w:rsidRDefault="00DC3A75" w:rsidP="00896E7B">
      <w:pPr>
        <w:pStyle w:val="vzorce-zarovnn"/>
        <w:jc w:val="left"/>
      </w:pPr>
      <m:oMathPara>
        <m:oMathParaPr>
          <m:jc m:val="left"/>
        </m:oMathParaPr>
        <m:oMath>
          <m:sSub>
            <m:sSubPr>
              <m:ctrlPr/>
            </m:sSubPr>
            <m:e>
              <m:r>
                <m:rPr>
                  <m:sty m:val="p"/>
                </m:rPr>
                <m:t>∆</m:t>
              </m:r>
              <m:r>
                <m:t>RAB</m:t>
              </m:r>
            </m:e>
            <m:sub>
              <m:r>
                <m:t>pepli</m:t>
              </m:r>
              <m:r>
                <m:rPr>
                  <m:sty m:val="p"/>
                </m:rPr>
                <m:t>-1</m:t>
              </m:r>
            </m:sub>
          </m:sSub>
          <m:r>
            <m:rPr>
              <m:sty m:val="p"/>
            </m:rPr>
            <m:t>=</m:t>
          </m:r>
          <m:sSub>
            <m:sSubPr>
              <m:ctrlPr/>
            </m:sSubPr>
            <m:e>
              <m:r>
                <m:t>IA</m:t>
              </m:r>
            </m:e>
            <m:sub>
              <m:r>
                <m:t>pepli</m:t>
              </m:r>
              <m:r>
                <m:rPr>
                  <m:sty m:val="p"/>
                </m:rPr>
                <m:t>-1</m:t>
              </m:r>
            </m:sub>
          </m:sSub>
          <m:r>
            <m:rPr>
              <m:sty m:val="p"/>
            </m:rPr>
            <m:t>+</m:t>
          </m:r>
          <m:sSub>
            <m:sSubPr>
              <m:ctrlPr/>
            </m:sSubPr>
            <m:e>
              <m:r>
                <m:t>MP</m:t>
              </m:r>
            </m:e>
            <m:sub>
              <m:r>
                <m:t>pepli</m:t>
              </m:r>
              <m:r>
                <m:rPr>
                  <m:sty m:val="p"/>
                </m:rPr>
                <m:t>-1</m:t>
              </m:r>
            </m:sub>
          </m:sSub>
          <m:r>
            <m:rPr>
              <m:sty m:val="p"/>
            </m:rPr>
            <m:t>-</m:t>
          </m:r>
          <m:sSub>
            <m:sSubPr>
              <m:ctrlPr/>
            </m:sSubPr>
            <m:e>
              <m:r>
                <m:t>VM</m:t>
              </m:r>
            </m:e>
            <m:sub>
              <m:r>
                <m:t>pepli</m:t>
              </m:r>
              <m:r>
                <m:rPr>
                  <m:sty m:val="p"/>
                </m:rPr>
                <m:t>-1</m:t>
              </m:r>
            </m:sub>
          </m:sSub>
          <m:r>
            <m:rPr>
              <m:sty m:val="p"/>
            </m:rPr>
            <m:t>-</m:t>
          </m:r>
          <m:sSub>
            <m:sSubPr>
              <m:ctrlPr/>
            </m:sSubPr>
            <m:e>
              <m:r>
                <m:t>O</m:t>
              </m:r>
            </m:e>
            <m:sub>
              <m:r>
                <m:t>pempli</m:t>
              </m:r>
              <m:r>
                <m:rPr>
                  <m:sty m:val="p"/>
                </m:rPr>
                <m:t>-1</m:t>
              </m:r>
            </m:sub>
          </m:sSub>
          <m:r>
            <m:rPr>
              <m:sty m:val="p"/>
            </m:rPr>
            <m:t xml:space="preserve"> ,</m:t>
          </m:r>
        </m:oMath>
      </m:oMathPara>
    </w:p>
    <w:p w14:paraId="1E3D33AF" w14:textId="77777777" w:rsidR="00BD134B" w:rsidRPr="00BD134B" w:rsidRDefault="00BD134B" w:rsidP="00896E7B">
      <w:pPr>
        <w:pStyle w:val="kde"/>
      </w:pPr>
      <w:r w:rsidRPr="00BD134B">
        <w:lastRenderedPageBreak/>
        <w:t>kde</w:t>
      </w:r>
    </w:p>
    <w:p w14:paraId="1E3D33B0" w14:textId="77777777" w:rsidR="00BD134B" w:rsidRPr="00BD134B" w:rsidRDefault="00BD134B" w:rsidP="00896E7B">
      <w:pPr>
        <w:pStyle w:val="promnn"/>
      </w:pPr>
      <w:r w:rsidRPr="00BD134B">
        <w:rPr>
          <w:b/>
        </w:rPr>
        <w:t>IA</w:t>
      </w:r>
      <w:r w:rsidRPr="00BD134B">
        <w:rPr>
          <w:b/>
          <w:vertAlign w:val="subscript"/>
        </w:rPr>
        <w:t>pepli-1</w:t>
      </w:r>
      <w:r w:rsidRPr="00BD134B">
        <w:t xml:space="preserve"> [Kč] je očekávaná hodnota aktivovaných investic provozovatele přenosové soustavy pro rok </w:t>
      </w:r>
      <w:r w:rsidRPr="00BD134B">
        <w:rPr>
          <w:i/>
        </w:rPr>
        <w:t>i-1</w:t>
      </w:r>
      <w:r w:rsidRPr="00BD134B">
        <w:t>,</w:t>
      </w:r>
    </w:p>
    <w:p w14:paraId="1E3D33B1" w14:textId="77777777" w:rsidR="00BD134B" w:rsidRPr="00BD134B" w:rsidRDefault="00BD134B" w:rsidP="00896E7B">
      <w:pPr>
        <w:pStyle w:val="promnn"/>
        <w:rPr>
          <w:b/>
        </w:rPr>
      </w:pPr>
      <w:r w:rsidRPr="00BD134B">
        <w:rPr>
          <w:b/>
        </w:rPr>
        <w:t>MP</w:t>
      </w:r>
      <w:r w:rsidRPr="00BD134B">
        <w:rPr>
          <w:b/>
          <w:vertAlign w:val="subscript"/>
        </w:rPr>
        <w:t xml:space="preserve">pepli-1 </w:t>
      </w:r>
      <w:r w:rsidRPr="00BD134B">
        <w:t xml:space="preserve">[Kč] očekávaná hodnota majetku nabytého přeměnou společnosti schválená </w:t>
      </w:r>
      <w:r w:rsidR="0032355D">
        <w:t>Energetickým regulačním ú</w:t>
      </w:r>
      <w:r w:rsidRPr="00BD134B">
        <w:t>řadem pro rok </w:t>
      </w:r>
      <w:r w:rsidRPr="00BD134B">
        <w:rPr>
          <w:i/>
        </w:rPr>
        <w:t>i-1</w:t>
      </w:r>
      <w:r w:rsidRPr="00BD134B">
        <w:t>,</w:t>
      </w:r>
    </w:p>
    <w:p w14:paraId="1E3D33B2" w14:textId="77777777" w:rsidR="00BD134B" w:rsidRPr="00BD134B" w:rsidRDefault="00BD134B" w:rsidP="00896E7B">
      <w:pPr>
        <w:pStyle w:val="promnn"/>
        <w:rPr>
          <w:b/>
        </w:rPr>
      </w:pPr>
      <w:r w:rsidRPr="00BD134B">
        <w:rPr>
          <w:b/>
        </w:rPr>
        <w:t>VM</w:t>
      </w:r>
      <w:r w:rsidRPr="00BD134B">
        <w:rPr>
          <w:b/>
          <w:vertAlign w:val="subscript"/>
        </w:rPr>
        <w:t>pepli-1</w:t>
      </w:r>
      <w:r w:rsidRPr="00BD134B">
        <w:t xml:space="preserve"> [Kč] je očekávaná hodnota vyřazeného majetku provozovatele přenosové soustavy pro rok </w:t>
      </w:r>
      <w:r w:rsidRPr="00BD134B">
        <w:rPr>
          <w:i/>
        </w:rPr>
        <w:t>i-1</w:t>
      </w:r>
      <w:r w:rsidRPr="00BD134B">
        <w:t>,</w:t>
      </w:r>
    </w:p>
    <w:p w14:paraId="1E3D33B3" w14:textId="694A561D" w:rsidR="00BD134B" w:rsidRPr="00BD134B" w:rsidRDefault="00BD134B" w:rsidP="00896E7B">
      <w:pPr>
        <w:pStyle w:val="promnn"/>
        <w:rPr>
          <w:i/>
        </w:rPr>
      </w:pPr>
      <w:r w:rsidRPr="00BD134B">
        <w:rPr>
          <w:b/>
        </w:rPr>
        <w:t>O</w:t>
      </w:r>
      <w:r w:rsidRPr="00BD134B">
        <w:rPr>
          <w:b/>
          <w:vertAlign w:val="subscript"/>
        </w:rPr>
        <w:t>pempli-1</w:t>
      </w:r>
      <w:r w:rsidRPr="00BD134B">
        <w:t xml:space="preserve"> [Kč] je očekávaná hodnota odpisů dlouhodobého hmotného a nehmotného majetku provozovatele přenosové soustavy sloužícího k zajištění přenosových služeb pro regulovaný </w:t>
      </w:r>
      <w:r w:rsidR="003522AD" w:rsidRPr="00BD134B">
        <w:t>rok</w:t>
      </w:r>
      <w:r w:rsidR="003522AD">
        <w:t> </w:t>
      </w:r>
      <w:r w:rsidRPr="00BD134B">
        <w:rPr>
          <w:i/>
        </w:rPr>
        <w:t>i-1,</w:t>
      </w:r>
    </w:p>
    <w:p w14:paraId="1E3D33B4" w14:textId="1525A992" w:rsidR="00BD134B" w:rsidRPr="00BD134B" w:rsidRDefault="00BD134B" w:rsidP="00896E7B">
      <w:pPr>
        <w:pStyle w:val="promnn"/>
      </w:pPr>
      <w:r w:rsidRPr="00BD134B">
        <w:rPr>
          <w:b/>
        </w:rPr>
        <w:t>∆</w:t>
      </w:r>
      <w:proofErr w:type="spellStart"/>
      <w:r w:rsidRPr="00BD134B">
        <w:rPr>
          <w:b/>
        </w:rPr>
        <w:t>RAB</w:t>
      </w:r>
      <w:r w:rsidRPr="00BD134B">
        <w:rPr>
          <w:b/>
          <w:vertAlign w:val="subscript"/>
        </w:rPr>
        <w:t>pepli</w:t>
      </w:r>
      <w:proofErr w:type="spellEnd"/>
      <w:r w:rsidRPr="00BD134B">
        <w:t xml:space="preserve"> [Kč] je plánovaná změna hodnoty regulační báze aktiv provozovatele přenosové soustavy sloužících k zajištění přenosu elektřiny v roce </w:t>
      </w:r>
      <w:r w:rsidRPr="00BD134B">
        <w:rPr>
          <w:i/>
        </w:rPr>
        <w:t>i</w:t>
      </w:r>
      <w:r w:rsidRPr="00BD134B">
        <w:t>, stanovená vztahem</w:t>
      </w:r>
    </w:p>
    <w:p w14:paraId="1E3D33B5" w14:textId="77777777" w:rsidR="00BD134B" w:rsidRPr="00896E7B" w:rsidRDefault="00DC3A75" w:rsidP="00896E7B">
      <w:pPr>
        <w:pStyle w:val="vzorce-zarovnn"/>
        <w:jc w:val="left"/>
      </w:pPr>
      <m:oMathPara>
        <m:oMathParaPr>
          <m:jc m:val="left"/>
        </m:oMathParaPr>
        <m:oMath>
          <m:sSub>
            <m:sSubPr>
              <m:ctrlPr/>
            </m:sSubPr>
            <m:e>
              <m:r>
                <m:rPr>
                  <m:sty m:val="p"/>
                </m:rPr>
                <m:t>∆</m:t>
              </m:r>
              <m:r>
                <m:t>RAB</m:t>
              </m:r>
            </m:e>
            <m:sub>
              <m:r>
                <m:t>pepli</m:t>
              </m:r>
            </m:sub>
          </m:sSub>
          <m:r>
            <m:rPr>
              <m:sty m:val="p"/>
            </m:rPr>
            <m:t>=</m:t>
          </m:r>
          <m:sSub>
            <m:sSubPr>
              <m:ctrlPr/>
            </m:sSubPr>
            <m:e>
              <m:r>
                <m:t>IA</m:t>
              </m:r>
            </m:e>
            <m:sub>
              <m:r>
                <m:t>pepli</m:t>
              </m:r>
            </m:sub>
          </m:sSub>
          <m:r>
            <m:rPr>
              <m:sty m:val="p"/>
            </m:rPr>
            <m:t>+</m:t>
          </m:r>
          <m:sSub>
            <m:sSubPr>
              <m:ctrlPr/>
            </m:sSubPr>
            <m:e>
              <m:r>
                <m:t>MP</m:t>
              </m:r>
            </m:e>
            <m:sub>
              <m:r>
                <m:t>pepli</m:t>
              </m:r>
            </m:sub>
          </m:sSub>
          <m:r>
            <m:rPr>
              <m:sty m:val="p"/>
            </m:rPr>
            <m:t>-</m:t>
          </m:r>
          <m:sSub>
            <m:sSubPr>
              <m:ctrlPr/>
            </m:sSubPr>
            <m:e>
              <m:r>
                <m:t>VM</m:t>
              </m:r>
            </m:e>
            <m:sub>
              <m:r>
                <m:t>pepli</m:t>
              </m:r>
            </m:sub>
          </m:sSub>
          <m:r>
            <m:rPr>
              <m:sty m:val="p"/>
            </m:rPr>
            <m:t>-</m:t>
          </m:r>
          <m:sSub>
            <m:sSubPr>
              <m:ctrlPr/>
            </m:sSubPr>
            <m:e>
              <m:r>
                <m:t>O</m:t>
              </m:r>
            </m:e>
            <m:sub>
              <m:r>
                <m:t>pempli</m:t>
              </m:r>
            </m:sub>
          </m:sSub>
          <m:r>
            <m:rPr>
              <m:sty m:val="p"/>
            </m:rPr>
            <m:t xml:space="preserve"> ,</m:t>
          </m:r>
        </m:oMath>
      </m:oMathPara>
    </w:p>
    <w:p w14:paraId="1E3D33B6" w14:textId="77777777" w:rsidR="00BD134B" w:rsidRPr="00BD134B" w:rsidRDefault="00BD134B" w:rsidP="00896E7B">
      <w:pPr>
        <w:pStyle w:val="kde"/>
      </w:pPr>
      <w:r w:rsidRPr="00BD134B">
        <w:t>kde</w:t>
      </w:r>
    </w:p>
    <w:p w14:paraId="1E3D33B7" w14:textId="63D68427" w:rsidR="00BD134B" w:rsidRPr="00BD134B" w:rsidRDefault="00BD134B" w:rsidP="00896E7B">
      <w:pPr>
        <w:pStyle w:val="promnn"/>
      </w:pPr>
      <w:proofErr w:type="spellStart"/>
      <w:r w:rsidRPr="00BD134B">
        <w:rPr>
          <w:b/>
        </w:rPr>
        <w:t>IA</w:t>
      </w:r>
      <w:r w:rsidRPr="00BD134B">
        <w:rPr>
          <w:b/>
          <w:vertAlign w:val="subscript"/>
        </w:rPr>
        <w:t>pepli</w:t>
      </w:r>
      <w:proofErr w:type="spellEnd"/>
      <w:r w:rsidRPr="00BD134B">
        <w:t xml:space="preserve"> [Kč] je plánovaná hodnota aktivovaných investic provozovatele přenosové soustavy pro </w:t>
      </w:r>
      <w:r w:rsidR="003522AD" w:rsidRPr="00BD134B">
        <w:t>rok</w:t>
      </w:r>
      <w:r w:rsidR="003522AD">
        <w:t> </w:t>
      </w:r>
      <w:r w:rsidRPr="00BD134B">
        <w:rPr>
          <w:i/>
        </w:rPr>
        <w:t>i</w:t>
      </w:r>
      <w:r w:rsidRPr="00BD134B">
        <w:t>,</w:t>
      </w:r>
    </w:p>
    <w:p w14:paraId="1E3D33B8" w14:textId="77777777" w:rsidR="00BD134B" w:rsidRPr="00BD134B" w:rsidRDefault="00BD134B" w:rsidP="00896E7B">
      <w:pPr>
        <w:pStyle w:val="promnn"/>
        <w:rPr>
          <w:b/>
        </w:rPr>
      </w:pPr>
      <w:proofErr w:type="spellStart"/>
      <w:r w:rsidRPr="00BD134B">
        <w:rPr>
          <w:b/>
        </w:rPr>
        <w:t>MP</w:t>
      </w:r>
      <w:r w:rsidRPr="00BD134B">
        <w:rPr>
          <w:b/>
          <w:vertAlign w:val="subscript"/>
        </w:rPr>
        <w:t>pepli</w:t>
      </w:r>
      <w:proofErr w:type="spellEnd"/>
      <w:r w:rsidRPr="00BD134B">
        <w:rPr>
          <w:b/>
          <w:vertAlign w:val="subscript"/>
        </w:rPr>
        <w:t xml:space="preserve"> </w:t>
      </w:r>
      <w:r w:rsidRPr="00BD134B">
        <w:t xml:space="preserve">[Kč] plánovaná hodnota majetku nabytého přeměnou společnosti schválená </w:t>
      </w:r>
      <w:r w:rsidR="0032355D">
        <w:t>Energetickým regulačním ú</w:t>
      </w:r>
      <w:r w:rsidRPr="00BD134B">
        <w:t xml:space="preserve">řadem pro rok </w:t>
      </w:r>
      <w:r w:rsidRPr="00BD134B">
        <w:rPr>
          <w:i/>
        </w:rPr>
        <w:t>i</w:t>
      </w:r>
      <w:r w:rsidRPr="00BD134B">
        <w:t>,</w:t>
      </w:r>
    </w:p>
    <w:p w14:paraId="1E3D33B9" w14:textId="77777777" w:rsidR="00BD134B" w:rsidRPr="00BD134B" w:rsidRDefault="00BD134B" w:rsidP="00896E7B">
      <w:pPr>
        <w:pStyle w:val="promnn"/>
        <w:rPr>
          <w:b/>
        </w:rPr>
      </w:pPr>
      <w:proofErr w:type="spellStart"/>
      <w:r w:rsidRPr="00BD134B">
        <w:rPr>
          <w:b/>
        </w:rPr>
        <w:t>VM</w:t>
      </w:r>
      <w:r w:rsidRPr="00BD134B">
        <w:rPr>
          <w:b/>
          <w:vertAlign w:val="subscript"/>
        </w:rPr>
        <w:t>pepli</w:t>
      </w:r>
      <w:proofErr w:type="spellEnd"/>
      <w:r w:rsidRPr="00BD134B">
        <w:t xml:space="preserve"> [Kč] je plánovaná hodnota vyřazeného majetku provozovatele přenosové soustavy pro rok </w:t>
      </w:r>
      <w:r w:rsidRPr="00BD134B">
        <w:rPr>
          <w:i/>
        </w:rPr>
        <w:t>i</w:t>
      </w:r>
      <w:r w:rsidRPr="00BD134B">
        <w:t>,</w:t>
      </w:r>
    </w:p>
    <w:p w14:paraId="1E3D33BA" w14:textId="77777777" w:rsidR="00BD134B" w:rsidRPr="00BD134B" w:rsidRDefault="00BD134B" w:rsidP="00896E7B">
      <w:pPr>
        <w:pStyle w:val="promnn"/>
      </w:pPr>
      <w:proofErr w:type="spellStart"/>
      <w:r w:rsidRPr="00BD134B">
        <w:rPr>
          <w:b/>
        </w:rPr>
        <w:t>O</w:t>
      </w:r>
      <w:r w:rsidRPr="00BD134B">
        <w:rPr>
          <w:b/>
          <w:vertAlign w:val="subscript"/>
        </w:rPr>
        <w:t>pempli</w:t>
      </w:r>
      <w:proofErr w:type="spellEnd"/>
      <w:r w:rsidRPr="00BD134B">
        <w:t xml:space="preserve"> [Kč] je plánovaná hodnota odpisů dlouhodobého hmotného a nehmotného majetku provozovatele přenosové soustavy sloužícího k zajištění přenosových služeb pro regulovaný rok </w:t>
      </w:r>
      <w:r w:rsidRPr="00BD134B">
        <w:rPr>
          <w:i/>
        </w:rPr>
        <w:t>i,</w:t>
      </w:r>
    </w:p>
    <w:p w14:paraId="1E3D33BB" w14:textId="77777777" w:rsidR="00D61B59" w:rsidRDefault="00D61B59" w:rsidP="00896E7B">
      <w:pPr>
        <w:pStyle w:val="promnn"/>
        <w:rPr>
          <w:b/>
        </w:rPr>
      </w:pPr>
      <w:proofErr w:type="spellStart"/>
      <w:r>
        <w:rPr>
          <w:b/>
        </w:rPr>
        <w:t>NI</w:t>
      </w:r>
      <w:r w:rsidRPr="006C1DCC">
        <w:rPr>
          <w:b/>
          <w:vertAlign w:val="subscript"/>
        </w:rPr>
        <w:t>pepli</w:t>
      </w:r>
      <w:proofErr w:type="spellEnd"/>
      <w:r w:rsidRPr="008F1168">
        <w:rPr>
          <w:b/>
        </w:rPr>
        <w:t xml:space="preserve"> </w:t>
      </w:r>
      <w:r>
        <w:t xml:space="preserve">[Kč] je </w:t>
      </w:r>
      <w:r w:rsidRPr="00C54CC2">
        <w:t xml:space="preserve">plánovaná </w:t>
      </w:r>
      <w:r w:rsidR="0040584A">
        <w:t xml:space="preserve">souhrnná </w:t>
      </w:r>
      <w:r>
        <w:t xml:space="preserve">hodnota nedokončených investic provozovatele přenosové soustavy, </w:t>
      </w:r>
      <w:r w:rsidRPr="008925D6">
        <w:t xml:space="preserve">kterými se rozumí jednotlivé nedokončené investice s plánovanou dobou pořízení </w:t>
      </w:r>
      <w:r>
        <w:t xml:space="preserve">bez zahrnutí doby příprav </w:t>
      </w:r>
      <w:r w:rsidRPr="008925D6">
        <w:t>delší než 2</w:t>
      </w:r>
      <w:r w:rsidR="00F65975">
        <w:t> </w:t>
      </w:r>
      <w:r w:rsidRPr="00C54CC2">
        <w:t xml:space="preserve">roky (24 měsíců) </w:t>
      </w:r>
      <w:r w:rsidR="0066687A" w:rsidRPr="0066687A">
        <w:t>a hodnotou kumulované části jednotlivé nedokončené investice, očištěné o</w:t>
      </w:r>
      <w:r w:rsidR="00435BEF">
        <w:t> </w:t>
      </w:r>
      <w:r w:rsidR="0066687A" w:rsidRPr="0066687A">
        <w:t>případnou aktivaci dílčích částí investice, přesahující v</w:t>
      </w:r>
      <w:r w:rsidR="006D43E6">
        <w:t> </w:t>
      </w:r>
      <w:r w:rsidR="0066687A" w:rsidRPr="0066687A">
        <w:t xml:space="preserve">daném roce </w:t>
      </w:r>
      <w:r w:rsidRPr="008925D6">
        <w:t>0,5 mld. Kč, za</w:t>
      </w:r>
      <w:r>
        <w:t> </w:t>
      </w:r>
      <w:r w:rsidRPr="008925D6">
        <w:t xml:space="preserve">podmínky </w:t>
      </w:r>
      <w:r>
        <w:t>záporného stavu parametru fond obnovy a rozvoje</w:t>
      </w:r>
      <w:r w:rsidRPr="007E0226">
        <w:t xml:space="preserve">, </w:t>
      </w:r>
      <w:r w:rsidRPr="004035B7">
        <w:t>schválená</w:t>
      </w:r>
      <w:r w:rsidRPr="007E0226">
        <w:t xml:space="preserve"> </w:t>
      </w:r>
      <w:r w:rsidR="00CE33D0">
        <w:t>Energetickým regulačním</w:t>
      </w:r>
      <w:r w:rsidR="00CE33D0" w:rsidRPr="007E0226" w:rsidDel="00D907E9">
        <w:t xml:space="preserve"> </w:t>
      </w:r>
      <w:r w:rsidR="00D907E9">
        <w:t>ú</w:t>
      </w:r>
      <w:r w:rsidRPr="007E0226">
        <w:t>řadem</w:t>
      </w:r>
      <w:r w:rsidRPr="004035B7">
        <w:t xml:space="preserve"> pro rok </w:t>
      </w:r>
      <w:r w:rsidRPr="007F03EE">
        <w:rPr>
          <w:i/>
        </w:rPr>
        <w:t>i</w:t>
      </w:r>
      <w:r w:rsidRPr="007A01AA">
        <w:t xml:space="preserve"> po předchozí žádosti </w:t>
      </w:r>
      <w:r w:rsidRPr="004035B7">
        <w:t>provozovatele přenosové</w:t>
      </w:r>
      <w:r w:rsidRPr="007A01AA">
        <w:t xml:space="preserve"> soustavy,</w:t>
      </w:r>
    </w:p>
    <w:p w14:paraId="1E3D33BC" w14:textId="5EDF3252" w:rsidR="00D61B59" w:rsidRDefault="00D61B59" w:rsidP="00896E7B">
      <w:pPr>
        <w:pStyle w:val="promnn"/>
      </w:pPr>
      <w:proofErr w:type="spellStart"/>
      <w:r>
        <w:rPr>
          <w:b/>
        </w:rPr>
        <w:t>KF</w:t>
      </w:r>
      <w:r>
        <w:rPr>
          <w:b/>
          <w:vertAlign w:val="subscript"/>
        </w:rPr>
        <w:t>pezi</w:t>
      </w:r>
      <w:proofErr w:type="spellEnd"/>
      <w:r>
        <w:t xml:space="preserve"> [Kč</w:t>
      </w:r>
      <w:r w:rsidRPr="00A649E3">
        <w:t xml:space="preserve">] </w:t>
      </w:r>
      <w:r>
        <w:t xml:space="preserve">je korekční faktor zisku provozovatele přenosové soustavy, zohledňující rozdíl zisku stanovený v roce </w:t>
      </w:r>
      <w:r w:rsidRPr="007F03EE">
        <w:rPr>
          <w:i/>
        </w:rPr>
        <w:t>i-2</w:t>
      </w:r>
      <w:r>
        <w:t xml:space="preserve"> postupem podle</w:t>
      </w:r>
      <w:r w:rsidR="00D17711">
        <w:t xml:space="preserve"> přílohy č. 7</w:t>
      </w:r>
      <w:r>
        <w:t>,</w:t>
      </w:r>
    </w:p>
    <w:p w14:paraId="1E3D33BD" w14:textId="5319344B" w:rsidR="00D61B59" w:rsidRDefault="00D61B59" w:rsidP="00896E7B">
      <w:pPr>
        <w:pStyle w:val="promnn"/>
      </w:pPr>
      <w:proofErr w:type="spellStart"/>
      <w:r>
        <w:rPr>
          <w:b/>
        </w:rPr>
        <w:t>KF</w:t>
      </w:r>
      <w:r>
        <w:rPr>
          <w:b/>
          <w:vertAlign w:val="subscript"/>
        </w:rPr>
        <w:t>penii</w:t>
      </w:r>
      <w:proofErr w:type="spellEnd"/>
      <w:r>
        <w:t xml:space="preserve"> [Kč</w:t>
      </w:r>
      <w:r w:rsidRPr="00A649E3">
        <w:t xml:space="preserve">] </w:t>
      </w:r>
      <w:r>
        <w:t>je korekční faktor zisku z hodnoty povolených nedokončených investic provozovatele přenosové soustavy</w:t>
      </w:r>
      <w:r w:rsidRPr="005F02C9">
        <w:t>,</w:t>
      </w:r>
      <w:r w:rsidRPr="0095077D">
        <w:t xml:space="preserve"> </w:t>
      </w:r>
      <w:r w:rsidRPr="008925D6">
        <w:t xml:space="preserve">zohledňující </w:t>
      </w:r>
      <w:r>
        <w:t xml:space="preserve">kumulovaný </w:t>
      </w:r>
      <w:r w:rsidRPr="008925D6">
        <w:t>rozdíl zisku</w:t>
      </w:r>
      <w:r>
        <w:t xml:space="preserve"> stanovený jako rozdíl </w:t>
      </w:r>
      <w:r w:rsidRPr="008925D6">
        <w:t xml:space="preserve">mezi </w:t>
      </w:r>
      <w:r w:rsidR="0040584A">
        <w:t xml:space="preserve">skutečnou a </w:t>
      </w:r>
      <w:r w:rsidRPr="008925D6">
        <w:t>plánovanou</w:t>
      </w:r>
      <w:r>
        <w:t xml:space="preserve"> hodnotou nedokončených </w:t>
      </w:r>
      <w:r w:rsidRPr="008925D6">
        <w:t xml:space="preserve">investic v roce </w:t>
      </w:r>
      <w:r w:rsidRPr="007F03EE">
        <w:rPr>
          <w:i/>
        </w:rPr>
        <w:t>i</w:t>
      </w:r>
      <w:r w:rsidR="007A5BC5">
        <w:rPr>
          <w:i/>
        </w:rPr>
        <w:noBreakHyphen/>
      </w:r>
      <w:r w:rsidRPr="007F03EE">
        <w:rPr>
          <w:i/>
        </w:rPr>
        <w:t>2</w:t>
      </w:r>
      <w:r w:rsidRPr="008925D6">
        <w:t xml:space="preserve">, </w:t>
      </w:r>
      <w:r>
        <w:t>stanovený postupem podle</w:t>
      </w:r>
      <w:r w:rsidR="00D17711">
        <w:t xml:space="preserve"> přílohy č.</w:t>
      </w:r>
      <w:r w:rsidR="00F54870">
        <w:t> </w:t>
      </w:r>
      <w:r w:rsidR="00D17711">
        <w:t>7</w:t>
      </w:r>
      <w:r w:rsidR="00411848">
        <w:t>,</w:t>
      </w:r>
    </w:p>
    <w:p w14:paraId="1E3D33BE" w14:textId="77777777" w:rsidR="00D61B59" w:rsidRPr="00643B15" w:rsidRDefault="00D61B59" w:rsidP="00896E7B">
      <w:pPr>
        <w:pStyle w:val="promnn"/>
      </w:pPr>
      <w:proofErr w:type="spellStart"/>
      <w:r w:rsidRPr="00646FEE">
        <w:rPr>
          <w:b/>
        </w:rPr>
        <w:t>F</w:t>
      </w:r>
      <w:r w:rsidRPr="00646FEE">
        <w:rPr>
          <w:b/>
          <w:vertAlign w:val="subscript"/>
        </w:rPr>
        <w:t>pei</w:t>
      </w:r>
      <w:proofErr w:type="spellEnd"/>
      <w:r w:rsidRPr="00646FEE">
        <w:t xml:space="preserve"> [Kč] je </w:t>
      </w:r>
      <w:r>
        <w:t xml:space="preserve">hodnota </w:t>
      </w:r>
      <w:r w:rsidRPr="00646FEE">
        <w:t>faktor</w:t>
      </w:r>
      <w:r>
        <w:t>u</w:t>
      </w:r>
      <w:r w:rsidRPr="00646FEE">
        <w:t xml:space="preserve"> trhu provozovatele přenosové soustavy</w:t>
      </w:r>
      <w:r>
        <w:t xml:space="preserve"> </w:t>
      </w:r>
      <w:r w:rsidRPr="00646FEE">
        <w:t>stanov</w:t>
      </w:r>
      <w:r>
        <w:t>ená</w:t>
      </w:r>
      <w:r w:rsidRPr="00646FEE">
        <w:t xml:space="preserve"> </w:t>
      </w:r>
      <w:r w:rsidR="00CE33D0">
        <w:t>Energetickým regulačním</w:t>
      </w:r>
      <w:r w:rsidR="00CE33D0" w:rsidRPr="00646FEE">
        <w:t xml:space="preserve"> </w:t>
      </w:r>
      <w:r w:rsidR="00D907E9">
        <w:t>ú</w:t>
      </w:r>
      <w:r w:rsidRPr="00646FEE">
        <w:t>řadem</w:t>
      </w:r>
      <w:r>
        <w:t xml:space="preserve"> pro rok </w:t>
      </w:r>
      <w:r w:rsidRPr="007F03EE">
        <w:rPr>
          <w:i/>
        </w:rPr>
        <w:t>i</w:t>
      </w:r>
      <w:r w:rsidR="005F195F">
        <w:t>,</w:t>
      </w:r>
    </w:p>
    <w:p w14:paraId="1E3D33BF" w14:textId="56B5AFD0" w:rsidR="00643B15" w:rsidRPr="00643B15" w:rsidRDefault="00643B15" w:rsidP="00896E7B">
      <w:pPr>
        <w:pStyle w:val="promnn"/>
      </w:pPr>
      <w:proofErr w:type="spellStart"/>
      <w:r w:rsidRPr="00643B15">
        <w:rPr>
          <w:b/>
        </w:rPr>
        <w:t>KF</w:t>
      </w:r>
      <w:r w:rsidRPr="00643B15">
        <w:rPr>
          <w:b/>
          <w:vertAlign w:val="subscript"/>
        </w:rPr>
        <w:t>pei</w:t>
      </w:r>
      <w:proofErr w:type="spellEnd"/>
      <w:r w:rsidRPr="00643B15">
        <w:rPr>
          <w:b/>
        </w:rPr>
        <w:t xml:space="preserve"> </w:t>
      </w:r>
      <w:r w:rsidRPr="00643B15">
        <w:t xml:space="preserve">[Kč] je korekční faktor provozovatele přenosové soustavy za činnost přenos elektřiny stanovený postupem podle </w:t>
      </w:r>
      <w:r w:rsidR="00637B2B" w:rsidRPr="00993C4F">
        <w:t>přílohy č. 7</w:t>
      </w:r>
      <w:r w:rsidRPr="00643B15">
        <w:t>,</w:t>
      </w:r>
    </w:p>
    <w:p w14:paraId="1E3D33C0" w14:textId="30DA6848" w:rsidR="00AA1432" w:rsidRPr="00643B15" w:rsidRDefault="00643B15" w:rsidP="00896E7B">
      <w:pPr>
        <w:pStyle w:val="promnn"/>
      </w:pPr>
      <w:proofErr w:type="spellStart"/>
      <w:r w:rsidRPr="00643B15">
        <w:rPr>
          <w:b/>
        </w:rPr>
        <w:t>KF</w:t>
      </w:r>
      <w:r w:rsidRPr="00643B15">
        <w:rPr>
          <w:b/>
          <w:vertAlign w:val="subscript"/>
        </w:rPr>
        <w:t>peosti</w:t>
      </w:r>
      <w:proofErr w:type="spellEnd"/>
      <w:r w:rsidRPr="00643B15">
        <w:t xml:space="preserve"> [Kč] je korekční faktor ostatních výnosů stanovený postupem podle </w:t>
      </w:r>
      <w:r w:rsidR="00637B2B">
        <w:t>přílohy č.</w:t>
      </w:r>
      <w:r w:rsidR="00956BDF">
        <w:t> </w:t>
      </w:r>
      <w:r w:rsidR="00637B2B">
        <w:t>7</w:t>
      </w:r>
      <w:r w:rsidRPr="00643B15">
        <w:t>,</w:t>
      </w:r>
    </w:p>
    <w:p w14:paraId="1E3D33C1" w14:textId="77777777" w:rsidR="00D61B59" w:rsidRDefault="00D61B59" w:rsidP="00896E7B">
      <w:pPr>
        <w:pStyle w:val="promnn"/>
      </w:pPr>
      <w:proofErr w:type="spellStart"/>
      <w:r w:rsidRPr="00CC25E7">
        <w:rPr>
          <w:b/>
        </w:rPr>
        <w:t>IF</w:t>
      </w:r>
      <w:r w:rsidRPr="00CC25E7">
        <w:rPr>
          <w:b/>
          <w:vertAlign w:val="subscript"/>
        </w:rPr>
        <w:t>pei</w:t>
      </w:r>
      <w:proofErr w:type="spellEnd"/>
      <w:r w:rsidRPr="00CC25E7">
        <w:t xml:space="preserve"> [Kč] je investiční faktor provozovatele přenosové soustavy stanovující výši finančních prostředků </w:t>
      </w:r>
      <w:r>
        <w:t xml:space="preserve">nezbytných </w:t>
      </w:r>
      <w:r w:rsidRPr="00CC25E7">
        <w:t>k</w:t>
      </w:r>
      <w:r>
        <w:t> investicím do obnovy a rozvoje přenosové soustavy podle plánu rozvoje přenosové soustavy</w:t>
      </w:r>
      <w:r w:rsidRPr="00CC25E7">
        <w:t>, které nejsou pokryty vlastními a cizími zdroji</w:t>
      </w:r>
      <w:r>
        <w:t xml:space="preserve">; při stanovení hodnoty investičního faktoru bude </w:t>
      </w:r>
      <w:r w:rsidR="00157FB8">
        <w:t xml:space="preserve">Energetický regulační </w:t>
      </w:r>
      <w:r w:rsidR="00D907E9">
        <w:t>ú</w:t>
      </w:r>
      <w:r>
        <w:t>řad korigovat míru zadlužení provozovatele přenosové soustavy tak, aby celkový úročený dluh odpovídal trojnásobku ukazatele EBITDA; i</w:t>
      </w:r>
      <w:r w:rsidRPr="00A30230">
        <w:t>nvestiční faktor může nabývat kladných i záporných hodnot</w:t>
      </w:r>
    </w:p>
    <w:p w14:paraId="1E3D33C2" w14:textId="77777777" w:rsidR="00D61B59" w:rsidRPr="00896E7B" w:rsidRDefault="00D61B59" w:rsidP="00DC48A7">
      <w:pPr>
        <w:pStyle w:val="odrka3"/>
        <w:jc w:val="both"/>
      </w:pPr>
      <w:r w:rsidRPr="00896E7B">
        <w:lastRenderedPageBreak/>
        <w:t>kladný investiční faktor bude uplatněn</w:t>
      </w:r>
      <w:r w:rsidR="0040584A" w:rsidRPr="00896E7B">
        <w:t xml:space="preserve"> na základě žádosti provozovatele přenosové soustavy</w:t>
      </w:r>
      <w:r w:rsidRPr="00896E7B">
        <w:t xml:space="preserve"> </w:t>
      </w:r>
      <w:r w:rsidRPr="004F4681">
        <w:t>poprvé</w:t>
      </w:r>
      <w:r w:rsidRPr="00896E7B">
        <w:t xml:space="preserve"> v roce a ve všech dalších letech, kdy plánovaná míra zadlužení překročí trojnásobek ukazatele EBITDA,</w:t>
      </w:r>
    </w:p>
    <w:p w14:paraId="1E3D33C3" w14:textId="3798C268" w:rsidR="00D61B59" w:rsidRPr="00896E7B" w:rsidRDefault="00D61B59" w:rsidP="00DC48A7">
      <w:pPr>
        <w:pStyle w:val="odrka3"/>
        <w:jc w:val="both"/>
      </w:pPr>
      <w:r w:rsidRPr="00896E7B">
        <w:t>záporný investiční faktor bude uplatněn poprvé v roce, kdy plánovaná míra zadlužení klesne pod trojnásobek ukazatele EBITDA, a poté v každém následujícím roce až do úplného splacení sumy kladných investičních faktorů, tj. investiční faktor bude aplikován i</w:t>
      </w:r>
      <w:r w:rsidR="009E3F59">
        <w:t> </w:t>
      </w:r>
      <w:r w:rsidRPr="00896E7B">
        <w:t>v následujících regulačních obdobích,</w:t>
      </w:r>
    </w:p>
    <w:p w14:paraId="1E3D33C4" w14:textId="77777777" w:rsidR="002300C1" w:rsidRPr="002300C1" w:rsidRDefault="002300C1" w:rsidP="00896E7B">
      <w:pPr>
        <w:pStyle w:val="promnn"/>
        <w:rPr>
          <w:b/>
        </w:rPr>
      </w:pPr>
      <w:r w:rsidRPr="002300C1">
        <w:rPr>
          <w:b/>
        </w:rPr>
        <w:t>F2</w:t>
      </w:r>
      <w:r w:rsidRPr="002300C1">
        <w:rPr>
          <w:b/>
          <w:vertAlign w:val="subscript"/>
        </w:rPr>
        <w:t>i</w:t>
      </w:r>
      <w:r>
        <w:rPr>
          <w:b/>
          <w:vertAlign w:val="subscript"/>
        </w:rPr>
        <w:t xml:space="preserve"> </w:t>
      </w:r>
      <w:r w:rsidRPr="004C5708">
        <w:t>[</w:t>
      </w:r>
      <w:r w:rsidRPr="002300C1">
        <w:t>Kč] je</w:t>
      </w:r>
      <w:r w:rsidR="00BC61EB">
        <w:t xml:space="preserve"> parametr zřízený ve III. regulačním období v souvislosti s řešením nezbytného navýšení investic vyplývajících z připojení nových výroben, který může nabývat pouze kladných hodnot</w:t>
      </w:r>
      <w:r w:rsidR="00411848">
        <w:t>,</w:t>
      </w:r>
    </w:p>
    <w:p w14:paraId="1E3D33C5" w14:textId="77777777" w:rsidR="00D61B59" w:rsidRDefault="00D61B59" w:rsidP="00896E7B">
      <w:pPr>
        <w:pStyle w:val="promnn"/>
      </w:pPr>
      <w:r>
        <w:rPr>
          <w:b/>
        </w:rPr>
        <w:t>n</w:t>
      </w:r>
      <w:r>
        <w:t xml:space="preserve"> </w:t>
      </w:r>
      <w:r w:rsidRPr="00C96FA5">
        <w:t>[-]</w:t>
      </w:r>
      <w:r>
        <w:t xml:space="preserve"> </w:t>
      </w:r>
      <w:r w:rsidRPr="00EC6005">
        <w:t xml:space="preserve">je </w:t>
      </w:r>
      <w:r>
        <w:t xml:space="preserve">počet </w:t>
      </w:r>
      <w:r w:rsidR="005D3079" w:rsidRPr="005D3079">
        <w:t>účastníků trhu s elektřinou připojených k přenosové soustavě hradících cenu za rezervovanou kapacitu,</w:t>
      </w:r>
    </w:p>
    <w:p w14:paraId="1E3D33C6" w14:textId="56FB2301" w:rsidR="00D61B59" w:rsidRPr="0010630A" w:rsidRDefault="00D61B59" w:rsidP="00896E7B">
      <w:pPr>
        <w:pStyle w:val="promnn"/>
      </w:pPr>
      <w:r w:rsidRPr="0010630A">
        <w:rPr>
          <w:b/>
        </w:rPr>
        <w:t>RRK</w:t>
      </w:r>
      <w:r w:rsidRPr="0010630A">
        <w:rPr>
          <w:b/>
          <w:vertAlign w:val="subscript"/>
        </w:rPr>
        <w:t>(PS-VVN)</w:t>
      </w:r>
      <w:proofErr w:type="spellStart"/>
      <w:r w:rsidRPr="0010630A">
        <w:rPr>
          <w:b/>
          <w:vertAlign w:val="subscript"/>
        </w:rPr>
        <w:t>ki</w:t>
      </w:r>
      <w:proofErr w:type="spellEnd"/>
      <w:r w:rsidRPr="0010630A">
        <w:t xml:space="preserve"> [MW] je roční rezervovaná kapacita přenosové soustavy </w:t>
      </w:r>
      <w:r w:rsidRPr="0010630A">
        <w:rPr>
          <w:i/>
        </w:rPr>
        <w:t>k-</w:t>
      </w:r>
      <w:proofErr w:type="spellStart"/>
      <w:r w:rsidRPr="0010630A">
        <w:rPr>
          <w:i/>
        </w:rPr>
        <w:t>tého</w:t>
      </w:r>
      <w:proofErr w:type="spellEnd"/>
      <w:r w:rsidRPr="0010630A">
        <w:t xml:space="preserve"> </w:t>
      </w:r>
      <w:r w:rsidR="005D3079" w:rsidRPr="0010630A">
        <w:t xml:space="preserve">účastníka trhu </w:t>
      </w:r>
      <w:r w:rsidR="00545CB0" w:rsidRPr="0010630A">
        <w:t>s</w:t>
      </w:r>
      <w:r w:rsidR="00545CB0">
        <w:t> </w:t>
      </w:r>
      <w:r w:rsidR="005D3079" w:rsidRPr="0010630A">
        <w:t>elektřinou připojeného k přenosové soustavě</w:t>
      </w:r>
      <w:r w:rsidRPr="0010630A">
        <w:t xml:space="preserve"> pro regulovaný rok; kapacita zařízení přenosové soustavy je rezervována </w:t>
      </w:r>
      <w:r w:rsidR="0019134B" w:rsidRPr="0010630A">
        <w:t xml:space="preserve">pro účastníky trhu s elektřinou připojené </w:t>
      </w:r>
      <w:r w:rsidR="0010630A" w:rsidRPr="0010630A">
        <w:t xml:space="preserve">k přenosové soustavě </w:t>
      </w:r>
      <w:r w:rsidRPr="0010630A">
        <w:t>(</w:t>
      </w:r>
      <w:r w:rsidR="00545CB0" w:rsidRPr="0010630A">
        <w:t>bez</w:t>
      </w:r>
      <w:r w:rsidR="00545CB0">
        <w:t> </w:t>
      </w:r>
      <w:r w:rsidRPr="0010630A">
        <w:t>exportu, bez tranzitu, bez odběru přečerpávacích vodních elektráren z přenosové soustavy v čerpadlovém provozu a</w:t>
      </w:r>
      <w:r w:rsidR="00184B47" w:rsidRPr="0010630A">
        <w:t> </w:t>
      </w:r>
      <w:r w:rsidRPr="0010630A">
        <w:t xml:space="preserve">bez odběru výrobců, kromě výrobců druhé kategorie, pro krytí spotřeby v areálu výrobny) </w:t>
      </w:r>
      <w:r w:rsidR="0010630A">
        <w:t xml:space="preserve">včetně </w:t>
      </w:r>
      <w:r w:rsidRPr="0010630A">
        <w:t>provozovatel</w:t>
      </w:r>
      <w:r w:rsidR="0010630A">
        <w:t>ů</w:t>
      </w:r>
      <w:r w:rsidRPr="0010630A">
        <w:t xml:space="preserve"> regionální</w:t>
      </w:r>
      <w:r w:rsidR="0010630A">
        <w:t>ch</w:t>
      </w:r>
      <w:r w:rsidRPr="0010630A">
        <w:t xml:space="preserve"> distribuční</w:t>
      </w:r>
      <w:r w:rsidR="0010630A">
        <w:t>ch</w:t>
      </w:r>
      <w:r w:rsidRPr="0010630A">
        <w:t xml:space="preserve"> soustav</w:t>
      </w:r>
      <w:r w:rsidR="0010630A">
        <w:t>;</w:t>
      </w:r>
      <w:r w:rsidRPr="0010630A">
        <w:t xml:space="preserve"> rezervovaná kapacita je pro provozovatele </w:t>
      </w:r>
      <w:r w:rsidR="0083310C">
        <w:t xml:space="preserve">regionální </w:t>
      </w:r>
      <w:r w:rsidRPr="0010630A">
        <w:t>distribuční soustavy určena průměrem bilančních sald hodinových maxim výkonů čtyř zimních měsíců (listopad až únor) za poslední tři ukončená zimní období před regulovaným rokem na rozhraní přenosové a distribuční soustavy.</w:t>
      </w:r>
    </w:p>
    <w:p w14:paraId="1E3D33C7" w14:textId="77777777" w:rsidR="00D61B59" w:rsidRDefault="00D61B59" w:rsidP="00DD4871">
      <w:pPr>
        <w:pStyle w:val="Nadpis1"/>
      </w:pPr>
      <w:r>
        <w:t xml:space="preserve">Jednotková cena za použití sítí přenosové soustavy </w:t>
      </w:r>
      <w:proofErr w:type="spellStart"/>
      <w:r>
        <w:rPr>
          <w:b/>
        </w:rPr>
        <w:t>c</w:t>
      </w:r>
      <w:r>
        <w:rPr>
          <w:b/>
          <w:vertAlign w:val="subscript"/>
        </w:rPr>
        <w:t>pepsi</w:t>
      </w:r>
      <w:proofErr w:type="spellEnd"/>
      <w:r>
        <w:t xml:space="preserve"> v Kč/MWh je stanovená vztahem</w:t>
      </w:r>
    </w:p>
    <w:p w14:paraId="1E3D33C8" w14:textId="77777777" w:rsidR="008A0011" w:rsidRPr="00255F05" w:rsidRDefault="00DC3A75" w:rsidP="00896E7B">
      <w:pPr>
        <w:pStyle w:val="vzorce-zarovnn"/>
        <w:jc w:val="left"/>
        <w:rPr>
          <w:rFonts w:asciiTheme="minorHAnsi" w:hAnsiTheme="minorHAnsi"/>
        </w:rPr>
      </w:pPr>
      <m:oMathPara>
        <m:oMathParaPr>
          <m:jc m:val="left"/>
        </m:oMathParaPr>
        <m:oMath>
          <m:sSub>
            <m:sSubPr>
              <m:ctrlPr/>
            </m:sSubPr>
            <m:e>
              <m:r>
                <m:t>c</m:t>
              </m:r>
            </m:e>
            <m:sub>
              <m:r>
                <m:t>pepsi</m:t>
              </m:r>
            </m:sub>
          </m:sSub>
          <m:r>
            <m:rPr>
              <m:sty m:val="p"/>
            </m:rPr>
            <m:t>=</m:t>
          </m:r>
          <m:f>
            <m:fPr>
              <m:ctrlPr/>
            </m:fPr>
            <m:num>
              <m:sSub>
                <m:sSubPr>
                  <m:ctrlPr/>
                </m:sSubPr>
                <m:e>
                  <m:r>
                    <m:t>PRN</m:t>
                  </m:r>
                </m:e>
                <m:sub>
                  <m:r>
                    <m:t>pei</m:t>
                  </m:r>
                </m:sub>
              </m:sSub>
            </m:num>
            <m:den>
              <m:sSub>
                <m:sSubPr>
                  <m:ctrlPr/>
                </m:sSubPr>
                <m:e>
                  <m:r>
                    <m:t>RPME</m:t>
                  </m:r>
                  <m:r>
                    <m:rPr>
                      <m:sty m:val="p"/>
                    </m:rPr>
                    <m:t>2</m:t>
                  </m:r>
                </m:e>
                <m:sub>
                  <m:r>
                    <m:t>peoi</m:t>
                  </m:r>
                </m:sub>
              </m:sSub>
            </m:den>
          </m:f>
          <m:r>
            <m:rPr>
              <m:sty m:val="p"/>
            </m:rPr>
            <m:t xml:space="preserve"> ,</m:t>
          </m:r>
        </m:oMath>
      </m:oMathPara>
    </w:p>
    <w:p w14:paraId="1E3D33C9" w14:textId="77777777" w:rsidR="00D61B59" w:rsidRPr="00A43A91" w:rsidRDefault="00D61B59" w:rsidP="00896E7B">
      <w:pPr>
        <w:pStyle w:val="kde"/>
      </w:pPr>
      <w:r>
        <w:t>kde</w:t>
      </w:r>
    </w:p>
    <w:p w14:paraId="1E3D33CA" w14:textId="77777777" w:rsidR="00D61B59" w:rsidRDefault="00D61B59" w:rsidP="00896E7B">
      <w:pPr>
        <w:pStyle w:val="promnn"/>
      </w:pPr>
      <w:proofErr w:type="spellStart"/>
      <w:r>
        <w:rPr>
          <w:b/>
        </w:rPr>
        <w:t>PRN</w:t>
      </w:r>
      <w:r>
        <w:rPr>
          <w:b/>
          <w:vertAlign w:val="subscript"/>
        </w:rPr>
        <w:t>pei</w:t>
      </w:r>
      <w:proofErr w:type="spellEnd"/>
      <w:r>
        <w:rPr>
          <w:b/>
          <w:vertAlign w:val="subscript"/>
        </w:rPr>
        <w:t xml:space="preserve"> </w:t>
      </w:r>
      <w:r>
        <w:t>[Kč</w:t>
      </w:r>
      <w:r w:rsidRPr="00A649E3">
        <w:t xml:space="preserve">] </w:t>
      </w:r>
      <w:r w:rsidRPr="008440F8">
        <w:t>jsou</w:t>
      </w:r>
      <w:r>
        <w:t xml:space="preserve"> proměnné náklady provozovatele přenosové soustavy pro regulovaný rok, stanovené vztahem</w:t>
      </w:r>
    </w:p>
    <w:p w14:paraId="1E3D33CB" w14:textId="77777777" w:rsidR="008A0011" w:rsidRPr="00255F05" w:rsidRDefault="00DC3A75" w:rsidP="00896E7B">
      <w:pPr>
        <w:pStyle w:val="vzorce-zarovnn"/>
        <w:jc w:val="left"/>
        <w:rPr>
          <w:rFonts w:asciiTheme="minorHAnsi" w:hAnsiTheme="minorHAnsi"/>
        </w:rPr>
      </w:pPr>
      <m:oMathPara>
        <m:oMathParaPr>
          <m:jc m:val="left"/>
        </m:oMathParaPr>
        <m:oMath>
          <m:sSub>
            <m:sSubPr>
              <m:ctrlPr/>
            </m:sSubPr>
            <m:e>
              <m:r>
                <m:t>PRN</m:t>
              </m:r>
            </m:e>
            <m:sub>
              <m:r>
                <m:t>pei</m:t>
              </m:r>
            </m:sub>
          </m:sSub>
          <m:r>
            <m:rPr>
              <m:sty m:val="p"/>
            </m:rPr>
            <m:t>=</m:t>
          </m:r>
          <m:sSub>
            <m:sSubPr>
              <m:ctrlPr/>
            </m:sSubPr>
            <m:e>
              <m:r>
                <m:t>CE</m:t>
              </m:r>
            </m:e>
            <m:sub>
              <m:r>
                <m:t>pei</m:t>
              </m:r>
            </m:sub>
          </m:sSub>
          <m:r>
            <m:rPr>
              <m:sty m:val="p"/>
            </m:rPr>
            <m:t>×</m:t>
          </m:r>
          <m:sSub>
            <m:sSubPr>
              <m:ctrlPr/>
            </m:sSubPr>
            <m:e>
              <m:r>
                <m:t>PZT</m:t>
              </m:r>
            </m:e>
            <m:sub>
              <m:r>
                <m:t>pei</m:t>
              </m:r>
            </m:sub>
          </m:sSub>
          <m:r>
            <m:rPr>
              <m:sty m:val="p"/>
            </m:rPr>
            <m:t>+</m:t>
          </m:r>
          <m:sSub>
            <m:sSubPr>
              <m:ctrlPr/>
            </m:sSubPr>
            <m:e>
              <m:r>
                <m:t>KF</m:t>
              </m:r>
            </m:e>
            <m:sub>
              <m:r>
                <m:t>pepsi</m:t>
              </m:r>
            </m:sub>
          </m:sSub>
          <m:r>
            <m:rPr>
              <m:sty m:val="p"/>
            </m:rPr>
            <m:t xml:space="preserve"> ,</m:t>
          </m:r>
        </m:oMath>
      </m:oMathPara>
    </w:p>
    <w:p w14:paraId="1E3D33CC" w14:textId="77777777" w:rsidR="00411137" w:rsidRPr="00411137" w:rsidRDefault="00411137" w:rsidP="00896E7B">
      <w:pPr>
        <w:pStyle w:val="kde"/>
      </w:pPr>
      <w:r>
        <w:t>kde</w:t>
      </w:r>
    </w:p>
    <w:p w14:paraId="1E3D33CD" w14:textId="76582A8B" w:rsidR="00D61B59" w:rsidRPr="000A3657" w:rsidRDefault="00D61B59" w:rsidP="00896E7B">
      <w:pPr>
        <w:pStyle w:val="promnn"/>
      </w:pPr>
      <w:proofErr w:type="spellStart"/>
      <w:r>
        <w:rPr>
          <w:b/>
        </w:rPr>
        <w:t>CE</w:t>
      </w:r>
      <w:r>
        <w:rPr>
          <w:b/>
          <w:vertAlign w:val="subscript"/>
        </w:rPr>
        <w:t>pei</w:t>
      </w:r>
      <w:proofErr w:type="spellEnd"/>
      <w:r>
        <w:t xml:space="preserve"> [Kč/MWh</w:t>
      </w:r>
      <w:r w:rsidRPr="00A649E3">
        <w:t xml:space="preserve">] </w:t>
      </w:r>
      <w:r>
        <w:t xml:space="preserve">je cena </w:t>
      </w:r>
      <w:r w:rsidR="008A0011">
        <w:t xml:space="preserve">silové </w:t>
      </w:r>
      <w:r>
        <w:t>elektřiny pro krytí ztrát v přenosové soustavě pro regulovaný rok</w:t>
      </w:r>
      <w:r w:rsidR="001A1815">
        <w:t xml:space="preserve"> vstupující do ceny za použití sítí přenosové soustavy</w:t>
      </w:r>
      <w:r>
        <w:t xml:space="preserve"> stanovená </w:t>
      </w:r>
      <w:r w:rsidR="00157FB8">
        <w:t xml:space="preserve">Energetickým regulačním </w:t>
      </w:r>
      <w:r w:rsidR="00D907E9">
        <w:t>ú</w:t>
      </w:r>
      <w:r>
        <w:t>řadem,</w:t>
      </w:r>
      <w:r w:rsidR="00A42C60">
        <w:t xml:space="preserve"> cena silové elektřiny pro krytí ztrát</w:t>
      </w:r>
      <w:r w:rsidR="00EE18E5">
        <w:t xml:space="preserve"> v přenosové soustavě </w:t>
      </w:r>
      <w:r w:rsidR="00A42C60">
        <w:t xml:space="preserve">vstupující do výpočtu ceny za použití sítí </w:t>
      </w:r>
      <w:r w:rsidR="005C16DC">
        <w:t>přenosové soustavy může být v odůvodněných případech při předpokladu jiného zdroje financování</w:t>
      </w:r>
      <w:r w:rsidR="00EE18E5">
        <w:t xml:space="preserve"> nákladů na ztráty</w:t>
      </w:r>
      <w:r w:rsidR="005C16DC">
        <w:t xml:space="preserve"> stanovena odlišným způsobem, než je postup </w:t>
      </w:r>
      <w:r w:rsidR="005C16DC" w:rsidRPr="005C16DC">
        <w:t xml:space="preserve">uvedený </w:t>
      </w:r>
      <w:r w:rsidR="00545CB0" w:rsidRPr="005C16DC">
        <w:t>v</w:t>
      </w:r>
      <w:r w:rsidR="00545CB0">
        <w:t> </w:t>
      </w:r>
      <w:r w:rsidR="005F6E8B">
        <w:t>bodě</w:t>
      </w:r>
      <w:r w:rsidR="005C16DC" w:rsidRPr="005C16DC">
        <w:t xml:space="preserve"> 5.1.3 Zásad cenové regulace pro regulační období 2021–2025 pro odvětví elektroenergetiky, plynárenství, pro činnosti operátora trhu v elektroenergetice a plynárenství </w:t>
      </w:r>
      <w:r w:rsidR="00545CB0" w:rsidRPr="005C16DC">
        <w:t>a</w:t>
      </w:r>
      <w:r w:rsidR="00545CB0">
        <w:t> </w:t>
      </w:r>
      <w:r w:rsidR="005C16DC" w:rsidRPr="005C16DC">
        <w:t>pro povinně vykupující</w:t>
      </w:r>
      <w:r w:rsidR="005C16DC">
        <w:t>,</w:t>
      </w:r>
    </w:p>
    <w:p w14:paraId="1E3D33CE" w14:textId="77777777" w:rsidR="00D61B59" w:rsidRDefault="00D61B59" w:rsidP="00896E7B">
      <w:pPr>
        <w:pStyle w:val="promnn"/>
      </w:pPr>
      <w:proofErr w:type="spellStart"/>
      <w:r w:rsidRPr="000A3657">
        <w:rPr>
          <w:b/>
        </w:rPr>
        <w:t>PZT</w:t>
      </w:r>
      <w:r w:rsidRPr="000A3657">
        <w:rPr>
          <w:b/>
          <w:vertAlign w:val="subscript"/>
        </w:rPr>
        <w:t>pei</w:t>
      </w:r>
      <w:proofErr w:type="spellEnd"/>
      <w:r w:rsidRPr="000A3657">
        <w:t xml:space="preserve"> [MWh] je </w:t>
      </w:r>
      <w:r w:rsidR="00F92D63" w:rsidRPr="00F92D63">
        <w:t>plánované</w:t>
      </w:r>
      <w:r w:rsidRPr="000A3657">
        <w:t xml:space="preserve"> množství ztrát v přenosové soustavě pro regulovaný rok</w:t>
      </w:r>
      <w:r>
        <w:t>,</w:t>
      </w:r>
    </w:p>
    <w:p w14:paraId="1E3D33CF" w14:textId="5814DA4E" w:rsidR="00D61B59" w:rsidRDefault="00D61B59" w:rsidP="00896E7B">
      <w:pPr>
        <w:pStyle w:val="promnn"/>
      </w:pPr>
      <w:proofErr w:type="spellStart"/>
      <w:r>
        <w:rPr>
          <w:b/>
        </w:rPr>
        <w:t>KF</w:t>
      </w:r>
      <w:r>
        <w:rPr>
          <w:b/>
          <w:vertAlign w:val="subscript"/>
        </w:rPr>
        <w:t>pepsi</w:t>
      </w:r>
      <w:proofErr w:type="spellEnd"/>
      <w:r>
        <w:t xml:space="preserve"> [Kč</w:t>
      </w:r>
      <w:r w:rsidRPr="00A649E3">
        <w:t xml:space="preserve">] </w:t>
      </w:r>
      <w:r>
        <w:t xml:space="preserve">je korekční </w:t>
      </w:r>
      <w:r w:rsidRPr="00927FDB">
        <w:t xml:space="preserve">faktor provozovatele přenosové soustavy za </w:t>
      </w:r>
      <w:r w:rsidRPr="004F4763">
        <w:t xml:space="preserve">použití přenosových sítí </w:t>
      </w:r>
      <w:r w:rsidRPr="00927FDB">
        <w:t xml:space="preserve">v roce </w:t>
      </w:r>
      <w:r w:rsidRPr="007F03EE">
        <w:rPr>
          <w:i/>
        </w:rPr>
        <w:t>i-2</w:t>
      </w:r>
      <w:r w:rsidRPr="004F4763">
        <w:t>, přepočtený na</w:t>
      </w:r>
      <w:r>
        <w:t> </w:t>
      </w:r>
      <w:r w:rsidRPr="004F4763">
        <w:t xml:space="preserve">úroveň roku </w:t>
      </w:r>
      <w:r w:rsidRPr="007F03EE">
        <w:rPr>
          <w:i/>
        </w:rPr>
        <w:t>i</w:t>
      </w:r>
      <w:r w:rsidRPr="004F4763">
        <w:t xml:space="preserve"> s</w:t>
      </w:r>
      <w:r w:rsidR="00184B47">
        <w:t> </w:t>
      </w:r>
      <w:r w:rsidRPr="004F4763">
        <w:t xml:space="preserve">uplatněním časové hodnoty peněz, stanovený </w:t>
      </w:r>
      <w:r>
        <w:t xml:space="preserve">podle </w:t>
      </w:r>
      <w:r w:rsidR="0032183F">
        <w:t>přílohy č. 7</w:t>
      </w:r>
      <w:r w:rsidRPr="00927FDB">
        <w:t>,</w:t>
      </w:r>
    </w:p>
    <w:p w14:paraId="1E3D33D0" w14:textId="77777777" w:rsidR="00D61B59" w:rsidRDefault="00D61B59" w:rsidP="00896E7B">
      <w:pPr>
        <w:pStyle w:val="promnn"/>
      </w:pPr>
      <w:r>
        <w:rPr>
          <w:b/>
        </w:rPr>
        <w:t>RPME2</w:t>
      </w:r>
      <w:r>
        <w:rPr>
          <w:b/>
          <w:vertAlign w:val="subscript"/>
        </w:rPr>
        <w:t>peoi</w:t>
      </w:r>
      <w:r>
        <w:t xml:space="preserve"> [MWh</w:t>
      </w:r>
      <w:r w:rsidRPr="00A649E3">
        <w:t xml:space="preserve">] </w:t>
      </w:r>
      <w:r>
        <w:t>je plánované přenesené množství elektřiny (odběr elektřiny z přenosové soustavy pro regulovaný rok, na který se vztahuje cena za použití přenosové soustavy); skládá se z přímého odběru z přenosové soustavy (bez tranzitu, bez exportu), z odběru přečerpávacích vodních elektráren v čerpadlovém provozu a odběru výrobců včetně jejich odběru na výrobu elektřiny nebo na výrobu elektřiny a</w:t>
      </w:r>
      <w:r w:rsidR="00184B47">
        <w:t> </w:t>
      </w:r>
      <w:r>
        <w:t xml:space="preserve">tepla a z bilančního salda transformace </w:t>
      </w:r>
      <w:r w:rsidR="001005A2" w:rsidRPr="001005A2">
        <w:t>na rozhraní přenosové soustavy a</w:t>
      </w:r>
      <w:r w:rsidR="00435BEF">
        <w:t> </w:t>
      </w:r>
      <w:r w:rsidR="001005A2" w:rsidRPr="001005A2">
        <w:t>regionálních distribučních soustav</w:t>
      </w:r>
      <w:r>
        <w:t>.</w:t>
      </w:r>
    </w:p>
    <w:p w14:paraId="1E3D33D1" w14:textId="09D7BE94" w:rsidR="00D61B59" w:rsidRDefault="00D61B59" w:rsidP="00DD4871">
      <w:pPr>
        <w:pStyle w:val="Nadpis1"/>
      </w:pPr>
      <w:r>
        <w:t>Roční platba za rezerv</w:t>
      </w:r>
      <w:r w:rsidR="006A1733">
        <w:t>ovanou</w:t>
      </w:r>
      <w:r>
        <w:t xml:space="preserve"> kapacit</w:t>
      </w:r>
      <w:r w:rsidR="006A1733">
        <w:t>u</w:t>
      </w:r>
      <w:r>
        <w:t xml:space="preserve"> přenosové sítě </w:t>
      </w:r>
      <w:r w:rsidRPr="007F03EE">
        <w:rPr>
          <w:i/>
        </w:rPr>
        <w:t>k-</w:t>
      </w:r>
      <w:proofErr w:type="spellStart"/>
      <w:r w:rsidRPr="007F03EE">
        <w:rPr>
          <w:i/>
        </w:rPr>
        <w:t>tého</w:t>
      </w:r>
      <w:proofErr w:type="spellEnd"/>
      <w:r w:rsidRPr="007F03EE">
        <w:rPr>
          <w:i/>
        </w:rPr>
        <w:t xml:space="preserve"> </w:t>
      </w:r>
      <w:r w:rsidR="00E53244">
        <w:t xml:space="preserve">zákazníka, výrobce elektřiny nebo provozovatele distribuční soustavy </w:t>
      </w:r>
      <w:r>
        <w:rPr>
          <w:b/>
        </w:rPr>
        <w:t>RPRK</w:t>
      </w:r>
      <w:r>
        <w:rPr>
          <w:b/>
          <w:vertAlign w:val="subscript"/>
        </w:rPr>
        <w:t>(PS-VVN)</w:t>
      </w:r>
      <w:proofErr w:type="spellStart"/>
      <w:r>
        <w:rPr>
          <w:b/>
          <w:vertAlign w:val="subscript"/>
        </w:rPr>
        <w:t>ki</w:t>
      </w:r>
      <w:proofErr w:type="spellEnd"/>
      <w:r>
        <w:t xml:space="preserve"> v Kč je vypočtena regulačním vzorcem</w:t>
      </w:r>
    </w:p>
    <w:p w14:paraId="1E3D33D2" w14:textId="77777777" w:rsidR="008F64CE" w:rsidRPr="00DC0432" w:rsidRDefault="00DC3A75" w:rsidP="00896E7B">
      <w:pPr>
        <w:pStyle w:val="vzorce-zarovnn"/>
        <w:jc w:val="left"/>
        <w:rPr>
          <w:rFonts w:ascii="Times New Roman" w:hAnsi="Times New Roman"/>
        </w:rPr>
      </w:pPr>
      <m:oMath>
        <m:sSub>
          <m:sSubPr>
            <m:ctrlPr/>
          </m:sSubPr>
          <m:e>
            <m:r>
              <m:t>RPRK</m:t>
            </m:r>
          </m:e>
          <m:sub>
            <m:d>
              <m:dPr>
                <m:ctrlPr/>
              </m:dPr>
              <m:e>
                <m:r>
                  <m:t>PS</m:t>
                </m:r>
                <m:r>
                  <m:rPr>
                    <m:sty m:val="p"/>
                  </m:rPr>
                  <m:t>-</m:t>
                </m:r>
                <m:r>
                  <m:t>VVN</m:t>
                </m:r>
              </m:e>
            </m:d>
            <m:r>
              <m:t>ki</m:t>
            </m:r>
          </m:sub>
        </m:sSub>
        <m:r>
          <m:rPr>
            <m:sty m:val="p"/>
          </m:rPr>
          <m:t>=</m:t>
        </m:r>
        <m:sSub>
          <m:sSubPr>
            <m:ctrlPr/>
          </m:sSubPr>
          <m:e>
            <m:r>
              <m:t>c</m:t>
            </m:r>
          </m:e>
          <m:sub>
            <m:r>
              <m:t>perci</m:t>
            </m:r>
          </m:sub>
        </m:sSub>
        <m:r>
          <m:rPr>
            <m:sty m:val="p"/>
          </m:rPr>
          <m:t>×</m:t>
        </m:r>
        <m:sSub>
          <m:sSubPr>
            <m:ctrlPr/>
          </m:sSubPr>
          <m:e>
            <m:r>
              <m:t>RRK</m:t>
            </m:r>
          </m:e>
          <m:sub>
            <m:d>
              <m:dPr>
                <m:ctrlPr/>
              </m:dPr>
              <m:e>
                <m:r>
                  <m:t>PS</m:t>
                </m:r>
                <m:r>
                  <m:rPr>
                    <m:sty m:val="p"/>
                  </m:rPr>
                  <m:t>-</m:t>
                </m:r>
                <m:r>
                  <m:t>VVN</m:t>
                </m:r>
              </m:e>
            </m:d>
            <m:r>
              <m:t>ki</m:t>
            </m:r>
          </m:sub>
        </m:sSub>
        <m:r>
          <m:rPr>
            <m:sty m:val="p"/>
          </m:rPr>
          <m:t xml:space="preserve">  </m:t>
        </m:r>
      </m:oMath>
      <w:r w:rsidR="00917FE2">
        <w:rPr>
          <w:rFonts w:ascii="Times New Roman" w:hAnsi="Times New Roman"/>
        </w:rPr>
        <w:t>.</w:t>
      </w:r>
    </w:p>
    <w:p w14:paraId="1E3D33D3" w14:textId="77777777" w:rsidR="00D61B59" w:rsidRDefault="00D61B59" w:rsidP="00DD4871">
      <w:pPr>
        <w:pStyle w:val="Nadpis1"/>
      </w:pPr>
      <w:r>
        <w:t xml:space="preserve">Jako informativní je určena výpočtová průměrná jednosložková cena za přenos elektřiny </w:t>
      </w:r>
      <w:proofErr w:type="spellStart"/>
      <w:r w:rsidRPr="008F64CE">
        <w:rPr>
          <w:b/>
        </w:rPr>
        <w:t>c</w:t>
      </w:r>
      <w:r w:rsidRPr="008F64CE">
        <w:rPr>
          <w:b/>
          <w:vertAlign w:val="subscript"/>
        </w:rPr>
        <w:t>pei</w:t>
      </w:r>
      <w:proofErr w:type="spellEnd"/>
      <w:r w:rsidRPr="00D10813">
        <w:t xml:space="preserve"> v Kč/MWh</w:t>
      </w:r>
      <w:r>
        <w:t xml:space="preserve">, včetně korekčního </w:t>
      </w:r>
      <w:r w:rsidRPr="00D10813">
        <w:t>faktoru</w:t>
      </w:r>
      <w:r>
        <w:t>,</w:t>
      </w:r>
      <w:r w:rsidRPr="00D10813">
        <w:t xml:space="preserve"> stanovená vztahem</w:t>
      </w:r>
    </w:p>
    <w:p w14:paraId="1E3D33D4" w14:textId="77777777" w:rsidR="00B74898" w:rsidRPr="00896E7B" w:rsidRDefault="00DC3A75" w:rsidP="00896E7B">
      <w:pPr>
        <w:pStyle w:val="vzorce-zarovnn"/>
        <w:jc w:val="left"/>
      </w:pPr>
      <m:oMathPara>
        <m:oMathParaPr>
          <m:jc m:val="left"/>
        </m:oMathParaPr>
        <m:oMath>
          <m:sSub>
            <m:sSubPr>
              <m:ctrlPr/>
            </m:sSubPr>
            <m:e>
              <m:r>
                <m:t>c</m:t>
              </m:r>
            </m:e>
            <m:sub>
              <m:r>
                <m:t>pei</m:t>
              </m:r>
            </m:sub>
          </m:sSub>
          <m:r>
            <m:rPr>
              <m:sty m:val="p"/>
            </m:rPr>
            <m:t>=</m:t>
          </m:r>
          <m:f>
            <m:fPr>
              <m:ctrlPr/>
            </m:fPr>
            <m:num>
              <m:sSub>
                <m:sSubPr>
                  <m:ctrlPr/>
                </m:sSubPr>
                <m:e>
                  <m:r>
                    <m:t>UPV</m:t>
                  </m:r>
                </m:e>
                <m:sub>
                  <m:r>
                    <m:t>pei</m:t>
                  </m:r>
                </m:sub>
              </m:sSub>
            </m:num>
            <m:den>
              <m:sSub>
                <m:sSubPr>
                  <m:ctrlPr/>
                </m:sSubPr>
                <m:e>
                  <m:r>
                    <m:t>RPME</m:t>
                  </m:r>
                  <m:r>
                    <m:rPr>
                      <m:sty m:val="p"/>
                    </m:rPr>
                    <m:t>1</m:t>
                  </m:r>
                </m:e>
                <m:sub>
                  <m:r>
                    <m:t>peoi</m:t>
                  </m:r>
                </m:sub>
              </m:sSub>
            </m:den>
          </m:f>
          <m:r>
            <m:rPr>
              <m:sty m:val="p"/>
            </m:rPr>
            <m:t>+</m:t>
          </m:r>
          <m:sSub>
            <m:sSubPr>
              <m:ctrlPr/>
            </m:sSubPr>
            <m:e>
              <m:r>
                <m:t>c</m:t>
              </m:r>
            </m:e>
            <m:sub>
              <m:r>
                <m:t>pepsi</m:t>
              </m:r>
            </m:sub>
          </m:sSub>
          <m:r>
            <m:rPr>
              <m:sty m:val="p"/>
            </m:rPr>
            <m:t xml:space="preserve">  ,</m:t>
          </m:r>
        </m:oMath>
      </m:oMathPara>
    </w:p>
    <w:p w14:paraId="1E3D33D5" w14:textId="77777777" w:rsidR="00D61B59" w:rsidRPr="00B74898" w:rsidRDefault="00D61B59" w:rsidP="00896E7B">
      <w:pPr>
        <w:pStyle w:val="kde"/>
      </w:pPr>
      <w:r w:rsidRPr="00B74898">
        <w:t>kde</w:t>
      </w:r>
    </w:p>
    <w:p w14:paraId="1E3D33D6" w14:textId="54723F5B" w:rsidR="00D61B59" w:rsidRPr="00FD0B5F" w:rsidRDefault="00D61B59" w:rsidP="00896E7B">
      <w:pPr>
        <w:pStyle w:val="promnn"/>
      </w:pPr>
      <w:r w:rsidRPr="00FD0B5F">
        <w:rPr>
          <w:b/>
        </w:rPr>
        <w:t>RPME1</w:t>
      </w:r>
      <w:r>
        <w:rPr>
          <w:b/>
          <w:vertAlign w:val="subscript"/>
        </w:rPr>
        <w:t>peoi</w:t>
      </w:r>
      <w:r w:rsidRPr="00FD0B5F">
        <w:t xml:space="preserve"> </w:t>
      </w:r>
      <w:r>
        <w:t>[MWh</w:t>
      </w:r>
      <w:r w:rsidRPr="00A649E3">
        <w:t xml:space="preserve">] </w:t>
      </w:r>
      <w:r w:rsidRPr="00FD0B5F">
        <w:t xml:space="preserve">je </w:t>
      </w:r>
      <w:r>
        <w:t>plánované</w:t>
      </w:r>
      <w:r w:rsidRPr="00FD0B5F">
        <w:t xml:space="preserve"> přenesené množství elektřiny</w:t>
      </w:r>
      <w:r>
        <w:t xml:space="preserve"> </w:t>
      </w:r>
      <w:r w:rsidRPr="00FD0B5F">
        <w:t>(odběr elektřiny z přenosové soustavy)</w:t>
      </w:r>
      <w:r w:rsidRPr="00502D8C">
        <w:t xml:space="preserve"> </w:t>
      </w:r>
      <w:r>
        <w:t>pro regulovaný rok</w:t>
      </w:r>
      <w:r w:rsidRPr="00FD0B5F">
        <w:t>, které se skládá z přímého odběru z přenosové soustavy (</w:t>
      </w:r>
      <w:r w:rsidR="00545CB0" w:rsidRPr="00FD0B5F">
        <w:t>bez</w:t>
      </w:r>
      <w:r w:rsidR="00545CB0">
        <w:t> </w:t>
      </w:r>
      <w:r w:rsidRPr="00FD0B5F">
        <w:t xml:space="preserve">exportu, bez odběru </w:t>
      </w:r>
      <w:r>
        <w:t xml:space="preserve">přečerpávacích vodních </w:t>
      </w:r>
      <w:r w:rsidRPr="001364BA">
        <w:t xml:space="preserve">elektráren v čerpadlovém provozu, bez tranzitu </w:t>
      </w:r>
      <w:r w:rsidR="00545CB0" w:rsidRPr="001364BA">
        <w:t>a</w:t>
      </w:r>
      <w:r w:rsidR="00545CB0">
        <w:t> </w:t>
      </w:r>
      <w:r w:rsidRPr="001364BA">
        <w:t xml:space="preserve">bez odběru výrobců, kromě </w:t>
      </w:r>
      <w:r w:rsidRPr="005C752D">
        <w:t xml:space="preserve">výrobců </w:t>
      </w:r>
      <w:r>
        <w:t>druhé</w:t>
      </w:r>
      <w:r w:rsidRPr="005C752D">
        <w:t xml:space="preserve"> kategorie</w:t>
      </w:r>
      <w:r w:rsidRPr="001364BA">
        <w:t>, pro krytí spotřeby v areálu výrobny) a</w:t>
      </w:r>
      <w:r>
        <w:t> </w:t>
      </w:r>
      <w:r w:rsidRPr="001364BA">
        <w:t>z bilančního</w:t>
      </w:r>
      <w:r w:rsidRPr="00FD0B5F">
        <w:t xml:space="preserve"> salda transformace</w:t>
      </w:r>
      <w:r>
        <w:t xml:space="preserve"> </w:t>
      </w:r>
      <w:r w:rsidR="001005A2" w:rsidRPr="001005A2">
        <w:t>na rozhraní přenosové soustavy a regionálních distribučních soustav</w:t>
      </w:r>
      <w:r w:rsidRPr="00FD0B5F">
        <w:t>.</w:t>
      </w:r>
    </w:p>
    <w:p w14:paraId="1E3D33D7" w14:textId="77777777" w:rsidR="00D61B59" w:rsidRDefault="00D61B59" w:rsidP="00DD4871">
      <w:pPr>
        <w:pStyle w:val="Nadpis1"/>
      </w:pPr>
      <w:r w:rsidRPr="00E20288">
        <w:t xml:space="preserve">Stav fondu obnovy a rozvoje </w:t>
      </w:r>
      <w:proofErr w:type="spellStart"/>
      <w:r w:rsidRPr="00812BEB">
        <w:rPr>
          <w:b/>
        </w:rPr>
        <w:t>FOR</w:t>
      </w:r>
      <w:r w:rsidRPr="00812BEB">
        <w:rPr>
          <w:b/>
          <w:vertAlign w:val="subscript"/>
        </w:rPr>
        <w:t>pei</w:t>
      </w:r>
      <w:proofErr w:type="spellEnd"/>
      <w:r w:rsidRPr="00E20288">
        <w:t xml:space="preserve"> provozovatele </w:t>
      </w:r>
      <w:r>
        <w:t>přenosové</w:t>
      </w:r>
      <w:r w:rsidRPr="00E20288">
        <w:t xml:space="preserve"> soustavy pro regulovaný rok </w:t>
      </w:r>
      <w:r w:rsidRPr="007F03EE">
        <w:rPr>
          <w:i/>
        </w:rPr>
        <w:t>i</w:t>
      </w:r>
      <w:r w:rsidRPr="00E20288">
        <w:t xml:space="preserve"> je stanoven vztahem</w:t>
      </w:r>
    </w:p>
    <w:p w14:paraId="1E3D33D8" w14:textId="77777777" w:rsidR="006F5F32" w:rsidRPr="00896E7B" w:rsidRDefault="00DC3A75" w:rsidP="00896E7B">
      <w:pPr>
        <w:pStyle w:val="vzorce-zarovnn"/>
        <w:jc w:val="left"/>
        <w:rPr>
          <w:rFonts w:asciiTheme="minorHAnsi" w:hAnsiTheme="minorHAnsi"/>
        </w:rPr>
      </w:pPr>
      <m:oMathPara>
        <m:oMathParaPr>
          <m:jc m:val="left"/>
        </m:oMathParaPr>
        <m:oMath>
          <m:sSub>
            <m:sSubPr>
              <m:ctrlPr/>
            </m:sSubPr>
            <m:e>
              <m:r>
                <m:t>FOR</m:t>
              </m:r>
            </m:e>
            <m:sub>
              <m:r>
                <m:t>pei</m:t>
              </m:r>
            </m:sub>
          </m:sSub>
          <m:r>
            <m:rPr>
              <m:sty m:val="p"/>
            </m:rPr>
            <m:t>=</m:t>
          </m:r>
          <m:nary>
            <m:naryPr>
              <m:chr m:val="∑"/>
              <m:ctrlPr/>
            </m:naryPr>
            <m:sub>
              <m:r>
                <m:t>t</m:t>
              </m:r>
              <m:r>
                <m:rPr>
                  <m:sty m:val="p"/>
                </m:rPr>
                <m:t>=2012</m:t>
              </m:r>
            </m:sub>
            <m:sup>
              <m:r>
                <m:t>L</m:t>
              </m:r>
              <m:r>
                <m:rPr>
                  <m:sty m:val="p"/>
                </m:rPr>
                <m:t>+</m:t>
              </m:r>
              <m:r>
                <m:t>i</m:t>
              </m:r>
            </m:sup>
            <m:e>
              <m:sSub>
                <m:sSubPr>
                  <m:ctrlPr/>
                </m:sSubPr>
                <m:e>
                  <m:r>
                    <m:t>O</m:t>
                  </m:r>
                </m:e>
                <m:sub>
                  <m:r>
                    <m:t>pemskt</m:t>
                  </m:r>
                  <m:r>
                    <m:rPr>
                      <m:sty m:val="p"/>
                    </m:rPr>
                    <m:t>-2</m:t>
                  </m:r>
                </m:sub>
              </m:sSub>
            </m:e>
          </m:nary>
          <m:r>
            <m:rPr>
              <m:sty m:val="p"/>
            </m:rPr>
            <m:t>-</m:t>
          </m:r>
          <m:nary>
            <m:naryPr>
              <m:chr m:val="∑"/>
              <m:ctrlPr/>
            </m:naryPr>
            <m:sub>
              <m:r>
                <m:t>t</m:t>
              </m:r>
              <m:r>
                <m:rPr>
                  <m:sty m:val="p"/>
                </m:rPr>
                <m:t>=2012</m:t>
              </m:r>
            </m:sub>
            <m:sup>
              <m:r>
                <m:t>L</m:t>
              </m:r>
              <m:r>
                <m:rPr>
                  <m:sty m:val="p"/>
                </m:rPr>
                <m:t>+</m:t>
              </m:r>
              <m:r>
                <m:t>i</m:t>
              </m:r>
            </m:sup>
            <m:e>
              <m:sSub>
                <m:sSubPr>
                  <m:ctrlPr/>
                </m:sSubPr>
                <m:e>
                  <m:r>
                    <m:t>IA</m:t>
                  </m:r>
                </m:e>
                <m:sub>
                  <m:r>
                    <m:t>peskt</m:t>
                  </m:r>
                  <m:r>
                    <m:rPr>
                      <m:sty m:val="p"/>
                    </m:rPr>
                    <m:t>-2</m:t>
                  </m:r>
                </m:sub>
              </m:sSub>
            </m:e>
          </m:nary>
          <m:r>
            <m:rPr>
              <m:sty m:val="p"/>
            </m:rPr>
            <m:t xml:space="preserve"> ,</m:t>
          </m:r>
        </m:oMath>
      </m:oMathPara>
    </w:p>
    <w:p w14:paraId="1E3D33D9" w14:textId="77777777" w:rsidR="00D61B59" w:rsidRPr="00096FDA" w:rsidRDefault="00D61B59" w:rsidP="00896E7B">
      <w:pPr>
        <w:pStyle w:val="kde"/>
      </w:pPr>
      <w:r w:rsidRPr="00096FDA">
        <w:t>kde</w:t>
      </w:r>
    </w:p>
    <w:p w14:paraId="1E3D33DA" w14:textId="77777777" w:rsidR="00D61B59" w:rsidRPr="009154C1" w:rsidRDefault="00D61B59" w:rsidP="00896E7B">
      <w:pPr>
        <w:pStyle w:val="promnn"/>
      </w:pPr>
      <w:r>
        <w:rPr>
          <w:b/>
        </w:rPr>
        <w:t>O</w:t>
      </w:r>
      <w:r w:rsidRPr="00525EF0">
        <w:rPr>
          <w:b/>
          <w:vertAlign w:val="subscript"/>
        </w:rPr>
        <w:t>p</w:t>
      </w:r>
      <w:r>
        <w:rPr>
          <w:b/>
          <w:vertAlign w:val="subscript"/>
        </w:rPr>
        <w:t>e</w:t>
      </w:r>
      <w:r w:rsidR="00280B30">
        <w:rPr>
          <w:b/>
          <w:vertAlign w:val="subscript"/>
        </w:rPr>
        <w:t>m</w:t>
      </w:r>
      <w:r w:rsidRPr="00525EF0">
        <w:rPr>
          <w:b/>
          <w:vertAlign w:val="subscript"/>
        </w:rPr>
        <w:t>sk</w:t>
      </w:r>
      <w:r>
        <w:rPr>
          <w:b/>
          <w:vertAlign w:val="subscript"/>
        </w:rPr>
        <w:t>t-2</w:t>
      </w:r>
      <w:r w:rsidRPr="00525EF0">
        <w:rPr>
          <w:b/>
          <w:vertAlign w:val="subscript"/>
        </w:rPr>
        <w:t xml:space="preserve"> </w:t>
      </w:r>
      <w:r w:rsidRPr="00565DD1">
        <w:t>[Kč]</w:t>
      </w:r>
      <w:r>
        <w:rPr>
          <w:b/>
        </w:rPr>
        <w:t xml:space="preserve"> </w:t>
      </w:r>
      <w:r>
        <w:t>je v regulaci uznaná skutečná hodnota odpisů dlouhodobého hmotného a nehmotného majetku provozovatele přenosové soustavy</w:t>
      </w:r>
      <w:r w:rsidR="00E10F8C">
        <w:t>,</w:t>
      </w:r>
    </w:p>
    <w:p w14:paraId="1E3D33DB" w14:textId="209E161D" w:rsidR="00D61B59" w:rsidRPr="00922CB5" w:rsidRDefault="00D61B59" w:rsidP="00896E7B">
      <w:pPr>
        <w:pStyle w:val="promnn"/>
      </w:pPr>
      <w:r w:rsidRPr="009154C1">
        <w:rPr>
          <w:b/>
        </w:rPr>
        <w:t>IA</w:t>
      </w:r>
      <w:r w:rsidRPr="009154C1">
        <w:rPr>
          <w:b/>
          <w:vertAlign w:val="subscript"/>
        </w:rPr>
        <w:t>pe</w:t>
      </w:r>
      <w:r w:rsidRPr="00865E73">
        <w:rPr>
          <w:b/>
          <w:vertAlign w:val="subscript"/>
        </w:rPr>
        <w:t xml:space="preserve">skt-2 </w:t>
      </w:r>
      <w:r w:rsidRPr="00865E73">
        <w:t xml:space="preserve">[Kč] je skutečná hodnota aktivovaných investic provozovatele přenosové soustavy </w:t>
      </w:r>
      <w:r w:rsidRPr="004035B7">
        <w:t>vykázaná v souladu s</w:t>
      </w:r>
      <w:r w:rsidR="00934529">
        <w:t> vyhláškou o regulačním výkaznictví</w:t>
      </w:r>
      <w:r>
        <w:t xml:space="preserve"> </w:t>
      </w:r>
      <w:r w:rsidRPr="00096FDA">
        <w:t xml:space="preserve">pro rok </w:t>
      </w:r>
      <w:r w:rsidRPr="007F03EE">
        <w:rPr>
          <w:i/>
        </w:rPr>
        <w:t>t</w:t>
      </w:r>
      <w:r w:rsidRPr="007F03EE">
        <w:rPr>
          <w:i/>
        </w:rPr>
        <w:noBreakHyphen/>
        <w:t>2</w:t>
      </w:r>
      <w:r w:rsidRPr="00C91970">
        <w:t>.</w:t>
      </w:r>
    </w:p>
    <w:p w14:paraId="1E3D33DD" w14:textId="77777777" w:rsidR="00D61B59" w:rsidRDefault="00D61B59" w:rsidP="00896E7B">
      <w:pPr>
        <w:pStyle w:val="odstavec0"/>
      </w:pPr>
      <w:r w:rsidRPr="00987B01">
        <w:t xml:space="preserve">V průběhu výpočtů </w:t>
      </w:r>
      <w:r>
        <w:t>není prováděno zaokrouhlování.</w:t>
      </w:r>
    </w:p>
    <w:p w14:paraId="1E3D33DE" w14:textId="77777777" w:rsidR="00D61B59" w:rsidRDefault="00D61B59" w:rsidP="00896E7B">
      <w:pPr>
        <w:pStyle w:val="odstavec0"/>
      </w:pPr>
      <w:r w:rsidRPr="00987B01">
        <w:t>Vstupní hodnoty jsou</w:t>
      </w:r>
      <w:r>
        <w:t xml:space="preserve"> v závislosti na jednotce</w:t>
      </w:r>
      <w:r w:rsidRPr="00987B01">
        <w:t xml:space="preserve"> uváděny</w:t>
      </w:r>
      <w:r>
        <w:t xml:space="preserve"> v zaokrouhlení</w:t>
      </w:r>
    </w:p>
    <w:p w14:paraId="1E3D33DF" w14:textId="77777777" w:rsidR="00D61B59" w:rsidRPr="009E23DD" w:rsidRDefault="00D61B59" w:rsidP="00F75A3C">
      <w:pPr>
        <w:pStyle w:val="Nadpis5"/>
        <w:numPr>
          <w:ilvl w:val="0"/>
          <w:numId w:val="24"/>
        </w:numPr>
        <w:ind w:left="426" w:hanging="426"/>
      </w:pPr>
      <w:r w:rsidRPr="009E23DD">
        <w:t xml:space="preserve">Kč </w:t>
      </w:r>
      <w:r w:rsidR="002F5005" w:rsidRPr="009E23DD">
        <w:t>na celé koruny</w:t>
      </w:r>
      <w:r w:rsidRPr="009E23DD">
        <w:t>,</w:t>
      </w:r>
    </w:p>
    <w:p w14:paraId="1E3D33E0" w14:textId="77777777" w:rsidR="00D61B59" w:rsidRPr="009E23DD" w:rsidRDefault="00D61B59" w:rsidP="00C551FB">
      <w:pPr>
        <w:pStyle w:val="Nadpis5"/>
      </w:pPr>
      <w:r w:rsidRPr="009E23DD">
        <w:t>MW a MWh na 3 desetinná místa,</w:t>
      </w:r>
    </w:p>
    <w:p w14:paraId="1E3D33E1" w14:textId="77777777" w:rsidR="00D61B59" w:rsidRPr="009E23DD" w:rsidRDefault="00D61B59" w:rsidP="00C551FB">
      <w:pPr>
        <w:pStyle w:val="Nadpis5"/>
      </w:pPr>
      <w:r w:rsidRPr="009E23DD">
        <w:t>Kč/MWh na 2 desetinná místa,</w:t>
      </w:r>
    </w:p>
    <w:p w14:paraId="1E3D33E2" w14:textId="77777777" w:rsidR="00D61B59" w:rsidRPr="009E23DD" w:rsidRDefault="00D61B59" w:rsidP="00C551FB">
      <w:pPr>
        <w:pStyle w:val="Nadpis5"/>
      </w:pPr>
      <w:r w:rsidRPr="009E23DD">
        <w:t>procenta na 3 desetinná místa,</w:t>
      </w:r>
      <w:r w:rsidR="006F5F32" w:rsidRPr="009E23DD">
        <w:t xml:space="preserve"> kromě míry výnosnosti regulační báze aktiv, která je zaokrouhlena na 2 desetinná místa,</w:t>
      </w:r>
    </w:p>
    <w:p w14:paraId="1E3D33E3" w14:textId="77777777" w:rsidR="00D61B59" w:rsidRPr="009E23DD" w:rsidRDefault="00D61B59" w:rsidP="00C551FB">
      <w:pPr>
        <w:pStyle w:val="Nadpis5"/>
      </w:pPr>
      <w:r w:rsidRPr="009E23DD">
        <w:t>poměrná míra na 5 desetinných míst.</w:t>
      </w:r>
    </w:p>
    <w:p w14:paraId="1E3D33E4" w14:textId="77777777" w:rsidR="00D61B59" w:rsidRDefault="00D61B59" w:rsidP="00896E7B">
      <w:pPr>
        <w:pStyle w:val="odstavec0"/>
      </w:pPr>
      <w:r w:rsidRPr="00987B01">
        <w:t xml:space="preserve">Konečná </w:t>
      </w:r>
      <w:r w:rsidR="00CF27C1">
        <w:t xml:space="preserve">měsíční </w:t>
      </w:r>
      <w:r w:rsidRPr="00987B01">
        <w:t>cena</w:t>
      </w:r>
      <w:r w:rsidR="00CF27C1">
        <w:t xml:space="preserve"> za roční </w:t>
      </w:r>
      <w:r w:rsidR="00CF27C1" w:rsidRPr="00587A17">
        <w:t xml:space="preserve">rezervovanou kapacitu </w:t>
      </w:r>
      <w:r w:rsidR="00CF27C1" w:rsidRPr="00071298">
        <w:t>v</w:t>
      </w:r>
      <w:r w:rsidR="00CF27C1">
        <w:t xml:space="preserve"> </w:t>
      </w:r>
      <w:r w:rsidR="00CF27C1" w:rsidRPr="00071298">
        <w:t>Kč/MW</w:t>
      </w:r>
      <w:r w:rsidR="00CF27C1">
        <w:t>/měsíc</w:t>
      </w:r>
      <w:r w:rsidR="00CF27C1" w:rsidRPr="00987B01">
        <w:t xml:space="preserve"> </w:t>
      </w:r>
      <w:r w:rsidRPr="00987B01">
        <w:t>je zaokr</w:t>
      </w:r>
      <w:r>
        <w:t xml:space="preserve">ouhlena na </w:t>
      </w:r>
      <w:r w:rsidR="00983D65">
        <w:t>celé koruny</w:t>
      </w:r>
      <w:r>
        <w:t>.</w:t>
      </w:r>
    </w:p>
    <w:p w14:paraId="1E3D33E5" w14:textId="77777777" w:rsidR="00CF27C1" w:rsidRDefault="00CF27C1" w:rsidP="00896E7B">
      <w:pPr>
        <w:pStyle w:val="odstavec0"/>
      </w:pPr>
      <w:r>
        <w:t>Konečná cena za použití sítí přenosové soustavy v Kč/MWh je zaokrouhlena na 2 desetinná místa.</w:t>
      </w:r>
    </w:p>
    <w:p w14:paraId="1E3D33E6" w14:textId="506120E2" w:rsidR="00D61B59" w:rsidRPr="00F25768" w:rsidRDefault="00D61B59" w:rsidP="00F25768">
      <w:pPr>
        <w:pStyle w:val="CR-nadpis-STSLO"/>
      </w:pPr>
      <w:bookmarkStart w:id="221" w:name="_Toc433384060"/>
      <w:bookmarkStart w:id="222" w:name="_Toc433627248"/>
      <w:bookmarkStart w:id="223" w:name="_Toc433627296"/>
      <w:bookmarkStart w:id="224" w:name="_Toc433638977"/>
      <w:bookmarkStart w:id="225" w:name="_Toc433648638"/>
      <w:bookmarkStart w:id="226" w:name="_Toc464135731"/>
      <w:bookmarkStart w:id="227" w:name="_Toc464145979"/>
      <w:bookmarkStart w:id="228" w:name="_Toc495654962"/>
      <w:bookmarkStart w:id="229" w:name="_Toc495658646"/>
      <w:bookmarkStart w:id="230" w:name="_Toc495666018"/>
      <w:bookmarkStart w:id="231" w:name="_Toc21351674"/>
      <w:bookmarkStart w:id="232" w:name="_Toc25233411"/>
      <w:bookmarkStart w:id="233" w:name="_Toc54888402"/>
      <w:bookmarkStart w:id="234" w:name="_Toc181364203"/>
      <w:r w:rsidRPr="00F25768">
        <w:lastRenderedPageBreak/>
        <w:t>Příloha č.</w:t>
      </w:r>
      <w:r w:rsidR="00DB41FA" w:rsidRPr="00F25768">
        <w:t xml:space="preserve"> 5</w:t>
      </w:r>
      <w:bookmarkEnd w:id="221"/>
      <w:bookmarkEnd w:id="222"/>
      <w:bookmarkEnd w:id="223"/>
      <w:bookmarkEnd w:id="224"/>
      <w:bookmarkEnd w:id="225"/>
      <w:bookmarkEnd w:id="226"/>
      <w:bookmarkEnd w:id="227"/>
      <w:bookmarkEnd w:id="228"/>
      <w:bookmarkEnd w:id="229"/>
      <w:bookmarkEnd w:id="230"/>
      <w:bookmarkEnd w:id="231"/>
      <w:bookmarkEnd w:id="232"/>
      <w:bookmarkEnd w:id="233"/>
      <w:r w:rsidR="00255F05" w:rsidRPr="00F25768">
        <w:t xml:space="preserve">: </w:t>
      </w:r>
      <w:bookmarkStart w:id="235" w:name="_Toc433638978"/>
      <w:bookmarkStart w:id="236" w:name="_Toc433648639"/>
      <w:bookmarkStart w:id="237" w:name="_Toc464135732"/>
      <w:bookmarkStart w:id="238" w:name="_Toc464145980"/>
      <w:bookmarkStart w:id="239" w:name="_Toc495654963"/>
      <w:bookmarkStart w:id="240" w:name="_Toc495658647"/>
      <w:bookmarkStart w:id="241" w:name="_Toc495666019"/>
      <w:bookmarkStart w:id="242" w:name="_Toc21351675"/>
      <w:bookmarkStart w:id="243" w:name="_Toc25233412"/>
      <w:bookmarkStart w:id="244" w:name="_Toc54888403"/>
      <w:r w:rsidRPr="00F25768">
        <w:t>Postup stanovení ceny za systémové služby</w:t>
      </w:r>
      <w:bookmarkEnd w:id="234"/>
      <w:bookmarkEnd w:id="235"/>
      <w:bookmarkEnd w:id="236"/>
      <w:bookmarkEnd w:id="237"/>
      <w:bookmarkEnd w:id="238"/>
      <w:bookmarkEnd w:id="239"/>
      <w:bookmarkEnd w:id="240"/>
      <w:bookmarkEnd w:id="241"/>
      <w:bookmarkEnd w:id="242"/>
      <w:bookmarkEnd w:id="243"/>
      <w:bookmarkEnd w:id="244"/>
    </w:p>
    <w:p w14:paraId="1E3D33E7" w14:textId="77777777" w:rsidR="00D61B59" w:rsidRDefault="00D61B59" w:rsidP="00255F05">
      <w:pPr>
        <w:pStyle w:val="odstavec0"/>
      </w:pPr>
      <w:r w:rsidRPr="00210732">
        <w:t xml:space="preserve">Cena za systémové služby </w:t>
      </w:r>
      <w:proofErr w:type="spellStart"/>
      <w:r w:rsidRPr="00210732">
        <w:rPr>
          <w:b/>
        </w:rPr>
        <w:t>c</w:t>
      </w:r>
      <w:r w:rsidRPr="00210732">
        <w:rPr>
          <w:b/>
          <w:vertAlign w:val="subscript"/>
        </w:rPr>
        <w:t>ssi</w:t>
      </w:r>
      <w:proofErr w:type="spellEnd"/>
      <w:r w:rsidRPr="00210732">
        <w:t xml:space="preserve"> v Kč/MWh</w:t>
      </w:r>
      <w:r>
        <w:t xml:space="preserve"> </w:t>
      </w:r>
      <w:r w:rsidRPr="00210732">
        <w:t>je stanoven</w:t>
      </w:r>
      <w:r>
        <w:t>a</w:t>
      </w:r>
      <w:r w:rsidRPr="00210732">
        <w:t xml:space="preserve"> regulačním vzorcem</w:t>
      </w:r>
    </w:p>
    <w:p w14:paraId="1E3D33E8" w14:textId="77777777" w:rsidR="00D7443D" w:rsidRPr="00255F05" w:rsidRDefault="00DC3A75" w:rsidP="00255F05">
      <w:pPr>
        <w:pStyle w:val="vzorce-zarovnn"/>
        <w:jc w:val="left"/>
      </w:pPr>
      <m:oMathPara>
        <m:oMathParaPr>
          <m:jc m:val="left"/>
        </m:oMathParaPr>
        <m:oMath>
          <m:sSub>
            <m:sSubPr>
              <m:ctrlPr/>
            </m:sSubPr>
            <m:e>
              <m:r>
                <m:t>c</m:t>
              </m:r>
            </m:e>
            <m:sub>
              <m:r>
                <m:t>ssi</m:t>
              </m:r>
            </m:sub>
          </m:sSub>
          <m:r>
            <m:rPr>
              <m:sty m:val="p"/>
            </m:rPr>
            <m:t>=</m:t>
          </m:r>
          <m:f>
            <m:fPr>
              <m:ctrlPr/>
            </m:fPr>
            <m:num>
              <m:sSub>
                <m:sSubPr>
                  <m:ctrlPr/>
                </m:sSubPr>
                <m:e>
                  <m:r>
                    <m:t>UPV</m:t>
                  </m:r>
                </m:e>
                <m:sub>
                  <m:r>
                    <m:t>ssi</m:t>
                  </m:r>
                </m:sub>
              </m:sSub>
            </m:num>
            <m:den>
              <m:sSub>
                <m:sSubPr>
                  <m:ctrlPr/>
                </m:sSubPr>
                <m:e>
                  <m:r>
                    <m:t>RMESS</m:t>
                  </m:r>
                  <m:r>
                    <m:rPr>
                      <m:sty m:val="p"/>
                    </m:rPr>
                    <m:t>1</m:t>
                  </m:r>
                </m:e>
                <m:sub>
                  <m:r>
                    <m:t>i</m:t>
                  </m:r>
                </m:sub>
              </m:sSub>
            </m:den>
          </m:f>
          <m:r>
            <m:rPr>
              <m:sty m:val="p"/>
            </m:rPr>
            <m:t xml:space="preserve">  ,</m:t>
          </m:r>
        </m:oMath>
      </m:oMathPara>
    </w:p>
    <w:p w14:paraId="1E3D33E9" w14:textId="77777777" w:rsidR="00D61B59" w:rsidRPr="00210732" w:rsidRDefault="00D61B59" w:rsidP="00255F05">
      <w:pPr>
        <w:pStyle w:val="kde"/>
      </w:pPr>
      <w:r w:rsidRPr="00210732">
        <w:t>kde</w:t>
      </w:r>
    </w:p>
    <w:p w14:paraId="1E3D33EA" w14:textId="77777777" w:rsidR="00D61B59" w:rsidRPr="00210732" w:rsidRDefault="00D61B59" w:rsidP="00255F05">
      <w:pPr>
        <w:pStyle w:val="promnn"/>
      </w:pPr>
      <w:r w:rsidRPr="00210732">
        <w:rPr>
          <w:b/>
        </w:rPr>
        <w:t>i</w:t>
      </w:r>
      <w:r w:rsidRPr="00210732">
        <w:t xml:space="preserve"> je pořadové číslo regulovaného roku,</w:t>
      </w:r>
    </w:p>
    <w:p w14:paraId="1E3D33EB" w14:textId="77777777" w:rsidR="00D61B59" w:rsidRDefault="00D61B59" w:rsidP="00255F05">
      <w:pPr>
        <w:pStyle w:val="promnn"/>
      </w:pPr>
      <w:proofErr w:type="spellStart"/>
      <w:r>
        <w:rPr>
          <w:b/>
        </w:rPr>
        <w:t>U</w:t>
      </w:r>
      <w:r w:rsidRPr="00210732">
        <w:rPr>
          <w:b/>
        </w:rPr>
        <w:t>PV</w:t>
      </w:r>
      <w:r w:rsidRPr="00210732">
        <w:rPr>
          <w:b/>
          <w:vertAlign w:val="subscript"/>
        </w:rPr>
        <w:t>ssi</w:t>
      </w:r>
      <w:proofErr w:type="spellEnd"/>
      <w:r w:rsidRPr="00210732">
        <w:t xml:space="preserve"> [Kč] je hodnota </w:t>
      </w:r>
      <w:r>
        <w:t>upravených</w:t>
      </w:r>
      <w:r w:rsidRPr="00210732">
        <w:t xml:space="preserve"> povolených výnosů pro činnost poskytování systémových služeb pro regulovaný rok, stanovená vztahem</w:t>
      </w:r>
    </w:p>
    <w:p w14:paraId="1E3D33EC" w14:textId="77777777" w:rsidR="00D7443D" w:rsidRPr="00255F05" w:rsidRDefault="00DC3A75" w:rsidP="00255F05">
      <w:pPr>
        <w:pStyle w:val="vzorce-zarovnn"/>
        <w:jc w:val="left"/>
      </w:pPr>
      <m:oMathPara>
        <m:oMathParaPr>
          <m:jc m:val="left"/>
        </m:oMathParaPr>
        <m:oMath>
          <m:sSub>
            <m:sSubPr>
              <m:ctrlPr/>
            </m:sSubPr>
            <m:e>
              <m:r>
                <m:t>UPV</m:t>
              </m:r>
            </m:e>
            <m:sub>
              <m:r>
                <m:t>ssi</m:t>
              </m:r>
            </m:sub>
          </m:sSub>
          <m:r>
            <m:rPr>
              <m:sty m:val="p"/>
            </m:rPr>
            <m:t>=</m:t>
          </m:r>
          <m:sSub>
            <m:sSubPr>
              <m:ctrlPr/>
            </m:sSubPr>
            <m:e>
              <m:r>
                <m:t>PV</m:t>
              </m:r>
            </m:e>
            <m:sub>
              <m:r>
                <m:t>ssi</m:t>
              </m:r>
            </m:sub>
          </m:sSub>
          <m:r>
            <m:rPr>
              <m:sty m:val="p"/>
            </m:rPr>
            <m:t>+</m:t>
          </m:r>
          <m:sSub>
            <m:sSubPr>
              <m:ctrlPr/>
            </m:sSubPr>
            <m:e>
              <m:r>
                <m:t>PNC</m:t>
              </m:r>
            </m:e>
            <m:sub>
              <m:r>
                <m:t>psi</m:t>
              </m:r>
            </m:sub>
          </m:sSub>
          <m:r>
            <m:rPr>
              <m:sty m:val="p"/>
            </m:rPr>
            <m:t>-</m:t>
          </m:r>
          <m:sSub>
            <m:sSubPr>
              <m:ctrlPr/>
            </m:sSubPr>
            <m:e>
              <m:r>
                <m:t>PV</m:t>
              </m:r>
            </m:e>
            <m:sub>
              <m:r>
                <m:t>zucti</m:t>
              </m:r>
            </m:sub>
          </m:sSub>
          <m:r>
            <m:rPr>
              <m:sty m:val="p"/>
            </m:rPr>
            <m:t>+</m:t>
          </m:r>
          <m:sSub>
            <m:sSubPr>
              <m:ctrlPr/>
            </m:sSubPr>
            <m:e>
              <m:r>
                <m:t>KF</m:t>
              </m:r>
            </m:e>
            <m:sub>
              <m:r>
                <m:t>ssi</m:t>
              </m:r>
            </m:sub>
          </m:sSub>
          <m:r>
            <m:rPr>
              <m:sty m:val="p"/>
            </m:rPr>
            <m:t>+</m:t>
          </m:r>
          <m:sSub>
            <m:sSubPr>
              <m:ctrlPr/>
            </m:sSubPr>
            <m:e>
              <m:r>
                <m:t>F</m:t>
              </m:r>
            </m:e>
            <m:sub>
              <m:r>
                <m:t>ssi</m:t>
              </m:r>
            </m:sub>
          </m:sSub>
          <m:r>
            <m:rPr>
              <m:sty m:val="p"/>
            </m:rPr>
            <m:t xml:space="preserve">  ,</m:t>
          </m:r>
        </m:oMath>
      </m:oMathPara>
    </w:p>
    <w:p w14:paraId="1E3D33ED" w14:textId="77777777" w:rsidR="00E21335" w:rsidRPr="00E21335" w:rsidRDefault="00E21335" w:rsidP="00255F05">
      <w:pPr>
        <w:pStyle w:val="kde"/>
      </w:pPr>
      <w:r w:rsidRPr="00E21335">
        <w:t>kde</w:t>
      </w:r>
    </w:p>
    <w:p w14:paraId="1E3D33EE" w14:textId="77777777" w:rsidR="00D61B59" w:rsidRDefault="00D61B59" w:rsidP="00255F05">
      <w:pPr>
        <w:pStyle w:val="promnn"/>
      </w:pPr>
      <w:proofErr w:type="spellStart"/>
      <w:r w:rsidRPr="00367C34">
        <w:rPr>
          <w:b/>
        </w:rPr>
        <w:t>PV</w:t>
      </w:r>
      <w:r>
        <w:rPr>
          <w:b/>
          <w:vertAlign w:val="subscript"/>
        </w:rPr>
        <w:t>ssi</w:t>
      </w:r>
      <w:proofErr w:type="spellEnd"/>
      <w:r w:rsidRPr="00367C34">
        <w:rPr>
          <w:b/>
        </w:rPr>
        <w:t xml:space="preserve"> </w:t>
      </w:r>
      <w:r w:rsidRPr="00A649E3">
        <w:t>[</w:t>
      </w:r>
      <w:r>
        <w:t>Kč</w:t>
      </w:r>
      <w:r w:rsidRPr="00A649E3">
        <w:t>]</w:t>
      </w:r>
      <w:r>
        <w:t xml:space="preserve"> je hodnota povolených výnosů </w:t>
      </w:r>
      <w:r w:rsidRPr="00210732">
        <w:t>pro činnost poskytování systémových služeb pro regulovaný rok, stanovená vztahem</w:t>
      </w:r>
    </w:p>
    <w:p w14:paraId="1E3D33EF" w14:textId="77777777" w:rsidR="00D7443D" w:rsidRPr="00255F05" w:rsidRDefault="00DC3A75" w:rsidP="00255F05">
      <w:pPr>
        <w:pStyle w:val="vzorce-zarovnn"/>
        <w:jc w:val="left"/>
      </w:pPr>
      <m:oMathPara>
        <m:oMathParaPr>
          <m:jc m:val="left"/>
        </m:oMathParaPr>
        <m:oMath>
          <m:sSub>
            <m:sSubPr>
              <m:ctrlPr/>
            </m:sSubPr>
            <m:e>
              <m:r>
                <m:t>PV</m:t>
              </m:r>
            </m:e>
            <m:sub>
              <m:r>
                <m:t>ssi</m:t>
              </m:r>
            </m:sub>
          </m:sSub>
          <m:r>
            <m:rPr>
              <m:sty m:val="p"/>
            </m:rPr>
            <m:t>=</m:t>
          </m:r>
          <m:sSub>
            <m:sSubPr>
              <m:ctrlPr/>
            </m:sSubPr>
            <m:e>
              <m:r>
                <m:t>PN</m:t>
              </m:r>
            </m:e>
            <m:sub>
              <m:r>
                <m:t>ssi</m:t>
              </m:r>
            </m:sub>
          </m:sSub>
          <m:r>
            <m:rPr>
              <m:sty m:val="p"/>
            </m:rPr>
            <m:t>+</m:t>
          </m:r>
          <m:sSub>
            <m:sSubPr>
              <m:ctrlPr/>
            </m:sSubPr>
            <m:e>
              <m:r>
                <m:t>O</m:t>
              </m:r>
            </m:e>
            <m:sub>
              <m:r>
                <m:t>ssi</m:t>
              </m:r>
            </m:sub>
          </m:sSub>
          <m:r>
            <m:rPr>
              <m:sty m:val="p"/>
            </m:rPr>
            <m:t>+</m:t>
          </m:r>
          <m:sSub>
            <m:sSubPr>
              <m:ctrlPr/>
            </m:sSubPr>
            <m:e>
              <m:r>
                <m:t>Z</m:t>
              </m:r>
            </m:e>
            <m:sub>
              <m:r>
                <m:t>ssi</m:t>
              </m:r>
            </m:sub>
          </m:sSub>
          <m:r>
            <m:rPr>
              <m:sty m:val="p"/>
            </m:rPr>
            <m:t xml:space="preserve">  ,</m:t>
          </m:r>
        </m:oMath>
      </m:oMathPara>
    </w:p>
    <w:p w14:paraId="1E3D33F0" w14:textId="77777777" w:rsidR="00D61B59" w:rsidRPr="00210732" w:rsidRDefault="00D61B59" w:rsidP="00255F05">
      <w:pPr>
        <w:pStyle w:val="kde"/>
      </w:pPr>
      <w:r w:rsidRPr="00210732">
        <w:t>kde</w:t>
      </w:r>
    </w:p>
    <w:p w14:paraId="1E3D33F1" w14:textId="77777777" w:rsidR="00A410C3" w:rsidRPr="00A410C3" w:rsidRDefault="00A410C3" w:rsidP="00255F05">
      <w:pPr>
        <w:pStyle w:val="promnn"/>
      </w:pPr>
      <w:proofErr w:type="spellStart"/>
      <w:r w:rsidRPr="00A410C3">
        <w:rPr>
          <w:b/>
        </w:rPr>
        <w:t>PN</w:t>
      </w:r>
      <w:r w:rsidRPr="00A410C3">
        <w:rPr>
          <w:b/>
          <w:vertAlign w:val="subscript"/>
        </w:rPr>
        <w:t>ssi</w:t>
      </w:r>
      <w:proofErr w:type="spellEnd"/>
      <w:r w:rsidRPr="00A410C3">
        <w:rPr>
          <w:b/>
        </w:rPr>
        <w:t xml:space="preserve"> </w:t>
      </w:r>
      <w:r w:rsidRPr="00A410C3">
        <w:t>[Kč] je hodnota povolených stálých nákladů, nezbytných k zajištění obchodu se systémovými službami pro regulovaný rok, stanovené vztahem</w:t>
      </w:r>
    </w:p>
    <w:p w14:paraId="1E3D33F2" w14:textId="77777777" w:rsidR="00A410C3" w:rsidRPr="00255F05" w:rsidRDefault="00DC3A75" w:rsidP="00255F05">
      <w:pPr>
        <w:pStyle w:val="vzorce-zarovnn"/>
        <w:jc w:val="left"/>
        <w:rPr>
          <w:rFonts w:ascii="Times New Roman" w:hAnsi="Times New Roman"/>
        </w:rPr>
      </w:pPr>
      <m:oMathPara>
        <m:oMathParaPr>
          <m:jc m:val="left"/>
        </m:oMathParaPr>
        <m:oMath>
          <m:sSub>
            <m:sSubPr>
              <m:ctrlPr/>
            </m:sSubPr>
            <m:e>
              <m:r>
                <m:t>PN</m:t>
              </m:r>
            </m:e>
            <m:sub>
              <m:r>
                <m:t>ssi</m:t>
              </m:r>
            </m:sub>
          </m:sSub>
          <m:r>
            <m:rPr>
              <m:sty m:val="p"/>
            </m:rPr>
            <m:t>=</m:t>
          </m:r>
          <m:d>
            <m:dPr>
              <m:ctrlPr/>
            </m:dPr>
            <m:e>
              <m:sSub>
                <m:sSubPr>
                  <m:ctrlPr/>
                </m:sSubPr>
                <m:e>
                  <m:r>
                    <m:t>PN</m:t>
                  </m:r>
                </m:e>
                <m:sub>
                  <m:r>
                    <m:t>ssvi</m:t>
                  </m:r>
                  <m:r>
                    <m:rPr>
                      <m:sty m:val="p"/>
                    </m:rPr>
                    <m:t>-1</m:t>
                  </m:r>
                </m:sub>
              </m:sSub>
              <m:r>
                <m:rPr>
                  <m:sty m:val="p"/>
                </m:rPr>
                <m:t>+</m:t>
              </m:r>
              <m:sSub>
                <m:sSubPr>
                  <m:ctrlPr/>
                </m:sSubPr>
                <m:e>
                  <m:r>
                    <m:t>PS</m:t>
                  </m:r>
                </m:e>
                <m:sub>
                  <m:r>
                    <m:t>ssi</m:t>
                  </m:r>
                  <m:r>
                    <m:rPr>
                      <m:sty m:val="p"/>
                    </m:rPr>
                    <m:t>-1</m:t>
                  </m:r>
                </m:sub>
              </m:sSub>
            </m:e>
          </m:d>
          <m:r>
            <m:rPr>
              <m:sty m:val="p"/>
            </m:rPr>
            <m:t xml:space="preserve">× </m:t>
          </m:r>
          <m:nary>
            <m:naryPr>
              <m:chr m:val="∏"/>
              <m:ctrlPr/>
            </m:naryPr>
            <m:sub>
              <m:r>
                <m:rPr>
                  <m:sty m:val="p"/>
                </m:rPr>
                <m:t>t=L+i</m:t>
              </m:r>
            </m:sub>
            <m:sup>
              <m:r>
                <m:rPr>
                  <m:sty m:val="p"/>
                </m:rPr>
                <m:t>L+i</m:t>
              </m:r>
            </m:sup>
            <m:e>
              <m:f>
                <m:fPr>
                  <m:ctrlPr/>
                </m:fPr>
                <m:num>
                  <m:sSub>
                    <m:sSubPr>
                      <m:ctrlPr/>
                    </m:sSubPr>
                    <m:e>
                      <m:r>
                        <m:t>I</m:t>
                      </m:r>
                      <m:ctrlPr>
                        <w:rPr>
                          <w:rFonts w:eastAsia="Cambria Math"/>
                        </w:rPr>
                      </m:ctrlPr>
                    </m:e>
                    <m:sub>
                      <m:r>
                        <m:t>sst</m:t>
                      </m:r>
                    </m:sub>
                  </m:sSub>
                  <m:ctrlPr>
                    <w:rPr>
                      <w:rFonts w:eastAsia="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i</m:t>
                  </m:r>
                </m:sub>
              </m:sSub>
            </m:e>
          </m:d>
          <m:r>
            <m:rPr>
              <m:sty m:val="p"/>
            </m:rPr>
            <m:t xml:space="preserve"> ,</m:t>
          </m:r>
        </m:oMath>
      </m:oMathPara>
    </w:p>
    <w:p w14:paraId="1E3D33F3" w14:textId="77777777" w:rsidR="00A410C3" w:rsidRPr="00A410C3" w:rsidRDefault="00A410C3" w:rsidP="00255F05">
      <w:pPr>
        <w:pStyle w:val="kde"/>
      </w:pPr>
      <w:r w:rsidRPr="00A410C3">
        <w:t>kde</w:t>
      </w:r>
    </w:p>
    <w:p w14:paraId="1E3D33F4" w14:textId="77777777" w:rsidR="00A410C3" w:rsidRPr="00A410C3" w:rsidRDefault="00A410C3" w:rsidP="00255F05">
      <w:pPr>
        <w:pStyle w:val="promnn"/>
      </w:pPr>
      <w:r w:rsidRPr="00A410C3">
        <w:rPr>
          <w:b/>
        </w:rPr>
        <w:t>PN</w:t>
      </w:r>
      <w:r w:rsidRPr="00A410C3">
        <w:rPr>
          <w:b/>
          <w:vertAlign w:val="subscript"/>
        </w:rPr>
        <w:t>ssvi-1 </w:t>
      </w:r>
      <w:r w:rsidRPr="00A410C3">
        <w:t>[Kč] je základna povolených nákladů provozovatele stanovená vztahem</w:t>
      </w:r>
    </w:p>
    <w:p w14:paraId="1E3D33F5" w14:textId="77777777" w:rsidR="00A410C3" w:rsidRPr="00255F05" w:rsidRDefault="00DC3A75" w:rsidP="00255F05">
      <w:pPr>
        <w:pStyle w:val="vzorce-zarovnn"/>
        <w:jc w:val="left"/>
      </w:pPr>
      <m:oMathPara>
        <m:oMathParaPr>
          <m:jc m:val="left"/>
        </m:oMathParaPr>
        <m:oMath>
          <m:sSub>
            <m:sSubPr>
              <m:ctrlPr/>
            </m:sSubPr>
            <m:e>
              <m:r>
                <m:t>PN</m:t>
              </m:r>
            </m:e>
            <m:sub>
              <m:r>
                <m:t>ssvi</m:t>
              </m:r>
              <m:r>
                <m:rPr>
                  <m:sty m:val="p"/>
                </m:rPr>
                <m:t>-1</m:t>
              </m:r>
            </m:sub>
          </m:sSub>
          <m:r>
            <m:rPr>
              <m:sty m:val="p"/>
            </m:rPr>
            <m:t>=</m:t>
          </m:r>
          <m:f>
            <m:fPr>
              <m:ctrlPr/>
            </m:fPr>
            <m:num>
              <m:eqArr>
                <m:eqArrPr>
                  <m:ctrlPr/>
                </m:eqArrPr>
                <m:e>
                  <m:d>
                    <m:dPr>
                      <m:ctrlPr/>
                    </m:dPr>
                    <m:e>
                      <m:sSub>
                        <m:sSubPr>
                          <m:ctrlPr/>
                        </m:sSubPr>
                        <m:e>
                          <m:r>
                            <m:t>N</m:t>
                          </m:r>
                        </m:e>
                        <m:sub>
                          <m:r>
                            <m:t>ssski</m:t>
                          </m:r>
                          <m:r>
                            <m:rPr>
                              <m:sty m:val="p"/>
                            </m:rPr>
                            <m:t>-4</m:t>
                          </m:r>
                        </m:sub>
                      </m:sSub>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rPr>
                                  </m:ctrlPr>
                                </m:e>
                                <m:sub>
                                  <m:r>
                                    <m:t>sst</m:t>
                                  </m:r>
                                </m:sub>
                              </m:sSub>
                              <m:ctrlPr>
                                <w:rPr>
                                  <w:rFonts w:eastAsia="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i</m:t>
                                  </m:r>
                                </m:sub>
                              </m:sSub>
                            </m:e>
                          </m:d>
                        </m:e>
                        <m:sup>
                          <m:r>
                            <m:rPr>
                              <m:sty m:val="p"/>
                            </m:rPr>
                            <m:t>3</m:t>
                          </m:r>
                        </m:sup>
                      </m:sSup>
                      <m:r>
                        <m:rPr>
                          <m:sty m:val="p"/>
                        </m:rPr>
                        <m:t xml:space="preserve"> </m:t>
                      </m:r>
                    </m:e>
                  </m:d>
                  <m:r>
                    <m:rPr>
                      <m:sty m:val="p"/>
                    </m:rPr>
                    <m:t>+</m:t>
                  </m:r>
                </m:e>
                <m:e>
                  <m:d>
                    <m:dPr>
                      <m:ctrlPr/>
                    </m:dPr>
                    <m:e>
                      <m:sSub>
                        <m:sSubPr>
                          <m:ctrlPr/>
                        </m:sSubPr>
                        <m:e>
                          <m:r>
                            <m:t>N</m:t>
                          </m:r>
                        </m:e>
                        <m:sub>
                          <m:r>
                            <m:t>ssski</m:t>
                          </m:r>
                          <m:r>
                            <m:rPr>
                              <m:sty m:val="p"/>
                            </m:rPr>
                            <m:t>-3</m:t>
                          </m:r>
                        </m:sub>
                      </m:sSub>
                      <m:r>
                        <m:rPr>
                          <m:sty m:val="p"/>
                        </m:rPr>
                        <m:t xml:space="preserve"> ×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eastAsia="Cambria Math"/>
                                    </w:rPr>
                                  </m:ctrlPr>
                                </m:e>
                                <m:sub>
                                  <m:r>
                                    <m:t>sst</m:t>
                                  </m:r>
                                </m:sub>
                              </m:sSub>
                              <m:ctrlPr>
                                <w:rPr>
                                  <w:rFonts w:eastAsia="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i</m:t>
                                  </m:r>
                                </m:sub>
                              </m:sSub>
                            </m:e>
                          </m:d>
                        </m:e>
                        <m:sup>
                          <m:r>
                            <m:rPr>
                              <m:sty m:val="p"/>
                            </m:rPr>
                            <m:t>2</m:t>
                          </m:r>
                        </m:sup>
                      </m:sSup>
                      <m:r>
                        <m:rPr>
                          <m:sty m:val="p"/>
                        </m:rPr>
                        <m:t xml:space="preserve"> </m:t>
                      </m:r>
                    </m:e>
                  </m:d>
                  <m:r>
                    <m:rPr>
                      <m:sty m:val="p"/>
                    </m:rPr>
                    <m:t>+</m:t>
                  </m:r>
                  <m:ctrlPr>
                    <w:rPr>
                      <w:rFonts w:eastAsia="Cambria Math"/>
                    </w:rPr>
                  </m:ctrlPr>
                </m:e>
                <m:e>
                  <m:d>
                    <m:dPr>
                      <m:ctrlPr/>
                    </m:dPr>
                    <m:e>
                      <m:sSub>
                        <m:sSubPr>
                          <m:ctrlPr/>
                        </m:sSubPr>
                        <m:e>
                          <m:r>
                            <m:t>N</m:t>
                          </m:r>
                        </m:e>
                        <m:sub>
                          <m:r>
                            <m:t>ssski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ctrlPr>
                                    <w:rPr>
                                      <w:rFonts w:eastAsia="Cambria Math"/>
                                    </w:rPr>
                                  </m:ctrlPr>
                                </m:e>
                                <m:sub>
                                  <m:r>
                                    <m:t>sst</m:t>
                                  </m:r>
                                </m:sub>
                              </m:sSub>
                              <m:ctrlPr>
                                <w:rPr>
                                  <w:rFonts w:eastAsia="Cambria Math"/>
                                </w:rPr>
                              </m:ctrlPr>
                            </m:num>
                            <m:den>
                              <m:r>
                                <m:rPr>
                                  <m:sty m:val="p"/>
                                </m:rPr>
                                <m:t>100</m:t>
                              </m:r>
                            </m:den>
                          </m:f>
                          <m:r>
                            <m:rPr>
                              <m:sty m:val="p"/>
                            </m:rPr>
                            <m:t xml:space="preserve"> </m:t>
                          </m:r>
                        </m:e>
                      </m:nary>
                      <m:r>
                        <m:rPr>
                          <m:sty m:val="p"/>
                        </m:rPr>
                        <m:t>× </m:t>
                      </m:r>
                      <m:d>
                        <m:dPr>
                          <m:ctrlPr/>
                        </m:dPr>
                        <m:e>
                          <m:r>
                            <m:rPr>
                              <m:sty m:val="p"/>
                            </m:rPr>
                            <m:t>1-</m:t>
                          </m:r>
                          <m:sSub>
                            <m:sSubPr>
                              <m:ctrlPr/>
                            </m:sSubPr>
                            <m:e>
                              <m:r>
                                <m:t>X</m:t>
                              </m:r>
                            </m:e>
                            <m:sub>
                              <m:r>
                                <m:t>i</m:t>
                              </m:r>
                            </m:sub>
                          </m:sSub>
                        </m:e>
                      </m:d>
                      <m:r>
                        <m:rPr>
                          <m:sty m:val="p"/>
                        </m:rPr>
                        <m:t xml:space="preserve"> </m:t>
                      </m:r>
                    </m:e>
                  </m:d>
                </m:e>
              </m:eqArr>
            </m:num>
            <m:den>
              <m:r>
                <m:rPr>
                  <m:sty m:val="p"/>
                </m:rPr>
                <m:t>3</m:t>
              </m:r>
            </m:den>
          </m:f>
          <m:r>
            <m:rPr>
              <m:sty m:val="p"/>
            </m:rPr>
            <m:t xml:space="preserve"> ,</m:t>
          </m:r>
        </m:oMath>
      </m:oMathPara>
    </w:p>
    <w:p w14:paraId="1E3D33F6" w14:textId="77777777" w:rsidR="00A410C3" w:rsidRPr="00A410C3" w:rsidRDefault="00A410C3" w:rsidP="00255F05">
      <w:pPr>
        <w:pStyle w:val="kde"/>
      </w:pPr>
      <w:r w:rsidRPr="00A410C3">
        <w:t>kde</w:t>
      </w:r>
    </w:p>
    <w:p w14:paraId="1E3D33F7" w14:textId="77777777" w:rsidR="00A410C3" w:rsidRPr="00A410C3" w:rsidRDefault="00A410C3" w:rsidP="00255F05">
      <w:pPr>
        <w:pStyle w:val="promnn"/>
      </w:pPr>
      <w:r w:rsidRPr="00A410C3">
        <w:rPr>
          <w:b/>
        </w:rPr>
        <w:t>t </w:t>
      </w:r>
      <w:r w:rsidRPr="00A410C3">
        <w:t>je letopočet roku v rámci regulačního období,</w:t>
      </w:r>
    </w:p>
    <w:p w14:paraId="1E3D33F8" w14:textId="77777777" w:rsidR="00A410C3" w:rsidRPr="00A410C3" w:rsidRDefault="00A410C3" w:rsidP="00255F05">
      <w:pPr>
        <w:pStyle w:val="promnn"/>
      </w:pPr>
      <w:r w:rsidRPr="00A410C3">
        <w:rPr>
          <w:b/>
        </w:rPr>
        <w:t>L</w:t>
      </w:r>
      <w:r w:rsidRPr="00A410C3">
        <w:t> je letopočet roku předcházejícího prvnímu regulovanému roku regulačního období,</w:t>
      </w:r>
    </w:p>
    <w:p w14:paraId="1E3D33F9" w14:textId="77777777" w:rsidR="00A410C3" w:rsidRPr="00A410C3" w:rsidRDefault="00A410C3" w:rsidP="00255F05">
      <w:pPr>
        <w:pStyle w:val="promnn"/>
        <w:rPr>
          <w:b/>
        </w:rPr>
      </w:pPr>
      <w:proofErr w:type="spellStart"/>
      <w:r w:rsidRPr="00A410C3">
        <w:rPr>
          <w:b/>
        </w:rPr>
        <w:t>N</w:t>
      </w:r>
      <w:r w:rsidRPr="00A410C3">
        <w:rPr>
          <w:b/>
          <w:vertAlign w:val="subscript"/>
        </w:rPr>
        <w:t>ssski</w:t>
      </w:r>
      <w:proofErr w:type="spellEnd"/>
      <w:r w:rsidRPr="00A410C3">
        <w:rPr>
          <w:b/>
        </w:rPr>
        <w:t xml:space="preserve"> </w:t>
      </w:r>
      <w:r w:rsidRPr="00A410C3">
        <w:t>[Kč] jsou skutečné náklady provozovatele přenosové soustavy nezbytné k zajištění poskytování systémových služeb,</w:t>
      </w:r>
    </w:p>
    <w:p w14:paraId="1E3D33FA" w14:textId="77777777" w:rsidR="00A410C3" w:rsidRPr="00A410C3" w:rsidRDefault="00A410C3" w:rsidP="00255F05">
      <w:pPr>
        <w:pStyle w:val="promnn"/>
      </w:pPr>
      <w:proofErr w:type="spellStart"/>
      <w:r w:rsidRPr="00A410C3">
        <w:rPr>
          <w:b/>
        </w:rPr>
        <w:t>X</w:t>
      </w:r>
      <w:r w:rsidRPr="00A410C3">
        <w:rPr>
          <w:b/>
          <w:vertAlign w:val="subscript"/>
        </w:rPr>
        <w:t>i</w:t>
      </w:r>
      <w:proofErr w:type="spellEnd"/>
      <w:r w:rsidRPr="00A410C3">
        <w:t xml:space="preserve"> [-] je roční hodnota faktoru efektivity pro činnost poskytování systémových služeb,</w:t>
      </w:r>
    </w:p>
    <w:p w14:paraId="1E3D33FB" w14:textId="77777777" w:rsidR="00A410C3" w:rsidRPr="00A410C3" w:rsidRDefault="00A410C3" w:rsidP="00255F05">
      <w:pPr>
        <w:pStyle w:val="promnn"/>
      </w:pPr>
      <w:proofErr w:type="spellStart"/>
      <w:r w:rsidRPr="00A410C3">
        <w:rPr>
          <w:b/>
        </w:rPr>
        <w:t>I</w:t>
      </w:r>
      <w:r w:rsidRPr="00A410C3">
        <w:rPr>
          <w:b/>
          <w:vertAlign w:val="subscript"/>
        </w:rPr>
        <w:t>sst</w:t>
      </w:r>
      <w:proofErr w:type="spellEnd"/>
      <w:r w:rsidRPr="00A410C3">
        <w:rPr>
          <w:b/>
        </w:rPr>
        <w:t xml:space="preserve"> </w:t>
      </w:r>
      <w:r w:rsidRPr="00A410C3">
        <w:t xml:space="preserve">[%] je hodnota eskalačního faktoru nákladů příslušného roku </w:t>
      </w:r>
      <w:r w:rsidRPr="00A410C3">
        <w:rPr>
          <w:i/>
        </w:rPr>
        <w:t>t </w:t>
      </w:r>
      <w:r w:rsidRPr="00A410C3">
        <w:t>provozovatele přenosové soustavy pro činnost systémových služeb stanovená vztahem</w:t>
      </w:r>
    </w:p>
    <w:p w14:paraId="1E3D33FC" w14:textId="77777777" w:rsidR="00A410C3" w:rsidRPr="00922CB5" w:rsidRDefault="00DC3A75" w:rsidP="00922CB5">
      <w:pPr>
        <w:pStyle w:val="vzorce-zarovnn"/>
      </w:pPr>
      <m:oMathPara>
        <m:oMathParaPr>
          <m:jc m:val="left"/>
        </m:oMathParaPr>
        <m:oMath>
          <m:sSub>
            <m:sSubPr>
              <m:ctrlPr/>
            </m:sSubPr>
            <m:e>
              <m:r>
                <m:t>I</m:t>
              </m:r>
            </m:e>
            <m:sub>
              <m:r>
                <m:t>sst</m:t>
              </m:r>
            </m:sub>
          </m:sSub>
          <m:r>
            <m:rPr>
              <m:sty m:val="p"/>
            </m:rPr>
            <m:t>=</m:t>
          </m:r>
          <m:d>
            <m:dPr>
              <m:ctrlPr/>
            </m:dPr>
            <m:e>
              <m:sSub>
                <m:sSubPr>
                  <m:ctrlPr/>
                </m:sSubPr>
                <m:e>
                  <m:r>
                    <m:rPr>
                      <m:sty m:val="p"/>
                    </m:rPr>
                    <m:t>1-</m:t>
                  </m:r>
                  <m:r>
                    <m:t>p</m:t>
                  </m:r>
                </m:e>
                <m:sub>
                  <m:r>
                    <m:t>ssIMt</m:t>
                  </m:r>
                </m:sub>
              </m:sSub>
            </m:e>
          </m:d>
          <m:r>
            <m:rPr>
              <m:sty m:val="p"/>
            </m:rPr>
            <m:t>×</m:t>
          </m:r>
          <m:r>
            <m:t>IP</m:t>
          </m:r>
          <m:sSub>
            <m:sSubPr>
              <m:ctrlPr/>
            </m:sSubPr>
            <m:e>
              <m:r>
                <m:t>S</m:t>
              </m:r>
            </m:e>
            <m:sub>
              <m:r>
                <m:t>t</m:t>
              </m:r>
            </m:sub>
          </m:sSub>
          <m:r>
            <m:rPr>
              <m:sty m:val="p"/>
            </m:rPr>
            <m:t>+</m:t>
          </m:r>
          <m:sSub>
            <m:sSubPr>
              <m:ctrlPr/>
            </m:sSubPr>
            <m:e>
              <m:r>
                <m:t>p</m:t>
              </m:r>
            </m:e>
            <m:sub>
              <m:r>
                <m:t>ssIMt</m:t>
              </m:r>
            </m:sub>
          </m:sSub>
          <m:r>
            <m:rPr>
              <m:sty m:val="p"/>
            </m:rPr>
            <m:t>×</m:t>
          </m:r>
          <m:sSub>
            <m:sSubPr>
              <m:ctrlPr/>
            </m:sSubPr>
            <m:e>
              <m:r>
                <m:t>IM</m:t>
              </m:r>
            </m:e>
            <m:sub>
              <m:r>
                <m:t>t</m:t>
              </m:r>
            </m:sub>
          </m:sSub>
          <m:r>
            <m:rPr>
              <m:sty m:val="p"/>
            </m:rPr>
            <m:t xml:space="preserve"> ,</m:t>
          </m:r>
        </m:oMath>
      </m:oMathPara>
    </w:p>
    <w:p w14:paraId="1E3D33FD" w14:textId="77777777" w:rsidR="00A410C3" w:rsidRPr="00A410C3" w:rsidRDefault="00A410C3" w:rsidP="00255F05">
      <w:pPr>
        <w:pStyle w:val="kde"/>
      </w:pPr>
      <w:r w:rsidRPr="00A410C3">
        <w:t>kde</w:t>
      </w:r>
    </w:p>
    <w:p w14:paraId="1E3D33FE" w14:textId="77777777" w:rsidR="00A410C3" w:rsidRPr="00A410C3" w:rsidRDefault="00A410C3" w:rsidP="00255F05">
      <w:pPr>
        <w:pStyle w:val="promnn"/>
      </w:pPr>
      <w:proofErr w:type="spellStart"/>
      <w:r w:rsidRPr="00A410C3">
        <w:rPr>
          <w:b/>
        </w:rPr>
        <w:t>p</w:t>
      </w:r>
      <w:r w:rsidRPr="00A410C3">
        <w:rPr>
          <w:b/>
          <w:vertAlign w:val="subscript"/>
        </w:rPr>
        <w:t>ssIMt</w:t>
      </w:r>
      <w:proofErr w:type="spellEnd"/>
      <w:r w:rsidRPr="00A410C3">
        <w:t xml:space="preserve"> [-] je váha mzdového indexu provozovatele přenosové soustavy pro činnost poskytování systémových služeb stanovená jako podíl skutečných osobních nákladů a celkových ekonomicky </w:t>
      </w:r>
      <w:r w:rsidRPr="00A410C3">
        <w:lastRenderedPageBreak/>
        <w:t xml:space="preserve">oprávněných nákladů pro činnost poskytování systémových služeb v roce </w:t>
      </w:r>
      <w:r w:rsidRPr="00A410C3">
        <w:rPr>
          <w:i/>
        </w:rPr>
        <w:t>t-1</w:t>
      </w:r>
      <w:r w:rsidRPr="00A410C3">
        <w:t xml:space="preserve">; v případě, že hodnoty za rok </w:t>
      </w:r>
      <w:r w:rsidRPr="00A410C3">
        <w:rPr>
          <w:i/>
        </w:rPr>
        <w:t>t</w:t>
      </w:r>
      <w:r w:rsidRPr="00A410C3">
        <w:rPr>
          <w:i/>
        </w:rPr>
        <w:noBreakHyphen/>
        <w:t>1 </w:t>
      </w:r>
      <w:r w:rsidRPr="00A410C3">
        <w:t xml:space="preserve">nejsou známy, použijí se hodnoty nákladů za rok </w:t>
      </w:r>
      <w:r w:rsidRPr="00A410C3">
        <w:rPr>
          <w:i/>
        </w:rPr>
        <w:t>t-2</w:t>
      </w:r>
      <w:r w:rsidRPr="00A410C3">
        <w:t>,</w:t>
      </w:r>
    </w:p>
    <w:p w14:paraId="1E3D33FF" w14:textId="601B8C97" w:rsidR="00A410C3" w:rsidRPr="00A410C3" w:rsidRDefault="00A410C3" w:rsidP="00255F05">
      <w:pPr>
        <w:pStyle w:val="promnn"/>
      </w:pPr>
      <w:proofErr w:type="spellStart"/>
      <w:r w:rsidRPr="00A410C3">
        <w:rPr>
          <w:b/>
        </w:rPr>
        <w:t>IPS</w:t>
      </w:r>
      <w:r w:rsidRPr="00A410C3">
        <w:rPr>
          <w:b/>
          <w:vertAlign w:val="subscript"/>
        </w:rPr>
        <w:t>t</w:t>
      </w:r>
      <w:proofErr w:type="spellEnd"/>
      <w:r w:rsidRPr="00A410C3">
        <w:t xml:space="preserve"> [%] je hodnota indexu cen podnikatelských služeb, stanovená jako vážený průměr indexů cen 62-Služby v oblasti programování a poradenství, 63</w:t>
      </w:r>
      <w:r w:rsidRPr="00A410C3">
        <w:noBreakHyphen/>
        <w:t>Informační služby, 68-Služby v oblasti nemovitostí, 69-Právní a účetnické služby, 70-Vedení podniků, poradenství v oblasti řízení, 71</w:t>
      </w:r>
      <w:r w:rsidRPr="00A410C3">
        <w:noBreakHyphen/>
        <w:t>Architektonické a inženýrské služby, 73-Reklamní služby a průzkum trhu, 74-Ostatní odborné, vědecké a technické služby, 77-Služby v oblasti pronájmu a operativního leasingu, 78-Služby v oblasti zaměstnání, 80-Bezpečnostní a pátrací služby,</w:t>
      </w:r>
      <w:r w:rsidR="0071420D">
        <w:t xml:space="preserve"> </w:t>
      </w:r>
      <w:r w:rsidRPr="00A410C3">
        <w:t xml:space="preserve">81-Služby související se stavbami, úpravami krajiny, 82-Administrativní a jiné podpůrné služby, zveřejněných Českým statistickým úřadem v tabulce „Indexy cen tržních služeb“ (kód </w:t>
      </w:r>
      <w:r w:rsidRPr="00770400">
        <w:t>CEN06B2</w:t>
      </w:r>
      <w:r w:rsidRPr="00A410C3">
        <w:t xml:space="preserve">) za měsíc duben roku </w:t>
      </w:r>
      <w:r w:rsidRPr="00A410C3">
        <w:rPr>
          <w:i/>
        </w:rPr>
        <w:t>t-1</w:t>
      </w:r>
      <w:r w:rsidRPr="00A410C3">
        <w:t> na základě podílu klouzavých průměrů bazických indexů, kde váhami jsou roční tržby za služby poskytované v roce 2015,</w:t>
      </w:r>
    </w:p>
    <w:p w14:paraId="1E3D3400" w14:textId="77777777" w:rsidR="00A410C3" w:rsidRPr="00A410C3" w:rsidRDefault="00A410C3" w:rsidP="00255F05">
      <w:pPr>
        <w:pStyle w:val="promnn"/>
      </w:pPr>
      <w:proofErr w:type="spellStart"/>
      <w:r w:rsidRPr="00A410C3">
        <w:rPr>
          <w:b/>
        </w:rPr>
        <w:t>IM</w:t>
      </w:r>
      <w:r w:rsidRPr="00A410C3">
        <w:rPr>
          <w:b/>
          <w:vertAlign w:val="subscript"/>
        </w:rPr>
        <w:t>t</w:t>
      </w:r>
      <w:proofErr w:type="spellEnd"/>
      <w:r w:rsidRPr="00A410C3">
        <w:rPr>
          <w:b/>
        </w:rPr>
        <w:t xml:space="preserve"> </w:t>
      </w:r>
      <w:r w:rsidRPr="00A410C3">
        <w:t xml:space="preserve">[%] je hodnota mzdového indexu stanovena jako průměr čtvrtletních hodnot průměrné měsíční mzdy (na přepočtené počty zaměstnanců) vykázaných Českým statistickým úřadem v tabulce „Zaměstnanci a průměrné hrubé měsíční mzdy podle odvětví CZ-NACE (kód: MZD02-A) pod bodem D „Výroba a rozvod elektřiny, plynu, tepla a klimatizovaného vzduchu“, počínaje druhým čtvrtletím roku </w:t>
      </w:r>
      <w:r w:rsidRPr="00A410C3">
        <w:rPr>
          <w:i/>
        </w:rPr>
        <w:t>t-2</w:t>
      </w:r>
      <w:r w:rsidRPr="00A410C3">
        <w:t xml:space="preserve"> a konče prvním čtvrtletím roku </w:t>
      </w:r>
      <w:r w:rsidRPr="00A410C3">
        <w:rPr>
          <w:i/>
        </w:rPr>
        <w:t>t-1</w:t>
      </w:r>
      <w:r w:rsidRPr="00A410C3">
        <w:t>, zveřejněných</w:t>
      </w:r>
      <w:r w:rsidRPr="00A410C3">
        <w:rPr>
          <w:i/>
        </w:rPr>
        <w:t xml:space="preserve"> </w:t>
      </w:r>
      <w:r w:rsidRPr="00A410C3">
        <w:t xml:space="preserve">v termínu 30. června roku </w:t>
      </w:r>
      <w:r w:rsidRPr="00A410C3">
        <w:rPr>
          <w:i/>
        </w:rPr>
        <w:t>i-1</w:t>
      </w:r>
      <w:r w:rsidRPr="00A410C3">
        <w:t xml:space="preserve">, </w:t>
      </w:r>
    </w:p>
    <w:p w14:paraId="1E3D3401" w14:textId="77777777" w:rsidR="00A410C3" w:rsidRPr="00A410C3" w:rsidRDefault="00A410C3" w:rsidP="00255F05">
      <w:pPr>
        <w:pStyle w:val="promnn"/>
      </w:pPr>
      <w:r w:rsidRPr="00A410C3">
        <w:rPr>
          <w:b/>
        </w:rPr>
        <w:t>PS</w:t>
      </w:r>
      <w:r w:rsidRPr="00A410C3">
        <w:rPr>
          <w:b/>
          <w:vertAlign w:val="subscript"/>
        </w:rPr>
        <w:t>ssi-1 </w:t>
      </w:r>
      <w:r w:rsidRPr="00A410C3">
        <w:t>[Kč] je hodnota profit/</w:t>
      </w:r>
      <w:proofErr w:type="spellStart"/>
      <w:r w:rsidRPr="00A410C3">
        <w:t>loss</w:t>
      </w:r>
      <w:proofErr w:type="spellEnd"/>
      <w:r w:rsidRPr="00A410C3">
        <w:t xml:space="preserve"> </w:t>
      </w:r>
      <w:proofErr w:type="spellStart"/>
      <w:r w:rsidRPr="00A410C3">
        <w:t>sharingu</w:t>
      </w:r>
      <w:proofErr w:type="spellEnd"/>
      <w:r w:rsidRPr="00A410C3">
        <w:t xml:space="preserve"> nákladů provozovatele přenosové soustavy, která je stanovena vztahem </w:t>
      </w:r>
    </w:p>
    <w:p w14:paraId="1E3D3402" w14:textId="77777777" w:rsidR="00A410C3" w:rsidRPr="00255F05" w:rsidRDefault="00DC3A75" w:rsidP="00255F05">
      <w:pPr>
        <w:pStyle w:val="vzorce-zarovnn"/>
        <w:jc w:val="left"/>
      </w:pPr>
      <m:oMathPara>
        <m:oMathParaPr>
          <m:jc m:val="left"/>
        </m:oMathParaPr>
        <m:oMath>
          <m:sSub>
            <m:sSubPr>
              <m:ctrlPr>
                <w:rPr>
                  <w:lang w:eastAsia="en-US"/>
                </w:rPr>
              </m:ctrlPr>
            </m:sSubPr>
            <m:e>
              <m:r>
                <m:t>PS</m:t>
              </m:r>
            </m:e>
            <m:sub>
              <m:r>
                <m:t>ssi</m:t>
              </m:r>
              <m:r>
                <m:rPr>
                  <m:sty m:val="p"/>
                </m:rPr>
                <m:t>-1</m:t>
              </m:r>
            </m:sub>
          </m:sSub>
          <m:r>
            <m:rPr>
              <m:sty m:val="p"/>
            </m:rPr>
            <m:t>=</m:t>
          </m:r>
          <m:f>
            <m:fPr>
              <m:ctrlPr>
                <w:rPr>
                  <w:lang w:eastAsia="en-US"/>
                </w:rPr>
              </m:ctrlPr>
            </m:fPr>
            <m:num>
              <m:d>
                <m:dPr>
                  <m:ctrlPr>
                    <w:rPr>
                      <w:lang w:eastAsia="en-US"/>
                    </w:rPr>
                  </m:ctrlPr>
                </m:dPr>
                <m:e>
                  <m:sSub>
                    <m:sSubPr>
                      <m:ctrlPr>
                        <w:rPr>
                          <w:lang w:eastAsia="en-US"/>
                        </w:rPr>
                      </m:ctrlPr>
                    </m:sSubPr>
                    <m:e>
                      <m:r>
                        <m:t>PS</m:t>
                      </m:r>
                    </m:e>
                    <m:sub>
                      <m:r>
                        <m:t>ssi</m:t>
                      </m:r>
                      <m:r>
                        <m:rPr>
                          <m:sty m:val="p"/>
                        </m:rPr>
                        <m:t>-4</m:t>
                      </m:r>
                    </m:sub>
                  </m:sSub>
                  <m:r>
                    <m:rPr>
                      <m:sty m:val="p"/>
                    </m:rPr>
                    <m:t>+</m:t>
                  </m:r>
                  <m:sSub>
                    <m:sSubPr>
                      <m:ctrlPr>
                        <w:rPr>
                          <w:lang w:eastAsia="en-US"/>
                        </w:rPr>
                      </m:ctrlPr>
                    </m:sSubPr>
                    <m:e>
                      <m:r>
                        <m:t>PS</m:t>
                      </m:r>
                    </m:e>
                    <m:sub>
                      <m:r>
                        <m:t>ssi</m:t>
                      </m:r>
                      <m:r>
                        <m:rPr>
                          <m:sty m:val="p"/>
                        </m:rPr>
                        <m:t>-3</m:t>
                      </m:r>
                    </m:sub>
                  </m:sSub>
                  <m:r>
                    <m:rPr>
                      <m:sty m:val="p"/>
                    </m:rPr>
                    <m:t>+</m:t>
                  </m:r>
                  <m:sSub>
                    <m:sSubPr>
                      <m:ctrlPr>
                        <w:rPr>
                          <w:lang w:eastAsia="en-US"/>
                        </w:rPr>
                      </m:ctrlPr>
                    </m:sSubPr>
                    <m:e>
                      <m:r>
                        <m:t>PS</m:t>
                      </m:r>
                    </m:e>
                    <m:sub>
                      <m:r>
                        <m:t>ssi</m:t>
                      </m:r>
                      <m:r>
                        <m:rPr>
                          <m:sty m:val="p"/>
                        </m:rPr>
                        <m:t>-2</m:t>
                      </m:r>
                    </m:sub>
                  </m:sSub>
                </m:e>
              </m:d>
            </m:num>
            <m:den>
              <m:r>
                <m:rPr>
                  <m:sty m:val="p"/>
                </m:rPr>
                <m:t>3</m:t>
              </m:r>
            </m:den>
          </m:f>
          <m:r>
            <m:rPr>
              <m:sty m:val="p"/>
            </m:rPr>
            <m:t xml:space="preserve"> ,</m:t>
          </m:r>
        </m:oMath>
      </m:oMathPara>
    </w:p>
    <w:p w14:paraId="1E3D3403" w14:textId="77777777" w:rsidR="00A410C3" w:rsidRPr="00255F05" w:rsidRDefault="00DC3A75" w:rsidP="00255F05">
      <w:pPr>
        <w:pStyle w:val="vzorce-zarovnn"/>
        <w:jc w:val="left"/>
        <w:rPr>
          <w:rFonts w:eastAsiaTheme="minorHAnsi"/>
        </w:rPr>
      </w:pPr>
      <m:oMathPara>
        <m:oMathParaPr>
          <m:jc m:val="left"/>
        </m:oMathParaPr>
        <m:oMath>
          <m:sSub>
            <m:sSubPr>
              <m:ctrlPr>
                <w:rPr>
                  <w:lang w:eastAsia="en-US"/>
                </w:rPr>
              </m:ctrlPr>
            </m:sSubPr>
            <m:e>
              <m:r>
                <m:t>PS</m:t>
              </m:r>
            </m:e>
            <m:sub>
              <m:r>
                <m:t>ssi</m:t>
              </m:r>
              <m:r>
                <m:rPr>
                  <m:sty m:val="p"/>
                </m:rPr>
                <m:t>-4</m:t>
              </m:r>
            </m:sub>
          </m:sSub>
          <m:r>
            <m:rPr>
              <m:sty m:val="p"/>
            </m:rPr>
            <m:t>=</m:t>
          </m:r>
          <m:d>
            <m:dPr>
              <m:ctrlPr>
                <w:rPr>
                  <w:lang w:eastAsia="en-US"/>
                </w:rPr>
              </m:ctrlPr>
            </m:dPr>
            <m:e>
              <m:sSub>
                <m:sSubPr>
                  <m:ctrlPr>
                    <w:rPr>
                      <w:lang w:eastAsia="en-US"/>
                    </w:rPr>
                  </m:ctrlPr>
                </m:sSubPr>
                <m:e>
                  <m:r>
                    <m:t>PN</m:t>
                  </m:r>
                </m:e>
                <m:sub>
                  <m:r>
                    <m:t>ssi</m:t>
                  </m:r>
                  <m:r>
                    <m:rPr>
                      <m:sty m:val="p"/>
                    </m:rPr>
                    <m:t>-4</m:t>
                  </m:r>
                </m:sub>
              </m:sSub>
              <m:sSub>
                <m:sSubPr>
                  <m:ctrlPr>
                    <w:rPr>
                      <w:lang w:eastAsia="en-US"/>
                    </w:rPr>
                  </m:ctrlPr>
                </m:sSubPr>
                <m:e>
                  <m:r>
                    <m:rPr>
                      <m:sty m:val="p"/>
                    </m:rPr>
                    <m:t>-</m:t>
                  </m:r>
                  <m:r>
                    <m:t>N</m:t>
                  </m:r>
                  <m:ctrlPr>
                    <w:rPr>
                      <w:rFonts w:eastAsia="Cambria Math"/>
                      <w:lang w:eastAsia="en-US"/>
                    </w:rPr>
                  </m:ctrlPr>
                </m:e>
                <m:sub>
                  <m:r>
                    <m:t>ssski</m:t>
                  </m:r>
                  <m:r>
                    <m:rPr>
                      <m:sty m:val="p"/>
                    </m:rPr>
                    <m:t>-4</m:t>
                  </m:r>
                </m:sub>
              </m:sSub>
            </m:e>
          </m:d>
          <m:r>
            <m:rPr>
              <m:sty m:val="p"/>
            </m:rPr>
            <m:t xml:space="preserve"> × </m:t>
          </m:r>
          <m:nary>
            <m:naryPr>
              <m:chr m:val="∏"/>
              <m:ctrlPr>
                <w:rPr>
                  <w:lang w:eastAsia="en-US"/>
                </w:rPr>
              </m:ctrlPr>
            </m:naryPr>
            <m:sub>
              <m:r>
                <m:rPr>
                  <m:sty m:val="p"/>
                </m:rPr>
                <m:t>t=L+i-3</m:t>
              </m:r>
            </m:sub>
            <m:sup>
              <m:r>
                <m:rPr>
                  <m:sty m:val="p"/>
                </m:rPr>
                <m:t>L+i-1</m:t>
              </m:r>
            </m:sup>
            <m:e>
              <m:f>
                <m:fPr>
                  <m:ctrlPr>
                    <w:rPr>
                      <w:lang w:eastAsia="en-US"/>
                    </w:rPr>
                  </m:ctrlPr>
                </m:fPr>
                <m:num>
                  <m:sSub>
                    <m:sSubPr>
                      <m:ctrlPr>
                        <w:rPr>
                          <w:lang w:eastAsia="en-US"/>
                        </w:rPr>
                      </m:ctrlPr>
                    </m:sSubPr>
                    <m:e>
                      <m:r>
                        <m:t>I</m:t>
                      </m:r>
                      <m:ctrlPr>
                        <w:rPr>
                          <w:rFonts w:eastAsia="Cambria Math"/>
                          <w:lang w:eastAsia="en-US"/>
                        </w:rPr>
                      </m:ctrlPr>
                    </m:e>
                    <m:sub>
                      <m:r>
                        <m:t>sst</m:t>
                      </m:r>
                    </m:sub>
                  </m:sSub>
                  <m:ctrlPr>
                    <w:rPr>
                      <w:rFonts w:eastAsia="Cambria Math"/>
                      <w:lang w:eastAsia="en-US"/>
                    </w:rPr>
                  </m:ctrlPr>
                </m:num>
                <m:den>
                  <m:r>
                    <m:rPr>
                      <m:sty m:val="p"/>
                    </m:rPr>
                    <m:t>100</m:t>
                  </m:r>
                </m:den>
              </m:f>
              <m:r>
                <m:rPr>
                  <m:sty m:val="p"/>
                </m:rPr>
                <m:t xml:space="preserve"> </m:t>
              </m:r>
            </m:e>
          </m:nary>
          <m:r>
            <m:rPr>
              <m:sty m:val="p"/>
            </m:rPr>
            <m:t>× </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3</m:t>
              </m:r>
            </m:sup>
          </m:sSup>
          <m:r>
            <m:rPr>
              <m:sty m:val="p"/>
            </m:rPr>
            <m:t>×</m:t>
          </m:r>
          <m:sSub>
            <m:sSubPr>
              <m:ctrlPr>
                <w:rPr>
                  <w:lang w:eastAsia="en-US"/>
                </w:rPr>
              </m:ctrlPr>
            </m:sSubPr>
            <m:e>
              <m:r>
                <m:t>k</m:t>
              </m:r>
            </m:e>
            <m:sub>
              <m:r>
                <m:t>ssi</m:t>
              </m:r>
              <m:r>
                <m:rPr>
                  <m:sty m:val="p"/>
                </m:rPr>
                <m:t>-4</m:t>
              </m:r>
            </m:sub>
          </m:sSub>
          <m:r>
            <m:rPr>
              <m:sty m:val="p"/>
            </m:rPr>
            <w:rPr>
              <w:lang w:eastAsia="en-US"/>
            </w:rPr>
            <m:t xml:space="preserve"> ,</m:t>
          </m:r>
        </m:oMath>
      </m:oMathPara>
    </w:p>
    <w:p w14:paraId="1E3D3404" w14:textId="77777777" w:rsidR="00A410C3" w:rsidRPr="00255F05" w:rsidRDefault="00DC3A75" w:rsidP="00255F05">
      <w:pPr>
        <w:pStyle w:val="vzorce-zarovnn"/>
        <w:jc w:val="left"/>
        <w:rPr>
          <w:rFonts w:eastAsiaTheme="minorHAnsi"/>
        </w:rPr>
      </w:pPr>
      <m:oMathPara>
        <m:oMathParaPr>
          <m:jc m:val="left"/>
        </m:oMathParaPr>
        <m:oMath>
          <m:sSub>
            <m:sSubPr>
              <m:ctrlPr>
                <w:rPr>
                  <w:lang w:eastAsia="en-US"/>
                </w:rPr>
              </m:ctrlPr>
            </m:sSubPr>
            <m:e>
              <m:r>
                <m:t>PS</m:t>
              </m:r>
            </m:e>
            <m:sub>
              <m:r>
                <m:t>ssi</m:t>
              </m:r>
              <m:r>
                <m:rPr>
                  <m:sty m:val="p"/>
                </m:rPr>
                <m:t>-3</m:t>
              </m:r>
            </m:sub>
          </m:sSub>
          <m:r>
            <m:rPr>
              <m:sty m:val="p"/>
            </m:rPr>
            <m:t>=</m:t>
          </m:r>
          <m:d>
            <m:dPr>
              <m:ctrlPr>
                <w:rPr>
                  <w:lang w:eastAsia="en-US"/>
                </w:rPr>
              </m:ctrlPr>
            </m:dPr>
            <m:e>
              <m:sSub>
                <m:sSubPr>
                  <m:ctrlPr>
                    <w:rPr>
                      <w:lang w:eastAsia="en-US"/>
                    </w:rPr>
                  </m:ctrlPr>
                </m:sSubPr>
                <m:e>
                  <m:r>
                    <m:t>PN</m:t>
                  </m:r>
                </m:e>
                <m:sub>
                  <m:r>
                    <m:t>ssi</m:t>
                  </m:r>
                  <m:r>
                    <m:rPr>
                      <m:sty m:val="p"/>
                    </m:rPr>
                    <m:t>-3</m:t>
                  </m:r>
                </m:sub>
              </m:sSub>
              <m:sSub>
                <m:sSubPr>
                  <m:ctrlPr>
                    <w:rPr>
                      <w:lang w:eastAsia="en-US"/>
                    </w:rPr>
                  </m:ctrlPr>
                </m:sSubPr>
                <m:e>
                  <m:r>
                    <m:rPr>
                      <m:sty m:val="p"/>
                    </m:rPr>
                    <m:t>-</m:t>
                  </m:r>
                  <m:r>
                    <m:t>N</m:t>
                  </m:r>
                  <m:ctrlPr>
                    <w:rPr>
                      <w:rFonts w:eastAsia="Cambria Math"/>
                      <w:lang w:eastAsia="en-US"/>
                    </w:rPr>
                  </m:ctrlPr>
                </m:e>
                <m:sub>
                  <m:r>
                    <m:t>ssski</m:t>
                  </m:r>
                  <m:r>
                    <m:rPr>
                      <m:sty m:val="p"/>
                    </m:rPr>
                    <m:t>-3</m:t>
                  </m:r>
                </m:sub>
              </m:sSub>
            </m:e>
          </m:d>
          <m:r>
            <m:rPr>
              <m:sty m:val="p"/>
            </m:rPr>
            <m:t xml:space="preserve"> × </m:t>
          </m:r>
          <m:nary>
            <m:naryPr>
              <m:chr m:val="∏"/>
              <m:ctrlPr>
                <w:rPr>
                  <w:lang w:eastAsia="en-US"/>
                </w:rPr>
              </m:ctrlPr>
            </m:naryPr>
            <m:sub>
              <m:r>
                <m:rPr>
                  <m:sty m:val="p"/>
                </m:rPr>
                <m:t>t=L+i-2</m:t>
              </m:r>
            </m:sub>
            <m:sup>
              <m:r>
                <m:rPr>
                  <m:sty m:val="p"/>
                </m:rPr>
                <m:t>L+i-1</m:t>
              </m:r>
            </m:sup>
            <m:e>
              <m:f>
                <m:fPr>
                  <m:ctrlPr>
                    <w:rPr>
                      <w:lang w:eastAsia="en-US"/>
                    </w:rPr>
                  </m:ctrlPr>
                </m:fPr>
                <m:num>
                  <m:sSub>
                    <m:sSubPr>
                      <m:ctrlPr>
                        <w:rPr>
                          <w:lang w:eastAsia="en-US"/>
                        </w:rPr>
                      </m:ctrlPr>
                    </m:sSubPr>
                    <m:e>
                      <m:r>
                        <m:t>I</m:t>
                      </m:r>
                      <m:ctrlPr>
                        <w:rPr>
                          <w:rFonts w:eastAsia="Cambria Math"/>
                          <w:lang w:eastAsia="en-US"/>
                        </w:rPr>
                      </m:ctrlPr>
                    </m:e>
                    <m:sub>
                      <m:r>
                        <m:t>sst</m:t>
                      </m:r>
                    </m:sub>
                  </m:sSub>
                  <m:ctrlPr>
                    <w:rPr>
                      <w:rFonts w:eastAsia="Cambria Math"/>
                      <w:lang w:eastAsia="en-US"/>
                    </w:rPr>
                  </m:ctrlPr>
                </m:num>
                <m:den>
                  <m:r>
                    <m:rPr>
                      <m:sty m:val="p"/>
                    </m:rPr>
                    <m:t>100</m:t>
                  </m:r>
                </m:den>
              </m:f>
              <m:r>
                <m:rPr>
                  <m:sty m:val="p"/>
                </m:rPr>
                <m:t xml:space="preserve"> </m:t>
              </m:r>
            </m:e>
          </m:nary>
          <m:r>
            <m:rPr>
              <m:sty m:val="p"/>
            </m:rPr>
            <m:t>× </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2</m:t>
              </m:r>
            </m:sup>
          </m:sSup>
          <m:r>
            <m:rPr>
              <m:sty m:val="p"/>
            </m:rPr>
            <m:t>×</m:t>
          </m:r>
          <m:sSub>
            <m:sSubPr>
              <m:ctrlPr>
                <w:rPr>
                  <w:lang w:eastAsia="en-US"/>
                </w:rPr>
              </m:ctrlPr>
            </m:sSubPr>
            <m:e>
              <m:r>
                <m:t>k</m:t>
              </m:r>
            </m:e>
            <m:sub>
              <m:r>
                <m:t>ssi</m:t>
              </m:r>
              <m:r>
                <m:rPr>
                  <m:sty m:val="p"/>
                </m:rPr>
                <m:t>-3</m:t>
              </m:r>
            </m:sub>
          </m:sSub>
          <m:r>
            <m:rPr>
              <m:sty m:val="p"/>
            </m:rPr>
            <w:rPr>
              <w:lang w:eastAsia="en-US"/>
            </w:rPr>
            <m:t xml:space="preserve"> ,</m:t>
          </m:r>
        </m:oMath>
      </m:oMathPara>
    </w:p>
    <w:p w14:paraId="1E3D3405" w14:textId="77777777" w:rsidR="00A410C3" w:rsidRPr="00255F05" w:rsidRDefault="00DC3A75" w:rsidP="00255F05">
      <w:pPr>
        <w:pStyle w:val="vzorce-zarovnn"/>
        <w:jc w:val="left"/>
        <w:rPr>
          <w:lang w:eastAsia="en-US"/>
        </w:rPr>
      </w:pPr>
      <m:oMathPara>
        <m:oMathParaPr>
          <m:jc m:val="left"/>
        </m:oMathParaPr>
        <m:oMath>
          <m:sSub>
            <m:sSubPr>
              <m:ctrlPr>
                <w:rPr>
                  <w:lang w:eastAsia="en-US"/>
                </w:rPr>
              </m:ctrlPr>
            </m:sSubPr>
            <m:e>
              <m:r>
                <m:t>PS</m:t>
              </m:r>
            </m:e>
            <m:sub>
              <m:r>
                <m:t>ssi</m:t>
              </m:r>
              <m:r>
                <m:rPr>
                  <m:sty m:val="p"/>
                </m:rPr>
                <m:t>-2</m:t>
              </m:r>
            </m:sub>
          </m:sSub>
          <m:r>
            <m:rPr>
              <m:sty m:val="p"/>
            </m:rPr>
            <m:t>=</m:t>
          </m:r>
          <m:d>
            <m:dPr>
              <m:ctrlPr>
                <w:rPr>
                  <w:lang w:eastAsia="en-US"/>
                </w:rPr>
              </m:ctrlPr>
            </m:dPr>
            <m:e>
              <m:sSub>
                <m:sSubPr>
                  <m:ctrlPr>
                    <w:rPr>
                      <w:lang w:eastAsia="en-US"/>
                    </w:rPr>
                  </m:ctrlPr>
                </m:sSubPr>
                <m:e>
                  <m:sSub>
                    <m:sSubPr>
                      <m:ctrlPr>
                        <w:rPr>
                          <w:lang w:eastAsia="en-US"/>
                        </w:rPr>
                      </m:ctrlPr>
                    </m:sSubPr>
                    <m:e>
                      <m:r>
                        <m:t>PN</m:t>
                      </m:r>
                      <m:ctrlPr>
                        <w:rPr>
                          <w:rFonts w:eastAsia="Cambria Math"/>
                          <w:lang w:eastAsia="en-US"/>
                        </w:rPr>
                      </m:ctrlPr>
                    </m:e>
                    <m:sub>
                      <m:r>
                        <m:t>ssi</m:t>
                      </m:r>
                      <m:r>
                        <m:rPr>
                          <m:sty m:val="p"/>
                        </m:rPr>
                        <m:t>-2</m:t>
                      </m:r>
                    </m:sub>
                  </m:sSub>
                  <m:r>
                    <m:rPr>
                      <m:sty m:val="p"/>
                    </m:rPr>
                    <m:t>-</m:t>
                  </m:r>
                  <m:r>
                    <m:t>N</m:t>
                  </m:r>
                </m:e>
                <m:sub>
                  <m:r>
                    <m:t>ssski</m:t>
                  </m:r>
                  <m:r>
                    <m:rPr>
                      <m:sty m:val="p"/>
                    </m:rPr>
                    <m:t>-2</m:t>
                  </m:r>
                </m:sub>
              </m:sSub>
            </m:e>
          </m:d>
          <m:r>
            <m:rPr>
              <m:sty m:val="p"/>
            </m:rPr>
            <m:t xml:space="preserve"> × </m:t>
          </m:r>
          <m:nary>
            <m:naryPr>
              <m:chr m:val="∏"/>
              <m:ctrlPr>
                <w:rPr>
                  <w:lang w:eastAsia="en-US"/>
                </w:rPr>
              </m:ctrlPr>
            </m:naryPr>
            <m:sub>
              <m:r>
                <m:rPr>
                  <m:sty m:val="p"/>
                </m:rPr>
                <m:t>t=L+i-1</m:t>
              </m:r>
            </m:sub>
            <m:sup>
              <m:r>
                <m:rPr>
                  <m:sty m:val="p"/>
                </m:rPr>
                <m:t>L+i-1</m:t>
              </m:r>
            </m:sup>
            <m:e>
              <m:f>
                <m:fPr>
                  <m:ctrlPr>
                    <w:rPr>
                      <w:lang w:eastAsia="en-US"/>
                    </w:rPr>
                  </m:ctrlPr>
                </m:fPr>
                <m:num>
                  <m:sSub>
                    <m:sSubPr>
                      <m:ctrlPr>
                        <w:rPr>
                          <w:lang w:eastAsia="en-US"/>
                        </w:rPr>
                      </m:ctrlPr>
                    </m:sSubPr>
                    <m:e>
                      <m:r>
                        <m:t>I</m:t>
                      </m:r>
                      <m:ctrlPr>
                        <w:rPr>
                          <w:rFonts w:eastAsia="Cambria Math"/>
                          <w:lang w:eastAsia="en-US"/>
                        </w:rPr>
                      </m:ctrlPr>
                    </m:e>
                    <m:sub>
                      <m:r>
                        <m:t>sst</m:t>
                      </m:r>
                    </m:sub>
                  </m:sSub>
                  <m:ctrlPr>
                    <w:rPr>
                      <w:rFonts w:eastAsia="Cambria Math"/>
                      <w:lang w:eastAsia="en-US"/>
                    </w:rPr>
                  </m:ctrlPr>
                </m:num>
                <m:den>
                  <m:r>
                    <m:rPr>
                      <m:sty m:val="p"/>
                    </m:rPr>
                    <m:t>100</m:t>
                  </m:r>
                </m:den>
              </m:f>
              <m:r>
                <m:rPr>
                  <m:sty m:val="p"/>
                </m:rPr>
                <m:t xml:space="preserve"> </m:t>
              </m:r>
            </m:e>
          </m:nary>
          <m:r>
            <m:rPr>
              <m:sty m:val="p"/>
            </m:rPr>
            <m:t>× </m:t>
          </m:r>
          <m:d>
            <m:dPr>
              <m:ctrlPr>
                <w:rPr>
                  <w:lang w:eastAsia="en-US"/>
                </w:rPr>
              </m:ctrlPr>
            </m:dPr>
            <m:e>
              <m:r>
                <m:rPr>
                  <m:sty m:val="p"/>
                </m:rPr>
                <m:t>1-</m:t>
              </m:r>
              <m:sSub>
                <m:sSubPr>
                  <m:ctrlPr>
                    <w:rPr>
                      <w:lang w:eastAsia="en-US"/>
                    </w:rPr>
                  </m:ctrlPr>
                </m:sSubPr>
                <m:e>
                  <m:r>
                    <m:t>X</m:t>
                  </m:r>
                </m:e>
                <m:sub>
                  <m:r>
                    <m:t>i</m:t>
                  </m:r>
                </m:sub>
              </m:sSub>
            </m:e>
          </m:d>
          <m:r>
            <m:rPr>
              <m:sty m:val="p"/>
            </m:rPr>
            <m:t>×</m:t>
          </m:r>
          <m:sSub>
            <m:sSubPr>
              <m:ctrlPr>
                <w:rPr>
                  <w:lang w:eastAsia="en-US"/>
                </w:rPr>
              </m:ctrlPr>
            </m:sSubPr>
            <m:e>
              <m:r>
                <m:t>k</m:t>
              </m:r>
            </m:e>
            <m:sub>
              <m:r>
                <m:t>ssi</m:t>
              </m:r>
              <m:r>
                <m:rPr>
                  <m:sty m:val="p"/>
                </m:rPr>
                <m:t>-2</m:t>
              </m:r>
            </m:sub>
          </m:sSub>
          <m:r>
            <m:rPr>
              <m:sty m:val="p"/>
            </m:rPr>
            <w:rPr>
              <w:lang w:eastAsia="en-US"/>
            </w:rPr>
            <m:t xml:space="preserve"> ,</m:t>
          </m:r>
        </m:oMath>
      </m:oMathPara>
    </w:p>
    <w:p w14:paraId="1E3D3406" w14:textId="77777777" w:rsidR="00A410C3" w:rsidRPr="00A410C3" w:rsidRDefault="00A410C3" w:rsidP="00255F05">
      <w:pPr>
        <w:pStyle w:val="kde"/>
      </w:pPr>
      <w:r w:rsidRPr="00A410C3">
        <w:t xml:space="preserve">kde </w:t>
      </w:r>
    </w:p>
    <w:p w14:paraId="1E3D3407" w14:textId="77777777" w:rsidR="00A410C3" w:rsidRDefault="00A410C3" w:rsidP="00255F05">
      <w:pPr>
        <w:pStyle w:val="promnn"/>
      </w:pPr>
      <w:proofErr w:type="spellStart"/>
      <w:r w:rsidRPr="00A410C3">
        <w:rPr>
          <w:b/>
        </w:rPr>
        <w:t>k</w:t>
      </w:r>
      <w:r w:rsidRPr="00A410C3">
        <w:rPr>
          <w:b/>
          <w:vertAlign w:val="subscript"/>
        </w:rPr>
        <w:t>ssi</w:t>
      </w:r>
      <w:proofErr w:type="spellEnd"/>
      <w:r w:rsidRPr="00A410C3">
        <w:t xml:space="preserve"> [-] je koeficient profit/</w:t>
      </w:r>
      <w:proofErr w:type="spellStart"/>
      <w:r w:rsidRPr="00A410C3">
        <w:t>loss</w:t>
      </w:r>
      <w:proofErr w:type="spellEnd"/>
      <w:r w:rsidRPr="00A410C3">
        <w:t xml:space="preserve"> </w:t>
      </w:r>
      <w:proofErr w:type="spellStart"/>
      <w:r w:rsidRPr="00A410C3">
        <w:t>sharingu</w:t>
      </w:r>
      <w:proofErr w:type="spellEnd"/>
      <w:r w:rsidRPr="00A410C3">
        <w:t>, který je pro porovnání povolených a skutečných nákladů za roky V. regulačního období roven 0,5; pro porovnání povolených a skutečných nákladů za roky IV. regulačního období roven nule,</w:t>
      </w:r>
    </w:p>
    <w:p w14:paraId="1E3D3408" w14:textId="77777777" w:rsidR="00D61B59" w:rsidRPr="00210732" w:rsidRDefault="00D61B59" w:rsidP="00255F05">
      <w:pPr>
        <w:pStyle w:val="promnn"/>
      </w:pPr>
      <w:r w:rsidRPr="00210732">
        <w:rPr>
          <w:b/>
          <w:bCs/>
        </w:rPr>
        <w:t>O</w:t>
      </w:r>
      <w:r w:rsidRPr="00210732">
        <w:rPr>
          <w:b/>
          <w:bCs/>
          <w:vertAlign w:val="subscript"/>
        </w:rPr>
        <w:t>ssi</w:t>
      </w:r>
      <w:r w:rsidRPr="00210732">
        <w:t xml:space="preserve"> [Kč] je povolená hodnota odpisů dlouhodobého hmotného a nehmotného majetku sloužícího pro činnost poskytování systémových služeb pro regulovaný rok, stanovená vztahem</w:t>
      </w:r>
    </w:p>
    <w:p w14:paraId="1E3D3409" w14:textId="77777777" w:rsidR="00D7443D" w:rsidRPr="00255F05" w:rsidRDefault="00DC3A75" w:rsidP="00255F05">
      <w:pPr>
        <w:pStyle w:val="vzorce-zarovnn"/>
        <w:jc w:val="left"/>
      </w:pPr>
      <m:oMathPara>
        <m:oMathParaPr>
          <m:jc m:val="left"/>
        </m:oMathParaPr>
        <m:oMath>
          <m:sSub>
            <m:sSubPr>
              <m:ctrlPr/>
            </m:sSubPr>
            <m:e>
              <m:r>
                <m:t>O</m:t>
              </m:r>
            </m:e>
            <m:sub>
              <m:r>
                <m:t>ssi</m:t>
              </m:r>
            </m:sub>
          </m:sSub>
          <m:r>
            <m:rPr>
              <m:sty m:val="p"/>
            </m:rPr>
            <m:t>=</m:t>
          </m:r>
          <m:sSub>
            <m:sSubPr>
              <m:ctrlPr/>
            </m:sSubPr>
            <m:e>
              <m:r>
                <m:t>O</m:t>
              </m:r>
            </m:e>
            <m:sub>
              <m:r>
                <m:t>sspli</m:t>
              </m:r>
            </m:sub>
          </m:sSub>
          <m:r>
            <m:rPr>
              <m:sty m:val="p"/>
            </m:rPr>
            <m:t>+</m:t>
          </m:r>
          <m:sSub>
            <m:sSubPr>
              <m:ctrlPr/>
            </m:sSubPr>
            <m:e>
              <m:r>
                <m:t>KF</m:t>
              </m:r>
            </m:e>
            <m:sub>
              <m:r>
                <m:t>ssoi</m:t>
              </m:r>
            </m:sub>
          </m:sSub>
          <m:r>
            <m:rPr>
              <m:sty m:val="p"/>
            </m:rPr>
            <m:t xml:space="preserve">  ,</m:t>
          </m:r>
        </m:oMath>
      </m:oMathPara>
    </w:p>
    <w:p w14:paraId="1E3D340A" w14:textId="77777777" w:rsidR="00D61B59" w:rsidRPr="00210732" w:rsidRDefault="00D61B59" w:rsidP="00255F05">
      <w:pPr>
        <w:pStyle w:val="kde"/>
      </w:pPr>
      <w:r w:rsidRPr="00210732">
        <w:t>kde</w:t>
      </w:r>
    </w:p>
    <w:p w14:paraId="1E3D340B" w14:textId="77777777" w:rsidR="00D61B59" w:rsidRPr="00210732" w:rsidRDefault="00D61B59" w:rsidP="00255F05">
      <w:pPr>
        <w:pStyle w:val="promnn"/>
      </w:pPr>
      <w:proofErr w:type="spellStart"/>
      <w:r w:rsidRPr="00210732">
        <w:rPr>
          <w:b/>
        </w:rPr>
        <w:t>O</w:t>
      </w:r>
      <w:r w:rsidRPr="00210732">
        <w:rPr>
          <w:b/>
          <w:vertAlign w:val="subscript"/>
        </w:rPr>
        <w:t>ss</w:t>
      </w:r>
      <w:r>
        <w:rPr>
          <w:b/>
          <w:vertAlign w:val="subscript"/>
        </w:rPr>
        <w:t>pl</w:t>
      </w:r>
      <w:r w:rsidRPr="00210732">
        <w:rPr>
          <w:b/>
          <w:vertAlign w:val="subscript"/>
        </w:rPr>
        <w:t>i</w:t>
      </w:r>
      <w:proofErr w:type="spellEnd"/>
      <w:r w:rsidRPr="00210732">
        <w:t xml:space="preserve"> [Kč] je plánovaná hodnota odpisů dlouhodobého hmotného a nehmotného majetku, sloužícího pro činnost poskytování systémových služeb v roce </w:t>
      </w:r>
      <w:r w:rsidRPr="00AF479E">
        <w:rPr>
          <w:i/>
        </w:rPr>
        <w:t>i</w:t>
      </w:r>
      <w:r w:rsidRPr="00210732">
        <w:t>,</w:t>
      </w:r>
    </w:p>
    <w:p w14:paraId="1E3D340C" w14:textId="3DF57135" w:rsidR="00D61B59" w:rsidRPr="00210732" w:rsidRDefault="00D61B59" w:rsidP="00255F05">
      <w:pPr>
        <w:pStyle w:val="promnn"/>
      </w:pPr>
      <w:proofErr w:type="spellStart"/>
      <w:r w:rsidRPr="00210732">
        <w:rPr>
          <w:b/>
        </w:rPr>
        <w:t>KF</w:t>
      </w:r>
      <w:r w:rsidRPr="00210732">
        <w:rPr>
          <w:b/>
          <w:bCs/>
          <w:vertAlign w:val="subscript"/>
        </w:rPr>
        <w:t>ss</w:t>
      </w:r>
      <w:r>
        <w:rPr>
          <w:b/>
          <w:bCs/>
          <w:vertAlign w:val="subscript"/>
        </w:rPr>
        <w:t>o</w:t>
      </w:r>
      <w:r w:rsidRPr="00210732">
        <w:rPr>
          <w:b/>
          <w:bCs/>
          <w:vertAlign w:val="subscript"/>
        </w:rPr>
        <w:t>i</w:t>
      </w:r>
      <w:proofErr w:type="spellEnd"/>
      <w:r w:rsidRPr="00210732">
        <w:t xml:space="preserve"> [Kč] je korekční faktor odpisů</w:t>
      </w:r>
      <w:r>
        <w:t>,</w:t>
      </w:r>
      <w:r w:rsidRPr="00210732">
        <w:t xml:space="preserve"> stanovený jako rozdíl mezi skutečně dosaženou </w:t>
      </w:r>
      <w:r w:rsidR="00545CB0">
        <w:t>a </w:t>
      </w:r>
      <w:r>
        <w:t>plánovanou</w:t>
      </w:r>
      <w:r w:rsidRPr="00210732">
        <w:t xml:space="preserve"> hodnotou odpisů dlouhodobého hmotného a</w:t>
      </w:r>
      <w:r>
        <w:t> </w:t>
      </w:r>
      <w:r w:rsidRPr="00210732">
        <w:t xml:space="preserve">nehmotného majetku pro činnost poskytování systémových služeb v roce </w:t>
      </w:r>
      <w:r w:rsidRPr="00AF479E">
        <w:rPr>
          <w:i/>
        </w:rPr>
        <w:t>i-2</w:t>
      </w:r>
      <w:r>
        <w:t>,</w:t>
      </w:r>
      <w:r w:rsidRPr="00210732">
        <w:t xml:space="preserve"> stanovený </w:t>
      </w:r>
      <w:r>
        <w:t xml:space="preserve">postupem podle </w:t>
      </w:r>
      <w:r w:rsidR="0022461A">
        <w:t>přílohy č. 7</w:t>
      </w:r>
      <w:r>
        <w:t>,</w:t>
      </w:r>
      <w:r w:rsidR="00A410C3">
        <w:t xml:space="preserve"> </w:t>
      </w:r>
      <w:r w:rsidR="00A410C3" w:rsidRPr="00A410C3">
        <w:t>který může dále obsahovat i zpětné korekce odpisů dlouhodobého hmotného a nehmotného majetku pořízeného z</w:t>
      </w:r>
      <w:r w:rsidR="00A60D8D">
        <w:t> </w:t>
      </w:r>
      <w:r w:rsidR="00A410C3" w:rsidRPr="00A410C3">
        <w:t>dotace, pokud by došlo k</w:t>
      </w:r>
      <w:r w:rsidR="00435BEF">
        <w:t> </w:t>
      </w:r>
      <w:r w:rsidR="00A410C3" w:rsidRPr="00A410C3">
        <w:t>překročení maximální povolené výše veřejné podpory,</w:t>
      </w:r>
    </w:p>
    <w:p w14:paraId="1E3D340D" w14:textId="77777777" w:rsidR="00D61B59" w:rsidRPr="00D7443D" w:rsidRDefault="00D61B59" w:rsidP="00255F05">
      <w:pPr>
        <w:pStyle w:val="promnn"/>
      </w:pPr>
      <w:proofErr w:type="spellStart"/>
      <w:r w:rsidRPr="00210732">
        <w:rPr>
          <w:b/>
          <w:bCs/>
        </w:rPr>
        <w:t>Z</w:t>
      </w:r>
      <w:r w:rsidRPr="00210732">
        <w:rPr>
          <w:b/>
          <w:bCs/>
          <w:vertAlign w:val="subscript"/>
        </w:rPr>
        <w:t>ssi</w:t>
      </w:r>
      <w:proofErr w:type="spellEnd"/>
      <w:r w:rsidRPr="00210732">
        <w:rPr>
          <w:bCs/>
        </w:rPr>
        <w:t xml:space="preserve"> </w:t>
      </w:r>
      <w:r w:rsidRPr="00210732">
        <w:t>[Kč] je povolený zisk provozovatele přenosové soustavy za činnost poskytování systémových služeb pro regulovaný rok daný vztahem</w:t>
      </w:r>
    </w:p>
    <w:p w14:paraId="1E3D340E" w14:textId="77777777" w:rsidR="00F95140" w:rsidRPr="00255F05" w:rsidRDefault="00DC3A75" w:rsidP="00255F05">
      <w:pPr>
        <w:pStyle w:val="vzorce-zarovnn"/>
        <w:jc w:val="left"/>
      </w:pPr>
      <m:oMathPara>
        <m:oMathParaPr>
          <m:jc m:val="left"/>
        </m:oMathParaPr>
        <m:oMath>
          <m:sSub>
            <m:sSubPr>
              <m:ctrlPr/>
            </m:sSubPr>
            <m:e>
              <m:r>
                <m:t>Z</m:t>
              </m:r>
            </m:e>
            <m:sub>
              <m:r>
                <m:t>ssi</m:t>
              </m:r>
            </m:sub>
          </m:sSub>
          <m:r>
            <m:rPr>
              <m:sty m:val="p"/>
            </m:rPr>
            <m:t>=</m:t>
          </m:r>
          <m:sSub>
            <m:sSubPr>
              <m:ctrlPr/>
            </m:sSubPr>
            <m:e>
              <m:r>
                <m:t>Z</m:t>
              </m:r>
            </m:e>
            <m:sub>
              <m:r>
                <m:t>ssro</m:t>
              </m:r>
            </m:sub>
          </m:sSub>
          <m:r>
            <m:rPr>
              <m:sty m:val="p"/>
            </m:rPr>
            <m:t>+</m:t>
          </m:r>
          <m:sSub>
            <m:sSubPr>
              <m:ctrlPr/>
            </m:sSubPr>
            <m:e>
              <m:r>
                <m:t>Z</m:t>
              </m:r>
            </m:e>
            <m:sub>
              <m:r>
                <m:t>ssBi</m:t>
              </m:r>
              <m:r>
                <m:rPr>
                  <m:sty m:val="p"/>
                </m:rPr>
                <m:t>-2</m:t>
              </m:r>
            </m:sub>
          </m:sSub>
          <m:r>
            <m:rPr>
              <m:sty m:val="p"/>
            </m:rPr>
            <m:t xml:space="preserve">  ,</m:t>
          </m:r>
        </m:oMath>
      </m:oMathPara>
    </w:p>
    <w:p w14:paraId="1E3D340F" w14:textId="77777777" w:rsidR="00D61B59" w:rsidRPr="00210732" w:rsidRDefault="00D61B59" w:rsidP="00255F05">
      <w:pPr>
        <w:pStyle w:val="kde"/>
      </w:pPr>
      <w:r w:rsidRPr="00210732">
        <w:t>kde</w:t>
      </w:r>
    </w:p>
    <w:p w14:paraId="1E3D3410" w14:textId="77777777" w:rsidR="00D61B59" w:rsidRPr="00210732" w:rsidRDefault="00D61B59" w:rsidP="00255F05">
      <w:pPr>
        <w:pStyle w:val="promnn"/>
      </w:pPr>
      <w:proofErr w:type="spellStart"/>
      <w:r w:rsidRPr="00210732">
        <w:rPr>
          <w:b/>
          <w:bCs/>
        </w:rPr>
        <w:t>Z</w:t>
      </w:r>
      <w:r w:rsidRPr="00210732">
        <w:rPr>
          <w:b/>
          <w:bCs/>
          <w:vertAlign w:val="subscript"/>
        </w:rPr>
        <w:t>ssro</w:t>
      </w:r>
      <w:proofErr w:type="spellEnd"/>
      <w:r w:rsidRPr="00210732">
        <w:t xml:space="preserve"> [Kč] je povolený zisk za činnost poskytování systémových služeb konstantní pro celé regulační období</w:t>
      </w:r>
      <w:r>
        <w:t>,</w:t>
      </w:r>
      <w:r w:rsidRPr="00210732">
        <w:t xml:space="preserve"> stanovený </w:t>
      </w:r>
      <w:r w:rsidR="00D907E9">
        <w:t>Energetický</w:t>
      </w:r>
      <w:r w:rsidR="00157FB8">
        <w:t>m</w:t>
      </w:r>
      <w:r w:rsidR="00D907E9">
        <w:t xml:space="preserve"> regulačním ú</w:t>
      </w:r>
      <w:r w:rsidRPr="00210732">
        <w:t xml:space="preserve">řadem na základě </w:t>
      </w:r>
      <w:r w:rsidR="000F4953" w:rsidRPr="000F4953">
        <w:t>fixní hodnoty zisku stanovené pro IV. regulační období</w:t>
      </w:r>
      <w:r w:rsidRPr="00210732">
        <w:t>,</w:t>
      </w:r>
    </w:p>
    <w:p w14:paraId="1E3D3411" w14:textId="0C04CE5B" w:rsidR="00D61B59" w:rsidRPr="00210732" w:rsidRDefault="00D61B59" w:rsidP="00255F05">
      <w:pPr>
        <w:pStyle w:val="promnn"/>
      </w:pPr>
      <w:r w:rsidRPr="00210732">
        <w:rPr>
          <w:b/>
          <w:bCs/>
        </w:rPr>
        <w:t>Z</w:t>
      </w:r>
      <w:r w:rsidRPr="00210732">
        <w:rPr>
          <w:b/>
          <w:bCs/>
          <w:vertAlign w:val="subscript"/>
        </w:rPr>
        <w:t>ssBi-2</w:t>
      </w:r>
      <w:r w:rsidRPr="00210732">
        <w:rPr>
          <w:b/>
          <w:bCs/>
        </w:rPr>
        <w:t xml:space="preserve"> </w:t>
      </w:r>
      <w:r w:rsidRPr="00210732">
        <w:t>[Kč] je motivační složka zisku</w:t>
      </w:r>
      <w:r>
        <w:t>,</w:t>
      </w:r>
      <w:r w:rsidRPr="00210732">
        <w:t xml:space="preserve"> stanovená jako </w:t>
      </w:r>
      <w:r w:rsidR="000F4953" w:rsidRPr="000F4953">
        <w:t xml:space="preserve">40 % z kladného rozdílu mezi plánovanou </w:t>
      </w:r>
      <w:r w:rsidR="00545CB0" w:rsidRPr="000F4953">
        <w:t>a</w:t>
      </w:r>
      <w:r w:rsidR="00545CB0">
        <w:t> </w:t>
      </w:r>
      <w:r w:rsidR="000F4953" w:rsidRPr="000F4953">
        <w:t xml:space="preserve">skutečnou průměrnou roční cenou nákladů na nákup SVR násobeného skutečným ročním objemem zakoupených záloh v roce </w:t>
      </w:r>
      <w:r w:rsidR="000F4953" w:rsidRPr="005F195F">
        <w:rPr>
          <w:i/>
        </w:rPr>
        <w:t>i-2</w:t>
      </w:r>
      <w:r w:rsidRPr="00FD470D">
        <w:t>,</w:t>
      </w:r>
    </w:p>
    <w:p w14:paraId="1E3D3412" w14:textId="77777777" w:rsidR="00D61B59" w:rsidRPr="0032591B" w:rsidRDefault="00D61B59" w:rsidP="00255F05">
      <w:pPr>
        <w:pStyle w:val="promnn"/>
      </w:pPr>
      <w:proofErr w:type="spellStart"/>
      <w:r w:rsidRPr="005D6B7D">
        <w:rPr>
          <w:b/>
          <w:bCs/>
        </w:rPr>
        <w:t>F</w:t>
      </w:r>
      <w:r w:rsidRPr="004035B7">
        <w:rPr>
          <w:b/>
          <w:bCs/>
          <w:vertAlign w:val="subscript"/>
        </w:rPr>
        <w:t>ssi</w:t>
      </w:r>
      <w:proofErr w:type="spellEnd"/>
      <w:r w:rsidR="000457E3">
        <w:rPr>
          <w:b/>
          <w:bCs/>
          <w:vertAlign w:val="subscript"/>
        </w:rPr>
        <w:t xml:space="preserve"> </w:t>
      </w:r>
      <w:r w:rsidRPr="004035B7">
        <w:t xml:space="preserve">[Kč] je hodnota faktoru trhu </w:t>
      </w:r>
      <w:r w:rsidRPr="00210732">
        <w:t xml:space="preserve">pro </w:t>
      </w:r>
      <w:r>
        <w:t>činnost poskytování systémových služeb</w:t>
      </w:r>
      <w:r w:rsidRPr="004035B7">
        <w:t xml:space="preserve">, stanovená </w:t>
      </w:r>
      <w:r w:rsidR="007D3E21">
        <w:t>Energetický</w:t>
      </w:r>
      <w:r w:rsidR="00157FB8">
        <w:t>m</w:t>
      </w:r>
      <w:r w:rsidR="007D3E21">
        <w:t xml:space="preserve"> regulačním ú</w:t>
      </w:r>
      <w:r w:rsidRPr="004035B7">
        <w:t xml:space="preserve">řadem pro rok </w:t>
      </w:r>
      <w:r w:rsidRPr="00AF479E">
        <w:rPr>
          <w:i/>
        </w:rPr>
        <w:t>i</w:t>
      </w:r>
      <w:r w:rsidR="000F4953">
        <w:t>,</w:t>
      </w:r>
    </w:p>
    <w:p w14:paraId="1E3D3413" w14:textId="77777777" w:rsidR="00D61B59" w:rsidRPr="00210732" w:rsidRDefault="00D61B59" w:rsidP="00255F05">
      <w:pPr>
        <w:pStyle w:val="promnn"/>
      </w:pPr>
      <w:proofErr w:type="spellStart"/>
      <w:r w:rsidRPr="00210732">
        <w:rPr>
          <w:b/>
          <w:bCs/>
        </w:rPr>
        <w:t>PNC</w:t>
      </w:r>
      <w:r w:rsidRPr="00210732">
        <w:rPr>
          <w:b/>
          <w:bCs/>
          <w:vertAlign w:val="subscript"/>
        </w:rPr>
        <w:t>psi</w:t>
      </w:r>
      <w:proofErr w:type="spellEnd"/>
      <w:r w:rsidRPr="00210732">
        <w:rPr>
          <w:b/>
          <w:bCs/>
        </w:rPr>
        <w:t xml:space="preserve"> </w:t>
      </w:r>
      <w:r w:rsidRPr="00210732">
        <w:t>[Kč]</w:t>
      </w:r>
      <w:r w:rsidRPr="00210732">
        <w:rPr>
          <w:b/>
          <w:bCs/>
        </w:rPr>
        <w:t xml:space="preserve"> </w:t>
      </w:r>
      <w:r w:rsidRPr="00210732">
        <w:rPr>
          <w:bCs/>
        </w:rPr>
        <w:t xml:space="preserve">je celková hodnota </w:t>
      </w:r>
      <w:r w:rsidR="000F4953">
        <w:t>plánovaných</w:t>
      </w:r>
      <w:r w:rsidR="000F4953" w:rsidRPr="00210732">
        <w:t xml:space="preserve"> </w:t>
      </w:r>
      <w:r w:rsidRPr="00210732">
        <w:t>nákladů na nákup podpůrných služeb pro regulovaný rok, stanovená vztahem</w:t>
      </w:r>
    </w:p>
    <w:p w14:paraId="1E3D3414" w14:textId="77777777" w:rsidR="00280B30" w:rsidRPr="00255F05" w:rsidRDefault="00DC3A75" w:rsidP="00255F05">
      <w:pPr>
        <w:pStyle w:val="vzorce-zarovnn"/>
        <w:jc w:val="left"/>
      </w:pPr>
      <m:oMathPara>
        <m:oMathParaPr>
          <m:jc m:val="left"/>
        </m:oMathParaPr>
        <m:oMath>
          <m:sSub>
            <m:sSubPr>
              <m:ctrlPr/>
            </m:sSubPr>
            <m:e>
              <m:r>
                <m:t>PNC</m:t>
              </m:r>
            </m:e>
            <m:sub>
              <m:r>
                <m:t>psi</m:t>
              </m:r>
            </m:sub>
          </m:sSub>
          <m:r>
            <m:rPr>
              <m:sty m:val="p"/>
            </m:rPr>
            <m:t>=</m:t>
          </m:r>
          <m:sSub>
            <m:sSubPr>
              <m:ctrlPr/>
            </m:sSubPr>
            <m:e>
              <m:r>
                <m:t>PMS</m:t>
              </m:r>
            </m:e>
            <m:sub>
              <m:r>
                <m:t>ssi</m:t>
              </m:r>
            </m:sub>
          </m:sSub>
          <m:r>
            <m:rPr>
              <m:sty m:val="p"/>
            </m:rPr>
            <m:t>×</m:t>
          </m:r>
          <m:sSub>
            <m:sSubPr>
              <m:ctrlPr/>
            </m:sSubPr>
            <m:e>
              <m:r>
                <m:t>PCS</m:t>
              </m:r>
            </m:e>
            <m:sub>
              <m:r>
                <m:t>ssi</m:t>
              </m:r>
            </m:sub>
          </m:sSub>
          <m:r>
            <m:rPr>
              <m:sty m:val="p"/>
            </m:rPr>
            <m:t xml:space="preserve">  ,</m:t>
          </m:r>
        </m:oMath>
      </m:oMathPara>
    </w:p>
    <w:p w14:paraId="1E3D3415" w14:textId="77777777" w:rsidR="00D61B59" w:rsidRPr="00210732" w:rsidRDefault="00D61B59" w:rsidP="00255F05">
      <w:pPr>
        <w:pStyle w:val="kde"/>
      </w:pPr>
      <w:r w:rsidRPr="00210732">
        <w:t>kde</w:t>
      </w:r>
    </w:p>
    <w:p w14:paraId="1E3D3416" w14:textId="77777777" w:rsidR="000F4953" w:rsidRPr="000F4953" w:rsidRDefault="000F4953" w:rsidP="00255F05">
      <w:pPr>
        <w:pStyle w:val="promnn"/>
      </w:pPr>
      <w:proofErr w:type="spellStart"/>
      <w:r w:rsidRPr="000F4953">
        <w:rPr>
          <w:b/>
        </w:rPr>
        <w:t>PMS</w:t>
      </w:r>
      <w:r w:rsidRPr="000F4953">
        <w:rPr>
          <w:b/>
          <w:vertAlign w:val="subscript"/>
        </w:rPr>
        <w:t>ssi</w:t>
      </w:r>
      <w:proofErr w:type="spellEnd"/>
      <w:r w:rsidRPr="000F4953">
        <w:t xml:space="preserve"> [</w:t>
      </w:r>
      <w:proofErr w:type="spellStart"/>
      <w:r w:rsidRPr="000F4953">
        <w:t>MW.h</w:t>
      </w:r>
      <w:proofErr w:type="spellEnd"/>
      <w:r w:rsidRPr="000F4953">
        <w:t>] je plánovaný roční objem obstaraných služeb výkonové rovnováhy stanovený provozovatelem přenosové soustavy bez ohledu na skutečnost, zda nákup pochází z dlouhodobých kontraktů nebo má být realizován prostřednictvím denního trhu,</w:t>
      </w:r>
    </w:p>
    <w:p w14:paraId="1E3D3417" w14:textId="77777777" w:rsidR="000F4953" w:rsidRPr="000F4953" w:rsidRDefault="000F4953" w:rsidP="00255F05">
      <w:pPr>
        <w:pStyle w:val="promnn"/>
      </w:pPr>
      <w:proofErr w:type="spellStart"/>
      <w:r w:rsidRPr="000F4953">
        <w:rPr>
          <w:b/>
        </w:rPr>
        <w:t>PCS</w:t>
      </w:r>
      <w:r w:rsidRPr="000F4953">
        <w:rPr>
          <w:b/>
          <w:vertAlign w:val="subscript"/>
        </w:rPr>
        <w:t>ssi</w:t>
      </w:r>
      <w:proofErr w:type="spellEnd"/>
      <w:r w:rsidRPr="000F4953">
        <w:t xml:space="preserve"> [Kč/</w:t>
      </w:r>
      <w:proofErr w:type="spellStart"/>
      <w:r w:rsidRPr="000F4953">
        <w:t>MW.h</w:t>
      </w:r>
      <w:proofErr w:type="spellEnd"/>
      <w:r w:rsidRPr="000F4953">
        <w:t>] je plánovaná průměrná roční cena na nákup SVR stanovená jako aritmetický průměr z hodnot skutečně dosažených průměrných ročních cen nákladů na nákup SVR za poslední tři známé kalendářní roky,</w:t>
      </w:r>
    </w:p>
    <w:p w14:paraId="1E3D3418" w14:textId="2F6D3334" w:rsidR="00D61B59" w:rsidRPr="00210732" w:rsidRDefault="00D61B59" w:rsidP="00255F05">
      <w:pPr>
        <w:pStyle w:val="promnn"/>
      </w:pPr>
      <w:proofErr w:type="spellStart"/>
      <w:r w:rsidRPr="00210732">
        <w:rPr>
          <w:b/>
          <w:bCs/>
        </w:rPr>
        <w:t>PV</w:t>
      </w:r>
      <w:r w:rsidRPr="00210732">
        <w:rPr>
          <w:b/>
          <w:bCs/>
          <w:vertAlign w:val="subscript"/>
        </w:rPr>
        <w:t>zucti</w:t>
      </w:r>
      <w:proofErr w:type="spellEnd"/>
      <w:r w:rsidRPr="00210732">
        <w:rPr>
          <w:b/>
          <w:bCs/>
        </w:rPr>
        <w:t> </w:t>
      </w:r>
      <w:r w:rsidRPr="000F4953">
        <w:t>[</w:t>
      </w:r>
      <w:r w:rsidRPr="00646FEE">
        <w:t>Kč</w:t>
      </w:r>
      <w:r w:rsidRPr="000F4953">
        <w:t>]</w:t>
      </w:r>
      <w:r w:rsidRPr="00646FEE">
        <w:t xml:space="preserve"> </w:t>
      </w:r>
      <w:r w:rsidRPr="00210732">
        <w:rPr>
          <w:bCs/>
        </w:rPr>
        <w:t xml:space="preserve">je </w:t>
      </w:r>
      <w:r>
        <w:t>plánova</w:t>
      </w:r>
      <w:r w:rsidRPr="00210732">
        <w:t>ný</w:t>
      </w:r>
      <w:r w:rsidRPr="00210732">
        <w:rPr>
          <w:bCs/>
        </w:rPr>
        <w:t xml:space="preserve"> součet rozdílu výnosů </w:t>
      </w:r>
      <w:r w:rsidRPr="00210732">
        <w:t xml:space="preserve">z vypořádání rozdílů plynoucích ze zúčtování nákladů na odchylky podle </w:t>
      </w:r>
      <w:r w:rsidR="005A5854">
        <w:t xml:space="preserve">vyhlášky </w:t>
      </w:r>
      <w:r w:rsidR="005A5854" w:rsidRPr="005A5854">
        <w:t>o Pravidlech trhu s elektřinou</w:t>
      </w:r>
      <w:r w:rsidRPr="00210732">
        <w:t xml:space="preserve"> a</w:t>
      </w:r>
      <w:r>
        <w:t> </w:t>
      </w:r>
      <w:r w:rsidRPr="00210732">
        <w:t xml:space="preserve">souvisejících nákladů </w:t>
      </w:r>
      <w:r w:rsidR="00545CB0" w:rsidRPr="00210732">
        <w:t>a</w:t>
      </w:r>
      <w:r w:rsidR="00545CB0">
        <w:t> </w:t>
      </w:r>
      <w:r w:rsidRPr="00210732">
        <w:t>rozdílu výnosů a nákladů na regulační energii</w:t>
      </w:r>
      <w:r>
        <w:t xml:space="preserve">, </w:t>
      </w:r>
      <w:r w:rsidR="000F4953" w:rsidRPr="000F4953">
        <w:t xml:space="preserve">zajišťování nefrekvenčních podpůrných služeb, </w:t>
      </w:r>
      <w:r>
        <w:t>na </w:t>
      </w:r>
      <w:r w:rsidRPr="00FD470D">
        <w:t>operativní dodávky elektřiny ze zahraničí a</w:t>
      </w:r>
      <w:r w:rsidR="00435BEF">
        <w:t> </w:t>
      </w:r>
      <w:r w:rsidRPr="00FD470D">
        <w:t xml:space="preserve">do zahraničí v rámci spolupráce na úrovni provozovatele přenosové soustavy, na </w:t>
      </w:r>
      <w:r w:rsidR="000F4953">
        <w:t>nápravná opatření</w:t>
      </w:r>
      <w:r w:rsidR="000F4953" w:rsidRPr="00FD470D">
        <w:t xml:space="preserve"> </w:t>
      </w:r>
      <w:r w:rsidRPr="00FD470D">
        <w:t>a</w:t>
      </w:r>
      <w:r>
        <w:t> plánované</w:t>
      </w:r>
      <w:r w:rsidRPr="00FD470D">
        <w:t xml:space="preserve"> náhrady za neodebranou elektřinu při dispečerském řízení podle </w:t>
      </w:r>
      <w:r>
        <w:t xml:space="preserve">jiného </w:t>
      </w:r>
      <w:r w:rsidRPr="00FD470D">
        <w:t>právního předpisu</w:t>
      </w:r>
      <w:bookmarkStart w:id="245" w:name="_Ref498511044"/>
      <w:r w:rsidRPr="00E5183B">
        <w:rPr>
          <w:rStyle w:val="Znakapoznpodarou"/>
          <w:rFonts w:cs="Arial"/>
        </w:rPr>
        <w:footnoteReference w:id="14"/>
      </w:r>
      <w:bookmarkEnd w:id="245"/>
      <w:r w:rsidRPr="00210732">
        <w:t>,</w:t>
      </w:r>
    </w:p>
    <w:p w14:paraId="1E3D3419" w14:textId="76F31FA5" w:rsidR="00D61B59" w:rsidRPr="00210732" w:rsidRDefault="00D61B59" w:rsidP="00255F05">
      <w:pPr>
        <w:pStyle w:val="promnn"/>
      </w:pPr>
      <w:proofErr w:type="spellStart"/>
      <w:r w:rsidRPr="00210732">
        <w:rPr>
          <w:b/>
        </w:rPr>
        <w:t>KF</w:t>
      </w:r>
      <w:r w:rsidRPr="00210732">
        <w:rPr>
          <w:b/>
          <w:vertAlign w:val="subscript"/>
        </w:rPr>
        <w:t>ssi</w:t>
      </w:r>
      <w:proofErr w:type="spellEnd"/>
      <w:r w:rsidRPr="00210732">
        <w:rPr>
          <w:b/>
        </w:rPr>
        <w:t xml:space="preserve"> </w:t>
      </w:r>
      <w:r w:rsidRPr="00210732">
        <w:t xml:space="preserve">[Kč] je korekční faktor provozovatele přenosové soustavy za činnost poskytování systémových služeb v roce </w:t>
      </w:r>
      <w:r w:rsidRPr="00AF479E">
        <w:rPr>
          <w:i/>
        </w:rPr>
        <w:t xml:space="preserve">i-2 </w:t>
      </w:r>
      <w:r w:rsidRPr="00210732">
        <w:t xml:space="preserve">vypočtený podle </w:t>
      </w:r>
      <w:r w:rsidR="00E971F6">
        <w:t>přílohy č. 7</w:t>
      </w:r>
      <w:r w:rsidRPr="00210732">
        <w:t>,</w:t>
      </w:r>
    </w:p>
    <w:p w14:paraId="1E3D341A" w14:textId="0B5229EF" w:rsidR="00D61B59" w:rsidRDefault="00D61B59" w:rsidP="00255F05">
      <w:pPr>
        <w:pStyle w:val="promnn"/>
      </w:pPr>
      <w:r w:rsidRPr="00210732">
        <w:rPr>
          <w:b/>
        </w:rPr>
        <w:t>RMESS1</w:t>
      </w:r>
      <w:r w:rsidRPr="00210732">
        <w:rPr>
          <w:b/>
          <w:vertAlign w:val="subscript"/>
        </w:rPr>
        <w:t>i</w:t>
      </w:r>
      <w:r w:rsidRPr="00210732">
        <w:t xml:space="preserve"> [MWh] je </w:t>
      </w:r>
      <w:r>
        <w:t>plánované</w:t>
      </w:r>
      <w:r w:rsidRPr="00FD0B5F">
        <w:t xml:space="preserve"> množství elektřiny</w:t>
      </w:r>
      <w:r>
        <w:t xml:space="preserve"> odebrané zákazníky, výrobci elektřiny </w:t>
      </w:r>
      <w:r w:rsidR="00545CB0">
        <w:t>a </w:t>
      </w:r>
      <w:r>
        <w:t>provozovateli přenosové nebo distribučních soustav pro ostatní spotřebu těchto provozovatelů soustav pro regulovaný rok</w:t>
      </w:r>
      <w:r w:rsidRPr="00FD0B5F">
        <w:t xml:space="preserve">, </w:t>
      </w:r>
      <w:r>
        <w:t>bez</w:t>
      </w:r>
      <w:r w:rsidR="004E2FC3">
        <w:t xml:space="preserve"> odběru pro</w:t>
      </w:r>
      <w:r>
        <w:t xml:space="preserve"> technologick</w:t>
      </w:r>
      <w:r w:rsidR="004E2FC3">
        <w:t>ou</w:t>
      </w:r>
      <w:r>
        <w:t xml:space="preserve"> vlastní spotřeb</w:t>
      </w:r>
      <w:r w:rsidR="004E2FC3">
        <w:t>u</w:t>
      </w:r>
      <w:r>
        <w:t xml:space="preserve"> elektřiny, bez elektřiny </w:t>
      </w:r>
      <w:r w:rsidR="004E2FC3">
        <w:t xml:space="preserve">odebrané </w:t>
      </w:r>
      <w:r>
        <w:t>pro čerpání přečerpávacích vodních elektráren, bez elektřiny dodané do zahraničí s výjimkou dodávky elektřiny do vymezeného ostrovního provozu v zahraničí napojeného na elektrizační soustavu České republiky a bez elektřiny na krytí ztrát v přenosové a</w:t>
      </w:r>
      <w:r w:rsidR="002005D5">
        <w:t> </w:t>
      </w:r>
      <w:r>
        <w:t>distribuční soustavě</w:t>
      </w:r>
      <w:r w:rsidRPr="00FD0B5F">
        <w:t>.</w:t>
      </w:r>
    </w:p>
    <w:p w14:paraId="1E3D341C" w14:textId="77777777" w:rsidR="00D61B59" w:rsidRPr="00210732" w:rsidRDefault="00D61B59" w:rsidP="00255F05">
      <w:pPr>
        <w:pStyle w:val="odstavec0"/>
      </w:pPr>
      <w:r w:rsidRPr="00210732">
        <w:t>V průběhu výpočtů není prováděno zaokrouhlování.</w:t>
      </w:r>
    </w:p>
    <w:p w14:paraId="1E3D341D" w14:textId="77777777" w:rsidR="00D61B59" w:rsidRPr="00210732" w:rsidRDefault="00D61B59" w:rsidP="00255F05">
      <w:pPr>
        <w:pStyle w:val="odstavec0"/>
      </w:pPr>
      <w:r w:rsidRPr="00210732">
        <w:t>Vstupní hodnoty jsou v závislosti na jednotce uváděny v zaokrouhlení</w:t>
      </w:r>
    </w:p>
    <w:p w14:paraId="1E3D341E" w14:textId="77777777" w:rsidR="00D61B59" w:rsidRPr="00F25768" w:rsidRDefault="00D61B59" w:rsidP="00F75A3C">
      <w:pPr>
        <w:pStyle w:val="Nadpis5"/>
        <w:numPr>
          <w:ilvl w:val="0"/>
          <w:numId w:val="25"/>
        </w:numPr>
        <w:ind w:left="426" w:hanging="426"/>
      </w:pPr>
      <w:r w:rsidRPr="00F25768">
        <w:t xml:space="preserve">Kč </w:t>
      </w:r>
      <w:r w:rsidR="000F4953" w:rsidRPr="00F25768">
        <w:t>na celé koruny</w:t>
      </w:r>
      <w:r w:rsidRPr="00F25768">
        <w:t>,</w:t>
      </w:r>
    </w:p>
    <w:p w14:paraId="1E3D341F" w14:textId="77777777" w:rsidR="00D61B59" w:rsidRPr="00F25768" w:rsidRDefault="00D61B59" w:rsidP="00C551FB">
      <w:pPr>
        <w:pStyle w:val="Nadpis5"/>
      </w:pPr>
      <w:r w:rsidRPr="00F25768">
        <w:t>MW a MWh na 3 desetinná místa,</w:t>
      </w:r>
    </w:p>
    <w:p w14:paraId="1E3D3420" w14:textId="77777777" w:rsidR="00D61B59" w:rsidRPr="00F25768" w:rsidRDefault="00D61B59" w:rsidP="00C551FB">
      <w:pPr>
        <w:pStyle w:val="Nadpis5"/>
      </w:pPr>
      <w:r w:rsidRPr="00F25768">
        <w:t>Kč/MWh na 2 desetinná místa,</w:t>
      </w:r>
    </w:p>
    <w:p w14:paraId="1E3D3421" w14:textId="77777777" w:rsidR="00D61B59" w:rsidRPr="00F25768" w:rsidRDefault="00D61B59" w:rsidP="00C551FB">
      <w:pPr>
        <w:pStyle w:val="Nadpis5"/>
      </w:pPr>
      <w:r w:rsidRPr="00F25768">
        <w:t>procenta na 3 desetinná místa,</w:t>
      </w:r>
    </w:p>
    <w:p w14:paraId="1E3D3422" w14:textId="77777777" w:rsidR="00D61B59" w:rsidRPr="00F25768" w:rsidRDefault="00D61B59" w:rsidP="00C551FB">
      <w:pPr>
        <w:pStyle w:val="Nadpis5"/>
      </w:pPr>
      <w:r w:rsidRPr="00F25768">
        <w:t>poměrná míra na 5 desetinných míst.</w:t>
      </w:r>
    </w:p>
    <w:p w14:paraId="1E3D3423" w14:textId="77777777" w:rsidR="00D61B59" w:rsidRDefault="00D61B59" w:rsidP="00255F05">
      <w:pPr>
        <w:pStyle w:val="odstavec0"/>
      </w:pPr>
      <w:r w:rsidRPr="00210732">
        <w:t xml:space="preserve">Konečná cena </w:t>
      </w:r>
      <w:r w:rsidR="00EA4574">
        <w:t xml:space="preserve">v Kč/MWh </w:t>
      </w:r>
      <w:r w:rsidRPr="00210732">
        <w:t xml:space="preserve">je zaokrouhlena na </w:t>
      </w:r>
      <w:r>
        <w:t>2</w:t>
      </w:r>
      <w:r w:rsidRPr="00210732">
        <w:t xml:space="preserve"> desetinná místa.</w:t>
      </w:r>
    </w:p>
    <w:p w14:paraId="1E3D3424" w14:textId="5A7D27DC" w:rsidR="00D61B59" w:rsidRPr="00F25768" w:rsidRDefault="00D61B59" w:rsidP="00F25768">
      <w:pPr>
        <w:pStyle w:val="CR-nadpis-STSLO"/>
      </w:pPr>
      <w:bookmarkStart w:id="246" w:name="_Toc433627249"/>
      <w:bookmarkStart w:id="247" w:name="_Toc433627297"/>
      <w:bookmarkStart w:id="248" w:name="_Toc433638979"/>
      <w:bookmarkStart w:id="249" w:name="_Toc433648640"/>
      <w:bookmarkStart w:id="250" w:name="_Toc433384061"/>
      <w:bookmarkStart w:id="251" w:name="_Toc464135733"/>
      <w:bookmarkStart w:id="252" w:name="_Toc464145981"/>
      <w:bookmarkStart w:id="253" w:name="_Toc495654964"/>
      <w:bookmarkStart w:id="254" w:name="_Toc495658648"/>
      <w:bookmarkStart w:id="255" w:name="_Toc495666020"/>
      <w:bookmarkStart w:id="256" w:name="_Toc21351676"/>
      <w:bookmarkStart w:id="257" w:name="_Toc25233413"/>
      <w:bookmarkStart w:id="258" w:name="_Toc54888404"/>
      <w:bookmarkStart w:id="259" w:name="_Toc181364204"/>
      <w:r w:rsidRPr="00F25768">
        <w:lastRenderedPageBreak/>
        <w:t>Příloha č.</w:t>
      </w:r>
      <w:r w:rsidR="00DB41FA" w:rsidRPr="00F25768">
        <w:t xml:space="preserve"> 6</w:t>
      </w:r>
      <w:bookmarkStart w:id="260" w:name="_Toc433638980"/>
      <w:bookmarkStart w:id="261" w:name="_Toc433648641"/>
      <w:bookmarkStart w:id="262" w:name="_Toc464135734"/>
      <w:bookmarkStart w:id="263" w:name="_Toc464145982"/>
      <w:bookmarkStart w:id="264" w:name="_Toc495654965"/>
      <w:bookmarkStart w:id="265" w:name="_Toc495658649"/>
      <w:bookmarkStart w:id="266" w:name="_Toc495666021"/>
      <w:bookmarkStart w:id="267" w:name="_Toc21351677"/>
      <w:bookmarkStart w:id="268" w:name="_Toc25233414"/>
      <w:bookmarkStart w:id="269" w:name="_Toc54888405"/>
      <w:bookmarkEnd w:id="246"/>
      <w:bookmarkEnd w:id="247"/>
      <w:bookmarkEnd w:id="248"/>
      <w:bookmarkEnd w:id="249"/>
      <w:bookmarkEnd w:id="250"/>
      <w:bookmarkEnd w:id="251"/>
      <w:bookmarkEnd w:id="252"/>
      <w:bookmarkEnd w:id="253"/>
      <w:bookmarkEnd w:id="254"/>
      <w:bookmarkEnd w:id="255"/>
      <w:bookmarkEnd w:id="256"/>
      <w:bookmarkEnd w:id="257"/>
      <w:bookmarkEnd w:id="258"/>
      <w:r w:rsidR="00255F05" w:rsidRPr="00F25768">
        <w:t xml:space="preserve">: </w:t>
      </w:r>
      <w:r w:rsidRPr="00F25768">
        <w:t xml:space="preserve">Postup stanovení cen </w:t>
      </w:r>
      <w:r w:rsidR="006466DD" w:rsidRPr="00F25768">
        <w:t xml:space="preserve">zajišťování </w:t>
      </w:r>
      <w:r w:rsidRPr="00F25768">
        <w:t>distribuce elektřiny</w:t>
      </w:r>
      <w:bookmarkEnd w:id="259"/>
      <w:bookmarkEnd w:id="260"/>
      <w:bookmarkEnd w:id="261"/>
      <w:bookmarkEnd w:id="262"/>
      <w:bookmarkEnd w:id="263"/>
      <w:bookmarkEnd w:id="264"/>
      <w:bookmarkEnd w:id="265"/>
      <w:bookmarkEnd w:id="266"/>
      <w:bookmarkEnd w:id="267"/>
      <w:bookmarkEnd w:id="268"/>
      <w:bookmarkEnd w:id="269"/>
    </w:p>
    <w:p w14:paraId="1E3D3425" w14:textId="77777777" w:rsidR="00D61B59" w:rsidRDefault="00D61B59" w:rsidP="00F230AE">
      <w:pPr>
        <w:pStyle w:val="odstavec0"/>
      </w:pPr>
      <w:r>
        <w:t xml:space="preserve">Pro účely regulace cen </w:t>
      </w:r>
      <w:r w:rsidR="006466DD">
        <w:t>zajišťování</w:t>
      </w:r>
      <w:r w:rsidR="006466DD" w:rsidRPr="005D5EF3">
        <w:t xml:space="preserve"> </w:t>
      </w:r>
      <w:r w:rsidRPr="005D5EF3">
        <w:t>distribuce elektřiny</w:t>
      </w:r>
      <w:r>
        <w:t xml:space="preserve"> je distribuční soustava rozčleněna na tyto části:</w:t>
      </w:r>
    </w:p>
    <w:p w14:paraId="1E3D3426" w14:textId="77777777" w:rsidR="00D61B59" w:rsidRPr="00F25768" w:rsidRDefault="00D61B59" w:rsidP="00F75A3C">
      <w:pPr>
        <w:pStyle w:val="Nadpis5"/>
        <w:numPr>
          <w:ilvl w:val="0"/>
          <w:numId w:val="26"/>
        </w:numPr>
        <w:ind w:left="426" w:hanging="426"/>
      </w:pPr>
      <w:r w:rsidRPr="00F25768">
        <w:t xml:space="preserve">napěťová </w:t>
      </w:r>
      <w:r w:rsidR="00396E1D" w:rsidRPr="00F25768">
        <w:t xml:space="preserve">hladina </w:t>
      </w:r>
      <w:r w:rsidRPr="00F25768">
        <w:t>VVN,</w:t>
      </w:r>
    </w:p>
    <w:p w14:paraId="1E3D3427" w14:textId="77777777" w:rsidR="00D61B59" w:rsidRPr="00F25768" w:rsidRDefault="00D61B59" w:rsidP="00C551FB">
      <w:pPr>
        <w:pStyle w:val="Nadpis5"/>
      </w:pPr>
      <w:r w:rsidRPr="00F25768">
        <w:t xml:space="preserve">napěťová </w:t>
      </w:r>
      <w:r w:rsidR="00396E1D" w:rsidRPr="00F25768">
        <w:t xml:space="preserve">hladina </w:t>
      </w:r>
      <w:r w:rsidRPr="00F25768">
        <w:t>VN spolu s transformací VVN/VN,</w:t>
      </w:r>
    </w:p>
    <w:p w14:paraId="1E3D3428" w14:textId="77777777" w:rsidR="00D61B59" w:rsidRPr="00F25768" w:rsidRDefault="00D61B59" w:rsidP="00C551FB">
      <w:pPr>
        <w:pStyle w:val="Nadpis5"/>
      </w:pPr>
      <w:r w:rsidRPr="00F25768">
        <w:t xml:space="preserve">napěťová </w:t>
      </w:r>
      <w:r w:rsidR="00396E1D" w:rsidRPr="00F25768">
        <w:t xml:space="preserve">hladina </w:t>
      </w:r>
      <w:r w:rsidRPr="00F25768">
        <w:t>NN spolu s transformací VN/NN.</w:t>
      </w:r>
    </w:p>
    <w:p w14:paraId="1E3D3429" w14:textId="77777777" w:rsidR="00D61B59" w:rsidRPr="00CB45C0" w:rsidRDefault="00D61B59" w:rsidP="00D7670F">
      <w:pPr>
        <w:pStyle w:val="Nadpis1"/>
        <w:numPr>
          <w:ilvl w:val="0"/>
          <w:numId w:val="14"/>
        </w:numPr>
      </w:pPr>
      <w:r w:rsidRPr="00CB45C0">
        <w:t xml:space="preserve">Jednotková cena za </w:t>
      </w:r>
      <w:r w:rsidRPr="00FC496E">
        <w:t>roční rezervovanou kapacitu</w:t>
      </w:r>
      <w:r w:rsidRPr="00CB45C0">
        <w:t xml:space="preserve"> na napěťových </w:t>
      </w:r>
      <w:r w:rsidR="00396E1D">
        <w:t>hladinách</w:t>
      </w:r>
      <w:r w:rsidR="00396E1D" w:rsidRPr="00CB45C0">
        <w:t xml:space="preserve"> </w:t>
      </w:r>
      <w:r w:rsidRPr="00CB45C0">
        <w:t xml:space="preserve">VVN a VN </w:t>
      </w:r>
      <w:proofErr w:type="spellStart"/>
      <w:r w:rsidRPr="00AE0B61">
        <w:rPr>
          <w:b/>
        </w:rPr>
        <w:t>s</w:t>
      </w:r>
      <w:r w:rsidRPr="00AE0B61">
        <w:rPr>
          <w:b/>
          <w:vertAlign w:val="subscript"/>
        </w:rPr>
        <w:t>dxerci</w:t>
      </w:r>
      <w:proofErr w:type="spellEnd"/>
      <w:r w:rsidRPr="00AE0B61">
        <w:rPr>
          <w:b/>
          <w:vertAlign w:val="subscript"/>
        </w:rPr>
        <w:t xml:space="preserve"> </w:t>
      </w:r>
      <w:r w:rsidRPr="00CB45C0">
        <w:t>v Kč/MW</w:t>
      </w:r>
      <w:r w:rsidR="00EA4574">
        <w:t>/rok</w:t>
      </w:r>
      <w:r w:rsidRPr="00791AB7">
        <w:t xml:space="preserve"> je</w:t>
      </w:r>
      <w:r w:rsidRPr="00CB45C0">
        <w:t xml:space="preserve"> stanovená regulačním vzorcem</w:t>
      </w:r>
    </w:p>
    <w:p w14:paraId="1E3D342A" w14:textId="77777777" w:rsidR="00D61B59" w:rsidRPr="00AE0B61" w:rsidRDefault="00DC3A75" w:rsidP="00AE0B61">
      <w:pPr>
        <w:pStyle w:val="vzorce-zarovnn"/>
      </w:pPr>
      <m:oMathPara>
        <m:oMathParaPr>
          <m:jc m:val="left"/>
        </m:oMathParaPr>
        <m:oMath>
          <m:sSub>
            <m:sSubPr>
              <m:ctrlPr/>
            </m:sSubPr>
            <m:e>
              <m:r>
                <m:t>s</m:t>
              </m:r>
            </m:e>
            <m:sub>
              <m:r>
                <m:t>dxerci</m:t>
              </m:r>
            </m:sub>
          </m:sSub>
          <m:r>
            <m:rPr>
              <m:sty m:val="p"/>
            </m:rPr>
            <m:t>=</m:t>
          </m:r>
          <m:f>
            <m:fPr>
              <m:ctrlPr/>
            </m:fPr>
            <m:num>
              <m:sSub>
                <m:sSubPr>
                  <m:ctrlPr/>
                </m:sSubPr>
                <m:e>
                  <m:r>
                    <m:t>UPV</m:t>
                  </m:r>
                </m:e>
                <m:sub>
                  <m:r>
                    <m:t>dxei</m:t>
                  </m:r>
                </m:sub>
              </m:sSub>
            </m:num>
            <m:den>
              <m:sSub>
                <m:sSubPr>
                  <m:ctrlPr/>
                </m:sSubPr>
                <m:e>
                  <m:r>
                    <m:t>RK</m:t>
                  </m:r>
                </m:e>
                <m:sub>
                  <m:r>
                    <m:t>KZxei</m:t>
                  </m:r>
                  <m:r>
                    <m:rPr>
                      <m:sty m:val="p"/>
                    </m:rPr>
                    <m:t>-2</m:t>
                  </m:r>
                </m:sub>
              </m:sSub>
              <m:r>
                <m:rPr>
                  <m:sty m:val="p"/>
                </m:rPr>
                <m:t>+</m:t>
              </m:r>
              <m:sSub>
                <m:sSubPr>
                  <m:ctrlPr/>
                </m:sSubPr>
                <m:e>
                  <m:r>
                    <m:t>KTR</m:t>
                  </m:r>
                </m:e>
                <m:sub>
                  <m:r>
                    <m:t>xi</m:t>
                  </m:r>
                </m:sub>
              </m:sSub>
            </m:den>
          </m:f>
          <m:r>
            <m:rPr>
              <m:sty m:val="p"/>
            </m:rPr>
            <m:t xml:space="preserve">  ,</m:t>
          </m:r>
        </m:oMath>
      </m:oMathPara>
    </w:p>
    <w:p w14:paraId="1E3D342B" w14:textId="77777777" w:rsidR="00D61B59" w:rsidRPr="00CB45C0" w:rsidRDefault="00D61B59" w:rsidP="00F230AE">
      <w:pPr>
        <w:pStyle w:val="kde"/>
      </w:pPr>
      <w:r w:rsidRPr="00CB45C0">
        <w:t>kde</w:t>
      </w:r>
    </w:p>
    <w:p w14:paraId="1E3D342C" w14:textId="77777777" w:rsidR="00D61B59" w:rsidRDefault="00D61B59" w:rsidP="00AE0B61">
      <w:pPr>
        <w:pStyle w:val="promnn"/>
      </w:pPr>
      <w:r w:rsidRPr="00CB45C0">
        <w:rPr>
          <w:b/>
        </w:rPr>
        <w:t>i</w:t>
      </w:r>
      <w:r w:rsidRPr="00CB45C0">
        <w:t xml:space="preserve"> je pořadové číslo regulovaného roku,</w:t>
      </w:r>
    </w:p>
    <w:p w14:paraId="1E3D342D" w14:textId="77777777" w:rsidR="00D61B59" w:rsidRDefault="00D61B59" w:rsidP="00AE0B61">
      <w:pPr>
        <w:pStyle w:val="promnn"/>
      </w:pPr>
      <w:r>
        <w:rPr>
          <w:b/>
        </w:rPr>
        <w:t>x</w:t>
      </w:r>
      <w:r>
        <w:t xml:space="preserve"> je pořadové číslo napěťové </w:t>
      </w:r>
      <w:r w:rsidR="00396E1D">
        <w:t xml:space="preserve">hladiny </w:t>
      </w:r>
      <w:r>
        <w:t>(VVN, VN, NN),</w:t>
      </w:r>
    </w:p>
    <w:p w14:paraId="1E3D342E" w14:textId="77777777" w:rsidR="00D61B59" w:rsidRDefault="00D61B59" w:rsidP="00AE0B61">
      <w:pPr>
        <w:pStyle w:val="promnn"/>
        <w:rPr>
          <w:b/>
        </w:rPr>
      </w:pPr>
      <w:proofErr w:type="spellStart"/>
      <w:r>
        <w:rPr>
          <w:b/>
        </w:rPr>
        <w:t>UPV</w:t>
      </w:r>
      <w:r w:rsidRPr="00D91D95">
        <w:rPr>
          <w:b/>
          <w:vertAlign w:val="subscript"/>
        </w:rPr>
        <w:t>dxei</w:t>
      </w:r>
      <w:proofErr w:type="spellEnd"/>
      <w:r w:rsidRPr="00D91D95">
        <w:rPr>
          <w:b/>
        </w:rPr>
        <w:t xml:space="preserve"> </w:t>
      </w:r>
      <w:r>
        <w:t xml:space="preserve">[Kč] je hodnota upravených povolených výnosů provozovatele distribuční </w:t>
      </w:r>
      <w:r w:rsidRPr="0090334B">
        <w:t xml:space="preserve">soustavy na jednotlivých napěťových </w:t>
      </w:r>
      <w:r w:rsidR="00396E1D">
        <w:t>hladinách</w:t>
      </w:r>
      <w:r w:rsidR="00396E1D" w:rsidRPr="0090334B">
        <w:t xml:space="preserve"> </w:t>
      </w:r>
      <w:r w:rsidRPr="0090334B">
        <w:t>pro regulovaný rok stanovená vztahem</w:t>
      </w:r>
    </w:p>
    <w:p w14:paraId="1E3D342F" w14:textId="77777777" w:rsidR="0081443E" w:rsidRPr="00AE0B61" w:rsidRDefault="00DC3A75" w:rsidP="00AE0B61">
      <w:pPr>
        <w:pStyle w:val="vzorce-zarovnn"/>
        <w:rPr>
          <w:rFonts w:asciiTheme="minorHAnsi" w:hAnsiTheme="minorHAnsi"/>
        </w:rPr>
      </w:pPr>
      <m:oMathPara>
        <m:oMathParaPr>
          <m:jc m:val="left"/>
        </m:oMathParaPr>
        <m:oMath>
          <m:sSub>
            <m:sSubPr>
              <m:ctrlPr/>
            </m:sSubPr>
            <m:e>
              <m:r>
                <m:t>UPV</m:t>
              </m:r>
            </m:e>
            <m:sub>
              <m:r>
                <m:t>dxei</m:t>
              </m:r>
            </m:sub>
          </m:sSub>
          <m:r>
            <m:rPr>
              <m:sty m:val="p"/>
            </m:rPr>
            <m:t>=</m:t>
          </m:r>
          <m:sSub>
            <m:sSubPr>
              <m:ctrlPr/>
            </m:sSubPr>
            <m:e>
              <m:r>
                <m:t>PV</m:t>
              </m:r>
            </m:e>
            <m:sub>
              <m:r>
                <m:t>dxei</m:t>
              </m:r>
            </m:sub>
          </m:sSub>
          <m:r>
            <m:rPr>
              <m:sty m:val="p"/>
            </m:rPr>
            <m:t>×</m:t>
          </m:r>
          <m:sSub>
            <m:sSubPr>
              <m:ctrlPr/>
            </m:sSubPr>
            <m:e>
              <m:r>
                <m:t>k</m:t>
              </m:r>
            </m:e>
            <m:sub>
              <m:r>
                <m:t>pvxi</m:t>
              </m:r>
            </m:sub>
          </m:sSub>
          <m:r>
            <m:rPr>
              <m:sty m:val="p"/>
            </m:rPr>
            <m:t>+</m:t>
          </m:r>
          <m:sSub>
            <m:sSubPr>
              <m:ctrlPr/>
            </m:sSubPr>
            <m:e>
              <m:r>
                <m:t>PV</m:t>
              </m:r>
            </m:e>
            <m:sub>
              <m:r>
                <m:t>d</m:t>
              </m:r>
              <m:d>
                <m:dPr>
                  <m:ctrlPr/>
                </m:dPr>
                <m:e>
                  <m:r>
                    <m:t>x</m:t>
                  </m:r>
                  <m:r>
                    <m:rPr>
                      <m:sty m:val="p"/>
                    </m:rPr>
                    <m:t>+1</m:t>
                  </m:r>
                </m:e>
              </m:d>
              <m:r>
                <m:t>ei</m:t>
              </m:r>
            </m:sub>
          </m:sSub>
          <m:r>
            <m:rPr>
              <m:sty m:val="p"/>
            </m:rPr>
            <m:t>×</m:t>
          </m:r>
          <m:d>
            <m:dPr>
              <m:ctrlPr/>
            </m:dPr>
            <m:e>
              <m:r>
                <m:rPr>
                  <m:sty m:val="p"/>
                </m:rPr>
                <m:t>1-</m:t>
              </m:r>
              <m:sSub>
                <m:sSubPr>
                  <m:ctrlPr/>
                </m:sSubPr>
                <m:e>
                  <m:r>
                    <m:t>k</m:t>
                  </m:r>
                </m:e>
                <m:sub>
                  <m:r>
                    <m:t>pv</m:t>
                  </m:r>
                  <m:d>
                    <m:dPr>
                      <m:ctrlPr/>
                    </m:dPr>
                    <m:e>
                      <m:r>
                        <m:t>x</m:t>
                      </m:r>
                      <m:r>
                        <m:rPr>
                          <m:sty m:val="p"/>
                        </m:rPr>
                        <m:t>+1</m:t>
                      </m:r>
                    </m:e>
                  </m:d>
                  <m:r>
                    <m:t>i</m:t>
                  </m:r>
                </m:sub>
              </m:sSub>
            </m:e>
          </m:d>
          <m:r>
            <m:rPr>
              <m:sty m:val="p"/>
            </m:rPr>
            <m:t>+</m:t>
          </m:r>
          <m:sSub>
            <m:sSubPr>
              <m:ctrlPr/>
            </m:sSubPr>
            <m:e>
              <m:r>
                <m:t>KF</m:t>
              </m:r>
            </m:e>
            <m:sub>
              <m:r>
                <m:t>dxei</m:t>
              </m:r>
            </m:sub>
          </m:sSub>
          <m:r>
            <m:rPr>
              <m:sty m:val="p"/>
            </m:rPr>
            <m:t xml:space="preserve"> +</m:t>
          </m:r>
          <m:sSub>
            <m:sSubPr>
              <m:ctrlPr/>
            </m:sSubPr>
            <m:e>
              <m:r>
                <m:t>KF</m:t>
              </m:r>
            </m:e>
            <m:sub>
              <m:r>
                <m:t>dxehi</m:t>
              </m:r>
            </m:sub>
          </m:sSub>
          <m:r>
            <m:rPr>
              <m:sty m:val="p"/>
            </m:rPr>
            <m:t>-</m:t>
          </m:r>
          <m:sSub>
            <m:sSubPr>
              <m:ctrlPr/>
            </m:sSubPr>
            <m:e>
              <m:r>
                <m:t>KF</m:t>
              </m:r>
            </m:e>
            <m:sub>
              <m:r>
                <m:t>dxeosti</m:t>
              </m:r>
            </m:sub>
          </m:sSub>
          <m:r>
            <m:rPr>
              <m:sty m:val="p"/>
            </m:rPr>
            <m:t>-</m:t>
          </m:r>
          <m:sSub>
            <m:sSubPr>
              <m:ctrlPr/>
            </m:sSubPr>
            <m:e>
              <m:r>
                <m:t>KF</m:t>
              </m:r>
            </m:e>
            <m:sub>
              <m:r>
                <m:t>dxePpSi</m:t>
              </m:r>
            </m:sub>
          </m:sSub>
          <m:r>
            <m:rPr>
              <m:sty m:val="p"/>
            </m:rPr>
            <m:t>+</m:t>
          </m:r>
          <m:sSub>
            <m:sSubPr>
              <m:ctrlPr/>
            </m:sSubPr>
            <m:e>
              <m:r>
                <m:t>Q</m:t>
              </m:r>
            </m:e>
            <m:sub>
              <m:r>
                <m:t>dxei</m:t>
              </m:r>
            </m:sub>
          </m:sSub>
          <m:r>
            <m:rPr>
              <m:sty m:val="p"/>
            </m:rPr>
            <m:t xml:space="preserve"> ,</m:t>
          </m:r>
        </m:oMath>
      </m:oMathPara>
    </w:p>
    <w:p w14:paraId="1E3D3430" w14:textId="77777777" w:rsidR="00D61B59" w:rsidRPr="0090334B" w:rsidRDefault="00D61B59" w:rsidP="00F230AE">
      <w:pPr>
        <w:pStyle w:val="kde"/>
      </w:pPr>
      <w:r w:rsidRPr="0090334B">
        <w:t>kde</w:t>
      </w:r>
    </w:p>
    <w:p w14:paraId="1E3D3431" w14:textId="77777777" w:rsidR="00D61B59" w:rsidRDefault="00D61B59" w:rsidP="00AE0B61">
      <w:pPr>
        <w:pStyle w:val="promnn"/>
      </w:pPr>
      <w:proofErr w:type="spellStart"/>
      <w:r w:rsidRPr="00367C34">
        <w:rPr>
          <w:b/>
        </w:rPr>
        <w:t>PV</w:t>
      </w:r>
      <w:r>
        <w:rPr>
          <w:b/>
          <w:vertAlign w:val="subscript"/>
        </w:rPr>
        <w:t>dx</w:t>
      </w:r>
      <w:r w:rsidRPr="00367C34">
        <w:rPr>
          <w:b/>
          <w:vertAlign w:val="subscript"/>
        </w:rPr>
        <w:t>ei</w:t>
      </w:r>
      <w:proofErr w:type="spellEnd"/>
      <w:r w:rsidRPr="00367C34">
        <w:rPr>
          <w:b/>
        </w:rPr>
        <w:t xml:space="preserve"> </w:t>
      </w:r>
      <w:r w:rsidRPr="00A649E3">
        <w:t>[</w:t>
      </w:r>
      <w:r>
        <w:t>Kč</w:t>
      </w:r>
      <w:r w:rsidRPr="00A649E3">
        <w:t>]</w:t>
      </w:r>
      <w:r>
        <w:t xml:space="preserve"> je hodnota povolených výnosů provozovatele distribuční soustavy na jednotlivých napěťových </w:t>
      </w:r>
      <w:r w:rsidR="00396E1D">
        <w:t xml:space="preserve">hladinách </w:t>
      </w:r>
      <w:r>
        <w:t>pro regulovaný rok stanovená vztahem</w:t>
      </w:r>
    </w:p>
    <w:p w14:paraId="1E3D3432" w14:textId="77777777" w:rsidR="00177748" w:rsidRPr="00AE0B61" w:rsidRDefault="00DC3A75" w:rsidP="00AE0B61">
      <w:pPr>
        <w:pStyle w:val="vzorce-zarovnn"/>
      </w:pPr>
      <m:oMathPara>
        <m:oMathParaPr>
          <m:jc m:val="left"/>
        </m:oMathParaPr>
        <m:oMath>
          <m:sSub>
            <m:sSubPr>
              <m:ctrlPr/>
            </m:sSubPr>
            <m:e>
              <m:r>
                <m:t>PV</m:t>
              </m:r>
            </m:e>
            <m:sub>
              <m:r>
                <m:t>dxei</m:t>
              </m:r>
            </m:sub>
          </m:sSub>
          <m:r>
            <m:rPr>
              <m:sty m:val="p"/>
            </m:rPr>
            <m:t>=</m:t>
          </m:r>
          <m:sSub>
            <m:sSubPr>
              <m:ctrlPr/>
            </m:sSubPr>
            <m:e>
              <m:r>
                <m:t>PN</m:t>
              </m:r>
            </m:e>
            <m:sub>
              <m:r>
                <m:t>dxei</m:t>
              </m:r>
            </m:sub>
          </m:sSub>
          <m:r>
            <m:rPr>
              <m:sty m:val="p"/>
            </m:rPr>
            <m:t>+</m:t>
          </m:r>
          <m:sSub>
            <m:sSubPr>
              <m:ctrlPr/>
            </m:sSubPr>
            <m:e>
              <m:r>
                <m:t>O</m:t>
              </m:r>
            </m:e>
            <m:sub>
              <m:r>
                <m:t>dxei</m:t>
              </m:r>
            </m:sub>
          </m:sSub>
          <m:r>
            <m:rPr>
              <m:sty m:val="p"/>
            </m:rPr>
            <m:t>+</m:t>
          </m:r>
          <m:sSub>
            <m:sSubPr>
              <m:ctrlPr/>
            </m:sSubPr>
            <m:e>
              <m:r>
                <m:t>Z</m:t>
              </m:r>
            </m:e>
            <m:sub>
              <m:r>
                <m:t>dxei</m:t>
              </m:r>
            </m:sub>
          </m:sSub>
          <m:r>
            <m:rPr>
              <m:sty m:val="p"/>
            </m:rPr>
            <m:t>+</m:t>
          </m:r>
          <m:sSub>
            <m:sSubPr>
              <m:ctrlPr/>
            </m:sSubPr>
            <m:e>
              <m:r>
                <m:t>F</m:t>
              </m:r>
            </m:e>
            <m:sub>
              <m:r>
                <m:t>dxei</m:t>
              </m:r>
            </m:sub>
          </m:sSub>
          <m:r>
            <m:rPr>
              <m:sty m:val="p"/>
            </m:rPr>
            <m:t xml:space="preserve">  ,</m:t>
          </m:r>
        </m:oMath>
      </m:oMathPara>
    </w:p>
    <w:p w14:paraId="1E3D3433" w14:textId="77777777" w:rsidR="00D61B59" w:rsidRPr="00177748" w:rsidRDefault="00D61B59" w:rsidP="00F230AE">
      <w:pPr>
        <w:pStyle w:val="kde"/>
      </w:pPr>
      <w:r w:rsidRPr="00177748">
        <w:t>kde</w:t>
      </w:r>
    </w:p>
    <w:p w14:paraId="1E3D3434" w14:textId="77777777" w:rsidR="00D61B59" w:rsidRDefault="00D61B59" w:rsidP="00AE0B61">
      <w:pPr>
        <w:pStyle w:val="promnn"/>
        <w:rPr>
          <w:b/>
        </w:rPr>
      </w:pPr>
      <w:proofErr w:type="spellStart"/>
      <w:r>
        <w:rPr>
          <w:b/>
        </w:rPr>
        <w:t>PN</w:t>
      </w:r>
      <w:r>
        <w:rPr>
          <w:b/>
          <w:vertAlign w:val="subscript"/>
        </w:rPr>
        <w:t>dxei</w:t>
      </w:r>
      <w:proofErr w:type="spellEnd"/>
      <w:r>
        <w:t xml:space="preserve"> </w:t>
      </w:r>
      <w:r w:rsidRPr="00A649E3">
        <w:t>[</w:t>
      </w:r>
      <w:r w:rsidRPr="00EB0894">
        <w:t>Kč</w:t>
      </w:r>
      <w:r w:rsidRPr="00A649E3">
        <w:t xml:space="preserve">] </w:t>
      </w:r>
      <w:r>
        <w:t xml:space="preserve">jsou povolené náklady provozovatele distribuční soustavy na jednotlivých napěťových </w:t>
      </w:r>
      <w:r w:rsidR="00396E1D">
        <w:t xml:space="preserve">hladinách </w:t>
      </w:r>
      <w:r>
        <w:t>nezbytné k zajištění distribuce elektřiny pro regulovaný rok, stanovené vztahem</w:t>
      </w:r>
    </w:p>
    <w:p w14:paraId="1E3D3435" w14:textId="77777777" w:rsidR="00EF732F" w:rsidRPr="00AE0B61" w:rsidRDefault="00DC3A75" w:rsidP="00AE0B61">
      <w:pPr>
        <w:pStyle w:val="vzorce-zarovnn"/>
        <w:rPr>
          <w:rFonts w:asciiTheme="minorHAnsi" w:hAnsiTheme="minorHAnsi"/>
        </w:rPr>
      </w:pPr>
      <m:oMathPara>
        <m:oMathParaPr>
          <m:jc m:val="left"/>
        </m:oMathParaPr>
        <m:oMath>
          <m:sSub>
            <m:sSubPr>
              <m:ctrlPr/>
            </m:sSubPr>
            <m:e>
              <m:r>
                <m:t>PN</m:t>
              </m:r>
            </m:e>
            <m:sub>
              <m:r>
                <m:t>dxei</m:t>
              </m:r>
            </m:sub>
          </m:sSub>
          <m:r>
            <m:rPr>
              <m:sty m:val="p"/>
            </m:rPr>
            <m:t>=</m:t>
          </m:r>
          <m:d>
            <m:dPr>
              <m:ctrlPr/>
            </m:dPr>
            <m:e>
              <m:sSub>
                <m:sSubPr>
                  <m:ctrlPr/>
                </m:sSubPr>
                <m:e>
                  <m:r>
                    <m:t>PN</m:t>
                  </m:r>
                </m:e>
                <m:sub>
                  <m:r>
                    <m:t>dxevi</m:t>
                  </m:r>
                  <m:r>
                    <m:rPr>
                      <m:sty m:val="p"/>
                    </m:rPr>
                    <m:t>-1</m:t>
                  </m:r>
                </m:sub>
              </m:sSub>
              <m:r>
                <m:rPr>
                  <m:sty m:val="p"/>
                </m:rPr>
                <m:t>+</m:t>
              </m:r>
              <m:sSub>
                <m:sSubPr>
                  <m:ctrlPr/>
                </m:sSubPr>
                <m:e>
                  <m:r>
                    <m:t>PS</m:t>
                  </m:r>
                </m:e>
                <m:sub>
                  <m:r>
                    <m:t>dxei</m:t>
                  </m:r>
                  <m:r>
                    <m:rPr>
                      <m:sty m:val="p"/>
                    </m:rPr>
                    <m:t>-1</m:t>
                  </m:r>
                </m:sub>
              </m:sSub>
            </m:e>
          </m:d>
          <m:r>
            <m:rPr>
              <m:sty m:val="p"/>
            </m:rPr>
            <m:t xml:space="preserve">× </m:t>
          </m:r>
          <m:nary>
            <m:naryPr>
              <m:chr m:val="∏"/>
              <m:ctrlPr>
                <w:rPr>
                  <w:rFonts w:cstheme="minorBidi"/>
                </w:rPr>
              </m:ctrlPr>
            </m:naryPr>
            <m:sub>
              <m:r>
                <m:rPr>
                  <m:sty m:val="p"/>
                </m:rPr>
                <w:rPr>
                  <w:rFonts w:cstheme="minorBidi"/>
                </w:rPr>
                <m:t>t=L+i</m:t>
              </m:r>
            </m:sub>
            <m:sup>
              <m:r>
                <m:rPr>
                  <m:sty m:val="p"/>
                </m:rPr>
                <w:rPr>
                  <w:rFonts w:cstheme="minorBidi"/>
                </w:rPr>
                <m:t>L+i</m:t>
              </m:r>
            </m:sup>
            <m:e>
              <m:f>
                <m:fPr>
                  <m:ctrlPr/>
                </m:fPr>
                <m:num>
                  <m:sSub>
                    <m:sSubPr>
                      <m:ctrlPr/>
                    </m:sSubPr>
                    <m:e>
                      <m:r>
                        <m:t>I</m:t>
                      </m:r>
                      <m:ctrlPr>
                        <w:rPr>
                          <w:rFonts w:eastAsia="Cambria Math"/>
                        </w:rPr>
                      </m:ctrlPr>
                    </m:e>
                    <m:sub>
                      <m:r>
                        <m:t>det</m:t>
                      </m:r>
                    </m:sub>
                  </m:sSub>
                  <m:ctrlPr>
                    <w:rPr>
                      <w:rFonts w:eastAsia="Cambria Math" w:cs="Cambria Math"/>
                    </w:rPr>
                  </m:ctrlPr>
                </m:num>
                <m:den>
                  <m:r>
                    <m:rPr>
                      <m:sty m:val="p"/>
                    </m:rPr>
                    <w:rPr>
                      <w:rFonts w:cstheme="minorBidi"/>
                    </w:rPr>
                    <m:t>100</m:t>
                  </m:r>
                </m:den>
              </m:f>
              <m:r>
                <m:rPr>
                  <m:sty m:val="p"/>
                </m:rPr>
                <w:rPr>
                  <w:rFonts w:cstheme="minorBidi"/>
                </w:rPr>
                <m:t xml:space="preserve"> </m:t>
              </m:r>
            </m:e>
          </m:nary>
          <m:r>
            <m:rPr>
              <m:sty m:val="p"/>
            </m:rPr>
            <m:t>×</m:t>
          </m:r>
          <m:d>
            <m:dPr>
              <m:ctrlPr/>
            </m:dPr>
            <m:e>
              <m:r>
                <m:rPr>
                  <m:sty m:val="p"/>
                </m:rPr>
                <m:t>1-</m:t>
              </m:r>
              <m:sSub>
                <m:sSubPr>
                  <m:ctrlPr/>
                </m:sSubPr>
                <m:e>
                  <m:r>
                    <m:t>X</m:t>
                  </m:r>
                </m:e>
                <m:sub>
                  <m:r>
                    <m:t>i</m:t>
                  </m:r>
                </m:sub>
              </m:sSub>
            </m:e>
          </m:d>
          <m:r>
            <m:rPr>
              <m:sty m:val="p"/>
            </m:rPr>
            <m:t xml:space="preserve"> ,</m:t>
          </m:r>
        </m:oMath>
      </m:oMathPara>
    </w:p>
    <w:p w14:paraId="1E3D3436" w14:textId="77777777" w:rsidR="00290BC4" w:rsidRPr="00290BC4" w:rsidRDefault="00290BC4" w:rsidP="00F230AE">
      <w:pPr>
        <w:pStyle w:val="kde"/>
      </w:pPr>
      <w:r w:rsidRPr="00290BC4">
        <w:t>kde</w:t>
      </w:r>
    </w:p>
    <w:p w14:paraId="1E3D3437" w14:textId="77777777" w:rsidR="00290BC4" w:rsidRPr="00290BC4" w:rsidRDefault="00290BC4" w:rsidP="00AE0B61">
      <w:pPr>
        <w:pStyle w:val="promnn"/>
      </w:pPr>
      <w:r w:rsidRPr="00290BC4">
        <w:rPr>
          <w:b/>
        </w:rPr>
        <w:t>PN</w:t>
      </w:r>
      <w:r w:rsidRPr="00290BC4">
        <w:rPr>
          <w:b/>
          <w:vertAlign w:val="subscript"/>
        </w:rPr>
        <w:t>dxevi-1 </w:t>
      </w:r>
      <w:r w:rsidRPr="00290BC4">
        <w:t>[Kč] je základna povolených nákladů provozovatele distribuční soustavy</w:t>
      </w:r>
      <w:r w:rsidRPr="00290BC4" w:rsidDel="000166AD">
        <w:t xml:space="preserve"> </w:t>
      </w:r>
      <w:r w:rsidRPr="00290BC4">
        <w:t>stanovená vztahem</w:t>
      </w:r>
    </w:p>
    <w:p w14:paraId="1E3D3438" w14:textId="77777777" w:rsidR="00290BC4" w:rsidRPr="00AE0B61" w:rsidRDefault="00DC3A75" w:rsidP="00AE0B61">
      <w:pPr>
        <w:pStyle w:val="vzorce-zarovnn"/>
      </w:pPr>
      <m:oMathPara>
        <m:oMathParaPr>
          <m:jc m:val="left"/>
        </m:oMathParaPr>
        <m:oMath>
          <m:sSub>
            <m:sSubPr>
              <m:ctrlPr/>
            </m:sSubPr>
            <m:e>
              <m:r>
                <m:t>PN</m:t>
              </m:r>
            </m:e>
            <m:sub>
              <m:r>
                <m:t>dxevi</m:t>
              </m:r>
              <m:r>
                <m:rPr>
                  <m:sty m:val="p"/>
                </m:rPr>
                <m:t>-1</m:t>
              </m:r>
            </m:sub>
          </m:sSub>
          <m:r>
            <m:rPr>
              <m:sty m:val="p"/>
            </m:rPr>
            <m:t>=</m:t>
          </m:r>
          <m:f>
            <m:fPr>
              <m:ctrlPr/>
            </m:fPr>
            <m:num>
              <m:eqArr>
                <m:eqArrPr>
                  <m:ctrlPr/>
                </m:eqArrPr>
                <m:e>
                  <m:d>
                    <m:dPr>
                      <m:ctrlPr/>
                    </m:dPr>
                    <m:e>
                      <m:sSub>
                        <m:sSubPr>
                          <m:ctrlPr/>
                        </m:sSubPr>
                        <m:e>
                          <m:r>
                            <m:t>N</m:t>
                          </m:r>
                        </m:e>
                        <m:sub>
                          <m:r>
                            <m:t>dxeski</m:t>
                          </m:r>
                          <m:r>
                            <m:rPr>
                              <m:sty m:val="p"/>
                            </m:rPr>
                            <m:t>-4</m:t>
                          </m:r>
                        </m:sub>
                      </m:sSub>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rPr>
                                  </m:ctrlPr>
                                </m:e>
                                <m:sub>
                                  <m:r>
                                    <m:t>det</m:t>
                                  </m:r>
                                </m:sub>
                              </m:sSub>
                              <m:ctrlPr>
                                <w:rPr>
                                  <w:rFonts w:eastAsia="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i</m:t>
                                  </m:r>
                                </m:sub>
                              </m:sSub>
                            </m:e>
                          </m:d>
                        </m:e>
                        <m:sup>
                          <m:r>
                            <m:rPr>
                              <m:sty m:val="p"/>
                            </m:rPr>
                            <m:t>3</m:t>
                          </m:r>
                        </m:sup>
                      </m:sSup>
                      <m:r>
                        <m:rPr>
                          <m:sty m:val="p"/>
                        </m:rPr>
                        <m:t xml:space="preserve"> </m:t>
                      </m:r>
                    </m:e>
                  </m:d>
                  <m:r>
                    <m:rPr>
                      <m:sty m:val="p"/>
                    </m:rPr>
                    <m:t>+</m:t>
                  </m:r>
                </m:e>
                <m:e>
                  <m:d>
                    <m:dPr>
                      <m:ctrlPr/>
                    </m:dPr>
                    <m:e>
                      <m:sSub>
                        <m:sSubPr>
                          <m:ctrlPr/>
                        </m:sSubPr>
                        <m:e>
                          <m:r>
                            <m:t>N</m:t>
                          </m:r>
                        </m:e>
                        <m:sub>
                          <m:r>
                            <m:t>dxeski</m:t>
                          </m:r>
                          <m:r>
                            <m:rPr>
                              <m:sty m:val="p"/>
                            </m:rPr>
                            <m:t>-3</m:t>
                          </m:r>
                        </m:sub>
                      </m:sSub>
                      <m:r>
                        <m:rPr>
                          <m:sty m:val="p"/>
                        </m:rPr>
                        <m:t xml:space="preserve"> ×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eastAsia="Cambria Math"/>
                                    </w:rPr>
                                  </m:ctrlPr>
                                </m:e>
                                <m:sub>
                                  <m:r>
                                    <m:t>det</m:t>
                                  </m:r>
                                </m:sub>
                              </m:sSub>
                              <m:ctrlPr>
                                <w:rPr>
                                  <w:rFonts w:eastAsia="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i</m:t>
                                  </m:r>
                                </m:sub>
                              </m:sSub>
                            </m:e>
                          </m:d>
                        </m:e>
                        <m:sup>
                          <m:r>
                            <m:rPr>
                              <m:sty m:val="p"/>
                            </m:rPr>
                            <m:t>2</m:t>
                          </m:r>
                        </m:sup>
                      </m:sSup>
                      <m:r>
                        <m:rPr>
                          <m:sty m:val="p"/>
                        </m:rPr>
                        <m:t xml:space="preserve"> </m:t>
                      </m:r>
                    </m:e>
                  </m:d>
                  <m:r>
                    <m:rPr>
                      <m:sty m:val="p"/>
                    </m:rPr>
                    <m:t>+</m:t>
                  </m:r>
                  <m:ctrlPr>
                    <w:rPr>
                      <w:rFonts w:eastAsia="Cambria Math"/>
                    </w:rPr>
                  </m:ctrlPr>
                </m:e>
                <m:e>
                  <m:d>
                    <m:dPr>
                      <m:ctrlPr/>
                    </m:dPr>
                    <m:e>
                      <m:sSub>
                        <m:sSubPr>
                          <m:ctrlPr/>
                        </m:sSubPr>
                        <m:e>
                          <m:r>
                            <m:t>N</m:t>
                          </m:r>
                        </m:e>
                        <m:sub>
                          <m:r>
                            <m:t>dxeski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ctrlPr>
                                    <w:rPr>
                                      <w:rFonts w:eastAsia="Cambria Math"/>
                                    </w:rPr>
                                  </m:ctrlPr>
                                </m:e>
                                <m:sub>
                                  <m:r>
                                    <m:t>det</m:t>
                                  </m:r>
                                </m:sub>
                              </m:sSub>
                              <m:ctrlPr>
                                <w:rPr>
                                  <w:rFonts w:eastAsia="Cambria Math"/>
                                </w:rPr>
                              </m:ctrlPr>
                            </m:num>
                            <m:den>
                              <m:r>
                                <m:rPr>
                                  <m:sty m:val="p"/>
                                </m:rPr>
                                <m:t>100</m:t>
                              </m:r>
                            </m:den>
                          </m:f>
                          <m:r>
                            <m:rPr>
                              <m:sty m:val="p"/>
                            </m:rPr>
                            <m:t xml:space="preserve"> </m:t>
                          </m:r>
                        </m:e>
                      </m:nary>
                      <m:r>
                        <m:rPr>
                          <m:sty m:val="p"/>
                        </m:rPr>
                        <m:t xml:space="preserve">× </m:t>
                      </m:r>
                      <m:d>
                        <m:dPr>
                          <m:ctrlPr/>
                        </m:dPr>
                        <m:e>
                          <m:r>
                            <m:rPr>
                              <m:sty m:val="p"/>
                            </m:rPr>
                            <m:t>1-</m:t>
                          </m:r>
                          <m:sSub>
                            <m:sSubPr>
                              <m:ctrlPr/>
                            </m:sSubPr>
                            <m:e>
                              <m:r>
                                <m:t>X</m:t>
                              </m:r>
                            </m:e>
                            <m:sub>
                              <m:r>
                                <m:t>i</m:t>
                              </m:r>
                            </m:sub>
                          </m:sSub>
                        </m:e>
                      </m:d>
                      <m:r>
                        <m:rPr>
                          <m:sty m:val="p"/>
                        </m:rPr>
                        <m:t xml:space="preserve"> </m:t>
                      </m:r>
                    </m:e>
                  </m:d>
                </m:e>
              </m:eqArr>
            </m:num>
            <m:den>
              <m:r>
                <m:rPr>
                  <m:sty m:val="p"/>
                </m:rPr>
                <m:t>3</m:t>
              </m:r>
            </m:den>
          </m:f>
          <m:r>
            <m:rPr>
              <m:sty m:val="p"/>
            </m:rPr>
            <m:t xml:space="preserve"> ,</m:t>
          </m:r>
        </m:oMath>
      </m:oMathPara>
    </w:p>
    <w:p w14:paraId="1E3D3439" w14:textId="77777777" w:rsidR="00D61B59" w:rsidRPr="00627208" w:rsidRDefault="00D61B59" w:rsidP="00F230AE">
      <w:pPr>
        <w:pStyle w:val="kde"/>
      </w:pPr>
      <w:r w:rsidRPr="00627208">
        <w:t>kde</w:t>
      </w:r>
    </w:p>
    <w:p w14:paraId="1E3D343A" w14:textId="77777777" w:rsidR="00D61B59" w:rsidRDefault="00D61B59" w:rsidP="00AE0B61">
      <w:pPr>
        <w:pStyle w:val="promnn"/>
      </w:pPr>
      <w:r>
        <w:rPr>
          <w:b/>
        </w:rPr>
        <w:t xml:space="preserve">t </w:t>
      </w:r>
      <w:r w:rsidRPr="00BF0F7A">
        <w:t xml:space="preserve">je letopočet </w:t>
      </w:r>
      <w:r>
        <w:t xml:space="preserve">roku </w:t>
      </w:r>
      <w:r w:rsidRPr="00BF0F7A">
        <w:t>v</w:t>
      </w:r>
      <w:r>
        <w:t xml:space="preserve"> rámci </w:t>
      </w:r>
      <w:r w:rsidRPr="00BF0F7A">
        <w:t>regulační</w:t>
      </w:r>
      <w:r>
        <w:t>ho</w:t>
      </w:r>
      <w:r w:rsidRPr="00BF0F7A">
        <w:t xml:space="preserve"> období</w:t>
      </w:r>
      <w:r>
        <w:t>,</w:t>
      </w:r>
    </w:p>
    <w:p w14:paraId="1E3D343B" w14:textId="77777777" w:rsidR="00D61B59" w:rsidRDefault="00656B6C" w:rsidP="00AE0B61">
      <w:pPr>
        <w:pStyle w:val="promnn"/>
      </w:pPr>
      <w:r>
        <w:rPr>
          <w:b/>
        </w:rPr>
        <w:t>L</w:t>
      </w:r>
      <w:r>
        <w:t xml:space="preserve"> </w:t>
      </w:r>
      <w:r w:rsidR="00D61B59">
        <w:t>je letopočet roku předcházejícího prvnímu regulovanému roku regulačního období,</w:t>
      </w:r>
    </w:p>
    <w:p w14:paraId="1E3D343C" w14:textId="77777777" w:rsidR="0035055E" w:rsidRPr="0035055E" w:rsidRDefault="0035055E" w:rsidP="00AE0B61">
      <w:pPr>
        <w:pStyle w:val="promnn"/>
      </w:pPr>
      <w:proofErr w:type="spellStart"/>
      <w:r w:rsidRPr="0035055E">
        <w:rPr>
          <w:b/>
        </w:rPr>
        <w:t>N</w:t>
      </w:r>
      <w:r w:rsidRPr="0035055E">
        <w:rPr>
          <w:b/>
          <w:vertAlign w:val="subscript"/>
        </w:rPr>
        <w:t>dxeski</w:t>
      </w:r>
      <w:proofErr w:type="spellEnd"/>
      <w:r w:rsidRPr="0035055E">
        <w:rPr>
          <w:b/>
        </w:rPr>
        <w:t xml:space="preserve"> </w:t>
      </w:r>
      <w:r w:rsidRPr="0035055E">
        <w:t>[Kč] jsou skutečné náklady provozovatele distribuční soustavy nezbytné k zajištění distribuce elektřiny na jednotlivých napěťových hladinách,</w:t>
      </w:r>
    </w:p>
    <w:p w14:paraId="1E3D343D" w14:textId="77777777" w:rsidR="00D61B59" w:rsidRDefault="00D61B59" w:rsidP="00AE0B61">
      <w:pPr>
        <w:pStyle w:val="promnn"/>
      </w:pPr>
      <w:proofErr w:type="spellStart"/>
      <w:r w:rsidRPr="000E7A26">
        <w:rPr>
          <w:b/>
        </w:rPr>
        <w:t>X</w:t>
      </w:r>
      <w:r w:rsidR="00290BC4">
        <w:rPr>
          <w:b/>
          <w:vertAlign w:val="subscript"/>
        </w:rPr>
        <w:t>i</w:t>
      </w:r>
      <w:proofErr w:type="spellEnd"/>
      <w:r>
        <w:t xml:space="preserve"> </w:t>
      </w:r>
      <w:r w:rsidRPr="00627208">
        <w:t>[</w:t>
      </w:r>
      <w:r>
        <w:t>-</w:t>
      </w:r>
      <w:r w:rsidRPr="00627208">
        <w:t xml:space="preserve">] </w:t>
      </w:r>
      <w:r>
        <w:t>je roční hodnota faktoru efektivity pro činnost distribuce elektřiny,</w:t>
      </w:r>
    </w:p>
    <w:p w14:paraId="1E3D343E" w14:textId="77777777" w:rsidR="00D61B59" w:rsidRDefault="00D61B59" w:rsidP="00AE0B61">
      <w:pPr>
        <w:pStyle w:val="promnn"/>
      </w:pPr>
      <w:proofErr w:type="spellStart"/>
      <w:r>
        <w:rPr>
          <w:b/>
        </w:rPr>
        <w:lastRenderedPageBreak/>
        <w:t>I</w:t>
      </w:r>
      <w:r w:rsidR="00290BC4" w:rsidRPr="00290BC4">
        <w:rPr>
          <w:b/>
          <w:vertAlign w:val="subscript"/>
        </w:rPr>
        <w:t>de</w:t>
      </w:r>
      <w:r w:rsidRPr="00D170BC">
        <w:rPr>
          <w:b/>
          <w:vertAlign w:val="subscript"/>
        </w:rPr>
        <w:t>t</w:t>
      </w:r>
      <w:proofErr w:type="spellEnd"/>
      <w:r>
        <w:rPr>
          <w:b/>
        </w:rPr>
        <w:t xml:space="preserve"> </w:t>
      </w:r>
      <w:r w:rsidRPr="00D170BC">
        <w:t xml:space="preserve">[%] je </w:t>
      </w:r>
      <w:r>
        <w:t xml:space="preserve">hodnota </w:t>
      </w:r>
      <w:r w:rsidRPr="00D170BC">
        <w:t>eskalační</w:t>
      </w:r>
      <w:r>
        <w:t>ho</w:t>
      </w:r>
      <w:r w:rsidRPr="00D170BC">
        <w:t xml:space="preserve"> faktor</w:t>
      </w:r>
      <w:r>
        <w:t>u</w:t>
      </w:r>
      <w:r w:rsidRPr="00D170BC">
        <w:t xml:space="preserve"> nákladů</w:t>
      </w:r>
      <w:r w:rsidR="00290BC4" w:rsidRPr="00290BC4">
        <w:t xml:space="preserve"> provozovatele distribuční soustavy</w:t>
      </w:r>
      <w:r w:rsidRPr="00D170BC">
        <w:t xml:space="preserve"> </w:t>
      </w:r>
      <w:r>
        <w:t>příslušného roku</w:t>
      </w:r>
      <w:r w:rsidR="00290BC4">
        <w:t xml:space="preserve"> </w:t>
      </w:r>
      <w:r w:rsidR="00290BC4" w:rsidRPr="00290BC4">
        <w:rPr>
          <w:i/>
        </w:rPr>
        <w:t>t</w:t>
      </w:r>
      <w:r>
        <w:t xml:space="preserve"> </w:t>
      </w:r>
      <w:r w:rsidRPr="00D170BC">
        <w:t>stanoven</w:t>
      </w:r>
      <w:r>
        <w:t>á</w:t>
      </w:r>
      <w:r w:rsidRPr="00D170BC">
        <w:t xml:space="preserve"> vztahem</w:t>
      </w:r>
    </w:p>
    <w:p w14:paraId="1E3D343F" w14:textId="77777777" w:rsidR="00290BC4" w:rsidRPr="00922CB5" w:rsidRDefault="00DC3A75" w:rsidP="00922CB5">
      <w:pPr>
        <w:pStyle w:val="vzorce-zarovnn"/>
      </w:pPr>
      <m:oMathPara>
        <m:oMathParaPr>
          <m:jc m:val="left"/>
        </m:oMathParaPr>
        <m:oMath>
          <m:sSub>
            <m:sSubPr>
              <m:ctrlPr/>
            </m:sSubPr>
            <m:e>
              <m:r>
                <m:t>I</m:t>
              </m:r>
            </m:e>
            <m:sub>
              <m:r>
                <m:t>det</m:t>
              </m:r>
            </m:sub>
          </m:sSub>
          <m:r>
            <m:rPr>
              <m:sty m:val="p"/>
            </m:rPr>
            <m:t>=</m:t>
          </m:r>
          <m:d>
            <m:dPr>
              <m:ctrlPr/>
            </m:dPr>
            <m:e>
              <m:sSub>
                <m:sSubPr>
                  <m:ctrlPr/>
                </m:sSubPr>
                <m:e>
                  <m:r>
                    <m:rPr>
                      <m:sty m:val="p"/>
                    </m:rPr>
                    <m:t>1-</m:t>
                  </m:r>
                  <m:r>
                    <m:t>p</m:t>
                  </m:r>
                </m:e>
                <m:sub>
                  <m:r>
                    <m:t>deIMt</m:t>
                  </m:r>
                </m:sub>
              </m:sSub>
            </m:e>
          </m:d>
          <m:r>
            <m:rPr>
              <m:sty m:val="p"/>
            </m:rPr>
            <m:t>×</m:t>
          </m:r>
          <m:r>
            <m:t>IP</m:t>
          </m:r>
          <m:sSub>
            <m:sSubPr>
              <m:ctrlPr/>
            </m:sSubPr>
            <m:e>
              <m:r>
                <m:t>S</m:t>
              </m:r>
            </m:e>
            <m:sub>
              <m:r>
                <m:t>t</m:t>
              </m:r>
            </m:sub>
          </m:sSub>
          <m:r>
            <m:rPr>
              <m:sty m:val="p"/>
            </m:rPr>
            <m:t>+</m:t>
          </m:r>
          <m:sSub>
            <m:sSubPr>
              <m:ctrlPr/>
            </m:sSubPr>
            <m:e>
              <m:r>
                <m:t>p</m:t>
              </m:r>
            </m:e>
            <m:sub>
              <m:r>
                <m:t>deIMt</m:t>
              </m:r>
            </m:sub>
          </m:sSub>
          <m:r>
            <m:rPr>
              <m:sty m:val="p"/>
            </m:rPr>
            <m:t>×</m:t>
          </m:r>
          <m:sSub>
            <m:sSubPr>
              <m:ctrlPr/>
            </m:sSubPr>
            <m:e>
              <m:r>
                <m:t>IM</m:t>
              </m:r>
            </m:e>
            <m:sub>
              <m:r>
                <m:t>t</m:t>
              </m:r>
            </m:sub>
          </m:sSub>
          <m:r>
            <m:rPr>
              <m:sty m:val="p"/>
            </m:rPr>
            <m:t xml:space="preserve"> , </m:t>
          </m:r>
        </m:oMath>
      </m:oMathPara>
    </w:p>
    <w:p w14:paraId="1E3D3440" w14:textId="77777777" w:rsidR="00D61B59" w:rsidRPr="00627208" w:rsidRDefault="00D61B59" w:rsidP="00F230AE">
      <w:pPr>
        <w:pStyle w:val="kde"/>
      </w:pPr>
      <w:r w:rsidRPr="00627208">
        <w:t>kde</w:t>
      </w:r>
    </w:p>
    <w:p w14:paraId="1E3D3441" w14:textId="77777777" w:rsidR="00D61B59" w:rsidRDefault="00164268" w:rsidP="00AE0B61">
      <w:pPr>
        <w:pStyle w:val="promnn"/>
      </w:pPr>
      <w:proofErr w:type="spellStart"/>
      <w:r w:rsidRPr="00164268">
        <w:rPr>
          <w:b/>
        </w:rPr>
        <w:t>p</w:t>
      </w:r>
      <w:r w:rsidRPr="00164268">
        <w:rPr>
          <w:b/>
          <w:vertAlign w:val="subscript"/>
        </w:rPr>
        <w:t>deIMt</w:t>
      </w:r>
      <w:proofErr w:type="spellEnd"/>
      <w:r w:rsidRPr="00164268">
        <w:t xml:space="preserve"> [-] je individuální váha mzdového indexu provozovatele distribuční soustavy stanovená jako podíl skutečných osobních nákladů a celkových ekonomicky oprávněných nákladů pro činnost distribuce elektřiny</w:t>
      </w:r>
      <w:r w:rsidRPr="00164268" w:rsidDel="007720DA">
        <w:t xml:space="preserve"> </w:t>
      </w:r>
      <w:r w:rsidRPr="00164268">
        <w:rPr>
          <w:rFonts w:eastAsiaTheme="minorEastAsia"/>
        </w:rPr>
        <w:t xml:space="preserve">v roce </w:t>
      </w:r>
      <w:r w:rsidRPr="00164268">
        <w:rPr>
          <w:rFonts w:eastAsiaTheme="minorEastAsia"/>
          <w:i/>
        </w:rPr>
        <w:t>t-1</w:t>
      </w:r>
      <w:r w:rsidRPr="00164268">
        <w:rPr>
          <w:rFonts w:eastAsiaTheme="minorEastAsia"/>
        </w:rPr>
        <w:t xml:space="preserve">; v případě, že hodnoty za rok </w:t>
      </w:r>
      <w:r w:rsidRPr="001F52BA">
        <w:rPr>
          <w:rFonts w:eastAsiaTheme="minorEastAsia"/>
          <w:i/>
        </w:rPr>
        <w:t>t-1</w:t>
      </w:r>
      <w:r w:rsidRPr="00164268">
        <w:rPr>
          <w:rFonts w:eastAsiaTheme="minorEastAsia"/>
        </w:rPr>
        <w:t xml:space="preserve"> nejsou známy, použijí se hodnoty za rok </w:t>
      </w:r>
      <w:r w:rsidRPr="00164268">
        <w:rPr>
          <w:rFonts w:eastAsiaTheme="minorEastAsia"/>
          <w:i/>
        </w:rPr>
        <w:t>t</w:t>
      </w:r>
      <w:r w:rsidRPr="00164268">
        <w:rPr>
          <w:rFonts w:eastAsiaTheme="minorEastAsia"/>
          <w:i/>
        </w:rPr>
        <w:noBreakHyphen/>
        <w:t>2</w:t>
      </w:r>
      <w:r w:rsidRPr="00164268">
        <w:rPr>
          <w:rFonts w:eastAsiaTheme="minorEastAsia"/>
        </w:rPr>
        <w:t>,</w:t>
      </w:r>
    </w:p>
    <w:p w14:paraId="1E3D3442" w14:textId="6A1F79B5" w:rsidR="00D61B59" w:rsidRDefault="00D61B59" w:rsidP="00770400">
      <w:pPr>
        <w:pStyle w:val="promnn"/>
      </w:pPr>
      <w:proofErr w:type="spellStart"/>
      <w:r w:rsidRPr="000E7A26">
        <w:rPr>
          <w:b/>
        </w:rPr>
        <w:t>IPS</w:t>
      </w:r>
      <w:r>
        <w:rPr>
          <w:b/>
          <w:vertAlign w:val="subscript"/>
        </w:rPr>
        <w:t>t</w:t>
      </w:r>
      <w:proofErr w:type="spellEnd"/>
      <w:r>
        <w:t xml:space="preserve"> [%] </w:t>
      </w:r>
      <w:r w:rsidRPr="009713A2">
        <w:t xml:space="preserve">je </w:t>
      </w:r>
      <w:r w:rsidRPr="00770400">
        <w:t>hodnota</w:t>
      </w:r>
      <w:r>
        <w:t xml:space="preserve"> indexu cen podnikatelských služeb, stanovená jako vážený průměr indexů cen 62-Služby v oblasti p</w:t>
      </w:r>
      <w:r w:rsidRPr="00171F98">
        <w:t xml:space="preserve">rogramování a poradenství, </w:t>
      </w:r>
      <w:r>
        <w:t>63</w:t>
      </w:r>
      <w:r w:rsidR="002005D5">
        <w:noBreakHyphen/>
      </w:r>
      <w:r w:rsidRPr="00171F98">
        <w:t xml:space="preserve">Informační služby, </w:t>
      </w:r>
      <w:r>
        <w:t>68-</w:t>
      </w:r>
      <w:r w:rsidRPr="00171F98">
        <w:t>Služby v</w:t>
      </w:r>
      <w:r>
        <w:t> </w:t>
      </w:r>
      <w:r w:rsidRPr="00171F98">
        <w:t xml:space="preserve">oblasti nemovitostí, </w:t>
      </w:r>
      <w:r>
        <w:t>69-</w:t>
      </w:r>
      <w:r w:rsidRPr="00171F98">
        <w:t xml:space="preserve">Právní a účetnické služby, </w:t>
      </w:r>
      <w:r w:rsidR="00164268" w:rsidRPr="00164268">
        <w:t xml:space="preserve">70-Vedení podniků, poradenství v oblasti řízení, </w:t>
      </w:r>
      <w:r>
        <w:t>71</w:t>
      </w:r>
      <w:r w:rsidR="009052B0">
        <w:noBreakHyphen/>
      </w:r>
      <w:r w:rsidRPr="00171F98">
        <w:t>Architektonické a</w:t>
      </w:r>
      <w:r>
        <w:t> </w:t>
      </w:r>
      <w:r w:rsidRPr="00171F98">
        <w:t xml:space="preserve">inženýrské služby, </w:t>
      </w:r>
      <w:r>
        <w:t>73-</w:t>
      </w:r>
      <w:r w:rsidRPr="00171F98">
        <w:t xml:space="preserve">Reklamní služby a průzkum trhu, </w:t>
      </w:r>
      <w:r>
        <w:t>74</w:t>
      </w:r>
      <w:r w:rsidR="009052B0">
        <w:noBreakHyphen/>
      </w:r>
      <w:r w:rsidRPr="00171F98">
        <w:t>Ostatní odborné, vědecké a tech</w:t>
      </w:r>
      <w:r>
        <w:t>nické</w:t>
      </w:r>
      <w:r w:rsidRPr="00171F98">
        <w:t xml:space="preserve"> sl</w:t>
      </w:r>
      <w:r>
        <w:t>užby</w:t>
      </w:r>
      <w:r w:rsidRPr="00171F98">
        <w:t xml:space="preserve">, </w:t>
      </w:r>
      <w:r>
        <w:t>77-</w:t>
      </w:r>
      <w:r w:rsidRPr="00E24BD9">
        <w:t>Služby v oblasti pronájmu a</w:t>
      </w:r>
      <w:r w:rsidR="009052B0">
        <w:t> </w:t>
      </w:r>
      <w:r w:rsidRPr="00E24BD9">
        <w:t>operativního leasingu</w:t>
      </w:r>
      <w:r w:rsidRPr="00171F98">
        <w:t xml:space="preserve">, </w:t>
      </w:r>
      <w:r>
        <w:t>78-</w:t>
      </w:r>
      <w:r w:rsidRPr="00171F98">
        <w:t xml:space="preserve">Služby </w:t>
      </w:r>
      <w:r w:rsidR="00545CB0" w:rsidRPr="00171F98">
        <w:t>v</w:t>
      </w:r>
      <w:r w:rsidR="00545CB0">
        <w:t> </w:t>
      </w:r>
      <w:r w:rsidRPr="00171F98">
        <w:t xml:space="preserve">oblasti zaměstnání, </w:t>
      </w:r>
      <w:r>
        <w:t>80</w:t>
      </w:r>
      <w:r w:rsidR="002005D5">
        <w:noBreakHyphen/>
      </w:r>
      <w:r w:rsidRPr="00171F98">
        <w:t xml:space="preserve">Bezpečnostní a pátrací služby, </w:t>
      </w:r>
      <w:r>
        <w:t>81-</w:t>
      </w:r>
      <w:r w:rsidRPr="00171F98">
        <w:t>Sl</w:t>
      </w:r>
      <w:r>
        <w:t>užby</w:t>
      </w:r>
      <w:r w:rsidRPr="00171F98">
        <w:t xml:space="preserve"> souv</w:t>
      </w:r>
      <w:r>
        <w:t>isející</w:t>
      </w:r>
      <w:r w:rsidRPr="00171F98">
        <w:t xml:space="preserve"> se stavbami, úpr</w:t>
      </w:r>
      <w:r>
        <w:t>avami</w:t>
      </w:r>
      <w:r w:rsidRPr="00171F98">
        <w:t xml:space="preserve"> </w:t>
      </w:r>
      <w:r>
        <w:t>k</w:t>
      </w:r>
      <w:r w:rsidRPr="00171F98">
        <w:t xml:space="preserve">rajiny, </w:t>
      </w:r>
      <w:r>
        <w:t>82-</w:t>
      </w:r>
      <w:r w:rsidRPr="00171F98">
        <w:t>Administrat</w:t>
      </w:r>
      <w:r>
        <w:t>ivní</w:t>
      </w:r>
      <w:r w:rsidRPr="00171F98">
        <w:t xml:space="preserve"> a</w:t>
      </w:r>
      <w:r w:rsidR="002005D5">
        <w:t> </w:t>
      </w:r>
      <w:r w:rsidRPr="00171F98">
        <w:t>jiné podpůrné služby</w:t>
      </w:r>
      <w:r>
        <w:t xml:space="preserve">, zveřejněných Českým statistickým úřadem v tabulce „Indexy cen tržních </w:t>
      </w:r>
      <w:r w:rsidRPr="00164268">
        <w:t xml:space="preserve">služeb“ </w:t>
      </w:r>
      <w:r w:rsidR="00164268" w:rsidRPr="00164268">
        <w:t xml:space="preserve">(kód </w:t>
      </w:r>
      <w:r w:rsidR="00164268" w:rsidRPr="00770400">
        <w:t>CEN06B2</w:t>
      </w:r>
      <w:r w:rsidR="00164268" w:rsidRPr="00164268">
        <w:t xml:space="preserve">) za měsíc duben roku </w:t>
      </w:r>
      <w:r w:rsidR="00164268" w:rsidRPr="00164268">
        <w:rPr>
          <w:i/>
        </w:rPr>
        <w:t>t-1</w:t>
      </w:r>
      <w:r w:rsidR="00164268" w:rsidRPr="00164268">
        <w:t xml:space="preserve">  </w:t>
      </w:r>
      <w:r w:rsidRPr="00164268">
        <w:t>na základě podílu klouzavých průměrů</w:t>
      </w:r>
      <w:r w:rsidR="00865944">
        <w:t xml:space="preserve"> bazických indexů</w:t>
      </w:r>
      <w:r w:rsidRPr="00164268">
        <w:t xml:space="preserve">, kde váhami jsou roční tržby za </w:t>
      </w:r>
      <w:r>
        <w:t>služby poskytované v roce 201</w:t>
      </w:r>
      <w:r w:rsidR="00164268">
        <w:t>5</w:t>
      </w:r>
      <w:r>
        <w:t>,</w:t>
      </w:r>
    </w:p>
    <w:p w14:paraId="1E3D3443" w14:textId="77777777" w:rsidR="00865944" w:rsidRPr="00865944" w:rsidRDefault="00865944" w:rsidP="00AE0B61">
      <w:pPr>
        <w:pStyle w:val="promnn"/>
      </w:pPr>
      <w:proofErr w:type="spellStart"/>
      <w:r w:rsidRPr="00865944">
        <w:rPr>
          <w:b/>
        </w:rPr>
        <w:t>IM</w:t>
      </w:r>
      <w:r w:rsidRPr="00865944">
        <w:rPr>
          <w:b/>
          <w:vertAlign w:val="subscript"/>
        </w:rPr>
        <w:t>t</w:t>
      </w:r>
      <w:proofErr w:type="spellEnd"/>
      <w:r w:rsidRPr="00865944">
        <w:t xml:space="preserve"> [%] je hodnota mzdového indexu stanovena jako průměr čtvrtletních hodnot průměrné měsíční mzdy (na přepočtené počty zaměstnanců) vykázaných Českým statistickým úřadem v tabulce „Zaměstnanci a průměrné hrubé měsíční mzdy podle odvětví CZ-NACE</w:t>
      </w:r>
      <w:r w:rsidR="00A36720">
        <w:t>“</w:t>
      </w:r>
      <w:r w:rsidRPr="00865944">
        <w:t xml:space="preserve"> (kód: MZD02-A) pod bodem D „Výroba a rozvod elektřiny, plynu, tepla a klimatizovaného vzduchu“, počínaje druhým čtvrtletím roku </w:t>
      </w:r>
      <w:r w:rsidRPr="00865944">
        <w:rPr>
          <w:i/>
        </w:rPr>
        <w:t>t-2</w:t>
      </w:r>
      <w:r w:rsidRPr="00865944">
        <w:t xml:space="preserve"> a konče prvním čtvrtletím roku </w:t>
      </w:r>
      <w:r w:rsidRPr="00865944">
        <w:rPr>
          <w:i/>
        </w:rPr>
        <w:t>t-1</w:t>
      </w:r>
      <w:r w:rsidRPr="00865944">
        <w:t>, zveřejněných</w:t>
      </w:r>
      <w:r w:rsidRPr="00865944">
        <w:rPr>
          <w:i/>
        </w:rPr>
        <w:t xml:space="preserve"> </w:t>
      </w:r>
      <w:r w:rsidRPr="00865944">
        <w:t xml:space="preserve">v termínu 30. června roku </w:t>
      </w:r>
      <w:r w:rsidRPr="00865944">
        <w:rPr>
          <w:i/>
        </w:rPr>
        <w:t>i-1</w:t>
      </w:r>
      <w:r w:rsidRPr="00865944">
        <w:t xml:space="preserve">, </w:t>
      </w:r>
    </w:p>
    <w:p w14:paraId="1E3D3444" w14:textId="77777777" w:rsidR="00164268" w:rsidRPr="00164268" w:rsidRDefault="00164268" w:rsidP="00AE0B61">
      <w:pPr>
        <w:pStyle w:val="promnn"/>
      </w:pPr>
      <w:r w:rsidRPr="00164268">
        <w:rPr>
          <w:b/>
        </w:rPr>
        <w:t>PS</w:t>
      </w:r>
      <w:r w:rsidRPr="00164268">
        <w:rPr>
          <w:b/>
          <w:vertAlign w:val="subscript"/>
          <w:lang w:val="en-US"/>
        </w:rPr>
        <w:t>dxei-1 </w:t>
      </w:r>
      <w:r w:rsidRPr="00164268">
        <w:t>[Kč] je hodnota profit/</w:t>
      </w:r>
      <w:proofErr w:type="spellStart"/>
      <w:r w:rsidRPr="00164268">
        <w:t>loss</w:t>
      </w:r>
      <w:proofErr w:type="spellEnd"/>
      <w:r w:rsidRPr="00164268">
        <w:t xml:space="preserve"> </w:t>
      </w:r>
      <w:proofErr w:type="spellStart"/>
      <w:r w:rsidRPr="00164268">
        <w:t>sharingu</w:t>
      </w:r>
      <w:proofErr w:type="spellEnd"/>
      <w:r w:rsidRPr="00164268">
        <w:t xml:space="preserve"> nákladů provozovatele distribuční soustavy na jednotlivých napěťových hladinách stanovená vztahem</w:t>
      </w:r>
    </w:p>
    <w:p w14:paraId="1E3D3445" w14:textId="77777777" w:rsidR="00164268" w:rsidRPr="00AE0B61" w:rsidRDefault="00DC3A75" w:rsidP="00AE0B61">
      <w:pPr>
        <w:pStyle w:val="vzorce-zarovnn"/>
        <w:rPr>
          <w:lang w:eastAsia="en-US"/>
        </w:rPr>
      </w:pPr>
      <m:oMathPara>
        <m:oMathParaPr>
          <m:jc m:val="left"/>
        </m:oMathParaPr>
        <m:oMath>
          <m:sSub>
            <m:sSubPr>
              <m:ctrlPr>
                <w:rPr>
                  <w:lang w:eastAsia="en-US"/>
                </w:rPr>
              </m:ctrlPr>
            </m:sSubPr>
            <m:e>
              <m:r>
                <w:rPr>
                  <w:lang w:eastAsia="en-US"/>
                </w:rPr>
                <m:t>PS</m:t>
              </m:r>
            </m:e>
            <m:sub>
              <m:r>
                <w:rPr>
                  <w:lang w:eastAsia="en-US"/>
                </w:rPr>
                <m:t>dxei</m:t>
              </m:r>
              <m:r>
                <m:rPr>
                  <m:sty m:val="p"/>
                </m:rPr>
                <w:rPr>
                  <w:lang w:eastAsia="en-US"/>
                </w:rPr>
                <m:t>-1</m:t>
              </m:r>
            </m:sub>
          </m:sSub>
          <m:r>
            <m:rPr>
              <m:sty m:val="p"/>
            </m:rPr>
            <w:rPr>
              <w:lang w:eastAsia="en-US"/>
            </w:rPr>
            <m:t>=</m:t>
          </m:r>
          <m:sSub>
            <m:sSubPr>
              <m:ctrlPr>
                <w:rPr>
                  <w:lang w:eastAsia="en-US"/>
                </w:rPr>
              </m:ctrlPr>
            </m:sSubPr>
            <m:e>
              <m:r>
                <w:rPr>
                  <w:lang w:eastAsia="en-US"/>
                </w:rPr>
                <m:t>k</m:t>
              </m:r>
            </m:e>
            <m:sub>
              <m:r>
                <w:rPr>
                  <w:lang w:eastAsia="en-US"/>
                </w:rPr>
                <m:t>dxeNi</m:t>
              </m:r>
              <m:r>
                <m:rPr>
                  <m:sty m:val="p"/>
                </m:rPr>
                <w:rPr>
                  <w:lang w:eastAsia="en-US"/>
                </w:rPr>
                <m:t>-1</m:t>
              </m:r>
            </m:sub>
          </m:sSub>
          <m:r>
            <m:rPr>
              <m:sty m:val="p"/>
            </m:rPr>
            <w:rPr>
              <w:lang w:eastAsia="en-US"/>
            </w:rPr>
            <m:t>×</m:t>
          </m:r>
          <m:sSub>
            <m:sSubPr>
              <m:ctrlPr>
                <w:rPr>
                  <w:lang w:eastAsia="en-US"/>
                </w:rPr>
              </m:ctrlPr>
            </m:sSubPr>
            <m:e>
              <m:r>
                <w:rPr>
                  <w:lang w:eastAsia="en-US"/>
                </w:rPr>
                <m:t>PS</m:t>
              </m:r>
            </m:e>
            <m:sub>
              <m:r>
                <w:rPr>
                  <w:lang w:eastAsia="en-US"/>
                </w:rPr>
                <m:t>dei</m:t>
              </m:r>
              <m:r>
                <m:rPr>
                  <m:sty m:val="p"/>
                </m:rPr>
                <w:rPr>
                  <w:lang w:eastAsia="en-US"/>
                </w:rPr>
                <m:t>-1</m:t>
              </m:r>
            </m:sub>
          </m:sSub>
          <m:r>
            <m:rPr>
              <m:sty m:val="p"/>
            </m:rPr>
            <w:rPr>
              <w:lang w:eastAsia="en-US"/>
            </w:rPr>
            <m:t xml:space="preserve"> ,</m:t>
          </m:r>
        </m:oMath>
      </m:oMathPara>
    </w:p>
    <w:p w14:paraId="1E3D3446" w14:textId="77777777" w:rsidR="00164268" w:rsidRPr="00164268" w:rsidRDefault="00164268" w:rsidP="00F230AE">
      <w:pPr>
        <w:pStyle w:val="kde"/>
      </w:pPr>
      <w:r w:rsidRPr="00164268">
        <w:t xml:space="preserve">kde </w:t>
      </w:r>
    </w:p>
    <w:p w14:paraId="1E3D3447" w14:textId="77777777" w:rsidR="00164268" w:rsidRPr="00164268" w:rsidRDefault="00164268" w:rsidP="00AE0B61">
      <w:pPr>
        <w:pStyle w:val="promnn"/>
      </w:pPr>
      <w:r w:rsidRPr="00164268">
        <w:rPr>
          <w:b/>
        </w:rPr>
        <w:t>k</w:t>
      </w:r>
      <w:r w:rsidRPr="00164268">
        <w:rPr>
          <w:b/>
          <w:vertAlign w:val="subscript"/>
          <w:lang w:val="en-US"/>
        </w:rPr>
        <w:t>dxeNi-1</w:t>
      </w:r>
      <w:r w:rsidRPr="00164268">
        <w:t> [-] váha jednotlivých napěťových hladin profit/</w:t>
      </w:r>
      <w:proofErr w:type="spellStart"/>
      <w:r w:rsidRPr="00164268">
        <w:t>loss</w:t>
      </w:r>
      <w:proofErr w:type="spellEnd"/>
      <w:r w:rsidRPr="00164268">
        <w:t xml:space="preserve"> </w:t>
      </w:r>
      <w:proofErr w:type="spellStart"/>
      <w:r w:rsidRPr="00164268">
        <w:t>sharingu</w:t>
      </w:r>
      <w:proofErr w:type="spellEnd"/>
      <w:r w:rsidRPr="00164268">
        <w:t xml:space="preserve"> vypočtená jako podíl základny povolených nákladů provozovatele distribuční soustavy na jednotlivých napěťových hladinách pro rok </w:t>
      </w:r>
      <w:r w:rsidRPr="00164268">
        <w:rPr>
          <w:i/>
        </w:rPr>
        <w:t>i-1</w:t>
      </w:r>
      <w:r w:rsidRPr="00164268">
        <w:t xml:space="preserve"> a celkové základny povolených nákladů provozovatele distribuční soustavy pro rok </w:t>
      </w:r>
      <w:r w:rsidRPr="00164268">
        <w:rPr>
          <w:i/>
        </w:rPr>
        <w:t>i-1</w:t>
      </w:r>
      <w:r w:rsidRPr="00164268">
        <w:t>,</w:t>
      </w:r>
    </w:p>
    <w:p w14:paraId="1E3D3448" w14:textId="77777777" w:rsidR="00164268" w:rsidRPr="00164268" w:rsidRDefault="00164268" w:rsidP="00AE0B61">
      <w:pPr>
        <w:pStyle w:val="promnn"/>
      </w:pPr>
      <w:r w:rsidRPr="00164268">
        <w:rPr>
          <w:b/>
        </w:rPr>
        <w:t>PS</w:t>
      </w:r>
      <w:r w:rsidRPr="00164268">
        <w:rPr>
          <w:b/>
          <w:vertAlign w:val="subscript"/>
        </w:rPr>
        <w:t>dei-1</w:t>
      </w:r>
      <w:r w:rsidRPr="00164268">
        <w:rPr>
          <w:vertAlign w:val="subscript"/>
        </w:rPr>
        <w:t> </w:t>
      </w:r>
      <w:r w:rsidRPr="00164268">
        <w:t>[Kč] je hodnota profit/</w:t>
      </w:r>
      <w:proofErr w:type="spellStart"/>
      <w:r w:rsidRPr="00164268">
        <w:t>loss</w:t>
      </w:r>
      <w:proofErr w:type="spellEnd"/>
      <w:r w:rsidRPr="00164268">
        <w:t xml:space="preserve"> </w:t>
      </w:r>
      <w:proofErr w:type="spellStart"/>
      <w:r w:rsidRPr="00164268">
        <w:t>sharingu</w:t>
      </w:r>
      <w:proofErr w:type="spellEnd"/>
      <w:r w:rsidRPr="00164268">
        <w:t xml:space="preserve"> nákladů provozovatele distribuční soustavy, která je stanovena vztahem </w:t>
      </w:r>
    </w:p>
    <w:p w14:paraId="1E3D3449" w14:textId="77777777" w:rsidR="00164268" w:rsidRPr="00AE0B61" w:rsidRDefault="00DC3A75" w:rsidP="00AE0B61">
      <w:pPr>
        <w:pStyle w:val="vzorce-zarovnn"/>
      </w:pPr>
      <m:oMathPara>
        <m:oMathParaPr>
          <m:jc m:val="left"/>
        </m:oMathParaPr>
        <m:oMath>
          <m:sSub>
            <m:sSubPr>
              <m:ctrlPr>
                <w:rPr>
                  <w:szCs w:val="22"/>
                  <w:lang w:eastAsia="en-US"/>
                </w:rPr>
              </m:ctrlPr>
            </m:sSubPr>
            <m:e>
              <m:r>
                <m:t>PS</m:t>
              </m:r>
            </m:e>
            <m:sub>
              <m:r>
                <m:t>dei</m:t>
              </m:r>
              <m:r>
                <m:rPr>
                  <m:sty m:val="p"/>
                </m:rPr>
                <m:t>-1</m:t>
              </m:r>
            </m:sub>
          </m:sSub>
          <m:r>
            <m:rPr>
              <m:sty m:val="p"/>
            </m:rPr>
            <m:t>=</m:t>
          </m:r>
          <m:f>
            <m:fPr>
              <m:ctrlPr>
                <w:rPr>
                  <w:szCs w:val="22"/>
                  <w:lang w:eastAsia="en-US"/>
                </w:rPr>
              </m:ctrlPr>
            </m:fPr>
            <m:num>
              <m:d>
                <m:dPr>
                  <m:ctrlPr>
                    <w:rPr>
                      <w:szCs w:val="22"/>
                      <w:lang w:eastAsia="en-US"/>
                    </w:rPr>
                  </m:ctrlPr>
                </m:dPr>
                <m:e>
                  <m:sSub>
                    <m:sSubPr>
                      <m:ctrlPr>
                        <w:rPr>
                          <w:szCs w:val="22"/>
                          <w:lang w:eastAsia="en-US"/>
                        </w:rPr>
                      </m:ctrlPr>
                    </m:sSubPr>
                    <m:e>
                      <m:r>
                        <m:t>PS</m:t>
                      </m:r>
                    </m:e>
                    <m:sub>
                      <m:r>
                        <m:t>dei</m:t>
                      </m:r>
                      <m:r>
                        <m:rPr>
                          <m:sty m:val="p"/>
                        </m:rPr>
                        <m:t>-4</m:t>
                      </m:r>
                    </m:sub>
                  </m:sSub>
                  <m:r>
                    <m:rPr>
                      <m:sty m:val="p"/>
                    </m:rPr>
                    <m:t>+</m:t>
                  </m:r>
                  <m:sSub>
                    <m:sSubPr>
                      <m:ctrlPr>
                        <w:rPr>
                          <w:szCs w:val="22"/>
                          <w:lang w:eastAsia="en-US"/>
                        </w:rPr>
                      </m:ctrlPr>
                    </m:sSubPr>
                    <m:e>
                      <m:r>
                        <m:t>PS</m:t>
                      </m:r>
                    </m:e>
                    <m:sub>
                      <m:r>
                        <m:t>dei</m:t>
                      </m:r>
                      <m:r>
                        <m:rPr>
                          <m:sty m:val="p"/>
                        </m:rPr>
                        <m:t>-3</m:t>
                      </m:r>
                    </m:sub>
                  </m:sSub>
                  <m:r>
                    <m:rPr>
                      <m:sty m:val="p"/>
                    </m:rPr>
                    <m:t>+</m:t>
                  </m:r>
                  <m:sSub>
                    <m:sSubPr>
                      <m:ctrlPr>
                        <w:rPr>
                          <w:szCs w:val="22"/>
                          <w:lang w:eastAsia="en-US"/>
                        </w:rPr>
                      </m:ctrlPr>
                    </m:sSubPr>
                    <m:e>
                      <m:r>
                        <m:t>PS</m:t>
                      </m:r>
                    </m:e>
                    <m:sub>
                      <m:r>
                        <m:t>dei</m:t>
                      </m:r>
                      <m:r>
                        <m:rPr>
                          <m:sty m:val="p"/>
                        </m:rPr>
                        <m:t>-2</m:t>
                      </m:r>
                    </m:sub>
                  </m:sSub>
                </m:e>
              </m:d>
            </m:num>
            <m:den>
              <m:r>
                <m:rPr>
                  <m:sty m:val="p"/>
                </m:rPr>
                <m:t>3</m:t>
              </m:r>
            </m:den>
          </m:f>
          <m:r>
            <m:rPr>
              <m:sty m:val="p"/>
            </m:rPr>
            <w:rPr>
              <w:szCs w:val="22"/>
              <w:lang w:eastAsia="en-US"/>
            </w:rPr>
            <m:t xml:space="preserve"> ,</m:t>
          </m:r>
        </m:oMath>
      </m:oMathPara>
    </w:p>
    <w:p w14:paraId="1E3D344A" w14:textId="77777777" w:rsidR="00164268" w:rsidRPr="00AE0B61" w:rsidRDefault="00DC3A75" w:rsidP="00AE0B61">
      <w:pPr>
        <w:pStyle w:val="vzorce-zarovnn"/>
        <w:rPr>
          <w:szCs w:val="22"/>
          <w:lang w:eastAsia="en-US"/>
        </w:rPr>
      </w:pPr>
      <m:oMathPara>
        <m:oMathParaPr>
          <m:jc m:val="left"/>
        </m:oMathParaPr>
        <m:oMath>
          <m:sSub>
            <m:sSubPr>
              <m:ctrlPr>
                <w:rPr>
                  <w:szCs w:val="22"/>
                  <w:lang w:eastAsia="en-US"/>
                </w:rPr>
              </m:ctrlPr>
            </m:sSubPr>
            <m:e>
              <m:r>
                <m:t>PS</m:t>
              </m:r>
            </m:e>
            <m:sub>
              <m:r>
                <m:t>dei</m:t>
              </m:r>
              <m:r>
                <m:rPr>
                  <m:sty m:val="p"/>
                </m:rPr>
                <m:t>-4</m:t>
              </m:r>
            </m:sub>
          </m:sSub>
          <m:r>
            <m:rPr>
              <m:sty m:val="p"/>
            </m:rPr>
            <m:t>=</m:t>
          </m:r>
          <m:d>
            <m:dPr>
              <m:ctrlPr>
                <w:rPr>
                  <w:szCs w:val="22"/>
                  <w:lang w:eastAsia="en-US"/>
                </w:rPr>
              </m:ctrlPr>
            </m:dPr>
            <m:e>
              <m:sSub>
                <m:sSubPr>
                  <m:ctrlPr>
                    <w:rPr>
                      <w:szCs w:val="22"/>
                      <w:lang w:eastAsia="en-US"/>
                    </w:rPr>
                  </m:ctrlPr>
                </m:sSubPr>
                <m:e>
                  <m:r>
                    <m:t>PN</m:t>
                  </m:r>
                </m:e>
                <m:sub>
                  <m:r>
                    <m:t>dei</m:t>
                  </m:r>
                  <m:r>
                    <m:rPr>
                      <m:sty m:val="p"/>
                    </m:rPr>
                    <m:t>-4</m:t>
                  </m:r>
                </m:sub>
              </m:sSub>
              <m:sSub>
                <m:sSubPr>
                  <m:ctrlPr>
                    <w:rPr>
                      <w:szCs w:val="22"/>
                      <w:lang w:eastAsia="en-US"/>
                    </w:rPr>
                  </m:ctrlPr>
                </m:sSubPr>
                <m:e>
                  <m:r>
                    <m:rPr>
                      <m:sty m:val="p"/>
                    </m:rPr>
                    <m:t>-</m:t>
                  </m:r>
                  <m:r>
                    <m:t>N</m:t>
                  </m:r>
                  <m:ctrlPr>
                    <w:rPr>
                      <w:rFonts w:eastAsia="Cambria Math"/>
                      <w:szCs w:val="22"/>
                      <w:lang w:eastAsia="en-US"/>
                    </w:rPr>
                  </m:ctrlPr>
                </m:e>
                <m:sub>
                  <m:r>
                    <m:t>deski</m:t>
                  </m:r>
                  <m:r>
                    <m:rPr>
                      <m:sty m:val="p"/>
                    </m:rPr>
                    <m:t>-4</m:t>
                  </m:r>
                </m:sub>
              </m:sSub>
            </m:e>
          </m:d>
          <m:r>
            <m:rPr>
              <m:sty m:val="p"/>
            </m:rPr>
            <m:t xml:space="preserve"> × </m:t>
          </m:r>
          <m:nary>
            <m:naryPr>
              <m:chr m:val="∏"/>
              <m:ctrlPr>
                <w:rPr>
                  <w:lang w:eastAsia="en-US"/>
                </w:rPr>
              </m:ctrlPr>
            </m:naryPr>
            <m:sub>
              <m:r>
                <m:t>t</m:t>
              </m:r>
              <m:r>
                <m:rPr>
                  <m:sty m:val="p"/>
                </m:rPr>
                <m:t>=</m:t>
              </m:r>
              <m:r>
                <m:t>L</m:t>
              </m:r>
              <m:r>
                <m:rPr>
                  <m:sty m:val="p"/>
                </m:rPr>
                <m:t>+</m:t>
              </m:r>
              <m:r>
                <m:t>i</m:t>
              </m:r>
              <m:r>
                <m:rPr>
                  <m:sty m:val="p"/>
                </m:rPr>
                <m:t>-3</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det</m:t>
                      </m:r>
                    </m:sub>
                  </m:sSub>
                  <m:ctrlPr>
                    <w:rPr>
                      <w:rFonts w:eastAsia="Cambria Math"/>
                      <w:lang w:eastAsia="en-US"/>
                    </w:rPr>
                  </m:ctrlPr>
                </m:num>
                <m:den>
                  <m:r>
                    <m:rPr>
                      <m:sty m:val="p"/>
                    </m:rPr>
                    <m:t>100</m:t>
                  </m:r>
                </m:den>
              </m:f>
              <m:r>
                <m:rPr>
                  <m:sty m:val="p"/>
                </m:rPr>
                <m:t xml:space="preserve"> </m:t>
              </m:r>
            </m:e>
          </m:nary>
          <m:r>
            <m:rPr>
              <m:sty m:val="p"/>
            </m:rPr>
            <m:t>×</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3</m:t>
              </m:r>
            </m:sup>
          </m:sSup>
          <m:r>
            <m:rPr>
              <m:sty m:val="p"/>
            </m:rPr>
            <m:t>×</m:t>
          </m:r>
          <m:sSub>
            <m:sSubPr>
              <m:ctrlPr>
                <w:rPr>
                  <w:lang w:eastAsia="en-US"/>
                </w:rPr>
              </m:ctrlPr>
            </m:sSubPr>
            <m:e>
              <m:r>
                <m:t>k</m:t>
              </m:r>
            </m:e>
            <m:sub>
              <m:r>
                <m:t>dsi</m:t>
              </m:r>
              <m:r>
                <m:rPr>
                  <m:sty m:val="p"/>
                </m:rPr>
                <m:t>-4</m:t>
              </m:r>
            </m:sub>
          </m:sSub>
          <m:r>
            <m:rPr>
              <m:sty m:val="p"/>
            </m:rPr>
            <w:rPr>
              <w:lang w:eastAsia="en-US"/>
            </w:rPr>
            <m:t xml:space="preserve"> ,</m:t>
          </m:r>
        </m:oMath>
      </m:oMathPara>
    </w:p>
    <w:p w14:paraId="1E3D344B" w14:textId="77777777" w:rsidR="00164268" w:rsidRPr="00AE0B61" w:rsidRDefault="00DC3A75" w:rsidP="00AE0B61">
      <w:pPr>
        <w:pStyle w:val="vzorce-zarovnn"/>
      </w:pPr>
      <m:oMathPara>
        <m:oMathParaPr>
          <m:jc m:val="left"/>
        </m:oMathParaPr>
        <m:oMath>
          <m:sSub>
            <m:sSubPr>
              <m:ctrlPr>
                <w:rPr>
                  <w:szCs w:val="22"/>
                  <w:lang w:eastAsia="en-US"/>
                </w:rPr>
              </m:ctrlPr>
            </m:sSubPr>
            <m:e>
              <m:r>
                <m:t>PS</m:t>
              </m:r>
            </m:e>
            <m:sub>
              <m:r>
                <m:t>dei</m:t>
              </m:r>
              <m:r>
                <m:rPr>
                  <m:sty m:val="p"/>
                </m:rPr>
                <m:t>-3</m:t>
              </m:r>
            </m:sub>
          </m:sSub>
          <m:r>
            <m:rPr>
              <m:sty m:val="p"/>
            </m:rPr>
            <m:t>=</m:t>
          </m:r>
          <m:d>
            <m:dPr>
              <m:ctrlPr>
                <w:rPr>
                  <w:szCs w:val="22"/>
                  <w:lang w:eastAsia="en-US"/>
                </w:rPr>
              </m:ctrlPr>
            </m:dPr>
            <m:e>
              <m:sSub>
                <m:sSubPr>
                  <m:ctrlPr>
                    <w:rPr>
                      <w:szCs w:val="22"/>
                      <w:lang w:eastAsia="en-US"/>
                    </w:rPr>
                  </m:ctrlPr>
                </m:sSubPr>
                <m:e>
                  <m:r>
                    <m:t>PN</m:t>
                  </m:r>
                </m:e>
                <m:sub>
                  <m:r>
                    <m:t>dei</m:t>
                  </m:r>
                  <m:r>
                    <m:rPr>
                      <m:sty m:val="p"/>
                    </m:rPr>
                    <m:t>-3</m:t>
                  </m:r>
                </m:sub>
              </m:sSub>
              <m:sSub>
                <m:sSubPr>
                  <m:ctrlPr>
                    <w:rPr>
                      <w:szCs w:val="22"/>
                      <w:lang w:eastAsia="en-US"/>
                    </w:rPr>
                  </m:ctrlPr>
                </m:sSubPr>
                <m:e>
                  <m:r>
                    <m:rPr>
                      <m:sty m:val="p"/>
                    </m:rPr>
                    <m:t>-</m:t>
                  </m:r>
                  <m:r>
                    <m:t>N</m:t>
                  </m:r>
                  <m:ctrlPr>
                    <w:rPr>
                      <w:rFonts w:eastAsia="Cambria Math"/>
                      <w:szCs w:val="22"/>
                      <w:lang w:eastAsia="en-US"/>
                    </w:rPr>
                  </m:ctrlPr>
                </m:e>
                <m:sub>
                  <m:r>
                    <m:t>deski</m:t>
                  </m:r>
                  <m:r>
                    <m:rPr>
                      <m:sty m:val="p"/>
                    </m:rPr>
                    <m:t>-3</m:t>
                  </m:r>
                </m:sub>
              </m:sSub>
            </m:e>
          </m:d>
          <m:r>
            <m:rPr>
              <m:sty m:val="p"/>
            </m:rPr>
            <m:t xml:space="preserve"> × </m:t>
          </m:r>
          <m:nary>
            <m:naryPr>
              <m:chr m:val="∏"/>
              <m:ctrlPr>
                <w:rPr>
                  <w:lang w:eastAsia="en-US"/>
                </w:rPr>
              </m:ctrlPr>
            </m:naryPr>
            <m:sub>
              <m:r>
                <m:t>t</m:t>
              </m:r>
              <m:r>
                <m:rPr>
                  <m:sty m:val="p"/>
                </m:rPr>
                <m:t>=</m:t>
              </m:r>
              <m:r>
                <m:t>L</m:t>
              </m:r>
              <m:r>
                <m:rPr>
                  <m:sty m:val="p"/>
                </m:rPr>
                <m:t>+</m:t>
              </m:r>
              <m:r>
                <m:t>i</m:t>
              </m:r>
              <m:r>
                <m:rPr>
                  <m:sty m:val="p"/>
                </m:rPr>
                <m:t>-2</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det</m:t>
                      </m:r>
                    </m:sub>
                  </m:sSub>
                  <m:ctrlPr>
                    <w:rPr>
                      <w:rFonts w:eastAsia="Cambria Math"/>
                      <w:lang w:eastAsia="en-US"/>
                    </w:rPr>
                  </m:ctrlPr>
                </m:num>
                <m:den>
                  <m:r>
                    <m:rPr>
                      <m:sty m:val="p"/>
                    </m:rPr>
                    <m:t>100</m:t>
                  </m:r>
                </m:den>
              </m:f>
              <m:r>
                <m:rPr>
                  <m:sty m:val="p"/>
                </m:rPr>
                <m:t xml:space="preserve"> </m:t>
              </m:r>
            </m:e>
          </m:nary>
          <m:r>
            <m:rPr>
              <m:sty m:val="p"/>
            </m:rPr>
            <m:t>×</m:t>
          </m:r>
          <m:sSup>
            <m:sSupPr>
              <m:ctrlPr>
                <w:rPr>
                  <w:lang w:eastAsia="en-US"/>
                </w:rPr>
              </m:ctrlPr>
            </m:sSupPr>
            <m:e>
              <m:d>
                <m:dPr>
                  <m:ctrlPr>
                    <w:rPr>
                      <w:lang w:eastAsia="en-US"/>
                    </w:rPr>
                  </m:ctrlPr>
                </m:dPr>
                <m:e>
                  <m:r>
                    <m:rPr>
                      <m:sty m:val="p"/>
                    </m:rPr>
                    <m:t>1-</m:t>
                  </m:r>
                  <m:sSub>
                    <m:sSubPr>
                      <m:ctrlPr>
                        <w:rPr>
                          <w:lang w:eastAsia="en-US"/>
                        </w:rPr>
                      </m:ctrlPr>
                    </m:sSubPr>
                    <m:e>
                      <m:r>
                        <m:t>X</m:t>
                      </m:r>
                    </m:e>
                    <m:sub>
                      <m:r>
                        <m:t>i</m:t>
                      </m:r>
                    </m:sub>
                  </m:sSub>
                </m:e>
              </m:d>
            </m:e>
            <m:sup>
              <m:r>
                <m:rPr>
                  <m:sty m:val="p"/>
                </m:rPr>
                <m:t>2</m:t>
              </m:r>
            </m:sup>
          </m:sSup>
          <m:r>
            <m:rPr>
              <m:sty m:val="p"/>
            </m:rPr>
            <m:t>×</m:t>
          </m:r>
          <m:sSub>
            <m:sSubPr>
              <m:ctrlPr>
                <w:rPr>
                  <w:lang w:eastAsia="en-US"/>
                </w:rPr>
              </m:ctrlPr>
            </m:sSubPr>
            <m:e>
              <m:r>
                <m:t>k</m:t>
              </m:r>
            </m:e>
            <m:sub>
              <m:r>
                <m:t>dsi</m:t>
              </m:r>
              <m:r>
                <m:rPr>
                  <m:sty m:val="p"/>
                </m:rPr>
                <m:t>-3</m:t>
              </m:r>
            </m:sub>
          </m:sSub>
          <m:r>
            <m:rPr>
              <m:sty m:val="p"/>
            </m:rPr>
            <w:rPr>
              <w:lang w:eastAsia="en-US"/>
            </w:rPr>
            <m:t xml:space="preserve"> ,</m:t>
          </m:r>
        </m:oMath>
      </m:oMathPara>
    </w:p>
    <w:p w14:paraId="1E3D344C" w14:textId="77777777" w:rsidR="00164268" w:rsidRPr="00AE0B61" w:rsidRDefault="00DC3A75" w:rsidP="00AE0B61">
      <w:pPr>
        <w:pStyle w:val="vzorce-zarovnn"/>
        <w:rPr>
          <w:lang w:eastAsia="en-US"/>
        </w:rPr>
      </w:pPr>
      <m:oMathPara>
        <m:oMathParaPr>
          <m:jc m:val="left"/>
        </m:oMathParaPr>
        <m:oMath>
          <m:sSub>
            <m:sSubPr>
              <m:ctrlPr>
                <w:rPr>
                  <w:szCs w:val="22"/>
                  <w:lang w:eastAsia="en-US"/>
                </w:rPr>
              </m:ctrlPr>
            </m:sSubPr>
            <m:e>
              <m:r>
                <m:t>PS</m:t>
              </m:r>
            </m:e>
            <m:sub>
              <m:r>
                <m:t>dei</m:t>
              </m:r>
              <m:r>
                <m:rPr>
                  <m:sty m:val="p"/>
                </m:rPr>
                <m:t>-2</m:t>
              </m:r>
            </m:sub>
          </m:sSub>
          <m:r>
            <m:rPr>
              <m:sty m:val="p"/>
            </m:rPr>
            <m:t>=</m:t>
          </m:r>
          <m:d>
            <m:dPr>
              <m:ctrlPr>
                <w:rPr>
                  <w:szCs w:val="22"/>
                  <w:lang w:eastAsia="en-US"/>
                </w:rPr>
              </m:ctrlPr>
            </m:dPr>
            <m:e>
              <m:sSub>
                <m:sSubPr>
                  <m:ctrlPr>
                    <w:rPr>
                      <w:szCs w:val="22"/>
                      <w:lang w:eastAsia="en-US"/>
                    </w:rPr>
                  </m:ctrlPr>
                </m:sSubPr>
                <m:e>
                  <m:sSub>
                    <m:sSubPr>
                      <m:ctrlPr>
                        <w:rPr>
                          <w:szCs w:val="22"/>
                          <w:lang w:eastAsia="en-US"/>
                        </w:rPr>
                      </m:ctrlPr>
                    </m:sSubPr>
                    <m:e>
                      <m:r>
                        <m:t>PN</m:t>
                      </m:r>
                      <m:ctrlPr>
                        <w:rPr>
                          <w:rFonts w:eastAsia="Cambria Math"/>
                          <w:szCs w:val="22"/>
                          <w:lang w:eastAsia="en-US"/>
                        </w:rPr>
                      </m:ctrlPr>
                    </m:e>
                    <m:sub>
                      <m:r>
                        <m:t>dei</m:t>
                      </m:r>
                      <m:r>
                        <m:rPr>
                          <m:sty m:val="p"/>
                        </m:rPr>
                        <m:t>-2</m:t>
                      </m:r>
                    </m:sub>
                  </m:sSub>
                  <m:r>
                    <m:rPr>
                      <m:sty m:val="p"/>
                    </m:rPr>
                    <m:t>-</m:t>
                  </m:r>
                  <m:r>
                    <m:t>N</m:t>
                  </m:r>
                </m:e>
                <m:sub>
                  <m:r>
                    <m:t>deski</m:t>
                  </m:r>
                  <m:r>
                    <m:rPr>
                      <m:sty m:val="p"/>
                    </m:rPr>
                    <m:t>-2</m:t>
                  </m:r>
                </m:sub>
              </m:sSub>
            </m:e>
          </m:d>
          <m:r>
            <m:rPr>
              <m:sty m:val="p"/>
            </m:rPr>
            <m:t xml:space="preserve"> × </m:t>
          </m:r>
          <m:nary>
            <m:naryPr>
              <m:chr m:val="∏"/>
              <m:limLoc m:val="subSup"/>
              <m:ctrlPr/>
            </m:naryPr>
            <m:sub>
              <m:r>
                <m:t>t</m:t>
              </m:r>
              <m:r>
                <m:rPr>
                  <m:sty m:val="p"/>
                </m:rPr>
                <m:t>=</m:t>
              </m:r>
              <m:r>
                <m:t>L</m:t>
              </m:r>
              <m:r>
                <m:rPr>
                  <m:sty m:val="p"/>
                </m:rPr>
                <m:t>+</m:t>
              </m:r>
              <m:r>
                <m:t>i</m:t>
              </m:r>
              <m:r>
                <m:rPr>
                  <m:sty m:val="p"/>
                </m:rPr>
                <m:t>-1</m:t>
              </m:r>
            </m:sub>
            <m:sup>
              <m:r>
                <m:t>L</m:t>
              </m:r>
              <m:r>
                <m:rPr>
                  <m:sty m:val="p"/>
                </m:rPr>
                <m:t>+</m:t>
              </m:r>
              <m:r>
                <m:t>i</m:t>
              </m:r>
              <m:r>
                <m:rPr>
                  <m:sty m:val="p"/>
                </m:rPr>
                <m:t>-1</m:t>
              </m:r>
            </m:sup>
            <m:e>
              <m:f>
                <m:fPr>
                  <m:ctrlPr>
                    <w:rPr>
                      <w:lang w:eastAsia="en-US"/>
                    </w:rPr>
                  </m:ctrlPr>
                </m:fPr>
                <m:num>
                  <m:sSub>
                    <m:sSubPr>
                      <m:ctrlPr>
                        <w:rPr>
                          <w:lang w:eastAsia="en-US"/>
                        </w:rPr>
                      </m:ctrlPr>
                    </m:sSubPr>
                    <m:e>
                      <m:r>
                        <m:t>I</m:t>
                      </m:r>
                      <m:ctrlPr>
                        <w:rPr>
                          <w:rFonts w:eastAsia="Cambria Math"/>
                          <w:lang w:eastAsia="en-US"/>
                        </w:rPr>
                      </m:ctrlPr>
                    </m:e>
                    <m:sub>
                      <m:r>
                        <m:t>det</m:t>
                      </m:r>
                    </m:sub>
                  </m:sSub>
                  <m:ctrlPr>
                    <w:rPr>
                      <w:rFonts w:eastAsia="Cambria Math"/>
                      <w:lang w:eastAsia="en-US"/>
                    </w:rPr>
                  </m:ctrlPr>
                </m:num>
                <m:den>
                  <m:r>
                    <m:rPr>
                      <m:sty m:val="p"/>
                    </m:rPr>
                    <m:t>100</m:t>
                  </m:r>
                </m:den>
              </m:f>
            </m:e>
          </m:nary>
          <m:r>
            <m:rPr>
              <m:sty m:val="p"/>
            </m:rPr>
            <m:t>× </m:t>
          </m:r>
          <m:d>
            <m:dPr>
              <m:ctrlPr>
                <w:rPr>
                  <w:szCs w:val="22"/>
                  <w:lang w:eastAsia="en-US"/>
                </w:rPr>
              </m:ctrlPr>
            </m:dPr>
            <m:e>
              <m:r>
                <m:rPr>
                  <m:sty m:val="p"/>
                </m:rPr>
                <m:t>1-</m:t>
              </m:r>
              <m:sSub>
                <m:sSubPr>
                  <m:ctrlPr>
                    <w:rPr>
                      <w:lang w:eastAsia="en-US"/>
                    </w:rPr>
                  </m:ctrlPr>
                </m:sSubPr>
                <m:e>
                  <m:r>
                    <m:t>X</m:t>
                  </m:r>
                </m:e>
                <m:sub>
                  <m:r>
                    <m:t>i</m:t>
                  </m:r>
                </m:sub>
              </m:sSub>
            </m:e>
          </m:d>
          <m:r>
            <m:rPr>
              <m:sty m:val="p"/>
            </m:rPr>
            <m:t>×</m:t>
          </m:r>
          <m:sSub>
            <m:sSubPr>
              <m:ctrlPr>
                <w:rPr>
                  <w:lang w:eastAsia="en-US"/>
                </w:rPr>
              </m:ctrlPr>
            </m:sSubPr>
            <m:e>
              <m:r>
                <m:t>k</m:t>
              </m:r>
            </m:e>
            <m:sub>
              <m:r>
                <m:t>dsi</m:t>
              </m:r>
              <m:r>
                <m:rPr>
                  <m:sty m:val="p"/>
                </m:rPr>
                <m:t>-2</m:t>
              </m:r>
            </m:sub>
          </m:sSub>
          <m:r>
            <m:rPr>
              <m:sty m:val="p"/>
            </m:rPr>
            <w:rPr>
              <w:lang w:eastAsia="en-US"/>
            </w:rPr>
            <m:t xml:space="preserve"> ,</m:t>
          </m:r>
        </m:oMath>
      </m:oMathPara>
    </w:p>
    <w:p w14:paraId="1E3D344D" w14:textId="77777777" w:rsidR="00164268" w:rsidRPr="00164268" w:rsidRDefault="00164268" w:rsidP="00F230AE">
      <w:pPr>
        <w:pStyle w:val="kde"/>
      </w:pPr>
      <w:r w:rsidRPr="00164268">
        <w:t xml:space="preserve">kde </w:t>
      </w:r>
    </w:p>
    <w:p w14:paraId="1E3D344E" w14:textId="77777777" w:rsidR="00164268" w:rsidRPr="00164268" w:rsidRDefault="00164268" w:rsidP="00AE0B61">
      <w:pPr>
        <w:pStyle w:val="promnn"/>
        <w:rPr>
          <w:b/>
        </w:rPr>
      </w:pPr>
      <w:proofErr w:type="spellStart"/>
      <w:r w:rsidRPr="00164268">
        <w:rPr>
          <w:b/>
        </w:rPr>
        <w:t>k</w:t>
      </w:r>
      <w:r w:rsidRPr="00164268">
        <w:rPr>
          <w:b/>
          <w:vertAlign w:val="subscript"/>
        </w:rPr>
        <w:t>dsi</w:t>
      </w:r>
      <w:proofErr w:type="spellEnd"/>
      <w:r w:rsidRPr="00164268">
        <w:t xml:space="preserve"> [-] je koeficient profit/</w:t>
      </w:r>
      <w:proofErr w:type="spellStart"/>
      <w:r w:rsidRPr="00164268">
        <w:t>loss</w:t>
      </w:r>
      <w:proofErr w:type="spellEnd"/>
      <w:r w:rsidRPr="00164268">
        <w:t xml:space="preserve"> </w:t>
      </w:r>
      <w:proofErr w:type="spellStart"/>
      <w:r w:rsidRPr="00164268">
        <w:t>sharingu</w:t>
      </w:r>
      <w:proofErr w:type="spellEnd"/>
      <w:r w:rsidRPr="00164268">
        <w:t>, který je pro porovnání povolených a skutečných nákladů za roky V. regulačního období roven 0,5; pro porovnání povolených a skutečných nákladů za roky IV. regulačního období roven nule,</w:t>
      </w:r>
    </w:p>
    <w:p w14:paraId="1E3D344F" w14:textId="77777777" w:rsidR="00D61B59" w:rsidRDefault="00D61B59" w:rsidP="00AE0B61">
      <w:pPr>
        <w:pStyle w:val="promnn"/>
      </w:pPr>
      <w:proofErr w:type="spellStart"/>
      <w:r>
        <w:rPr>
          <w:b/>
        </w:rPr>
        <w:lastRenderedPageBreak/>
        <w:t>O</w:t>
      </w:r>
      <w:r>
        <w:rPr>
          <w:rFonts w:ascii="Times New Roman tučné" w:hAnsi="Times New Roman tučné"/>
          <w:b/>
          <w:vertAlign w:val="subscript"/>
        </w:rPr>
        <w:t>dx</w:t>
      </w:r>
      <w:r w:rsidRPr="000E7A26">
        <w:rPr>
          <w:rFonts w:ascii="Times New Roman tučné" w:hAnsi="Times New Roman tučné"/>
          <w:b/>
          <w:vertAlign w:val="subscript"/>
        </w:rPr>
        <w:t>ei</w:t>
      </w:r>
      <w:proofErr w:type="spellEnd"/>
      <w:r>
        <w:t xml:space="preserve"> [Kč] je hodnota povolených odpisů dlouhodobého hmotného a nehmotného majetku provozovatele distribuční soustavy sloužícího k zajištění distribuce elektřiny na jednotlivých napěťových </w:t>
      </w:r>
      <w:r w:rsidR="00396E1D">
        <w:t xml:space="preserve">hladinách </w:t>
      </w:r>
      <w:r>
        <w:t>pro regulovaný rok, stanovená vztahem</w:t>
      </w:r>
    </w:p>
    <w:p w14:paraId="1E3D3450" w14:textId="77777777" w:rsidR="00D61B59" w:rsidRPr="00AE0B61" w:rsidRDefault="00DC3A75" w:rsidP="00AE0B61">
      <w:pPr>
        <w:pStyle w:val="vzorce-zarovnn"/>
      </w:pPr>
      <m:oMathPara>
        <m:oMathParaPr>
          <m:jc m:val="left"/>
        </m:oMathParaPr>
        <m:oMath>
          <m:sSub>
            <m:sSubPr>
              <m:ctrlPr/>
            </m:sSubPr>
            <m:e>
              <m:r>
                <m:t>O</m:t>
              </m:r>
            </m:e>
            <m:sub>
              <m:r>
                <m:t>dxei</m:t>
              </m:r>
            </m:sub>
          </m:sSub>
          <m:r>
            <m:rPr>
              <m:sty m:val="p"/>
            </m:rPr>
            <m:t>=</m:t>
          </m:r>
          <m:sSub>
            <m:sSubPr>
              <m:ctrlPr/>
            </m:sSubPr>
            <m:e>
              <m:r>
                <m:t>O</m:t>
              </m:r>
            </m:e>
            <m:sub>
              <m:r>
                <m:t>dxepli</m:t>
              </m:r>
            </m:sub>
          </m:sSub>
          <m:r>
            <m:rPr>
              <m:sty m:val="p"/>
            </m:rPr>
            <m:t>+</m:t>
          </m:r>
          <m:sSub>
            <m:sSubPr>
              <m:ctrlPr/>
            </m:sSubPr>
            <m:e>
              <m:r>
                <m:t>KF</m:t>
              </m:r>
            </m:e>
            <m:sub>
              <m:r>
                <m:t>dxeoi</m:t>
              </m:r>
            </m:sub>
          </m:sSub>
          <m:r>
            <m:rPr>
              <m:sty m:val="p"/>
            </m:rPr>
            <m:t xml:space="preserve">  ,</m:t>
          </m:r>
        </m:oMath>
      </m:oMathPara>
    </w:p>
    <w:p w14:paraId="1E3D3451" w14:textId="77777777" w:rsidR="00D61B59" w:rsidRPr="00627208" w:rsidRDefault="00D61B59" w:rsidP="00F230AE">
      <w:pPr>
        <w:pStyle w:val="kde"/>
      </w:pPr>
      <w:r w:rsidRPr="00627208">
        <w:t>kde</w:t>
      </w:r>
    </w:p>
    <w:p w14:paraId="1E3D3452" w14:textId="77777777" w:rsidR="00D61B59" w:rsidRPr="00177748" w:rsidRDefault="00D61B59" w:rsidP="00AE0B61">
      <w:pPr>
        <w:pStyle w:val="promnn"/>
      </w:pPr>
      <w:proofErr w:type="spellStart"/>
      <w:r>
        <w:rPr>
          <w:b/>
        </w:rPr>
        <w:t>O</w:t>
      </w:r>
      <w:r>
        <w:rPr>
          <w:rFonts w:ascii="Times New Roman tučné" w:hAnsi="Times New Roman tučné"/>
          <w:b/>
          <w:vertAlign w:val="subscript"/>
        </w:rPr>
        <w:t>dx</w:t>
      </w:r>
      <w:r w:rsidRPr="000E7A26">
        <w:rPr>
          <w:rFonts w:ascii="Times New Roman tučné" w:hAnsi="Times New Roman tučné"/>
          <w:b/>
          <w:vertAlign w:val="subscript"/>
        </w:rPr>
        <w:t>e</w:t>
      </w:r>
      <w:r>
        <w:rPr>
          <w:rFonts w:ascii="Times New Roman tučné" w:hAnsi="Times New Roman tučné"/>
          <w:b/>
          <w:vertAlign w:val="subscript"/>
        </w:rPr>
        <w:t>pli</w:t>
      </w:r>
      <w:proofErr w:type="spellEnd"/>
      <w:r>
        <w:t xml:space="preserve"> [Kč] je celková plánovaná hodnota odpisů dlouhodobého hmotného a nehmotného majetku provozovatele distribuční soustavy a majetku pořízeného z dotace na jednotlivých napěťových </w:t>
      </w:r>
      <w:r w:rsidR="00396E1D">
        <w:t xml:space="preserve">hladinách </w:t>
      </w:r>
      <w:r>
        <w:t xml:space="preserve">sloužícího k zajištění distribuce elektřiny pro regulovaný rok </w:t>
      </w:r>
      <w:r w:rsidRPr="00AF479E">
        <w:rPr>
          <w:i/>
        </w:rPr>
        <w:t>i</w:t>
      </w:r>
      <w:r>
        <w:rPr>
          <w:i/>
        </w:rPr>
        <w:t>,</w:t>
      </w:r>
      <w:r w:rsidRPr="00BA3E54">
        <w:t xml:space="preserve"> </w:t>
      </w:r>
      <w:r w:rsidRPr="00965B86">
        <w:t>stanovená vztahem</w:t>
      </w:r>
    </w:p>
    <w:p w14:paraId="1E3D3453" w14:textId="77777777" w:rsidR="00177748" w:rsidRPr="00AE0B61" w:rsidRDefault="00DC3A75" w:rsidP="00AE0B61">
      <w:pPr>
        <w:pStyle w:val="vzorce-zarovnn"/>
      </w:pPr>
      <m:oMathPara>
        <m:oMathParaPr>
          <m:jc m:val="left"/>
        </m:oMathParaPr>
        <m:oMath>
          <m:sSub>
            <m:sSubPr>
              <m:ctrlPr/>
            </m:sSubPr>
            <m:e>
              <m:r>
                <m:t>O</m:t>
              </m:r>
            </m:e>
            <m:sub>
              <m:r>
                <m:t>dxepli</m:t>
              </m:r>
            </m:sub>
          </m:sSub>
          <m:r>
            <m:rPr>
              <m:sty m:val="p"/>
            </m:rPr>
            <m:t>=</m:t>
          </m:r>
          <m:sSub>
            <m:sSubPr>
              <m:ctrlPr/>
            </m:sSubPr>
            <m:e>
              <m:r>
                <m:t>O</m:t>
              </m:r>
            </m:e>
            <m:sub>
              <m:r>
                <m:t>dxempli</m:t>
              </m:r>
            </m:sub>
          </m:sSub>
          <m:r>
            <m:rPr>
              <m:sty m:val="p"/>
            </m:rPr>
            <m:t>+</m:t>
          </m:r>
          <m:sSub>
            <m:sSubPr>
              <m:ctrlPr/>
            </m:sSubPr>
            <m:e>
              <m:r>
                <m:t>O</m:t>
              </m:r>
            </m:e>
            <m:sub>
              <m:r>
                <m:t>dxedmpli</m:t>
              </m:r>
            </m:sub>
          </m:sSub>
          <m:r>
            <m:rPr>
              <m:sty m:val="p"/>
            </m:rPr>
            <m:t xml:space="preserve">  ,</m:t>
          </m:r>
        </m:oMath>
      </m:oMathPara>
    </w:p>
    <w:p w14:paraId="1E3D3454" w14:textId="77777777" w:rsidR="00D61B59" w:rsidRPr="00627208" w:rsidRDefault="00D61B59" w:rsidP="00F230AE">
      <w:pPr>
        <w:pStyle w:val="kde"/>
      </w:pPr>
      <w:r w:rsidRPr="00627208">
        <w:t>kde</w:t>
      </w:r>
    </w:p>
    <w:p w14:paraId="1E3D3455" w14:textId="77777777" w:rsidR="00D61B59" w:rsidRDefault="00D61B59" w:rsidP="00AE0B61">
      <w:pPr>
        <w:pStyle w:val="promnn"/>
      </w:pPr>
      <w:proofErr w:type="spellStart"/>
      <w:r w:rsidRPr="00D46B17">
        <w:rPr>
          <w:b/>
        </w:rPr>
        <w:t>O</w:t>
      </w:r>
      <w:r w:rsidRPr="00D46B17">
        <w:rPr>
          <w:b/>
          <w:vertAlign w:val="subscript"/>
        </w:rPr>
        <w:t>dxempli</w:t>
      </w:r>
      <w:proofErr w:type="spellEnd"/>
      <w:r w:rsidRPr="00D46B17">
        <w:rPr>
          <w:b/>
        </w:rPr>
        <w:t xml:space="preserve"> </w:t>
      </w:r>
      <w:r>
        <w:t>[Kč] je</w:t>
      </w:r>
      <w:r w:rsidRPr="00116D66">
        <w:t xml:space="preserve"> </w:t>
      </w:r>
      <w:r>
        <w:t xml:space="preserve">plánovaná hodnota odpisů dlouhodobého hmotného a nehmotného majetku provozovatele distribuční soustavy na jednotlivých napěťových </w:t>
      </w:r>
      <w:r w:rsidR="00396E1D">
        <w:t xml:space="preserve">hladinách </w:t>
      </w:r>
      <w:r>
        <w:t xml:space="preserve">sloužícího k zajištění distribuce pro </w:t>
      </w:r>
      <w:r w:rsidRPr="007212F6">
        <w:t xml:space="preserve">regulovaný rok </w:t>
      </w:r>
      <w:r w:rsidRPr="00AF479E">
        <w:rPr>
          <w:i/>
        </w:rPr>
        <w:t>i</w:t>
      </w:r>
      <w:r w:rsidRPr="005C4329">
        <w:t>,</w:t>
      </w:r>
    </w:p>
    <w:p w14:paraId="1E3D3456" w14:textId="548D0452" w:rsidR="00D61B59" w:rsidRDefault="00D61B59" w:rsidP="00AE0B61">
      <w:pPr>
        <w:pStyle w:val="promnn"/>
      </w:pPr>
      <w:proofErr w:type="spellStart"/>
      <w:r w:rsidRPr="00D46B17">
        <w:rPr>
          <w:b/>
        </w:rPr>
        <w:t>O</w:t>
      </w:r>
      <w:r w:rsidRPr="00D46B17">
        <w:rPr>
          <w:b/>
          <w:vertAlign w:val="subscript"/>
        </w:rPr>
        <w:t>dxedmpli</w:t>
      </w:r>
      <w:proofErr w:type="spellEnd"/>
      <w:r w:rsidRPr="00D46B17">
        <w:rPr>
          <w:b/>
        </w:rPr>
        <w:t xml:space="preserve"> </w:t>
      </w:r>
      <w:r>
        <w:t xml:space="preserve">[Kč] je plánovaná hodnota regulačních odpisů majetku pořízeného z dotace pro provozovatele distribuční soustavy na jednotlivých napěťových </w:t>
      </w:r>
      <w:r w:rsidR="00396E1D">
        <w:t xml:space="preserve">hladinách </w:t>
      </w:r>
      <w:r>
        <w:t xml:space="preserve">sloužícího k zajištění distribuce pro </w:t>
      </w:r>
      <w:r w:rsidRPr="007212F6">
        <w:t xml:space="preserve">regulovaný rok </w:t>
      </w:r>
      <w:r w:rsidRPr="00AF479E">
        <w:rPr>
          <w:i/>
        </w:rPr>
        <w:t>i</w:t>
      </w:r>
      <w:r w:rsidRPr="005C4329">
        <w:t>,</w:t>
      </w:r>
      <w:r w:rsidR="00B91EB4">
        <w:t xml:space="preserve"> plánovaná hodnota odpisů dlouhodobého hmotného </w:t>
      </w:r>
      <w:r w:rsidR="00545CB0">
        <w:t>a </w:t>
      </w:r>
      <w:r w:rsidR="00B91EB4">
        <w:t xml:space="preserve">nehmotného majetku pořízeného z dotace pro provozovatele distribuční soustavy může být ponížena </w:t>
      </w:r>
      <w:r w:rsidR="007D3E21">
        <w:t>Energetický</w:t>
      </w:r>
      <w:r w:rsidR="00157FB8">
        <w:t>m</w:t>
      </w:r>
      <w:r w:rsidR="007D3E21">
        <w:t xml:space="preserve"> regulačním ú</w:t>
      </w:r>
      <w:r w:rsidR="00B91EB4">
        <w:t xml:space="preserve">řadem tak, aby nedocházelo k překročení maximální </w:t>
      </w:r>
      <w:r w:rsidR="00141BFF">
        <w:t xml:space="preserve">povolené </w:t>
      </w:r>
      <w:r w:rsidR="00B91EB4">
        <w:t>výše veřejné podpory,</w:t>
      </w:r>
    </w:p>
    <w:p w14:paraId="1E3D3457" w14:textId="487FC801" w:rsidR="00D61B59" w:rsidRDefault="00D61B59" w:rsidP="00AE0B61">
      <w:pPr>
        <w:pStyle w:val="promnn"/>
      </w:pPr>
      <w:proofErr w:type="spellStart"/>
      <w:r>
        <w:rPr>
          <w:b/>
        </w:rPr>
        <w:t>KF</w:t>
      </w:r>
      <w:r>
        <w:rPr>
          <w:rFonts w:ascii="Times New Roman tučné" w:hAnsi="Times New Roman tučné"/>
          <w:b/>
          <w:vertAlign w:val="subscript"/>
        </w:rPr>
        <w:t>dx</w:t>
      </w:r>
      <w:r w:rsidRPr="0094370C">
        <w:rPr>
          <w:rFonts w:ascii="Times New Roman tučné" w:hAnsi="Times New Roman tučné"/>
          <w:b/>
          <w:vertAlign w:val="subscript"/>
        </w:rPr>
        <w:t>e</w:t>
      </w:r>
      <w:r w:rsidRPr="00BF4D00">
        <w:rPr>
          <w:b/>
          <w:vertAlign w:val="subscript"/>
        </w:rPr>
        <w:t>o</w:t>
      </w:r>
      <w:r w:rsidRPr="0094370C">
        <w:rPr>
          <w:rFonts w:ascii="Times New Roman tučné" w:hAnsi="Times New Roman tučné"/>
          <w:b/>
          <w:vertAlign w:val="subscript"/>
        </w:rPr>
        <w:t>i</w:t>
      </w:r>
      <w:proofErr w:type="spellEnd"/>
      <w:r>
        <w:rPr>
          <w:b/>
        </w:rPr>
        <w:t xml:space="preserve"> </w:t>
      </w:r>
      <w:r w:rsidRPr="00824FD5">
        <w:t>[Kč]</w:t>
      </w:r>
      <w:r>
        <w:t xml:space="preserve"> je </w:t>
      </w:r>
      <w:r w:rsidRPr="000D2076">
        <w:t>korekční faktor odpisů</w:t>
      </w:r>
      <w:r>
        <w:t xml:space="preserve"> provozovatele distribuční soustavy na jednotlivých napěťových </w:t>
      </w:r>
      <w:r w:rsidR="00396E1D">
        <w:t>hladinách</w:t>
      </w:r>
      <w:r>
        <w:t xml:space="preserve">, zohledňující rozdíl mezi skutečnými a plánovanými odpisy dlouhodobého hmotného a nehmotného majetku v roce </w:t>
      </w:r>
      <w:r w:rsidRPr="00AF479E">
        <w:rPr>
          <w:i/>
        </w:rPr>
        <w:t>i</w:t>
      </w:r>
      <w:r w:rsidRPr="00AF479E">
        <w:rPr>
          <w:i/>
        </w:rPr>
        <w:noBreakHyphen/>
        <w:t>2</w:t>
      </w:r>
      <w:r>
        <w:rPr>
          <w:i/>
        </w:rPr>
        <w:t>,</w:t>
      </w:r>
      <w:r>
        <w:t xml:space="preserve"> stanovený postupem podle </w:t>
      </w:r>
      <w:r w:rsidR="001130F2">
        <w:t>přílohy č. 7</w:t>
      </w:r>
      <w:r w:rsidRPr="00ED7EB7">
        <w:t>,</w:t>
      </w:r>
      <w:r w:rsidR="00867D2B" w:rsidRPr="00867D2B">
        <w:t xml:space="preserve"> který může dále obsahovat i zpětné korekce odpisů dlouhodobého hmotného a nehmotného majetku pořízeného z</w:t>
      </w:r>
      <w:r w:rsidR="001D3037">
        <w:t> </w:t>
      </w:r>
      <w:r w:rsidR="00867D2B" w:rsidRPr="00867D2B">
        <w:t>dotace, pokud by došlo k překročení maximální povolené výše veřejné podpory,</w:t>
      </w:r>
    </w:p>
    <w:p w14:paraId="1E3D3458" w14:textId="77777777" w:rsidR="00D61B59" w:rsidRDefault="00D61B59" w:rsidP="00AE0B61">
      <w:pPr>
        <w:pStyle w:val="promnn"/>
      </w:pPr>
      <w:proofErr w:type="spellStart"/>
      <w:r>
        <w:rPr>
          <w:b/>
        </w:rPr>
        <w:t>Z</w:t>
      </w:r>
      <w:r>
        <w:rPr>
          <w:b/>
          <w:vertAlign w:val="subscript"/>
        </w:rPr>
        <w:t>dxei</w:t>
      </w:r>
      <w:proofErr w:type="spellEnd"/>
      <w:r>
        <w:t xml:space="preserve"> [Kč] je zisk provozovatele distribuční soustavy na jednotlivých napěťových </w:t>
      </w:r>
      <w:r w:rsidR="00396E1D">
        <w:t xml:space="preserve">hladinách </w:t>
      </w:r>
      <w:r>
        <w:t>pro regulovaný rok, stanovený vztahem</w:t>
      </w:r>
    </w:p>
    <w:p w14:paraId="1E3D3459" w14:textId="77777777" w:rsidR="00C872E4" w:rsidRPr="00494217" w:rsidRDefault="00DC3A75" w:rsidP="00494217">
      <w:pPr>
        <w:pStyle w:val="vzorce-zarovnn"/>
      </w:pPr>
      <m:oMathPara>
        <m:oMathParaPr>
          <m:jc m:val="left"/>
        </m:oMathParaPr>
        <m:oMath>
          <m:sSub>
            <m:sSubPr>
              <m:ctrlPr/>
            </m:sSubPr>
            <m:e>
              <m:r>
                <m:t>Z</m:t>
              </m:r>
            </m:e>
            <m:sub>
              <m:r>
                <m:t>dxei</m:t>
              </m:r>
            </m:sub>
          </m:sSub>
          <m:r>
            <m:rPr>
              <m:sty m:val="p"/>
            </m:rPr>
            <m:t>=</m:t>
          </m:r>
          <m:f>
            <m:fPr>
              <m:ctrlPr/>
            </m:fPr>
            <m:num>
              <m:sSub>
                <m:sSubPr>
                  <m:ctrlPr/>
                </m:sSubPr>
                <m:e>
                  <m:r>
                    <m:t>MV</m:t>
                  </m:r>
                </m:e>
                <m:sub>
                  <m:r>
                    <m:t>dei</m:t>
                  </m:r>
                </m:sub>
              </m:sSub>
            </m:num>
            <m:den>
              <m:r>
                <m:rPr>
                  <m:sty m:val="p"/>
                </m:rPr>
                <m:t>100</m:t>
              </m:r>
            </m:den>
          </m:f>
          <m:r>
            <m:rPr>
              <m:sty m:val="p"/>
            </m:rPr>
            <m:t>×</m:t>
          </m:r>
          <m:d>
            <m:dPr>
              <m:ctrlPr/>
            </m:dPr>
            <m:e>
              <m:sSub>
                <m:sSubPr>
                  <m:ctrlPr/>
                </m:sSubPr>
                <m:e>
                  <m:r>
                    <m:t>RAB</m:t>
                  </m:r>
                </m:e>
                <m:sub>
                  <m:r>
                    <m:t>dxei</m:t>
                  </m:r>
                </m:sub>
              </m:sSub>
              <m:r>
                <m:rPr>
                  <m:sty m:val="p"/>
                </m:rPr>
                <m:t>+</m:t>
              </m:r>
              <m:sSub>
                <m:sSubPr>
                  <m:ctrlPr/>
                </m:sSubPr>
                <m:e>
                  <m:r>
                    <m:t>NI</m:t>
                  </m:r>
                </m:e>
                <m:sub>
                  <m:r>
                    <m:t>dxepli</m:t>
                  </m:r>
                </m:sub>
              </m:sSub>
            </m:e>
          </m:d>
          <m:r>
            <m:rPr>
              <m:sty m:val="p"/>
            </m:rPr>
            <m:t>+</m:t>
          </m:r>
          <m:sSub>
            <m:sSubPr>
              <m:ctrlPr/>
            </m:sSubPr>
            <m:e>
              <m:r>
                <m:t>KF</m:t>
              </m:r>
            </m:e>
            <m:sub>
              <m:r>
                <m:t>dxezi</m:t>
              </m:r>
            </m:sub>
          </m:sSub>
          <m:r>
            <m:rPr>
              <m:sty m:val="p"/>
            </m:rPr>
            <m:t>+</m:t>
          </m:r>
          <m:sSub>
            <m:sSubPr>
              <m:ctrlPr/>
            </m:sSubPr>
            <m:e>
              <m:r>
                <m:t>KF</m:t>
              </m:r>
            </m:e>
            <m:sub>
              <m:r>
                <m:t>dxenii</m:t>
              </m:r>
            </m:sub>
          </m:sSub>
          <m:r>
            <m:rPr>
              <m:sty m:val="p"/>
            </m:rPr>
            <m:t xml:space="preserve">  ,</m:t>
          </m:r>
        </m:oMath>
      </m:oMathPara>
    </w:p>
    <w:p w14:paraId="1E3D345A" w14:textId="77777777" w:rsidR="00D61B59" w:rsidRDefault="00D61B59" w:rsidP="00F230AE">
      <w:pPr>
        <w:pStyle w:val="kde"/>
      </w:pPr>
      <w:r>
        <w:t>kde</w:t>
      </w:r>
    </w:p>
    <w:p w14:paraId="1E3D345B" w14:textId="77777777" w:rsidR="00D61B59" w:rsidRPr="005A62B0" w:rsidRDefault="00D61B59" w:rsidP="00AE0B61">
      <w:pPr>
        <w:pStyle w:val="promnn"/>
        <w:rPr>
          <w:i/>
          <w:iCs/>
        </w:rPr>
      </w:pPr>
      <w:proofErr w:type="spellStart"/>
      <w:r>
        <w:rPr>
          <w:b/>
        </w:rPr>
        <w:t>MV</w:t>
      </w:r>
      <w:r>
        <w:rPr>
          <w:b/>
          <w:vertAlign w:val="subscript"/>
        </w:rPr>
        <w:t>d</w:t>
      </w:r>
      <w:r w:rsidRPr="0094370C">
        <w:rPr>
          <w:b/>
          <w:vertAlign w:val="subscript"/>
        </w:rPr>
        <w:t>ei</w:t>
      </w:r>
      <w:proofErr w:type="spellEnd"/>
      <w:r>
        <w:t xml:space="preserve"> [%] je </w:t>
      </w:r>
      <w:r w:rsidRPr="005A62B0">
        <w:t>míra výnosnosti regulační báze aktiv pro držitele licence na</w:t>
      </w:r>
      <w:r>
        <w:t> </w:t>
      </w:r>
      <w:r w:rsidRPr="005A62B0">
        <w:t xml:space="preserve">distribuci elektřiny </w:t>
      </w:r>
      <w:r w:rsidRPr="005C4537">
        <w:t xml:space="preserve">stanovená </w:t>
      </w:r>
      <w:r w:rsidR="007D3E21">
        <w:t>Energetický</w:t>
      </w:r>
      <w:r w:rsidR="00157FB8">
        <w:t>m</w:t>
      </w:r>
      <w:r w:rsidR="007D3E21">
        <w:t xml:space="preserve"> regulačním ú</w:t>
      </w:r>
      <w:r w:rsidRPr="005C4537">
        <w:t xml:space="preserve">řadem pro regulovaný rok </w:t>
      </w:r>
      <w:r w:rsidRPr="00AF479E">
        <w:rPr>
          <w:i/>
        </w:rPr>
        <w:t>i</w:t>
      </w:r>
      <w:r w:rsidRPr="004035B7">
        <w:t xml:space="preserve"> podle metodiky váženého průměru nákladů na kapitál před zdaněním</w:t>
      </w:r>
      <w:r w:rsidRPr="00783C19">
        <w:t>,</w:t>
      </w:r>
    </w:p>
    <w:p w14:paraId="1E3D345C" w14:textId="77777777" w:rsidR="00D61B59" w:rsidRDefault="00D61B59" w:rsidP="00AE0B61">
      <w:pPr>
        <w:pStyle w:val="promnn"/>
      </w:pPr>
      <w:proofErr w:type="spellStart"/>
      <w:r w:rsidRPr="005C4537">
        <w:rPr>
          <w:b/>
        </w:rPr>
        <w:t>RAB</w:t>
      </w:r>
      <w:r w:rsidRPr="005C4537">
        <w:rPr>
          <w:b/>
          <w:vertAlign w:val="subscript"/>
        </w:rPr>
        <w:t>dxei</w:t>
      </w:r>
      <w:proofErr w:type="spellEnd"/>
      <w:r w:rsidRPr="005C4537">
        <w:t xml:space="preserve"> [Kč] je hodnota regulační báze aktiv provozovatele distribuční soustavy sloužících k zajištění distribuce elektřiny na</w:t>
      </w:r>
      <w:r>
        <w:t xml:space="preserve"> jednotlivých napěťových </w:t>
      </w:r>
      <w:r w:rsidR="00396E1D">
        <w:t xml:space="preserve">hladinách </w:t>
      </w:r>
      <w:r>
        <w:t>pro regulovaný rok stanovená vztahem</w:t>
      </w:r>
    </w:p>
    <w:p w14:paraId="1E3D345D" w14:textId="77777777" w:rsidR="00C872E4" w:rsidRPr="00494217" w:rsidRDefault="00DC3A75" w:rsidP="00494217">
      <w:pPr>
        <w:pStyle w:val="vzorce-zarovnn"/>
      </w:pPr>
      <m:oMathPara>
        <m:oMathParaPr>
          <m:jc m:val="left"/>
        </m:oMathParaPr>
        <m:oMath>
          <m:sSub>
            <m:sSubPr>
              <m:ctrlPr/>
            </m:sSubPr>
            <m:e>
              <m:r>
                <m:t>RAB</m:t>
              </m:r>
            </m:e>
            <m:sub>
              <m:r>
                <m:t>dxei</m:t>
              </m:r>
            </m:sub>
          </m:sSub>
          <m:r>
            <m:rPr>
              <m:sty m:val="p"/>
            </m:rPr>
            <m:t>=</m:t>
          </m:r>
          <m:sSub>
            <m:sSubPr>
              <m:ctrlPr/>
            </m:sSubPr>
            <m:e>
              <m:r>
                <m:t>RAB</m:t>
              </m:r>
            </m:e>
            <m:sub>
              <m:r>
                <m:t>dei</m:t>
              </m:r>
            </m:sub>
          </m:sSub>
          <m:r>
            <m:rPr>
              <m:sty m:val="p"/>
            </m:rPr>
            <m:t>×</m:t>
          </m:r>
          <m:sSub>
            <m:sSubPr>
              <m:ctrlPr/>
            </m:sSubPr>
            <m:e>
              <m:r>
                <m:t>k</m:t>
              </m:r>
            </m:e>
            <m:sub>
              <m:r>
                <m:t>dxei</m:t>
              </m:r>
              <m:r>
                <m:rPr>
                  <m:sty m:val="p"/>
                </m:rPr>
                <m:t>-2</m:t>
              </m:r>
            </m:sub>
          </m:sSub>
          <m:r>
            <m:rPr>
              <m:sty m:val="p"/>
            </m:rPr>
            <m:t xml:space="preserve">  ,</m:t>
          </m:r>
        </m:oMath>
      </m:oMathPara>
    </w:p>
    <w:p w14:paraId="1E3D345E" w14:textId="77777777" w:rsidR="00867D2B" w:rsidRPr="00867D2B" w:rsidRDefault="00867D2B" w:rsidP="006E23CC">
      <w:pPr>
        <w:pStyle w:val="Nadpis2"/>
        <w:rPr>
          <w:i/>
        </w:rPr>
      </w:pPr>
      <w:r w:rsidRPr="00867D2B">
        <w:t xml:space="preserve">Pokud byl plánovaný koeficient přecenění </w:t>
      </w:r>
      <w:proofErr w:type="spellStart"/>
      <w:r w:rsidRPr="00867D2B">
        <w:t>k</w:t>
      </w:r>
      <w:r w:rsidRPr="00867D2B">
        <w:rPr>
          <w:vertAlign w:val="subscript"/>
        </w:rPr>
        <w:t>deplt</w:t>
      </w:r>
      <w:proofErr w:type="spellEnd"/>
      <w:r w:rsidRPr="00867D2B">
        <w:rPr>
          <w:b/>
          <w:vertAlign w:val="subscript"/>
        </w:rPr>
        <w:t xml:space="preserve"> </w:t>
      </w:r>
      <w:r w:rsidRPr="00867D2B">
        <w:t>stanovený pro provozovatele distribuční soustavy pro rok 2020 menší než 1, potom</w:t>
      </w:r>
    </w:p>
    <w:p w14:paraId="1E3D345F" w14:textId="77777777" w:rsidR="00C872E4" w:rsidRPr="00494217" w:rsidRDefault="00DC3A75" w:rsidP="00494217">
      <w:pPr>
        <w:pStyle w:val="vzorce-zarovnn"/>
      </w:pPr>
      <m:oMathPara>
        <m:oMathParaPr>
          <m:jc m:val="left"/>
        </m:oMathParaPr>
        <m:oMath>
          <m:sSub>
            <m:sSubPr>
              <m:ctrlPr/>
            </m:sSubPr>
            <m:e>
              <m:r>
                <m:t>RAB</m:t>
              </m:r>
            </m:e>
            <m:sub>
              <m:r>
                <m:t>dei</m:t>
              </m:r>
            </m:sub>
          </m:sSub>
          <m:r>
            <m:rPr>
              <m:sty m:val="p"/>
            </m:rPr>
            <m:t>=</m:t>
          </m:r>
          <m:sSub>
            <m:sSubPr>
              <m:ctrlPr/>
            </m:sSubPr>
            <m:e>
              <m:r>
                <m:t>RAB</m:t>
              </m:r>
            </m:e>
            <m:sub>
              <m:r>
                <m:t>de</m:t>
              </m:r>
              <m:r>
                <m:rPr>
                  <m:sty m:val="p"/>
                </m:rPr>
                <m:t>0</m:t>
              </m:r>
            </m:sub>
          </m:sSub>
          <m:r>
            <m:rPr>
              <m:sty m:val="p"/>
            </m:rPr>
            <m:t>+</m:t>
          </m:r>
          <m:nary>
            <m:naryPr>
              <m:chr m:val="∑"/>
              <m:ctrlPr/>
            </m:naryPr>
            <m:sub>
              <m:r>
                <m:t>t</m:t>
              </m:r>
              <m:r>
                <m:rPr>
                  <m:sty m:val="p"/>
                </m:rPr>
                <m:t>=</m:t>
              </m:r>
              <m:r>
                <m:t>L</m:t>
              </m:r>
              <m:r>
                <m:rPr>
                  <m:sty m:val="p"/>
                </m:rPr>
                <m:t>+1</m:t>
              </m:r>
            </m:sub>
            <m:sup>
              <m:r>
                <m:t>L</m:t>
              </m:r>
              <m:r>
                <m:rPr>
                  <m:sty m:val="p"/>
                </m:rPr>
                <m:t>+</m:t>
              </m:r>
              <m:r>
                <m:t>i</m:t>
              </m:r>
            </m:sup>
            <m:e>
              <m:sSub>
                <m:sSubPr>
                  <m:ctrlPr/>
                </m:sSubPr>
                <m:e>
                  <m:r>
                    <m:rPr>
                      <m:sty m:val="p"/>
                    </m:rPr>
                    <m:t>∆</m:t>
                  </m:r>
                  <m:r>
                    <m:t>RAB</m:t>
                  </m:r>
                </m:e>
                <m:sub>
                  <m:r>
                    <m:t>deplt</m:t>
                  </m:r>
                </m:sub>
              </m:sSub>
              <m:r>
                <m:rPr>
                  <m:sty m:val="p"/>
                </m:rPr>
                <m:t>+</m:t>
              </m:r>
              <m:nary>
                <m:naryPr>
                  <m:chr m:val="∑"/>
                  <m:ctrlPr/>
                </m:naryPr>
                <m:sub>
                  <m:r>
                    <m:t>t</m:t>
                  </m:r>
                  <m:r>
                    <m:rPr>
                      <m:sty m:val="p"/>
                    </m:rPr>
                    <m:t>=</m:t>
                  </m:r>
                  <m:r>
                    <m:t>L</m:t>
                  </m:r>
                  <m:r>
                    <m:rPr>
                      <m:sty m:val="p"/>
                    </m:rPr>
                    <m:t>+1</m:t>
                  </m:r>
                </m:sub>
                <m:sup>
                  <m:r>
                    <m:t>L</m:t>
                  </m:r>
                  <m:r>
                    <m:rPr>
                      <m:sty m:val="p"/>
                    </m:rPr>
                    <m:t>+</m:t>
                  </m:r>
                  <m:r>
                    <m:t>i</m:t>
                  </m:r>
                </m:sup>
                <m:e>
                  <m:sSub>
                    <m:sSubPr>
                      <m:ctrlPr/>
                    </m:sSubPr>
                    <m:e>
                      <m:r>
                        <m:t>KF</m:t>
                      </m:r>
                    </m:e>
                    <m:sub>
                      <m:r>
                        <m:t>deRABt</m:t>
                      </m:r>
                    </m:sub>
                  </m:sSub>
                </m:e>
              </m:nary>
            </m:e>
          </m:nary>
          <m:r>
            <m:rPr>
              <m:sty m:val="p"/>
            </m:rPr>
            <m:t xml:space="preserve">  ,</m:t>
          </m:r>
        </m:oMath>
      </m:oMathPara>
    </w:p>
    <w:p w14:paraId="1E3D3460" w14:textId="77777777" w:rsidR="00D61B59" w:rsidRDefault="00D61B59" w:rsidP="00F230AE">
      <w:pPr>
        <w:pStyle w:val="kde"/>
      </w:pPr>
      <w:r>
        <w:t>kde</w:t>
      </w:r>
    </w:p>
    <w:p w14:paraId="1E3D3461" w14:textId="77777777" w:rsidR="00D61B59" w:rsidRDefault="00D61B59" w:rsidP="00AE0B61">
      <w:pPr>
        <w:pStyle w:val="promnn"/>
      </w:pPr>
      <w:r w:rsidRPr="0094370C">
        <w:rPr>
          <w:b/>
        </w:rPr>
        <w:t>RAB</w:t>
      </w:r>
      <w:r>
        <w:rPr>
          <w:b/>
          <w:vertAlign w:val="subscript"/>
        </w:rPr>
        <w:t>de0</w:t>
      </w:r>
      <w:r>
        <w:t xml:space="preserve"> [Kč] je výchozí hodnota regulační báze aktiv provozovatele distribuční soustavy sloužících k zajištění distribuce elektřiny stanovená </w:t>
      </w:r>
      <w:r w:rsidR="007D3E21">
        <w:t>Energetický</w:t>
      </w:r>
      <w:r w:rsidR="00157FB8">
        <w:t>m</w:t>
      </w:r>
      <w:r w:rsidR="007D3E21">
        <w:t xml:space="preserve"> regulačním ú</w:t>
      </w:r>
      <w:r>
        <w:t>řadem</w:t>
      </w:r>
      <w:r w:rsidR="00446678">
        <w:t>,</w:t>
      </w:r>
    </w:p>
    <w:p w14:paraId="1E3D3462" w14:textId="77777777" w:rsidR="00D61B59" w:rsidRDefault="00D61B59" w:rsidP="00AE0B61">
      <w:pPr>
        <w:pStyle w:val="promnn"/>
      </w:pPr>
      <w:r>
        <w:rPr>
          <w:rFonts w:ascii="Arial Narrow" w:hAnsi="Arial Narrow"/>
          <w:b/>
        </w:rPr>
        <w:lastRenderedPageBreak/>
        <w:t>∆</w:t>
      </w:r>
      <w:proofErr w:type="spellStart"/>
      <w:r>
        <w:rPr>
          <w:b/>
        </w:rPr>
        <w:t>RAB</w:t>
      </w:r>
      <w:r>
        <w:rPr>
          <w:rFonts w:ascii="Times New Roman tučné" w:hAnsi="Times New Roman tučné"/>
          <w:b/>
          <w:vertAlign w:val="subscript"/>
        </w:rPr>
        <w:t>d</w:t>
      </w:r>
      <w:r w:rsidRPr="0094370C">
        <w:rPr>
          <w:rFonts w:ascii="Times New Roman tučné" w:hAnsi="Times New Roman tučné"/>
          <w:b/>
          <w:vertAlign w:val="subscript"/>
        </w:rPr>
        <w:t>e</w:t>
      </w:r>
      <w:r w:rsidR="00867D2B">
        <w:rPr>
          <w:rFonts w:ascii="Times New Roman tučné" w:hAnsi="Times New Roman tučné"/>
          <w:b/>
          <w:vertAlign w:val="subscript"/>
        </w:rPr>
        <w:t>pl</w:t>
      </w:r>
      <w:r>
        <w:rPr>
          <w:rFonts w:ascii="Times New Roman tučné" w:hAnsi="Times New Roman tučné"/>
          <w:b/>
          <w:vertAlign w:val="subscript"/>
        </w:rPr>
        <w:t>t</w:t>
      </w:r>
      <w:proofErr w:type="spellEnd"/>
      <w:r>
        <w:t xml:space="preserve"> [Kč] je plánovaná roční změna hodnoty regulační báze aktiv provozovatele distribuční soustavy v roce </w:t>
      </w:r>
      <w:r w:rsidRPr="00AF479E">
        <w:rPr>
          <w:i/>
        </w:rPr>
        <w:t>t</w:t>
      </w:r>
      <w:r>
        <w:t>, stanovená vztahem</w:t>
      </w:r>
    </w:p>
    <w:p w14:paraId="1E3D3463" w14:textId="77777777" w:rsidR="00867D2B" w:rsidRPr="00494217" w:rsidRDefault="00DC3A75" w:rsidP="00494217">
      <w:pPr>
        <w:pStyle w:val="vzorce-zarovnn"/>
        <w:rPr>
          <w:rFonts w:asciiTheme="minorHAnsi" w:hAnsiTheme="minorHAnsi"/>
        </w:rPr>
      </w:pPr>
      <m:oMathPara>
        <m:oMathParaPr>
          <m:jc m:val="left"/>
        </m:oMathParaPr>
        <m:oMath>
          <m:sSub>
            <m:sSubPr>
              <m:ctrlPr/>
            </m:sSubPr>
            <m:e>
              <m:r>
                <m:rPr>
                  <m:sty m:val="p"/>
                </m:rPr>
                <m:t>∆</m:t>
              </m:r>
              <m:r>
                <m:t>RAB</m:t>
              </m:r>
            </m:e>
            <m:sub>
              <m:r>
                <m:t>deplt</m:t>
              </m:r>
            </m:sub>
          </m:sSub>
          <m:r>
            <m:rPr>
              <m:sty m:val="p"/>
            </m:rPr>
            <m:t>=</m:t>
          </m:r>
          <m:sSub>
            <m:sSubPr>
              <m:ctrlPr/>
            </m:sSubPr>
            <m:e>
              <m:r>
                <m:t>IA</m:t>
              </m:r>
            </m:e>
            <m:sub>
              <m:r>
                <m:t>deplt</m:t>
              </m:r>
            </m:sub>
          </m:sSub>
          <m:r>
            <m:rPr>
              <m:sty m:val="p"/>
            </m:rPr>
            <m:t>+</m:t>
          </m:r>
          <m:sSub>
            <m:sSubPr>
              <m:ctrlPr/>
            </m:sSubPr>
            <m:e>
              <m:r>
                <m:t>MP</m:t>
              </m:r>
            </m:e>
            <m:sub>
              <m:r>
                <m:t>deplt</m:t>
              </m:r>
            </m:sub>
          </m:sSub>
          <m:r>
            <m:rPr>
              <m:sty m:val="p"/>
            </m:rPr>
            <m:t>-</m:t>
          </m:r>
          <m:sSub>
            <m:sSubPr>
              <m:ctrlPr/>
            </m:sSubPr>
            <m:e>
              <m:r>
                <m:t>VM</m:t>
              </m:r>
            </m:e>
            <m:sub>
              <m:r>
                <m:t>deplt</m:t>
              </m:r>
            </m:sub>
          </m:sSub>
          <m:r>
            <m:rPr>
              <m:sty m:val="p"/>
            </m:rPr>
            <m:t>-</m:t>
          </m:r>
          <m:sSub>
            <m:sSubPr>
              <m:ctrlPr/>
            </m:sSubPr>
            <m:e>
              <m:r>
                <m:t>O</m:t>
              </m:r>
            </m:e>
            <m:sub>
              <m:r>
                <m:t>demplt</m:t>
              </m:r>
            </m:sub>
          </m:sSub>
          <m:r>
            <m:rPr>
              <m:sty m:val="p"/>
            </m:rPr>
            <m:t>+</m:t>
          </m:r>
          <m:sSub>
            <m:sSubPr>
              <m:ctrlPr/>
            </m:sSubPr>
            <m:e>
              <m:r>
                <m:t>PriblZHA</m:t>
              </m:r>
            </m:e>
            <m:sub>
              <m:r>
                <m:t>det</m:t>
              </m:r>
            </m:sub>
          </m:sSub>
          <m:r>
            <m:rPr>
              <m:sty m:val="p"/>
            </m:rPr>
            <m:t xml:space="preserve"> ,</m:t>
          </m:r>
        </m:oMath>
      </m:oMathPara>
    </w:p>
    <w:p w14:paraId="1E3D3464" w14:textId="77777777" w:rsidR="00D61B59" w:rsidRPr="00A43EE6" w:rsidRDefault="00D61B59" w:rsidP="00F230AE">
      <w:pPr>
        <w:pStyle w:val="kde"/>
      </w:pPr>
      <w:r w:rsidRPr="00A43EE6">
        <w:t>kde</w:t>
      </w:r>
    </w:p>
    <w:p w14:paraId="1E3D3465" w14:textId="77777777" w:rsidR="00D61B59" w:rsidRPr="00CC57CB" w:rsidRDefault="00D61B59" w:rsidP="00AE0B61">
      <w:pPr>
        <w:pStyle w:val="promnn"/>
        <w:rPr>
          <w:b/>
          <w:vertAlign w:val="subscript"/>
        </w:rPr>
      </w:pPr>
      <w:proofErr w:type="spellStart"/>
      <w:r>
        <w:rPr>
          <w:b/>
        </w:rPr>
        <w:t>IA</w:t>
      </w:r>
      <w:r>
        <w:rPr>
          <w:b/>
          <w:vertAlign w:val="subscript"/>
        </w:rPr>
        <w:t>deplt</w:t>
      </w:r>
      <w:proofErr w:type="spellEnd"/>
      <w:r>
        <w:t xml:space="preserve"> [Kč] je plánovaná hodnota aktivovaných investic provozovatele distribuční soustavy pro rok </w:t>
      </w:r>
      <w:r w:rsidRPr="00AF479E">
        <w:rPr>
          <w:i/>
        </w:rPr>
        <w:t>t</w:t>
      </w:r>
      <w:r w:rsidRPr="0098036C">
        <w:t>,</w:t>
      </w:r>
    </w:p>
    <w:p w14:paraId="1E3D3466" w14:textId="77777777" w:rsidR="00141996" w:rsidRPr="00B50D5F" w:rsidRDefault="00141996" w:rsidP="00AE0B61">
      <w:pPr>
        <w:pStyle w:val="promnn"/>
        <w:rPr>
          <w:b/>
        </w:rPr>
      </w:pPr>
      <w:proofErr w:type="spellStart"/>
      <w:r w:rsidRPr="007E4C2B">
        <w:rPr>
          <w:b/>
        </w:rPr>
        <w:t>MP</w:t>
      </w:r>
      <w:r>
        <w:rPr>
          <w:b/>
          <w:vertAlign w:val="subscript"/>
        </w:rPr>
        <w:t>d</w:t>
      </w:r>
      <w:r w:rsidRPr="009F5B93">
        <w:rPr>
          <w:b/>
          <w:vertAlign w:val="subscript"/>
        </w:rPr>
        <w:t>eplt</w:t>
      </w:r>
      <w:proofErr w:type="spellEnd"/>
      <w:r w:rsidRPr="009F5B93">
        <w:rPr>
          <w:b/>
          <w:vertAlign w:val="subscript"/>
        </w:rPr>
        <w:t xml:space="preserve"> </w:t>
      </w:r>
      <w:r w:rsidRPr="009F5B93">
        <w:t xml:space="preserve">[Kč] </w:t>
      </w:r>
      <w:r w:rsidRPr="007E4C2B">
        <w:t>plánovan</w:t>
      </w:r>
      <w:r>
        <w:t>á</w:t>
      </w:r>
      <w:r w:rsidRPr="009F5B93">
        <w:t xml:space="preserve"> hodnot</w:t>
      </w:r>
      <w:r>
        <w:t>a</w:t>
      </w:r>
      <w:r w:rsidRPr="007E4C2B">
        <w:t xml:space="preserve"> majetku nabytého přeměnou </w:t>
      </w:r>
      <w:r>
        <w:t>společnosti</w:t>
      </w:r>
      <w:r w:rsidR="007D46C8">
        <w:t xml:space="preserve"> schválená Energetickým regulačním úřadem</w:t>
      </w:r>
      <w:r>
        <w:t xml:space="preserve"> pro rok </w:t>
      </w:r>
      <w:r w:rsidRPr="007E4C2B">
        <w:rPr>
          <w:i/>
        </w:rPr>
        <w:t>t</w:t>
      </w:r>
      <w:r>
        <w:t>,</w:t>
      </w:r>
    </w:p>
    <w:p w14:paraId="1E3D3467" w14:textId="77777777" w:rsidR="00D61B59" w:rsidRPr="00CC57CB" w:rsidRDefault="00D61B59" w:rsidP="00AE0B61">
      <w:pPr>
        <w:pStyle w:val="promnn"/>
        <w:rPr>
          <w:b/>
          <w:vertAlign w:val="subscript"/>
        </w:rPr>
      </w:pPr>
      <w:proofErr w:type="spellStart"/>
      <w:r>
        <w:rPr>
          <w:b/>
        </w:rPr>
        <w:t>VM</w:t>
      </w:r>
      <w:r>
        <w:rPr>
          <w:b/>
          <w:vertAlign w:val="subscript"/>
        </w:rPr>
        <w:t>deplt</w:t>
      </w:r>
      <w:proofErr w:type="spellEnd"/>
      <w:r>
        <w:t xml:space="preserve"> [Kč] je plánovaná hodnota vyřazeného majetku provozovatele distribuční soustavy pro rok </w:t>
      </w:r>
      <w:r w:rsidRPr="00AF479E">
        <w:rPr>
          <w:i/>
        </w:rPr>
        <w:t>t</w:t>
      </w:r>
      <w:r w:rsidRPr="0098036C">
        <w:t>,</w:t>
      </w:r>
    </w:p>
    <w:p w14:paraId="1E3D3468" w14:textId="77777777" w:rsidR="00D61B59" w:rsidRDefault="00D61B59" w:rsidP="00AE0B61">
      <w:pPr>
        <w:pStyle w:val="promnn"/>
      </w:pPr>
      <w:proofErr w:type="spellStart"/>
      <w:r>
        <w:rPr>
          <w:b/>
        </w:rPr>
        <w:t>O</w:t>
      </w:r>
      <w:r>
        <w:rPr>
          <w:rFonts w:ascii="Times New Roman tučné" w:hAnsi="Times New Roman tučné"/>
          <w:b/>
          <w:vertAlign w:val="subscript"/>
        </w:rPr>
        <w:t>d</w:t>
      </w:r>
      <w:r w:rsidRPr="000E7A26">
        <w:rPr>
          <w:rFonts w:ascii="Times New Roman tučné" w:hAnsi="Times New Roman tučné"/>
          <w:b/>
          <w:vertAlign w:val="subscript"/>
        </w:rPr>
        <w:t>e</w:t>
      </w:r>
      <w:r>
        <w:rPr>
          <w:rFonts w:ascii="Times New Roman tučné" w:hAnsi="Times New Roman tučné"/>
          <w:b/>
          <w:vertAlign w:val="subscript"/>
        </w:rPr>
        <w:t>mplt</w:t>
      </w:r>
      <w:proofErr w:type="spellEnd"/>
      <w:r>
        <w:t xml:space="preserve"> [Kč] je plánovaná hodnota odpisů dlouhodobého hmotného a nehmotného majetku provozovatele distribuční soustavy sloužícího k zajištění distribuce elektřiny pro regulovaný rok </w:t>
      </w:r>
      <w:r w:rsidRPr="00AF479E">
        <w:rPr>
          <w:i/>
        </w:rPr>
        <w:t>t</w:t>
      </w:r>
      <w:r w:rsidRPr="00AF479E">
        <w:t>,</w:t>
      </w:r>
    </w:p>
    <w:p w14:paraId="1E3D3469" w14:textId="77777777" w:rsidR="00867D2B" w:rsidRPr="00867D2B" w:rsidRDefault="00867D2B" w:rsidP="00AE0B61">
      <w:pPr>
        <w:pStyle w:val="promnn"/>
      </w:pPr>
      <w:proofErr w:type="spellStart"/>
      <w:r w:rsidRPr="00867D2B">
        <w:rPr>
          <w:b/>
        </w:rPr>
        <w:t>PriblZHA</w:t>
      </w:r>
      <w:r w:rsidRPr="00867D2B">
        <w:rPr>
          <w:b/>
          <w:vertAlign w:val="subscript"/>
        </w:rPr>
        <w:t>det</w:t>
      </w:r>
      <w:proofErr w:type="spellEnd"/>
      <w:r w:rsidRPr="00867D2B">
        <w:t xml:space="preserve"> [Kč] je hodnota vyjadřující roční přiblížení hodnoty regulační báze aktiv k zůstatkové hodnotě aktiv vycházející z rozdílu plánovaných hodnot zůstatkové hodnoty aktiv a regulační báze aktiv pro rok 2020, který je vynásobený koeficientem, který zohledňuje procento přiznané v roce </w:t>
      </w:r>
      <w:r w:rsidRPr="00867D2B">
        <w:rPr>
          <w:i/>
        </w:rPr>
        <w:t>t</w:t>
      </w:r>
      <w:r w:rsidRPr="00867D2B">
        <w:t xml:space="preserve">, která bude korigovaná na později známou skutečnost, platná pro rok </w:t>
      </w:r>
      <w:r w:rsidRPr="00867D2B">
        <w:rPr>
          <w:i/>
        </w:rPr>
        <w:t>t</w:t>
      </w:r>
      <w:r w:rsidRPr="00867D2B">
        <w:t xml:space="preserve"> a stanovená vztahem </w:t>
      </w:r>
    </w:p>
    <w:p w14:paraId="1E3D346A" w14:textId="77777777" w:rsidR="00867D2B" w:rsidRPr="00867D2B" w:rsidRDefault="00DC3A75" w:rsidP="006E23CC">
      <w:pPr>
        <w:pStyle w:val="vzorce-zarovnn"/>
        <w:jc w:val="left"/>
      </w:pPr>
      <m:oMath>
        <m:sSub>
          <m:sSubPr>
            <m:ctrlPr/>
          </m:sSubPr>
          <m:e>
            <m:r>
              <m:t>PriblZHA</m:t>
            </m:r>
          </m:e>
          <m:sub>
            <m:r>
              <m:t>det</m:t>
            </m:r>
          </m:sub>
        </m:sSub>
        <m:r>
          <m:rPr>
            <m:sty m:val="p"/>
          </m:rPr>
          <m:t>=</m:t>
        </m:r>
        <m:sSub>
          <m:sSubPr>
            <m:ctrlPr/>
          </m:sSubPr>
          <m:e>
            <m:r>
              <m:t>PriblZHA</m:t>
            </m:r>
          </m:e>
          <m:sub>
            <m:r>
              <m:t>de</m:t>
            </m:r>
            <m:r>
              <m:rPr>
                <m:sty m:val="p"/>
              </m:rPr>
              <m:t>0</m:t>
            </m:r>
            <m:r>
              <m:t>t</m:t>
            </m:r>
          </m:sub>
        </m:sSub>
        <m:r>
          <m:rPr>
            <m:sty m:val="p"/>
          </m:rPr>
          <m:t>+</m:t>
        </m:r>
        <m:sSub>
          <m:sSubPr>
            <m:ctrlPr/>
          </m:sSubPr>
          <m:e>
            <m:r>
              <m:t>KF</m:t>
            </m:r>
          </m:e>
          <m:sub>
            <m:r>
              <m:t>PriblZHAt</m:t>
            </m:r>
          </m:sub>
        </m:sSub>
      </m:oMath>
      <w:r w:rsidR="00867D2B" w:rsidRPr="00867D2B">
        <w:t>,</w:t>
      </w:r>
    </w:p>
    <w:p w14:paraId="1E3D346B" w14:textId="77777777" w:rsidR="00867D2B" w:rsidRPr="00867D2B" w:rsidRDefault="00867D2B" w:rsidP="00F230AE">
      <w:pPr>
        <w:pStyle w:val="kde"/>
      </w:pPr>
      <w:r w:rsidRPr="00867D2B">
        <w:t>kde</w:t>
      </w:r>
    </w:p>
    <w:p w14:paraId="1E3D346C" w14:textId="77777777" w:rsidR="00867D2B" w:rsidRPr="00867D2B" w:rsidRDefault="00867D2B" w:rsidP="00AE0B61">
      <w:pPr>
        <w:pStyle w:val="promnn"/>
      </w:pPr>
      <w:r w:rsidRPr="00867D2B">
        <w:rPr>
          <w:b/>
        </w:rPr>
        <w:t>PriblZHA</w:t>
      </w:r>
      <w:r w:rsidRPr="00867D2B">
        <w:rPr>
          <w:b/>
          <w:vertAlign w:val="subscript"/>
        </w:rPr>
        <w:t>de0t</w:t>
      </w:r>
      <w:r w:rsidRPr="00867D2B">
        <w:t xml:space="preserve"> [Kč] je plánovaná hodnota vyjadřující roční přiblížení hodnoty regulační báze aktiv k účetní zůstatkové hodnotě aktiv, stanovená vztahem</w:t>
      </w:r>
      <w:r w:rsidRPr="00867D2B" w:rsidDel="001E7F5F">
        <w:t xml:space="preserve"> </w:t>
      </w:r>
    </w:p>
    <w:p w14:paraId="1E3D346D" w14:textId="77777777" w:rsidR="00867D2B" w:rsidRPr="00867D2B" w:rsidRDefault="00867D2B" w:rsidP="006E23CC">
      <w:pPr>
        <w:pStyle w:val="vzorce-zarovnn"/>
        <w:jc w:val="left"/>
      </w:pPr>
      <m:oMath>
        <m:r>
          <m:t>PriblZH</m:t>
        </m:r>
        <m:sSub>
          <m:sSubPr>
            <m:ctrlPr/>
          </m:sSubPr>
          <m:e>
            <m:r>
              <m:t>A</m:t>
            </m:r>
          </m:e>
          <m:sub>
            <m:r>
              <m:t>de</m:t>
            </m:r>
            <m:r>
              <m:rPr>
                <m:sty m:val="p"/>
              </m:rPr>
              <m:t>0</m:t>
            </m:r>
            <m:r>
              <m:t>t</m:t>
            </m:r>
          </m:sub>
        </m:sSub>
        <m:r>
          <m:rPr>
            <m:sty m:val="p"/>
          </m:rPr>
          <m:t>=</m:t>
        </m:r>
        <m:d>
          <m:dPr>
            <m:ctrlPr/>
          </m:dPr>
          <m:e>
            <m:r>
              <m:t>ZH</m:t>
            </m:r>
            <m:sSub>
              <m:sSubPr>
                <m:ctrlPr/>
              </m:sSubPr>
              <m:e>
                <m:r>
                  <m:t>A</m:t>
                </m:r>
              </m:e>
              <m:sub>
                <m:r>
                  <m:t>deplL</m:t>
                </m:r>
              </m:sub>
            </m:sSub>
            <m:r>
              <m:rPr>
                <m:sty m:val="p"/>
              </m:rPr>
              <m:t>-</m:t>
            </m:r>
            <m:r>
              <m:t>RA</m:t>
            </m:r>
            <m:sSub>
              <m:sSubPr>
                <m:ctrlPr/>
              </m:sSubPr>
              <m:e>
                <m:r>
                  <m:t>B</m:t>
                </m:r>
              </m:e>
              <m:sub>
                <m:r>
                  <m:t>deL</m:t>
                </m:r>
              </m:sub>
            </m:sSub>
            <m:r>
              <m:rPr>
                <m:sty m:val="p"/>
              </m:rPr>
              <m:t>-</m:t>
            </m:r>
            <m:r>
              <m:t>K</m:t>
            </m:r>
            <m:sSub>
              <m:sSubPr>
                <m:ctrlPr/>
              </m:sSubPr>
              <m:e>
                <m:r>
                  <m:t>F</m:t>
                </m:r>
              </m:e>
              <m:sub>
                <m:r>
                  <m:t>deRABL</m:t>
                </m:r>
                <m:r>
                  <m:rPr>
                    <m:sty m:val="p"/>
                  </m:rPr>
                  <m:t>+1</m:t>
                </m:r>
              </m:sub>
            </m:sSub>
          </m:e>
        </m:d>
        <m:r>
          <m:rPr>
            <m:sty m:val="p"/>
          </m:rPr>
          <m:t>×</m:t>
        </m:r>
        <m:sSub>
          <m:sSubPr>
            <m:ctrlPr/>
          </m:sSubPr>
          <m:e>
            <m:r>
              <m:t>k</m:t>
            </m:r>
          </m:e>
          <m:sub>
            <m:r>
              <m:t>deindt</m:t>
            </m:r>
            <m:r>
              <m:rPr>
                <m:sty m:val="p"/>
              </m:rPr>
              <m:t xml:space="preserve"> </m:t>
            </m:r>
          </m:sub>
        </m:sSub>
      </m:oMath>
      <w:r w:rsidRPr="00867D2B">
        <w:t>,</w:t>
      </w:r>
    </w:p>
    <w:p w14:paraId="1E3D346E" w14:textId="77777777" w:rsidR="00867D2B" w:rsidRPr="00867D2B" w:rsidRDefault="00867D2B" w:rsidP="00F230AE">
      <w:pPr>
        <w:pStyle w:val="kde"/>
      </w:pPr>
      <w:r w:rsidRPr="00867D2B">
        <w:t>kde</w:t>
      </w:r>
    </w:p>
    <w:p w14:paraId="1E3D346F" w14:textId="77777777" w:rsidR="00867D2B" w:rsidRPr="00867D2B" w:rsidRDefault="00867D2B" w:rsidP="00AE0B61">
      <w:pPr>
        <w:pStyle w:val="promnn"/>
      </w:pPr>
      <w:proofErr w:type="spellStart"/>
      <w:r w:rsidRPr="00867D2B">
        <w:rPr>
          <w:b/>
        </w:rPr>
        <w:t>ZHA</w:t>
      </w:r>
      <w:r w:rsidRPr="00867D2B">
        <w:rPr>
          <w:b/>
          <w:vertAlign w:val="subscript"/>
        </w:rPr>
        <w:t>deplL</w:t>
      </w:r>
      <w:proofErr w:type="spellEnd"/>
      <w:r w:rsidRPr="00867D2B">
        <w:t xml:space="preserve"> [Kč] je plánovaná hodnota zůstatkové hodnoty aktiv na rok 2020 z předchozího roku,</w:t>
      </w:r>
    </w:p>
    <w:p w14:paraId="1E3D3470" w14:textId="77777777" w:rsidR="00867D2B" w:rsidRPr="00867D2B" w:rsidRDefault="00867D2B" w:rsidP="00AE0B61">
      <w:pPr>
        <w:pStyle w:val="promnn"/>
      </w:pPr>
      <w:proofErr w:type="spellStart"/>
      <w:r w:rsidRPr="00867D2B">
        <w:rPr>
          <w:b/>
        </w:rPr>
        <w:t>RAB</w:t>
      </w:r>
      <w:r w:rsidRPr="00867D2B">
        <w:rPr>
          <w:b/>
          <w:vertAlign w:val="subscript"/>
        </w:rPr>
        <w:t>deL</w:t>
      </w:r>
      <w:proofErr w:type="spellEnd"/>
      <w:r w:rsidRPr="00867D2B">
        <w:rPr>
          <w:b/>
          <w:vertAlign w:val="subscript"/>
        </w:rPr>
        <w:t xml:space="preserve"> </w:t>
      </w:r>
      <w:r w:rsidRPr="00867D2B">
        <w:t>[Kč] je plánovaná hodnota regulační báze aktiv pro rok 2020,</w:t>
      </w:r>
    </w:p>
    <w:p w14:paraId="1E3D3471" w14:textId="77777777" w:rsidR="00867D2B" w:rsidRPr="00867D2B" w:rsidRDefault="00867D2B" w:rsidP="00AE0B61">
      <w:pPr>
        <w:pStyle w:val="promnn"/>
        <w:rPr>
          <w:vertAlign w:val="subscript"/>
        </w:rPr>
      </w:pPr>
      <w:r w:rsidRPr="00867D2B">
        <w:rPr>
          <w:b/>
        </w:rPr>
        <w:t>KF</w:t>
      </w:r>
      <w:r w:rsidRPr="00867D2B">
        <w:rPr>
          <w:b/>
          <w:vertAlign w:val="subscript"/>
        </w:rPr>
        <w:t>deRABL+1</w:t>
      </w:r>
      <w:r w:rsidRPr="00867D2B">
        <w:rPr>
          <w:vertAlign w:val="subscript"/>
        </w:rPr>
        <w:t xml:space="preserve"> </w:t>
      </w:r>
      <w:r w:rsidRPr="00867D2B">
        <w:t>[Kč] je korekční faktor regulační báze za rok 2019,</w:t>
      </w:r>
    </w:p>
    <w:p w14:paraId="1E3D3472" w14:textId="77777777" w:rsidR="00867D2B" w:rsidRPr="00267D27" w:rsidRDefault="00867D2B" w:rsidP="00267D27">
      <w:pPr>
        <w:pStyle w:val="promnn"/>
      </w:pPr>
      <w:proofErr w:type="spellStart"/>
      <w:r w:rsidRPr="00082FA6">
        <w:rPr>
          <w:b/>
        </w:rPr>
        <w:t>k</w:t>
      </w:r>
      <w:r w:rsidRPr="00082FA6">
        <w:rPr>
          <w:b/>
          <w:vertAlign w:val="subscript"/>
        </w:rPr>
        <w:t>deindt</w:t>
      </w:r>
      <w:proofErr w:type="spellEnd"/>
      <w:r w:rsidRPr="00267D27">
        <w:t xml:space="preserve"> [%] je koeficient individuálního přiblížení stanovený podle bodu</w:t>
      </w:r>
      <w:r w:rsidR="001F52BA" w:rsidRPr="00267D27">
        <w:t xml:space="preserve"> 4.1.4.</w:t>
      </w:r>
      <w:r w:rsidR="00CC5C7E" w:rsidRPr="00267D27">
        <w:t xml:space="preserve"> Zásad cenové regulace pro regulační období 2021</w:t>
      </w:r>
      <w:r w:rsidR="001E682C" w:rsidRPr="00267D27">
        <w:t>–</w:t>
      </w:r>
      <w:r w:rsidR="00CC5C7E" w:rsidRPr="00267D27">
        <w:t>2025 pro odvětví elektroenergetiky, plynárenství, pro činnosti operátora trhu v elektroenergetice a</w:t>
      </w:r>
      <w:r w:rsidR="001F52BA" w:rsidRPr="00267D27">
        <w:t> </w:t>
      </w:r>
      <w:r w:rsidR="00CC5C7E" w:rsidRPr="00267D27">
        <w:t>plynárenství a pro povinně vykupující</w:t>
      </w:r>
      <w:r w:rsidRPr="00267D27">
        <w:t>,</w:t>
      </w:r>
    </w:p>
    <w:p w14:paraId="1E3D3473" w14:textId="77777777" w:rsidR="00867D2B" w:rsidRPr="00867D2B" w:rsidRDefault="00867D2B" w:rsidP="00AE0B61">
      <w:pPr>
        <w:pStyle w:val="promnn"/>
        <w:rPr>
          <w:strike/>
        </w:rPr>
      </w:pPr>
      <w:proofErr w:type="spellStart"/>
      <w:r w:rsidRPr="00867D2B">
        <w:rPr>
          <w:b/>
        </w:rPr>
        <w:t>KF</w:t>
      </w:r>
      <w:r w:rsidRPr="00867D2B">
        <w:rPr>
          <w:b/>
          <w:vertAlign w:val="subscript"/>
        </w:rPr>
        <w:t>PriblZHAt</w:t>
      </w:r>
      <w:proofErr w:type="spellEnd"/>
      <w:r w:rsidRPr="00867D2B">
        <w:t xml:space="preserve"> [Kč] je korekční faktor plánované hodnoty vyjadřující roční přiblížení hodnoty regulační báze aktiv k účetní zůstatkové hodnotě aktiv, stanovený vztahem </w:t>
      </w:r>
    </w:p>
    <w:p w14:paraId="1E3D3474" w14:textId="77777777" w:rsidR="00867D2B" w:rsidRPr="00867D2B" w:rsidRDefault="00867D2B" w:rsidP="006E23CC">
      <w:pPr>
        <w:pStyle w:val="vzorce-zarovnn"/>
        <w:jc w:val="left"/>
      </w:pPr>
      <m:oMath>
        <m:r>
          <m:t>K</m:t>
        </m:r>
        <m:sSub>
          <m:sSubPr>
            <m:ctrlPr/>
          </m:sSubPr>
          <m:e>
            <m:r>
              <m:t>F</m:t>
            </m:r>
          </m:e>
          <m:sub>
            <m:r>
              <m:t>PriblZHAt</m:t>
            </m:r>
          </m:sub>
        </m:sSub>
        <m:r>
          <m:rPr>
            <m:sty m:val="p"/>
          </m:rPr>
          <m:t>=</m:t>
        </m:r>
        <m:d>
          <m:dPr>
            <m:ctrlPr/>
          </m:dPr>
          <m:e>
            <m:r>
              <m:t>ZH</m:t>
            </m:r>
            <m:sSub>
              <m:sSubPr>
                <m:ctrlPr/>
              </m:sSubPr>
              <m:e>
                <m:r>
                  <m:t>A</m:t>
                </m:r>
              </m:e>
              <m:sub>
                <m:r>
                  <m:t>deskL</m:t>
                </m:r>
              </m:sub>
            </m:sSub>
            <m:r>
              <m:rPr>
                <m:sty m:val="p"/>
              </m:rPr>
              <m:t>-</m:t>
            </m:r>
            <m:r>
              <m:t>ZH</m:t>
            </m:r>
            <m:sSub>
              <m:sSubPr>
                <m:ctrlPr/>
              </m:sSubPr>
              <m:e>
                <m:r>
                  <m:t>A</m:t>
                </m:r>
              </m:e>
              <m:sub>
                <m:r>
                  <m:t>deplL</m:t>
                </m:r>
              </m:sub>
            </m:sSub>
            <m:r>
              <m:rPr>
                <m:sty m:val="p"/>
              </m:rPr>
              <m:t>-</m:t>
            </m:r>
            <m:r>
              <m:t>K</m:t>
            </m:r>
            <m:sSub>
              <m:sSubPr>
                <m:ctrlPr/>
              </m:sSubPr>
              <m:e>
                <m:r>
                  <m:t>F</m:t>
                </m:r>
              </m:e>
              <m:sub>
                <m:r>
                  <m:t>deRABL</m:t>
                </m:r>
                <m:r>
                  <m:rPr>
                    <m:sty m:val="p"/>
                  </m:rPr>
                  <m:t>+2</m:t>
                </m:r>
              </m:sub>
            </m:sSub>
          </m:e>
        </m:d>
        <m:r>
          <m:rPr>
            <m:sty m:val="p"/>
          </m:rPr>
          <m:t>×</m:t>
        </m:r>
        <m:d>
          <m:dPr>
            <m:ctrlPr/>
          </m:dPr>
          <m:e>
            <m:sSub>
              <m:sSubPr>
                <m:ctrlPr/>
              </m:sSubPr>
              <m:e>
                <m:r>
                  <m:t>k</m:t>
                </m:r>
              </m:e>
              <m:sub>
                <m:r>
                  <m:t>deindt</m:t>
                </m:r>
                <m:r>
                  <m:rPr>
                    <m:sty m:val="p"/>
                  </m:rPr>
                  <m:t>-1</m:t>
                </m:r>
              </m:sub>
            </m:sSub>
            <m:sSub>
              <m:sSubPr>
                <m:ctrlPr/>
              </m:sSubPr>
              <m:e>
                <m:r>
                  <m:rPr>
                    <m:sty m:val="p"/>
                  </m:rPr>
                  <m:t>+</m:t>
                </m:r>
                <m:r>
                  <m:t>k</m:t>
                </m:r>
              </m:e>
              <m:sub>
                <m:r>
                  <m:t>deindt</m:t>
                </m:r>
              </m:sub>
            </m:sSub>
          </m:e>
        </m:d>
        <m:r>
          <m:rPr>
            <m:sty m:val="p"/>
          </m:rPr>
          <m:t xml:space="preserve"> </m:t>
        </m:r>
      </m:oMath>
      <w:r w:rsidRPr="00867D2B">
        <w:t>,</w:t>
      </w:r>
    </w:p>
    <w:p w14:paraId="1E3D3475" w14:textId="77777777" w:rsidR="00867D2B" w:rsidRPr="00867D2B" w:rsidRDefault="00867D2B" w:rsidP="006E23CC">
      <w:pPr>
        <w:pStyle w:val="odstavec0"/>
      </w:pPr>
      <w:r w:rsidRPr="00867D2B">
        <w:t xml:space="preserve">přičemž platí, že </w:t>
      </w:r>
    </w:p>
    <w:p w14:paraId="1E3D3476" w14:textId="77777777" w:rsidR="00867D2B" w:rsidRPr="00867D2B" w:rsidRDefault="00867D2B" w:rsidP="006E23CC">
      <w:pPr>
        <w:pStyle w:val="promnn"/>
      </w:pPr>
      <w:r w:rsidRPr="00867D2B">
        <w:t xml:space="preserve">pro rok </w:t>
      </w:r>
      <w:r w:rsidRPr="00867D2B">
        <w:rPr>
          <w:i/>
        </w:rPr>
        <w:t>t</w:t>
      </w:r>
      <w:r w:rsidRPr="00867D2B">
        <w:t xml:space="preserve"> = 2021 je </w:t>
      </w:r>
      <w:proofErr w:type="spellStart"/>
      <w:r w:rsidRPr="00867D2B">
        <w:rPr>
          <w:b/>
        </w:rPr>
        <w:t>KF</w:t>
      </w:r>
      <w:r w:rsidRPr="00867D2B">
        <w:rPr>
          <w:b/>
          <w:vertAlign w:val="subscript"/>
        </w:rPr>
        <w:t>PriblZHAt</w:t>
      </w:r>
      <w:proofErr w:type="spellEnd"/>
      <w:r w:rsidRPr="00867D2B">
        <w:t xml:space="preserve"> roven 0,</w:t>
      </w:r>
    </w:p>
    <w:p w14:paraId="1E3D3477" w14:textId="77777777" w:rsidR="00867D2B" w:rsidRPr="00867D2B" w:rsidRDefault="00867D2B" w:rsidP="006E23CC">
      <w:pPr>
        <w:pStyle w:val="promnn"/>
      </w:pPr>
      <w:r w:rsidRPr="00867D2B">
        <w:t xml:space="preserve">pro rok </w:t>
      </w:r>
      <w:r w:rsidRPr="00867D2B">
        <w:rPr>
          <w:i/>
        </w:rPr>
        <w:t>t</w:t>
      </w:r>
      <w:r w:rsidRPr="00867D2B">
        <w:t xml:space="preserve"> &gt;2022 je koeficient </w:t>
      </w:r>
      <w:r w:rsidRPr="00867D2B">
        <w:rPr>
          <w:b/>
        </w:rPr>
        <w:t>k</w:t>
      </w:r>
      <w:r w:rsidRPr="00867D2B">
        <w:rPr>
          <w:b/>
          <w:vertAlign w:val="subscript"/>
        </w:rPr>
        <w:t>deindt-1</w:t>
      </w:r>
      <w:r w:rsidRPr="00867D2B">
        <w:rPr>
          <w:vertAlign w:val="subscript"/>
        </w:rPr>
        <w:t xml:space="preserve"> </w:t>
      </w:r>
      <w:r w:rsidRPr="00867D2B">
        <w:t>roven 0,</w:t>
      </w:r>
    </w:p>
    <w:p w14:paraId="1E3D3478" w14:textId="77777777" w:rsidR="00867D2B" w:rsidRPr="00867D2B" w:rsidRDefault="00867D2B" w:rsidP="00F230AE">
      <w:pPr>
        <w:pStyle w:val="kde"/>
      </w:pPr>
      <w:r w:rsidRPr="00867D2B">
        <w:t>kde</w:t>
      </w:r>
    </w:p>
    <w:p w14:paraId="1E3D3479" w14:textId="77777777" w:rsidR="00867D2B" w:rsidRPr="00867D2B" w:rsidRDefault="00867D2B" w:rsidP="00AE0B61">
      <w:pPr>
        <w:pStyle w:val="promnn"/>
      </w:pPr>
      <w:proofErr w:type="spellStart"/>
      <w:r w:rsidRPr="00867D2B">
        <w:rPr>
          <w:b/>
        </w:rPr>
        <w:t>ZHA</w:t>
      </w:r>
      <w:r w:rsidRPr="00867D2B">
        <w:rPr>
          <w:b/>
          <w:vertAlign w:val="subscript"/>
        </w:rPr>
        <w:t>deskL</w:t>
      </w:r>
      <w:proofErr w:type="spellEnd"/>
      <w:r w:rsidRPr="00867D2B">
        <w:rPr>
          <w:vertAlign w:val="subscript"/>
        </w:rPr>
        <w:t xml:space="preserve"> </w:t>
      </w:r>
      <w:r w:rsidRPr="00867D2B">
        <w:t>[Kč] je skutečná hodnota zůstatkové hodnoty aktiv roku 2020,</w:t>
      </w:r>
    </w:p>
    <w:p w14:paraId="1E3D347A" w14:textId="77777777" w:rsidR="00867D2B" w:rsidRPr="00867D2B" w:rsidRDefault="00867D2B" w:rsidP="00AE0B61">
      <w:pPr>
        <w:pStyle w:val="promnn"/>
        <w:rPr>
          <w:vertAlign w:val="subscript"/>
        </w:rPr>
      </w:pPr>
      <w:r w:rsidRPr="00867D2B">
        <w:rPr>
          <w:b/>
        </w:rPr>
        <w:t>KF</w:t>
      </w:r>
      <w:r w:rsidRPr="00867D2B">
        <w:rPr>
          <w:b/>
          <w:vertAlign w:val="subscript"/>
        </w:rPr>
        <w:t>deRABL+2</w:t>
      </w:r>
      <w:r w:rsidRPr="00867D2B">
        <w:rPr>
          <w:vertAlign w:val="subscript"/>
        </w:rPr>
        <w:t xml:space="preserve"> </w:t>
      </w:r>
      <w:r w:rsidRPr="00867D2B">
        <w:t>[Kč] je korekční faktor regulační báze za rok 2020,</w:t>
      </w:r>
    </w:p>
    <w:p w14:paraId="1E3D347B" w14:textId="2BCE0E83" w:rsidR="00D61B59" w:rsidRDefault="00D61B59" w:rsidP="00AE0B61">
      <w:pPr>
        <w:pStyle w:val="promnn"/>
      </w:pPr>
      <w:proofErr w:type="spellStart"/>
      <w:r>
        <w:rPr>
          <w:b/>
        </w:rPr>
        <w:t>KF</w:t>
      </w:r>
      <w:r>
        <w:rPr>
          <w:b/>
          <w:vertAlign w:val="subscript"/>
        </w:rPr>
        <w:t>deRABt</w:t>
      </w:r>
      <w:proofErr w:type="spellEnd"/>
      <w:r>
        <w:t xml:space="preserve"> [Kč] je korekční faktor regulační báze aktiv zohledňující rozdíl mezi skutečnou </w:t>
      </w:r>
      <w:r w:rsidR="00545CB0">
        <w:t>a </w:t>
      </w:r>
      <w:r>
        <w:t>plánovanou změnou hodnoty regulační báze aktiv</w:t>
      </w:r>
      <w:r w:rsidDel="00A12979">
        <w:t xml:space="preserve"> </w:t>
      </w:r>
      <w:r>
        <w:t xml:space="preserve">provozovatele distribuční soustavy v roce </w:t>
      </w:r>
      <w:r w:rsidRPr="001541E4">
        <w:rPr>
          <w:i/>
        </w:rPr>
        <w:t>t</w:t>
      </w:r>
      <w:r w:rsidR="00545CB0">
        <w:rPr>
          <w:i/>
        </w:rPr>
        <w:noBreakHyphen/>
      </w:r>
      <w:r w:rsidRPr="001541E4">
        <w:rPr>
          <w:i/>
        </w:rPr>
        <w:t>2</w:t>
      </w:r>
      <w:r>
        <w:t xml:space="preserve"> aplikovaný od </w:t>
      </w:r>
      <w:r w:rsidRPr="00643FD1">
        <w:t xml:space="preserve">roku </w:t>
      </w:r>
      <w:r w:rsidRPr="001541E4">
        <w:rPr>
          <w:i/>
        </w:rPr>
        <w:t>t=</w:t>
      </w:r>
      <w:proofErr w:type="spellStart"/>
      <w:r w:rsidR="007058E2">
        <w:rPr>
          <w:i/>
        </w:rPr>
        <w:t>L</w:t>
      </w:r>
      <w:r w:rsidRPr="001541E4">
        <w:rPr>
          <w:i/>
        </w:rPr>
        <w:t>+i</w:t>
      </w:r>
      <w:proofErr w:type="spellEnd"/>
      <w:r w:rsidRPr="00643FD1">
        <w:t>, stanovený</w:t>
      </w:r>
      <w:r>
        <w:t xml:space="preserve"> postupem podle </w:t>
      </w:r>
      <w:r w:rsidR="00BD30CD">
        <w:t>přílohy č. 7</w:t>
      </w:r>
      <w:r w:rsidR="00EA23BA">
        <w:t>.</w:t>
      </w:r>
    </w:p>
    <w:p w14:paraId="1E3D347C" w14:textId="77777777" w:rsidR="008E469D" w:rsidRPr="008E469D" w:rsidRDefault="008E469D" w:rsidP="006E23CC">
      <w:pPr>
        <w:pStyle w:val="Nadpis2"/>
      </w:pPr>
      <w:r w:rsidRPr="008E469D">
        <w:lastRenderedPageBreak/>
        <w:t xml:space="preserve">Pokud byl plánovaný koeficient přecenění </w:t>
      </w:r>
      <w:proofErr w:type="spellStart"/>
      <w:r w:rsidRPr="008E469D">
        <w:rPr>
          <w:b/>
        </w:rPr>
        <w:t>k</w:t>
      </w:r>
      <w:r w:rsidRPr="008E469D">
        <w:rPr>
          <w:b/>
          <w:vertAlign w:val="subscript"/>
        </w:rPr>
        <w:t>deplt</w:t>
      </w:r>
      <w:proofErr w:type="spellEnd"/>
      <w:r w:rsidRPr="008E469D">
        <w:rPr>
          <w:b/>
          <w:vertAlign w:val="subscript"/>
        </w:rPr>
        <w:t xml:space="preserve"> </w:t>
      </w:r>
      <w:r w:rsidRPr="008E469D">
        <w:t>stanovený pro provozovatele distribuční soustavy pro rok 2020 větší nebo roven hodnotě 1, potom</w:t>
      </w:r>
    </w:p>
    <w:p w14:paraId="1E3D347D" w14:textId="77777777" w:rsidR="008E469D" w:rsidRPr="006E23CC" w:rsidRDefault="00DC3A75" w:rsidP="006E23CC">
      <w:pPr>
        <w:pStyle w:val="vzorce-zarovnn"/>
        <w:rPr>
          <w:rFonts w:asciiTheme="minorHAnsi" w:hAnsiTheme="minorHAnsi"/>
        </w:rPr>
      </w:pPr>
      <m:oMathPara>
        <m:oMathParaPr>
          <m:jc m:val="left"/>
        </m:oMathParaPr>
        <m:oMath>
          <m:sSub>
            <m:sSubPr>
              <m:ctrlPr>
                <w:rPr>
                  <w:sz w:val="26"/>
                  <w:szCs w:val="22"/>
                </w:rPr>
              </m:ctrlPr>
            </m:sSubPr>
            <m:e>
              <m:r>
                <m:t>RAB</m:t>
              </m:r>
            </m:e>
            <m:sub>
              <m:r>
                <m:t>dei</m:t>
              </m:r>
            </m:sub>
          </m:sSub>
          <m:r>
            <m:rPr>
              <m:sty m:val="p"/>
            </m:rPr>
            <m:t>=</m:t>
          </m:r>
          <m:sSub>
            <m:sSubPr>
              <m:ctrlPr>
                <w:rPr>
                  <w:sz w:val="26"/>
                  <w:szCs w:val="22"/>
                </w:rPr>
              </m:ctrlPr>
            </m:sSubPr>
            <m:e>
              <m:r>
                <m:t>RAB</m:t>
              </m:r>
            </m:e>
            <m:sub>
              <m:r>
                <m:t>de</m:t>
              </m:r>
              <m:r>
                <m:rPr>
                  <m:sty m:val="p"/>
                </m:rPr>
                <m:t>0</m:t>
              </m:r>
            </m:sub>
          </m:sSub>
          <m:r>
            <m:rPr>
              <m:sty m:val="p"/>
            </m:rPr>
            <m:t>+</m:t>
          </m:r>
          <m:nary>
            <m:naryPr>
              <m:chr m:val="∑"/>
              <m:ctrlPr>
                <w:rPr>
                  <w:sz w:val="26"/>
                  <w:szCs w:val="22"/>
                </w:rPr>
              </m:ctrlPr>
            </m:naryPr>
            <m:sub>
              <m:r>
                <m:t>t</m:t>
              </m:r>
              <m:r>
                <m:rPr>
                  <m:sty m:val="p"/>
                </m:rPr>
                <m:t>=</m:t>
              </m:r>
              <m:r>
                <m:t>L</m:t>
              </m:r>
            </m:sub>
            <m:sup>
              <m:r>
                <m:t>L</m:t>
              </m:r>
              <m:r>
                <m:rPr>
                  <m:sty m:val="p"/>
                </m:rPr>
                <m:t>+</m:t>
              </m:r>
              <m:r>
                <m:t>i</m:t>
              </m:r>
              <m:r>
                <m:rPr>
                  <m:sty m:val="p"/>
                </m:rPr>
                <m:t>-2</m:t>
              </m:r>
            </m:sup>
            <m:e>
              <m:sSub>
                <m:sSubPr>
                  <m:ctrlPr>
                    <w:rPr>
                      <w:sz w:val="26"/>
                      <w:szCs w:val="22"/>
                    </w:rPr>
                  </m:ctrlPr>
                </m:sSubPr>
                <m:e>
                  <m:r>
                    <m:rPr>
                      <m:sty m:val="p"/>
                    </m:rPr>
                    <m:t>∆</m:t>
                  </m:r>
                  <m:r>
                    <m:t>RAB</m:t>
                  </m:r>
                </m:e>
                <m:sub>
                  <m:r>
                    <m:t>deskt</m:t>
                  </m:r>
                  <m:r>
                    <m:rPr>
                      <m:sty m:val="p"/>
                    </m:rPr>
                    <m:t>-2</m:t>
                  </m:r>
                </m:sub>
              </m:sSub>
            </m:e>
          </m:nary>
          <m:r>
            <m:rPr>
              <m:sty m:val="p"/>
            </m:rPr>
            <m:t>+</m:t>
          </m:r>
          <m:sSub>
            <m:sSubPr>
              <m:ctrlPr>
                <w:rPr>
                  <w:sz w:val="26"/>
                  <w:szCs w:val="22"/>
                </w:rPr>
              </m:ctrlPr>
            </m:sSubPr>
            <m:e>
              <m:r>
                <m:rPr>
                  <m:sty m:val="p"/>
                </m:rPr>
                <m:t>∆</m:t>
              </m:r>
              <m:r>
                <m:t>RAB</m:t>
              </m:r>
            </m:e>
            <m:sub>
              <m:r>
                <m:t>depli</m:t>
              </m:r>
              <m:r>
                <m:rPr>
                  <m:sty m:val="p"/>
                </m:rPr>
                <m:t>-1</m:t>
              </m:r>
            </m:sub>
          </m:sSub>
          <m:r>
            <m:rPr>
              <m:sty m:val="p"/>
            </m:rPr>
            <m:t>+</m:t>
          </m:r>
          <m:sSub>
            <m:sSubPr>
              <m:ctrlPr>
                <w:rPr>
                  <w:sz w:val="26"/>
                  <w:szCs w:val="22"/>
                </w:rPr>
              </m:ctrlPr>
            </m:sSubPr>
            <m:e>
              <m:r>
                <m:rPr>
                  <m:sty m:val="p"/>
                </m:rPr>
                <m:t>∆</m:t>
              </m:r>
              <m:r>
                <m:t>RAB</m:t>
              </m:r>
            </m:e>
            <m:sub>
              <m:r>
                <m:t>depli</m:t>
              </m:r>
            </m:sub>
          </m:sSub>
          <m:r>
            <m:rPr>
              <m:sty m:val="p"/>
            </m:rPr>
            <w:rPr>
              <w:sz w:val="26"/>
              <w:szCs w:val="22"/>
            </w:rPr>
            <m:t xml:space="preserve"> ,</m:t>
          </m:r>
        </m:oMath>
      </m:oMathPara>
    </w:p>
    <w:p w14:paraId="1E3D347E" w14:textId="77777777" w:rsidR="008E469D" w:rsidRPr="008E469D" w:rsidRDefault="008E469D" w:rsidP="00F230AE">
      <w:pPr>
        <w:pStyle w:val="kde"/>
      </w:pPr>
      <w:r w:rsidRPr="008E469D">
        <w:t>kde</w:t>
      </w:r>
    </w:p>
    <w:p w14:paraId="1E3D347F" w14:textId="1BED671B" w:rsidR="008E469D" w:rsidRPr="008E469D" w:rsidRDefault="008E469D" w:rsidP="00AE0B61">
      <w:pPr>
        <w:pStyle w:val="promnn"/>
      </w:pPr>
      <w:r w:rsidRPr="008E469D">
        <w:rPr>
          <w:b/>
        </w:rPr>
        <w:t>RAB</w:t>
      </w:r>
      <w:r w:rsidRPr="008E469D">
        <w:rPr>
          <w:b/>
          <w:vertAlign w:val="subscript"/>
        </w:rPr>
        <w:t>de0</w:t>
      </w:r>
      <w:r w:rsidRPr="008E469D">
        <w:t xml:space="preserve"> [Kč] je výchozí hodnota regulační báze aktiv stanovená jako skutečná zůstatková hodnota aktiv provozovatele distribuční soustavy sloužících k zajištění distribuce elektřiny vykázaná podle vyhlášky o regulačním výkaznictví</w:t>
      </w:r>
      <w:r w:rsidRPr="002E22CC">
        <w:t xml:space="preserve"> </w:t>
      </w:r>
      <w:r w:rsidRPr="008E469D">
        <w:t xml:space="preserve">pro rok </w:t>
      </w:r>
      <w:r w:rsidRPr="008E469D">
        <w:rPr>
          <w:i/>
        </w:rPr>
        <w:t>L-1</w:t>
      </w:r>
      <w:r w:rsidRPr="008E469D">
        <w:t xml:space="preserve">, </w:t>
      </w:r>
    </w:p>
    <w:p w14:paraId="1E3D3480" w14:textId="77777777" w:rsidR="008E469D" w:rsidRPr="008E469D" w:rsidRDefault="008E469D" w:rsidP="00AE0B61">
      <w:pPr>
        <w:pStyle w:val="promnn"/>
        <w:rPr>
          <w:sz w:val="26"/>
        </w:rPr>
      </w:pPr>
      <w:r w:rsidRPr="008E469D">
        <w:rPr>
          <w:b/>
        </w:rPr>
        <w:t>∆RAB</w:t>
      </w:r>
      <w:r w:rsidRPr="008E469D">
        <w:rPr>
          <w:b/>
          <w:vertAlign w:val="subscript"/>
        </w:rPr>
        <w:t>deskt-2</w:t>
      </w:r>
      <w:r w:rsidRPr="008E469D">
        <w:t xml:space="preserve"> [Kč] je skutečná roční změna hodnoty regulační báze aktiv provozovatele distribuční soustavy sloužících k zajištění distribuce elektřiny v roce </w:t>
      </w:r>
      <w:r w:rsidRPr="008E469D">
        <w:rPr>
          <w:i/>
        </w:rPr>
        <w:t>t-2</w:t>
      </w:r>
      <w:r w:rsidRPr="008E469D">
        <w:t>, která pro první rok regulačního období nabývá nulové hodnoty, stanovená vztahem</w:t>
      </w:r>
    </w:p>
    <w:p w14:paraId="1E3D3481" w14:textId="77777777" w:rsidR="008E469D" w:rsidRPr="006E23CC" w:rsidRDefault="00DC3A75" w:rsidP="006E23CC">
      <w:pPr>
        <w:pStyle w:val="vzorce-zarovnn"/>
        <w:rPr>
          <w:rFonts w:asciiTheme="minorHAnsi" w:hAnsiTheme="minorHAnsi"/>
        </w:rPr>
      </w:pPr>
      <m:oMathPara>
        <m:oMathParaPr>
          <m:jc m:val="left"/>
        </m:oMathParaPr>
        <m:oMath>
          <m:sSub>
            <m:sSubPr>
              <m:ctrlPr>
                <w:rPr>
                  <w:szCs w:val="22"/>
                </w:rPr>
              </m:ctrlPr>
            </m:sSubPr>
            <m:e>
              <m:r>
                <m:rPr>
                  <m:sty m:val="p"/>
                </m:rPr>
                <m:t>∆</m:t>
              </m:r>
              <m:r>
                <m:t>RAB</m:t>
              </m:r>
            </m:e>
            <m:sub>
              <m:r>
                <m:t>deskt</m:t>
              </m:r>
              <m:r>
                <m:rPr>
                  <m:sty m:val="p"/>
                </m:rPr>
                <m:t>-2</m:t>
              </m:r>
            </m:sub>
          </m:sSub>
          <m:r>
            <m:rPr>
              <m:sty m:val="p"/>
            </m:rPr>
            <m:t>=</m:t>
          </m:r>
          <m:sSub>
            <m:sSubPr>
              <m:ctrlPr>
                <w:rPr>
                  <w:szCs w:val="22"/>
                </w:rPr>
              </m:ctrlPr>
            </m:sSubPr>
            <m:e>
              <m:r>
                <m:t>IA</m:t>
              </m:r>
            </m:e>
            <m:sub>
              <m:r>
                <m:t>deskt</m:t>
              </m:r>
              <m:r>
                <m:rPr>
                  <m:sty m:val="p"/>
                </m:rPr>
                <m:t>-2</m:t>
              </m:r>
            </m:sub>
          </m:sSub>
          <m:r>
            <m:rPr>
              <m:sty m:val="p"/>
            </m:rPr>
            <m:t>+</m:t>
          </m:r>
          <m:sSub>
            <m:sSubPr>
              <m:ctrlPr>
                <w:rPr>
                  <w:szCs w:val="22"/>
                </w:rPr>
              </m:ctrlPr>
            </m:sSubPr>
            <m:e>
              <m:r>
                <m:t>MP</m:t>
              </m:r>
            </m:e>
            <m:sub>
              <m:r>
                <m:t>deskt</m:t>
              </m:r>
              <m:r>
                <m:rPr>
                  <m:sty m:val="p"/>
                </m:rPr>
                <m:t>-2</m:t>
              </m:r>
            </m:sub>
          </m:sSub>
          <m:r>
            <m:rPr>
              <m:sty m:val="p"/>
            </m:rPr>
            <m:t>-</m:t>
          </m:r>
          <m:sSub>
            <m:sSubPr>
              <m:ctrlPr>
                <w:rPr>
                  <w:szCs w:val="22"/>
                </w:rPr>
              </m:ctrlPr>
            </m:sSubPr>
            <m:e>
              <m:r>
                <m:t>VM</m:t>
              </m:r>
            </m:e>
            <m:sub>
              <m:r>
                <m:t>deskt</m:t>
              </m:r>
              <m:r>
                <m:rPr>
                  <m:sty m:val="p"/>
                </m:rPr>
                <m:t>-2</m:t>
              </m:r>
            </m:sub>
          </m:sSub>
          <m:r>
            <m:rPr>
              <m:sty m:val="p"/>
            </m:rPr>
            <m:t>-</m:t>
          </m:r>
          <m:sSub>
            <m:sSubPr>
              <m:ctrlPr>
                <w:rPr>
                  <w:szCs w:val="22"/>
                </w:rPr>
              </m:ctrlPr>
            </m:sSubPr>
            <m:e>
              <m:r>
                <m:t>O</m:t>
              </m:r>
            </m:e>
            <m:sub>
              <m:r>
                <m:t>demskt</m:t>
              </m:r>
              <m:r>
                <m:rPr>
                  <m:sty m:val="p"/>
                </m:rPr>
                <m:t>-2</m:t>
              </m:r>
            </m:sub>
          </m:sSub>
          <m:r>
            <m:rPr>
              <m:sty m:val="p"/>
            </m:rPr>
            <m:t xml:space="preserve"> ,</m:t>
          </m:r>
        </m:oMath>
      </m:oMathPara>
    </w:p>
    <w:p w14:paraId="1E3D3482" w14:textId="77777777" w:rsidR="008E469D" w:rsidRPr="008E469D" w:rsidRDefault="008E469D" w:rsidP="00F230AE">
      <w:pPr>
        <w:pStyle w:val="kde"/>
      </w:pPr>
      <w:r w:rsidRPr="008E469D">
        <w:t>kde</w:t>
      </w:r>
    </w:p>
    <w:p w14:paraId="1E3D3483" w14:textId="77777777" w:rsidR="008E469D" w:rsidRPr="008E469D" w:rsidRDefault="008E469D" w:rsidP="00AE0B61">
      <w:pPr>
        <w:pStyle w:val="promnn"/>
      </w:pPr>
      <w:r w:rsidRPr="008E469D">
        <w:rPr>
          <w:b/>
        </w:rPr>
        <w:t>IA</w:t>
      </w:r>
      <w:r w:rsidRPr="008E469D">
        <w:rPr>
          <w:b/>
          <w:vertAlign w:val="subscript"/>
        </w:rPr>
        <w:t>deskt-2</w:t>
      </w:r>
      <w:r w:rsidRPr="008E469D">
        <w:t xml:space="preserve"> [Kč] je skutečná hodnota aktivovaných investic provozovatele distribuční soustavy pro rok </w:t>
      </w:r>
      <w:r w:rsidRPr="008E469D">
        <w:rPr>
          <w:i/>
        </w:rPr>
        <w:t>t-2</w:t>
      </w:r>
      <w:r w:rsidRPr="008E469D">
        <w:t>,</w:t>
      </w:r>
    </w:p>
    <w:p w14:paraId="1E3D3484" w14:textId="77777777" w:rsidR="008E469D" w:rsidRPr="008E469D" w:rsidRDefault="008E469D" w:rsidP="00AE0B61">
      <w:pPr>
        <w:pStyle w:val="promnn"/>
        <w:rPr>
          <w:b/>
        </w:rPr>
      </w:pPr>
      <w:r w:rsidRPr="008E469D">
        <w:rPr>
          <w:b/>
        </w:rPr>
        <w:t>MP</w:t>
      </w:r>
      <w:r w:rsidRPr="008E469D">
        <w:rPr>
          <w:b/>
          <w:vertAlign w:val="subscript"/>
        </w:rPr>
        <w:t xml:space="preserve">deskt-2 </w:t>
      </w:r>
      <w:r w:rsidRPr="008E469D">
        <w:t>[Kč] skutečná hodnota majetku nabytého přeměnou společnosti schválená</w:t>
      </w:r>
      <w:r w:rsidR="005B05F1">
        <w:t xml:space="preserve"> Energetickým regulačním</w:t>
      </w:r>
      <w:r w:rsidRPr="008E469D">
        <w:t xml:space="preserve"> </w:t>
      </w:r>
      <w:r w:rsidR="005B05F1">
        <w:t>ú</w:t>
      </w:r>
      <w:r w:rsidRPr="008E469D">
        <w:t>řadem pro rok </w:t>
      </w:r>
      <w:r w:rsidRPr="008E469D">
        <w:rPr>
          <w:i/>
        </w:rPr>
        <w:t>t-2</w:t>
      </w:r>
      <w:r w:rsidRPr="008E469D">
        <w:t>,</w:t>
      </w:r>
    </w:p>
    <w:p w14:paraId="1E3D3485" w14:textId="77777777" w:rsidR="008E469D" w:rsidRPr="008E469D" w:rsidRDefault="008E469D" w:rsidP="00AE0B61">
      <w:pPr>
        <w:pStyle w:val="promnn"/>
        <w:rPr>
          <w:b/>
        </w:rPr>
      </w:pPr>
      <w:r w:rsidRPr="008E469D">
        <w:rPr>
          <w:b/>
        </w:rPr>
        <w:t>VM</w:t>
      </w:r>
      <w:r w:rsidRPr="008E469D">
        <w:rPr>
          <w:b/>
          <w:vertAlign w:val="subscript"/>
        </w:rPr>
        <w:t>deskt-2</w:t>
      </w:r>
      <w:r w:rsidRPr="008E469D">
        <w:t xml:space="preserve"> [Kč] je skutečná hodnota vyřazeného majetku provozovatele distribuční soustavy pro rok </w:t>
      </w:r>
      <w:r w:rsidRPr="008E469D">
        <w:rPr>
          <w:i/>
        </w:rPr>
        <w:t>t-2</w:t>
      </w:r>
      <w:r w:rsidRPr="008E469D">
        <w:t>,</w:t>
      </w:r>
    </w:p>
    <w:p w14:paraId="1E3D3486" w14:textId="77777777" w:rsidR="008E469D" w:rsidRPr="008E469D" w:rsidRDefault="008E469D" w:rsidP="00AE0B61">
      <w:pPr>
        <w:pStyle w:val="promnn"/>
        <w:rPr>
          <w:i/>
        </w:rPr>
      </w:pPr>
      <w:r w:rsidRPr="008E469D">
        <w:rPr>
          <w:b/>
        </w:rPr>
        <w:t>O</w:t>
      </w:r>
      <w:r w:rsidRPr="008E469D">
        <w:rPr>
          <w:b/>
          <w:vertAlign w:val="subscript"/>
        </w:rPr>
        <w:t>demskt-2</w:t>
      </w:r>
      <w:r w:rsidRPr="008E469D">
        <w:t xml:space="preserve"> [Kč] je skutečná hodnota odpisů dlouhodobého hmotného a nehmotného majetku provozovatele distribuční soustavy sloužícího k zajištění distribučních služeb pro regulovaný rok </w:t>
      </w:r>
      <w:r w:rsidRPr="008E469D">
        <w:rPr>
          <w:i/>
        </w:rPr>
        <w:t>t-2,</w:t>
      </w:r>
    </w:p>
    <w:p w14:paraId="1E3D3487" w14:textId="77777777" w:rsidR="008E469D" w:rsidRPr="008E469D" w:rsidRDefault="008E469D" w:rsidP="00AE0B61">
      <w:pPr>
        <w:pStyle w:val="promnn"/>
      </w:pPr>
      <w:r w:rsidRPr="008E469D">
        <w:rPr>
          <w:b/>
        </w:rPr>
        <w:t>∆RAB</w:t>
      </w:r>
      <w:r w:rsidRPr="008E469D">
        <w:rPr>
          <w:b/>
          <w:vertAlign w:val="subscript"/>
        </w:rPr>
        <w:t>depli-1</w:t>
      </w:r>
      <w:r w:rsidRPr="008E469D">
        <w:t xml:space="preserve"> [Kč] je očekávaná změna hodnoty regulační báze aktiv provozovatele distribuční soustavy sloužících k zajištění distribuce elektřiny v roce </w:t>
      </w:r>
      <w:r w:rsidRPr="008E469D">
        <w:rPr>
          <w:i/>
        </w:rPr>
        <w:t>i-1</w:t>
      </w:r>
      <w:r w:rsidRPr="008E469D">
        <w:t>, stanovená vztahem</w:t>
      </w:r>
    </w:p>
    <w:p w14:paraId="1E3D3488" w14:textId="77777777" w:rsidR="008E469D" w:rsidRPr="006E23CC" w:rsidRDefault="00DC3A75" w:rsidP="006E23CC">
      <w:pPr>
        <w:pStyle w:val="vzorce-zarovnn"/>
        <w:rPr>
          <w:rFonts w:asciiTheme="minorHAnsi" w:hAnsiTheme="minorHAnsi"/>
        </w:rPr>
      </w:pPr>
      <m:oMathPara>
        <m:oMathParaPr>
          <m:jc m:val="left"/>
        </m:oMathParaPr>
        <m:oMath>
          <m:sSub>
            <m:sSubPr>
              <m:ctrlPr>
                <w:rPr>
                  <w:sz w:val="26"/>
                  <w:szCs w:val="22"/>
                </w:rPr>
              </m:ctrlPr>
            </m:sSubPr>
            <m:e>
              <m:r>
                <m:rPr>
                  <m:sty m:val="p"/>
                </m:rPr>
                <m:t>∆</m:t>
              </m:r>
              <m:r>
                <m:t>RAB</m:t>
              </m:r>
            </m:e>
            <m:sub>
              <m:r>
                <m:t>depli</m:t>
              </m:r>
              <m:r>
                <m:rPr>
                  <m:sty m:val="p"/>
                </m:rPr>
                <m:t>-1</m:t>
              </m:r>
            </m:sub>
          </m:sSub>
          <m:r>
            <m:rPr>
              <m:sty m:val="p"/>
            </m:rPr>
            <m:t>=</m:t>
          </m:r>
          <m:sSub>
            <m:sSubPr>
              <m:ctrlPr>
                <w:rPr>
                  <w:sz w:val="26"/>
                  <w:szCs w:val="22"/>
                </w:rPr>
              </m:ctrlPr>
            </m:sSubPr>
            <m:e>
              <m:r>
                <m:t>IA</m:t>
              </m:r>
            </m:e>
            <m:sub>
              <m:r>
                <m:t>depli</m:t>
              </m:r>
              <m:r>
                <m:rPr>
                  <m:sty m:val="p"/>
                </m:rPr>
                <m:t>-1</m:t>
              </m:r>
            </m:sub>
          </m:sSub>
          <m:r>
            <m:rPr>
              <m:sty m:val="p"/>
            </m:rPr>
            <m:t>+</m:t>
          </m:r>
          <m:sSub>
            <m:sSubPr>
              <m:ctrlPr>
                <w:rPr>
                  <w:sz w:val="26"/>
                  <w:szCs w:val="22"/>
                </w:rPr>
              </m:ctrlPr>
            </m:sSubPr>
            <m:e>
              <m:r>
                <m:t>MP</m:t>
              </m:r>
            </m:e>
            <m:sub>
              <m:r>
                <m:t>depli</m:t>
              </m:r>
              <m:r>
                <m:rPr>
                  <m:sty m:val="p"/>
                </m:rPr>
                <m:t>-1</m:t>
              </m:r>
            </m:sub>
          </m:sSub>
          <m:r>
            <m:rPr>
              <m:sty m:val="p"/>
            </m:rPr>
            <m:t>-</m:t>
          </m:r>
          <m:sSub>
            <m:sSubPr>
              <m:ctrlPr>
                <w:rPr>
                  <w:sz w:val="26"/>
                  <w:szCs w:val="22"/>
                </w:rPr>
              </m:ctrlPr>
            </m:sSubPr>
            <m:e>
              <m:r>
                <m:t>VM</m:t>
              </m:r>
            </m:e>
            <m:sub>
              <m:r>
                <m:t>depli</m:t>
              </m:r>
              <m:r>
                <m:rPr>
                  <m:sty m:val="p"/>
                </m:rPr>
                <m:t>-1</m:t>
              </m:r>
            </m:sub>
          </m:sSub>
          <m:r>
            <m:rPr>
              <m:sty m:val="p"/>
            </m:rPr>
            <m:t>-</m:t>
          </m:r>
          <m:sSub>
            <m:sSubPr>
              <m:ctrlPr>
                <w:rPr>
                  <w:sz w:val="26"/>
                  <w:szCs w:val="22"/>
                </w:rPr>
              </m:ctrlPr>
            </m:sSubPr>
            <m:e>
              <m:r>
                <m:t>O</m:t>
              </m:r>
            </m:e>
            <m:sub>
              <m:r>
                <m:t>dempli</m:t>
              </m:r>
              <m:r>
                <m:rPr>
                  <m:sty m:val="p"/>
                </m:rPr>
                <m:t>-1</m:t>
              </m:r>
            </m:sub>
          </m:sSub>
          <m:r>
            <m:rPr>
              <m:sty m:val="p"/>
            </m:rPr>
            <m:t xml:space="preserve"> ,</m:t>
          </m:r>
        </m:oMath>
      </m:oMathPara>
    </w:p>
    <w:p w14:paraId="1E3D3489" w14:textId="77777777" w:rsidR="008E469D" w:rsidRPr="008E469D" w:rsidRDefault="008E469D" w:rsidP="00F230AE">
      <w:pPr>
        <w:pStyle w:val="kde"/>
      </w:pPr>
      <w:r w:rsidRPr="008E469D">
        <w:t>kde</w:t>
      </w:r>
    </w:p>
    <w:p w14:paraId="1E3D348A" w14:textId="77777777" w:rsidR="008E469D" w:rsidRPr="008E469D" w:rsidRDefault="008E469D" w:rsidP="00AE0B61">
      <w:pPr>
        <w:pStyle w:val="promnn"/>
      </w:pPr>
      <w:r w:rsidRPr="008E469D">
        <w:rPr>
          <w:b/>
        </w:rPr>
        <w:t>IA</w:t>
      </w:r>
      <w:r w:rsidRPr="008E469D">
        <w:rPr>
          <w:b/>
          <w:vertAlign w:val="subscript"/>
        </w:rPr>
        <w:t>depli-1</w:t>
      </w:r>
      <w:r w:rsidRPr="008E469D">
        <w:t xml:space="preserve"> [Kč] je očekávaná hodnota aktivovaných investic provozovatele distribuční soustavy pro rok </w:t>
      </w:r>
      <w:r w:rsidRPr="008E469D">
        <w:rPr>
          <w:i/>
        </w:rPr>
        <w:t>i-1</w:t>
      </w:r>
      <w:r w:rsidRPr="008E469D">
        <w:t>,</w:t>
      </w:r>
    </w:p>
    <w:p w14:paraId="1E3D348B" w14:textId="77777777" w:rsidR="008E469D" w:rsidRPr="008E469D" w:rsidRDefault="008E469D" w:rsidP="00AE0B61">
      <w:pPr>
        <w:pStyle w:val="promnn"/>
        <w:rPr>
          <w:b/>
        </w:rPr>
      </w:pPr>
      <w:r w:rsidRPr="008E469D">
        <w:rPr>
          <w:b/>
        </w:rPr>
        <w:t>MP</w:t>
      </w:r>
      <w:r w:rsidRPr="008E469D">
        <w:rPr>
          <w:b/>
          <w:vertAlign w:val="subscript"/>
        </w:rPr>
        <w:t xml:space="preserve">depli-1 </w:t>
      </w:r>
      <w:r w:rsidRPr="008E469D">
        <w:t xml:space="preserve">[Kč] očekávaná hodnota majetku nabytého přeměnou společnosti schválená </w:t>
      </w:r>
      <w:r w:rsidR="005B05F1">
        <w:t>Energetickým regulačním ú</w:t>
      </w:r>
      <w:r w:rsidRPr="008E469D">
        <w:t>řadem pro rok </w:t>
      </w:r>
      <w:r w:rsidRPr="008E469D">
        <w:rPr>
          <w:i/>
        </w:rPr>
        <w:t>i-1</w:t>
      </w:r>
      <w:r w:rsidRPr="008E469D">
        <w:t>,</w:t>
      </w:r>
    </w:p>
    <w:p w14:paraId="1E3D348C" w14:textId="77777777" w:rsidR="008E469D" w:rsidRPr="008E469D" w:rsidRDefault="008E469D" w:rsidP="00AE0B61">
      <w:pPr>
        <w:pStyle w:val="promnn"/>
        <w:rPr>
          <w:b/>
        </w:rPr>
      </w:pPr>
      <w:r w:rsidRPr="008E469D">
        <w:rPr>
          <w:b/>
        </w:rPr>
        <w:t>VM</w:t>
      </w:r>
      <w:r w:rsidRPr="008E469D">
        <w:rPr>
          <w:b/>
          <w:vertAlign w:val="subscript"/>
        </w:rPr>
        <w:t>depli-1</w:t>
      </w:r>
      <w:r w:rsidRPr="008E469D">
        <w:t xml:space="preserve"> [Kč] je očekávaná hodnota vyřazeného majetku provozovatele distribuční soustavy pro rok </w:t>
      </w:r>
      <w:r w:rsidRPr="008E469D">
        <w:rPr>
          <w:i/>
        </w:rPr>
        <w:t>i-1</w:t>
      </w:r>
      <w:r w:rsidRPr="008E469D">
        <w:t>,</w:t>
      </w:r>
    </w:p>
    <w:p w14:paraId="1E3D348D" w14:textId="77777777" w:rsidR="008E469D" w:rsidRPr="008E469D" w:rsidRDefault="008E469D" w:rsidP="00AE0B61">
      <w:pPr>
        <w:pStyle w:val="promnn"/>
        <w:rPr>
          <w:i/>
        </w:rPr>
      </w:pPr>
      <w:r w:rsidRPr="008E469D">
        <w:rPr>
          <w:b/>
        </w:rPr>
        <w:t>O</w:t>
      </w:r>
      <w:r w:rsidRPr="008E469D">
        <w:rPr>
          <w:b/>
          <w:vertAlign w:val="subscript"/>
        </w:rPr>
        <w:t>dempli-1</w:t>
      </w:r>
      <w:r w:rsidRPr="008E469D">
        <w:t xml:space="preserve"> [Kč] je očekávaná hodnota odpisů dlouhodobého hmotného a nehmotného majetku provozovatele distribuční soustavy sloužícího k zajištění distribučních služeb pro regulovaný rok </w:t>
      </w:r>
      <w:r w:rsidRPr="008E469D">
        <w:rPr>
          <w:i/>
        </w:rPr>
        <w:t>i-1,</w:t>
      </w:r>
    </w:p>
    <w:p w14:paraId="1E3D348E" w14:textId="77777777" w:rsidR="008E469D" w:rsidRPr="008E469D" w:rsidRDefault="008E469D" w:rsidP="00AE0B61">
      <w:pPr>
        <w:pStyle w:val="promnn"/>
      </w:pPr>
      <w:r w:rsidRPr="008E469D">
        <w:rPr>
          <w:b/>
        </w:rPr>
        <w:t>∆</w:t>
      </w:r>
      <w:proofErr w:type="spellStart"/>
      <w:r w:rsidRPr="008E469D">
        <w:rPr>
          <w:b/>
        </w:rPr>
        <w:t>RAB</w:t>
      </w:r>
      <w:r w:rsidRPr="008E469D">
        <w:rPr>
          <w:b/>
          <w:vertAlign w:val="subscript"/>
        </w:rPr>
        <w:t>depli</w:t>
      </w:r>
      <w:proofErr w:type="spellEnd"/>
      <w:r w:rsidRPr="008E469D">
        <w:t xml:space="preserve"> [Kč] je plánovaná změna hodnoty regulační báze aktiv provozovatele distribuční soustavy sloužících k zajištění distribuce elektřiny v roce </w:t>
      </w:r>
      <w:r w:rsidRPr="008E469D">
        <w:rPr>
          <w:i/>
        </w:rPr>
        <w:t>i</w:t>
      </w:r>
      <w:r w:rsidRPr="008E469D">
        <w:t>, stanovená vztahem</w:t>
      </w:r>
    </w:p>
    <w:p w14:paraId="1E3D348F" w14:textId="77777777" w:rsidR="008E469D" w:rsidRPr="006E23CC" w:rsidRDefault="00DC3A75" w:rsidP="006E23CC">
      <w:pPr>
        <w:pStyle w:val="vzorce-zarovnn"/>
        <w:rPr>
          <w:rFonts w:asciiTheme="minorHAnsi" w:hAnsiTheme="minorHAnsi"/>
        </w:rPr>
      </w:pPr>
      <m:oMathPara>
        <m:oMathParaPr>
          <m:jc m:val="left"/>
        </m:oMathParaPr>
        <m:oMath>
          <m:sSub>
            <m:sSubPr>
              <m:ctrlPr>
                <w:rPr>
                  <w:sz w:val="26"/>
                  <w:szCs w:val="22"/>
                </w:rPr>
              </m:ctrlPr>
            </m:sSubPr>
            <m:e>
              <m:r>
                <m:rPr>
                  <m:sty m:val="p"/>
                </m:rPr>
                <m:t>∆</m:t>
              </m:r>
              <m:r>
                <m:t>RAB</m:t>
              </m:r>
            </m:e>
            <m:sub>
              <m:r>
                <m:t>depli</m:t>
              </m:r>
            </m:sub>
          </m:sSub>
          <m:r>
            <m:rPr>
              <m:sty m:val="p"/>
            </m:rPr>
            <m:t>=</m:t>
          </m:r>
          <m:sSub>
            <m:sSubPr>
              <m:ctrlPr>
                <w:rPr>
                  <w:sz w:val="26"/>
                  <w:szCs w:val="22"/>
                </w:rPr>
              </m:ctrlPr>
            </m:sSubPr>
            <m:e>
              <m:r>
                <m:t>IA</m:t>
              </m:r>
            </m:e>
            <m:sub>
              <m:r>
                <m:t>depli</m:t>
              </m:r>
            </m:sub>
          </m:sSub>
          <m:r>
            <m:rPr>
              <m:sty m:val="p"/>
            </m:rPr>
            <m:t>+</m:t>
          </m:r>
          <m:sSub>
            <m:sSubPr>
              <m:ctrlPr>
                <w:rPr>
                  <w:sz w:val="26"/>
                  <w:szCs w:val="22"/>
                </w:rPr>
              </m:ctrlPr>
            </m:sSubPr>
            <m:e>
              <m:r>
                <m:t>MP</m:t>
              </m:r>
            </m:e>
            <m:sub>
              <m:r>
                <m:t>depli</m:t>
              </m:r>
            </m:sub>
          </m:sSub>
          <m:r>
            <m:rPr>
              <m:sty m:val="p"/>
            </m:rPr>
            <m:t>-</m:t>
          </m:r>
          <m:sSub>
            <m:sSubPr>
              <m:ctrlPr>
                <w:rPr>
                  <w:sz w:val="26"/>
                  <w:szCs w:val="22"/>
                </w:rPr>
              </m:ctrlPr>
            </m:sSubPr>
            <m:e>
              <m:r>
                <m:t>VM</m:t>
              </m:r>
            </m:e>
            <m:sub>
              <m:r>
                <m:t>depli</m:t>
              </m:r>
            </m:sub>
          </m:sSub>
          <m:r>
            <m:rPr>
              <m:sty m:val="p"/>
            </m:rPr>
            <m:t>-</m:t>
          </m:r>
          <m:sSub>
            <m:sSubPr>
              <m:ctrlPr>
                <w:rPr>
                  <w:sz w:val="26"/>
                  <w:szCs w:val="22"/>
                </w:rPr>
              </m:ctrlPr>
            </m:sSubPr>
            <m:e>
              <m:r>
                <m:t>O</m:t>
              </m:r>
            </m:e>
            <m:sub>
              <m:r>
                <m:t>dempli</m:t>
              </m:r>
            </m:sub>
          </m:sSub>
          <m:r>
            <m:rPr>
              <m:sty m:val="p"/>
            </m:rPr>
            <m:t xml:space="preserve"> ,</m:t>
          </m:r>
        </m:oMath>
      </m:oMathPara>
    </w:p>
    <w:p w14:paraId="1E3D3490" w14:textId="77777777" w:rsidR="008E469D" w:rsidRPr="008E469D" w:rsidRDefault="008E469D" w:rsidP="00F230AE">
      <w:pPr>
        <w:pStyle w:val="kde"/>
      </w:pPr>
      <w:r w:rsidRPr="008E469D">
        <w:t>kde</w:t>
      </w:r>
    </w:p>
    <w:p w14:paraId="1E3D3491" w14:textId="77777777" w:rsidR="008E469D" w:rsidRPr="008E469D" w:rsidRDefault="008E469D" w:rsidP="00AE0B61">
      <w:pPr>
        <w:pStyle w:val="promnn"/>
      </w:pPr>
      <w:proofErr w:type="spellStart"/>
      <w:r w:rsidRPr="008E469D">
        <w:rPr>
          <w:b/>
        </w:rPr>
        <w:t>IA</w:t>
      </w:r>
      <w:r w:rsidRPr="008E469D">
        <w:rPr>
          <w:b/>
          <w:vertAlign w:val="subscript"/>
        </w:rPr>
        <w:t>depli</w:t>
      </w:r>
      <w:proofErr w:type="spellEnd"/>
      <w:r w:rsidRPr="008E469D">
        <w:t xml:space="preserve"> [Kč] je plánovaná hodnota aktivovaných investic provozovatele distribuční soustavy pro rok </w:t>
      </w:r>
      <w:r w:rsidRPr="008E469D">
        <w:rPr>
          <w:i/>
        </w:rPr>
        <w:t>i</w:t>
      </w:r>
      <w:r w:rsidRPr="008E469D">
        <w:t>,</w:t>
      </w:r>
    </w:p>
    <w:p w14:paraId="1E3D3492" w14:textId="77777777" w:rsidR="008E469D" w:rsidRPr="008E469D" w:rsidRDefault="008E469D" w:rsidP="00AE0B61">
      <w:pPr>
        <w:pStyle w:val="promnn"/>
        <w:rPr>
          <w:b/>
        </w:rPr>
      </w:pPr>
      <w:proofErr w:type="spellStart"/>
      <w:r w:rsidRPr="008E469D">
        <w:rPr>
          <w:b/>
        </w:rPr>
        <w:lastRenderedPageBreak/>
        <w:t>MP</w:t>
      </w:r>
      <w:r w:rsidRPr="008E469D">
        <w:rPr>
          <w:b/>
          <w:vertAlign w:val="subscript"/>
        </w:rPr>
        <w:t>depli</w:t>
      </w:r>
      <w:proofErr w:type="spellEnd"/>
      <w:r w:rsidRPr="008E469D">
        <w:rPr>
          <w:b/>
          <w:vertAlign w:val="subscript"/>
        </w:rPr>
        <w:t xml:space="preserve"> </w:t>
      </w:r>
      <w:r w:rsidRPr="008E469D">
        <w:t xml:space="preserve">[Kč] plánovaná hodnota majetku nabytého přeměnou společnosti schválená </w:t>
      </w:r>
      <w:r w:rsidR="005B05F1">
        <w:t>Energetickým regulačním ú</w:t>
      </w:r>
      <w:r w:rsidRPr="008E469D">
        <w:t xml:space="preserve">řadem pro rok </w:t>
      </w:r>
      <w:r w:rsidRPr="008E469D">
        <w:rPr>
          <w:i/>
        </w:rPr>
        <w:t>i</w:t>
      </w:r>
      <w:r w:rsidRPr="008E469D">
        <w:t>,</w:t>
      </w:r>
    </w:p>
    <w:p w14:paraId="1E3D3493" w14:textId="77777777" w:rsidR="008E469D" w:rsidRPr="008E469D" w:rsidRDefault="008E469D" w:rsidP="00AE0B61">
      <w:pPr>
        <w:pStyle w:val="promnn"/>
        <w:rPr>
          <w:b/>
        </w:rPr>
      </w:pPr>
      <w:proofErr w:type="spellStart"/>
      <w:r w:rsidRPr="008E469D">
        <w:rPr>
          <w:b/>
        </w:rPr>
        <w:t>VM</w:t>
      </w:r>
      <w:r w:rsidRPr="008E469D">
        <w:rPr>
          <w:b/>
          <w:vertAlign w:val="subscript"/>
        </w:rPr>
        <w:t>depli</w:t>
      </w:r>
      <w:proofErr w:type="spellEnd"/>
      <w:r w:rsidRPr="008E469D">
        <w:t xml:space="preserve"> [Kč] je plánovaná hodnota vyřazeného majetku provozovatele distribuční soustavy pro rok </w:t>
      </w:r>
      <w:r w:rsidRPr="008E469D">
        <w:rPr>
          <w:i/>
        </w:rPr>
        <w:t>i</w:t>
      </w:r>
      <w:r w:rsidRPr="008E469D">
        <w:t>,</w:t>
      </w:r>
    </w:p>
    <w:p w14:paraId="1E3D3494" w14:textId="77777777" w:rsidR="008E469D" w:rsidRPr="008E469D" w:rsidRDefault="008E469D" w:rsidP="00AE0B61">
      <w:pPr>
        <w:pStyle w:val="promnn"/>
        <w:rPr>
          <w:b/>
        </w:rPr>
      </w:pPr>
      <w:proofErr w:type="spellStart"/>
      <w:r w:rsidRPr="008E469D">
        <w:rPr>
          <w:b/>
        </w:rPr>
        <w:t>O</w:t>
      </w:r>
      <w:r w:rsidRPr="008E469D">
        <w:rPr>
          <w:b/>
          <w:vertAlign w:val="subscript"/>
        </w:rPr>
        <w:t>dempli</w:t>
      </w:r>
      <w:proofErr w:type="spellEnd"/>
      <w:r w:rsidRPr="008E469D">
        <w:t xml:space="preserve"> [Kč] je plánovaná hodnota odpisů dlouhodobého hmotného a nehmotného majetku provozovatele distribuční soustavy sloužícího k zajištění distribučních služeb pro regulovaný rok </w:t>
      </w:r>
      <w:r w:rsidRPr="008E469D">
        <w:rPr>
          <w:i/>
        </w:rPr>
        <w:t>i,</w:t>
      </w:r>
    </w:p>
    <w:p w14:paraId="1E3D3495" w14:textId="77777777" w:rsidR="00D61B59" w:rsidRPr="00DF50DF" w:rsidRDefault="00D61B59" w:rsidP="00AE0B61">
      <w:pPr>
        <w:pStyle w:val="promnn"/>
      </w:pPr>
      <w:proofErr w:type="spellStart"/>
      <w:r w:rsidRPr="008E469D">
        <w:rPr>
          <w:b/>
        </w:rPr>
        <w:t>NI</w:t>
      </w:r>
      <w:r w:rsidRPr="008E469D">
        <w:rPr>
          <w:b/>
          <w:vertAlign w:val="subscript"/>
        </w:rPr>
        <w:t>dxepli</w:t>
      </w:r>
      <w:proofErr w:type="spellEnd"/>
      <w:r w:rsidRPr="008E469D">
        <w:rPr>
          <w:b/>
        </w:rPr>
        <w:t xml:space="preserve"> </w:t>
      </w:r>
      <w:r w:rsidRPr="008E469D">
        <w:t xml:space="preserve">[Kč] je plánovaná </w:t>
      </w:r>
      <w:r w:rsidR="008E469D">
        <w:t>souhrnná</w:t>
      </w:r>
      <w:r w:rsidR="008E469D" w:rsidRPr="008E469D">
        <w:t xml:space="preserve"> </w:t>
      </w:r>
      <w:r w:rsidRPr="008E469D">
        <w:t>hodnota nedokončených investic provozovatele distribuční soustavy, kterými se rozumí jednotlivé nedokončené</w:t>
      </w:r>
      <w:r w:rsidRPr="00DF50DF">
        <w:t xml:space="preserve"> investice s plánovanou dobou pořízení delší než 2 roky (24 měsíců) </w:t>
      </w:r>
      <w:r w:rsidR="00DD1ED2" w:rsidRPr="00DD1ED2">
        <w:t>a hodnotou kumulované části jednotlivé nedokončené investice, očištěné o případnou aktivaci dílčích částí investice, přesahující v daném roce</w:t>
      </w:r>
      <w:r w:rsidR="00DD1ED2" w:rsidRPr="00DD1ED2" w:rsidDel="00DD1ED2">
        <w:t xml:space="preserve"> </w:t>
      </w:r>
      <w:r w:rsidRPr="00DF50DF">
        <w:t xml:space="preserve">0,5 mld. Kč, za podmínky záporného stavu parametru fond obnovy a rozvoje, schválená </w:t>
      </w:r>
      <w:r w:rsidR="007D3E21">
        <w:t>Energetický</w:t>
      </w:r>
      <w:r w:rsidR="00157FB8">
        <w:t>m</w:t>
      </w:r>
      <w:r w:rsidR="007D3E21">
        <w:t xml:space="preserve"> regulačním ú</w:t>
      </w:r>
      <w:r w:rsidRPr="00DF50DF">
        <w:t xml:space="preserve">řadem pro rok </w:t>
      </w:r>
      <w:r w:rsidRPr="001541E4">
        <w:rPr>
          <w:i/>
        </w:rPr>
        <w:t>i</w:t>
      </w:r>
      <w:r w:rsidRPr="00DF50DF">
        <w:t xml:space="preserve"> po předchozí žádosti provozovatele distribuční soustavy,</w:t>
      </w:r>
    </w:p>
    <w:p w14:paraId="1E3D3496" w14:textId="77777777" w:rsidR="00D61B59" w:rsidRPr="00A00AF7" w:rsidRDefault="00D61B59" w:rsidP="00AE0B61">
      <w:pPr>
        <w:pStyle w:val="promnn"/>
        <w:rPr>
          <w:b/>
        </w:rPr>
      </w:pPr>
      <w:r w:rsidRPr="00DF50DF">
        <w:rPr>
          <w:b/>
        </w:rPr>
        <w:t>k</w:t>
      </w:r>
      <w:r w:rsidRPr="00DF50DF">
        <w:rPr>
          <w:b/>
          <w:vertAlign w:val="subscript"/>
        </w:rPr>
        <w:t>dxei-2</w:t>
      </w:r>
      <w:r w:rsidRPr="00DF50DF">
        <w:rPr>
          <w:b/>
        </w:rPr>
        <w:t xml:space="preserve"> </w:t>
      </w:r>
      <w:r w:rsidRPr="00DF50DF">
        <w:t xml:space="preserve">[-] je váha jednotlivých napěťových </w:t>
      </w:r>
      <w:r w:rsidR="00396E1D">
        <w:t>hladin</w:t>
      </w:r>
      <w:r w:rsidRPr="00DF50DF">
        <w:t xml:space="preserve"> skutečných zůstatkových</w:t>
      </w:r>
      <w:r w:rsidRPr="00A00AF7">
        <w:t xml:space="preserve"> hodnot </w:t>
      </w:r>
      <w:r>
        <w:t xml:space="preserve">aktiv roku </w:t>
      </w:r>
      <w:r w:rsidRPr="001541E4">
        <w:rPr>
          <w:i/>
        </w:rPr>
        <w:t>i-2</w:t>
      </w:r>
      <w:r w:rsidRPr="00A00AF7">
        <w:t>,</w:t>
      </w:r>
      <w:r>
        <w:t xml:space="preserve"> vypočtená jako podíl skutečných</w:t>
      </w:r>
      <w:r w:rsidRPr="00A00AF7">
        <w:t xml:space="preserve"> zůstatkových hodnot </w:t>
      </w:r>
      <w:r>
        <w:t xml:space="preserve">aktiv na jednotlivých napěťových </w:t>
      </w:r>
      <w:r w:rsidR="00396E1D">
        <w:t xml:space="preserve">hladinách </w:t>
      </w:r>
      <w:r>
        <w:t>na celkové skutečné zůstatkové hodnotě aktiv v</w:t>
      </w:r>
      <w:r w:rsidR="009052B0">
        <w:t> </w:t>
      </w:r>
      <w:r>
        <w:t xml:space="preserve">roce </w:t>
      </w:r>
      <w:r w:rsidRPr="001541E4">
        <w:rPr>
          <w:i/>
        </w:rPr>
        <w:t>i-2</w:t>
      </w:r>
      <w:r w:rsidRPr="00A00AF7">
        <w:t>,</w:t>
      </w:r>
    </w:p>
    <w:p w14:paraId="1E3D3497" w14:textId="1F368F82" w:rsidR="00D61B59" w:rsidRDefault="00D61B59" w:rsidP="00AE0B61">
      <w:pPr>
        <w:pStyle w:val="promnn"/>
      </w:pPr>
      <w:proofErr w:type="spellStart"/>
      <w:r>
        <w:rPr>
          <w:b/>
        </w:rPr>
        <w:t>KF</w:t>
      </w:r>
      <w:r>
        <w:rPr>
          <w:b/>
          <w:vertAlign w:val="subscript"/>
        </w:rPr>
        <w:t>dxe</w:t>
      </w:r>
      <w:r w:rsidRPr="00BF4D00">
        <w:rPr>
          <w:b/>
          <w:vertAlign w:val="subscript"/>
        </w:rPr>
        <w:t>z</w:t>
      </w:r>
      <w:r>
        <w:rPr>
          <w:b/>
          <w:vertAlign w:val="subscript"/>
        </w:rPr>
        <w:t>i</w:t>
      </w:r>
      <w:proofErr w:type="spellEnd"/>
      <w:r>
        <w:t xml:space="preserve"> [Kč</w:t>
      </w:r>
      <w:r w:rsidRPr="00A649E3">
        <w:t xml:space="preserve">] </w:t>
      </w:r>
      <w:r>
        <w:t xml:space="preserve">je korekční faktor zisku provozovatele distribuční soustavy na jednotlivých napěťových </w:t>
      </w:r>
      <w:r w:rsidR="00396E1D">
        <w:t>hladinách</w:t>
      </w:r>
      <w:r>
        <w:t xml:space="preserve">, zohledňující rozdíl zisku stanovený jako rozdíl mezi skutečnou a plánovanou změnou hodnoty regulační báze aktiv v roce </w:t>
      </w:r>
      <w:r w:rsidRPr="001541E4">
        <w:rPr>
          <w:i/>
        </w:rPr>
        <w:t>i-2</w:t>
      </w:r>
      <w:r w:rsidR="000D5053">
        <w:t xml:space="preserve">, </w:t>
      </w:r>
      <w:r>
        <w:t xml:space="preserve">stanovený postupem podle </w:t>
      </w:r>
      <w:r w:rsidR="00ED5B4D">
        <w:t>přílohy č. 7</w:t>
      </w:r>
      <w:r>
        <w:t>,</w:t>
      </w:r>
    </w:p>
    <w:p w14:paraId="1E3D3498" w14:textId="5FFC95E0" w:rsidR="00D61B59" w:rsidRPr="00646FEE" w:rsidRDefault="00D61B59" w:rsidP="00AE0B61">
      <w:pPr>
        <w:pStyle w:val="promnn"/>
      </w:pPr>
      <w:proofErr w:type="spellStart"/>
      <w:r w:rsidRPr="00646FEE">
        <w:rPr>
          <w:b/>
        </w:rPr>
        <w:t>KF</w:t>
      </w:r>
      <w:r>
        <w:rPr>
          <w:b/>
          <w:vertAlign w:val="subscript"/>
        </w:rPr>
        <w:t>dx</w:t>
      </w:r>
      <w:r w:rsidRPr="00646FEE">
        <w:rPr>
          <w:b/>
          <w:vertAlign w:val="subscript"/>
        </w:rPr>
        <w:t>enii</w:t>
      </w:r>
      <w:proofErr w:type="spellEnd"/>
      <w:r w:rsidRPr="00646FEE">
        <w:t xml:space="preserve"> [Kč] je korekční faktor</w:t>
      </w:r>
      <w:r>
        <w:t xml:space="preserve"> zisku z hodnoty povolených nedokončených </w:t>
      </w:r>
      <w:r w:rsidRPr="00646FEE">
        <w:t xml:space="preserve">investic provozovatele </w:t>
      </w:r>
      <w:r>
        <w:t xml:space="preserve">distribuční soustavy na jednotlivých napěťových </w:t>
      </w:r>
      <w:r w:rsidR="00396E1D">
        <w:t>hladinách</w:t>
      </w:r>
      <w:r w:rsidRPr="00646FEE">
        <w:t xml:space="preserve">, </w:t>
      </w:r>
      <w:r w:rsidRPr="008925D6">
        <w:t>zohledňující</w:t>
      </w:r>
      <w:r>
        <w:t xml:space="preserve"> kumulovaný</w:t>
      </w:r>
      <w:r w:rsidRPr="008925D6">
        <w:t xml:space="preserve"> rozdíl zisku </w:t>
      </w:r>
      <w:r>
        <w:t>stanovený jako rozdíl</w:t>
      </w:r>
      <w:r w:rsidRPr="008925D6">
        <w:t xml:space="preserve"> mezi</w:t>
      </w:r>
      <w:r>
        <w:t> </w:t>
      </w:r>
      <w:r w:rsidRPr="008925D6">
        <w:t>plánovanou a</w:t>
      </w:r>
      <w:r w:rsidR="0045243D">
        <w:t> </w:t>
      </w:r>
      <w:r w:rsidRPr="008925D6">
        <w:t xml:space="preserve">skutečnou hodnotou nedokončených investic v roce </w:t>
      </w:r>
      <w:r w:rsidRPr="001541E4">
        <w:rPr>
          <w:i/>
        </w:rPr>
        <w:t>i</w:t>
      </w:r>
      <w:r w:rsidRPr="001541E4">
        <w:rPr>
          <w:i/>
        </w:rPr>
        <w:noBreakHyphen/>
        <w:t>2</w:t>
      </w:r>
      <w:r w:rsidRPr="008925D6">
        <w:t xml:space="preserve">, </w:t>
      </w:r>
      <w:r w:rsidRPr="00646FEE">
        <w:t xml:space="preserve">stanovený postupem podle </w:t>
      </w:r>
      <w:r w:rsidR="00916C18">
        <w:t>přílohy č. 7</w:t>
      </w:r>
      <w:r w:rsidRPr="00646FEE">
        <w:t>,</w:t>
      </w:r>
    </w:p>
    <w:p w14:paraId="1E3D3499" w14:textId="77777777" w:rsidR="00D61B59" w:rsidRPr="00D00F77" w:rsidRDefault="00D61B59" w:rsidP="00AE0B61">
      <w:pPr>
        <w:pStyle w:val="promnn"/>
      </w:pPr>
      <w:proofErr w:type="spellStart"/>
      <w:r w:rsidRPr="00646FEE">
        <w:rPr>
          <w:b/>
        </w:rPr>
        <w:t>F</w:t>
      </w:r>
      <w:r>
        <w:rPr>
          <w:b/>
          <w:vertAlign w:val="subscript"/>
        </w:rPr>
        <w:t>dx</w:t>
      </w:r>
      <w:r w:rsidRPr="00646FEE">
        <w:rPr>
          <w:b/>
          <w:vertAlign w:val="subscript"/>
        </w:rPr>
        <w:t>ei</w:t>
      </w:r>
      <w:proofErr w:type="spellEnd"/>
      <w:r w:rsidRPr="00646FEE">
        <w:t xml:space="preserve"> [Kč] je </w:t>
      </w:r>
      <w:r>
        <w:t xml:space="preserve">hodnota </w:t>
      </w:r>
      <w:r w:rsidRPr="00646FEE">
        <w:t>faktor</w:t>
      </w:r>
      <w:r>
        <w:t>u</w:t>
      </w:r>
      <w:r w:rsidRPr="00646FEE">
        <w:t xml:space="preserve"> trhu provozovatele </w:t>
      </w:r>
      <w:r>
        <w:t xml:space="preserve">distribuční soustavy na jednotlivých napěťových </w:t>
      </w:r>
      <w:r w:rsidR="00396E1D">
        <w:t>hladinách</w:t>
      </w:r>
      <w:r w:rsidRPr="00646FEE">
        <w:t>, stanov</w:t>
      </w:r>
      <w:r>
        <w:t>ená</w:t>
      </w:r>
      <w:r w:rsidRPr="00646FEE">
        <w:t xml:space="preserve"> </w:t>
      </w:r>
      <w:r w:rsidR="007D3E21">
        <w:t>Energetický</w:t>
      </w:r>
      <w:r w:rsidR="00157FB8">
        <w:t>m</w:t>
      </w:r>
      <w:r w:rsidR="007D3E21">
        <w:t xml:space="preserve"> regulačním ú</w:t>
      </w:r>
      <w:r w:rsidRPr="00646FEE">
        <w:t>řadem</w:t>
      </w:r>
      <w:r>
        <w:t xml:space="preserve"> pro rok </w:t>
      </w:r>
      <w:r w:rsidRPr="001541E4">
        <w:rPr>
          <w:i/>
        </w:rPr>
        <w:t>i</w:t>
      </w:r>
      <w:r w:rsidR="005F195F">
        <w:t>,</w:t>
      </w:r>
    </w:p>
    <w:p w14:paraId="1E3D349A" w14:textId="77777777" w:rsidR="00D61B59" w:rsidRPr="0090334B" w:rsidRDefault="00D61B59" w:rsidP="00AE0B61">
      <w:pPr>
        <w:pStyle w:val="promnn"/>
      </w:pPr>
      <w:proofErr w:type="spellStart"/>
      <w:r w:rsidRPr="00643FD1">
        <w:rPr>
          <w:b/>
        </w:rPr>
        <w:t>k</w:t>
      </w:r>
      <w:r w:rsidRPr="00643FD1">
        <w:rPr>
          <w:b/>
          <w:vertAlign w:val="subscript"/>
        </w:rPr>
        <w:t>pvxi</w:t>
      </w:r>
      <w:proofErr w:type="spellEnd"/>
      <w:r w:rsidRPr="00643FD1">
        <w:rPr>
          <w:vertAlign w:val="subscript"/>
        </w:rPr>
        <w:t xml:space="preserve"> </w:t>
      </w:r>
      <w:r w:rsidRPr="00643FD1">
        <w:t xml:space="preserve">[-] je koeficient korekce povolených výnosů </w:t>
      </w:r>
      <w:r w:rsidRPr="001541E4">
        <w:rPr>
          <w:i/>
        </w:rPr>
        <w:t>x-té</w:t>
      </w:r>
      <w:r w:rsidRPr="00643FD1">
        <w:t xml:space="preserve"> napěťové </w:t>
      </w:r>
      <w:r w:rsidR="00396E1D">
        <w:t>hladiny</w:t>
      </w:r>
      <w:r w:rsidR="00396E1D" w:rsidRPr="00643FD1">
        <w:t xml:space="preserve"> </w:t>
      </w:r>
      <w:r w:rsidRPr="00643FD1">
        <w:t>pro</w:t>
      </w:r>
      <w:r>
        <w:t> </w:t>
      </w:r>
      <w:r w:rsidRPr="00643FD1">
        <w:t xml:space="preserve">regulovaný rok stanovený </w:t>
      </w:r>
      <w:r w:rsidR="007D3E21">
        <w:t>Energetický</w:t>
      </w:r>
      <w:r w:rsidR="00157FB8">
        <w:t>m</w:t>
      </w:r>
      <w:r w:rsidR="007D3E21">
        <w:t xml:space="preserve"> regulačním ú</w:t>
      </w:r>
      <w:r w:rsidRPr="00643FD1">
        <w:t xml:space="preserve">řadem za účelem stabilizace cen v regulačním období, přičemž pro napěťovou </w:t>
      </w:r>
      <w:r w:rsidR="00396E1D">
        <w:t>hladinu</w:t>
      </w:r>
      <w:r w:rsidR="00396E1D" w:rsidRPr="00643FD1">
        <w:t xml:space="preserve"> </w:t>
      </w:r>
      <w:r w:rsidRPr="00643FD1">
        <w:t>NN je roven jedné,</w:t>
      </w:r>
    </w:p>
    <w:p w14:paraId="1E3D349B" w14:textId="0B32D789" w:rsidR="00D61B59" w:rsidRPr="0090334B" w:rsidRDefault="00D61B59" w:rsidP="00AE0B61">
      <w:pPr>
        <w:pStyle w:val="promnn"/>
      </w:pPr>
      <w:proofErr w:type="spellStart"/>
      <w:r w:rsidRPr="0090334B">
        <w:rPr>
          <w:b/>
        </w:rPr>
        <w:t>PV</w:t>
      </w:r>
      <w:r w:rsidRPr="0090334B">
        <w:rPr>
          <w:b/>
          <w:vertAlign w:val="subscript"/>
        </w:rPr>
        <w:t>d</w:t>
      </w:r>
      <w:proofErr w:type="spellEnd"/>
      <w:r w:rsidRPr="0090334B">
        <w:rPr>
          <w:b/>
          <w:vertAlign w:val="subscript"/>
        </w:rPr>
        <w:t>(x+1)</w:t>
      </w:r>
      <w:proofErr w:type="spellStart"/>
      <w:r w:rsidRPr="0090334B">
        <w:rPr>
          <w:b/>
          <w:vertAlign w:val="subscript"/>
        </w:rPr>
        <w:t>ei</w:t>
      </w:r>
      <w:proofErr w:type="spellEnd"/>
      <w:r w:rsidRPr="0090334B">
        <w:rPr>
          <w:b/>
        </w:rPr>
        <w:t xml:space="preserve"> </w:t>
      </w:r>
      <w:r w:rsidRPr="0090334B">
        <w:t>[Kč] je hodnota povolených výnosů za činnost distribuce elektřiny pro</w:t>
      </w:r>
      <w:r>
        <w:t> </w:t>
      </w:r>
      <w:r w:rsidRPr="0090334B">
        <w:t xml:space="preserve">napěťovou </w:t>
      </w:r>
      <w:r w:rsidR="00396E1D">
        <w:t>hladinu</w:t>
      </w:r>
      <w:r w:rsidR="00396E1D" w:rsidRPr="0090334B">
        <w:t xml:space="preserve"> </w:t>
      </w:r>
      <w:r w:rsidRPr="0090334B">
        <w:t>o jednu vyšší</w:t>
      </w:r>
      <w:r w:rsidR="009E6286">
        <w:t>,</w:t>
      </w:r>
      <w:r w:rsidRPr="0090334B">
        <w:t xml:space="preserve"> než je </w:t>
      </w:r>
      <w:r w:rsidRPr="001541E4">
        <w:rPr>
          <w:i/>
        </w:rPr>
        <w:t>x-tá</w:t>
      </w:r>
      <w:r w:rsidRPr="0090334B">
        <w:t xml:space="preserve"> napěťová </w:t>
      </w:r>
      <w:r w:rsidR="00396E1D">
        <w:t>hladina</w:t>
      </w:r>
      <w:r w:rsidRPr="0090334B">
        <w:t xml:space="preserve">, kromě napěťové </w:t>
      </w:r>
      <w:r w:rsidR="00982559">
        <w:t>hladiny</w:t>
      </w:r>
      <w:r w:rsidR="00982559" w:rsidRPr="0090334B">
        <w:t xml:space="preserve"> </w:t>
      </w:r>
      <w:r w:rsidRPr="0090334B">
        <w:t>VVN,</w:t>
      </w:r>
    </w:p>
    <w:p w14:paraId="1E3D349C" w14:textId="1B0F7F60" w:rsidR="00D61B59" w:rsidRPr="004D4E0B" w:rsidRDefault="00D61B59" w:rsidP="00AE0B61">
      <w:pPr>
        <w:pStyle w:val="promnn"/>
      </w:pPr>
      <w:proofErr w:type="spellStart"/>
      <w:r w:rsidRPr="0090334B">
        <w:rPr>
          <w:b/>
        </w:rPr>
        <w:t>k</w:t>
      </w:r>
      <w:r w:rsidRPr="0090334B">
        <w:rPr>
          <w:b/>
          <w:vertAlign w:val="subscript"/>
        </w:rPr>
        <w:t>pv</w:t>
      </w:r>
      <w:proofErr w:type="spellEnd"/>
      <w:r w:rsidRPr="0090334B">
        <w:rPr>
          <w:b/>
          <w:vertAlign w:val="subscript"/>
        </w:rPr>
        <w:t>(x+1)i</w:t>
      </w:r>
      <w:r w:rsidRPr="0090334B">
        <w:rPr>
          <w:vertAlign w:val="subscript"/>
        </w:rPr>
        <w:t xml:space="preserve"> </w:t>
      </w:r>
      <w:r w:rsidRPr="0090334B">
        <w:t xml:space="preserve">[-] je koeficient korekce povolených výnosů pro o jednu napěťovou </w:t>
      </w:r>
      <w:r w:rsidR="00982559">
        <w:t>hladinu</w:t>
      </w:r>
      <w:r w:rsidR="00982559" w:rsidRPr="0090334B">
        <w:t xml:space="preserve"> </w:t>
      </w:r>
      <w:r w:rsidR="00C33253" w:rsidRPr="0090334B">
        <w:t>vyšší,</w:t>
      </w:r>
      <w:r w:rsidRPr="0090334B">
        <w:t xml:space="preserve"> než je </w:t>
      </w:r>
      <w:r w:rsidRPr="001541E4">
        <w:rPr>
          <w:i/>
        </w:rPr>
        <w:t>x</w:t>
      </w:r>
      <w:r w:rsidR="00545CB0">
        <w:rPr>
          <w:i/>
        </w:rPr>
        <w:noBreakHyphen/>
      </w:r>
      <w:r w:rsidRPr="001541E4">
        <w:rPr>
          <w:i/>
        </w:rPr>
        <w:t>tá</w:t>
      </w:r>
      <w:r w:rsidRPr="0090334B">
        <w:t xml:space="preserve"> napěťová </w:t>
      </w:r>
      <w:r w:rsidR="00982559">
        <w:t>hladina</w:t>
      </w:r>
      <w:r w:rsidRPr="0090334B">
        <w:t xml:space="preserve">, kromě napěťové </w:t>
      </w:r>
      <w:r w:rsidR="00982559">
        <w:t>hladiny</w:t>
      </w:r>
      <w:r w:rsidR="00982559" w:rsidRPr="0090334B">
        <w:t xml:space="preserve"> </w:t>
      </w:r>
      <w:r w:rsidRPr="0090334B">
        <w:t>VVN, pro</w:t>
      </w:r>
      <w:r>
        <w:t> </w:t>
      </w:r>
      <w:r w:rsidRPr="0090334B">
        <w:t>regulovaný rok,</w:t>
      </w:r>
      <w:r w:rsidR="007F0A1A" w:rsidRPr="00BE1CFA">
        <w:rPr>
          <w:position w:val="-12"/>
        </w:rPr>
        <w:fldChar w:fldCharType="begin"/>
      </w:r>
      <w:r w:rsidR="007F0A1A" w:rsidRPr="00BE1CFA">
        <w:rPr>
          <w:position w:val="-12"/>
        </w:rPr>
        <w:fldChar w:fldCharType="end"/>
      </w:r>
    </w:p>
    <w:p w14:paraId="1E3D349D" w14:textId="0B2C3B68" w:rsidR="00D61B59" w:rsidRPr="0090334B" w:rsidRDefault="00D61B59" w:rsidP="00AE0B61">
      <w:pPr>
        <w:pStyle w:val="promnn"/>
      </w:pPr>
      <w:proofErr w:type="spellStart"/>
      <w:r w:rsidRPr="0090334B">
        <w:rPr>
          <w:b/>
        </w:rPr>
        <w:t>KF</w:t>
      </w:r>
      <w:r w:rsidRPr="0090334B">
        <w:rPr>
          <w:b/>
          <w:vertAlign w:val="subscript"/>
        </w:rPr>
        <w:t>dxei</w:t>
      </w:r>
      <w:proofErr w:type="spellEnd"/>
      <w:r w:rsidRPr="0090334B">
        <w:t xml:space="preserve"> [Kč] je korekční faktor provozovatele distribuční soustavy za činnost distribuce elektřiny přiřazený k napěťové </w:t>
      </w:r>
      <w:r w:rsidR="00B70FFB">
        <w:t>hladině</w:t>
      </w:r>
      <w:r w:rsidR="00B70FFB" w:rsidRPr="0090334B">
        <w:t xml:space="preserve"> </w:t>
      </w:r>
      <w:r w:rsidRPr="0090334B">
        <w:t xml:space="preserve">vypočtený podle </w:t>
      </w:r>
      <w:r w:rsidR="0000211A">
        <w:t>přílohy č. 7</w:t>
      </w:r>
      <w:r w:rsidRPr="0090334B">
        <w:t>,</w:t>
      </w:r>
      <w:r w:rsidR="00F11923" w:rsidRPr="00F11923">
        <w:rPr>
          <w:color w:val="000000" w:themeColor="text1"/>
        </w:rPr>
        <w:t xml:space="preserve"> stanovený za rok </w:t>
      </w:r>
      <w:r w:rsidR="00F11923" w:rsidRPr="00F11923">
        <w:rPr>
          <w:i/>
          <w:color w:val="000000" w:themeColor="text1"/>
        </w:rPr>
        <w:t>i-2</w:t>
      </w:r>
      <w:r w:rsidR="00F11923" w:rsidRPr="00F11923">
        <w:t>,</w:t>
      </w:r>
    </w:p>
    <w:p w14:paraId="1E3D349E" w14:textId="3AEFBBB4" w:rsidR="00F11923" w:rsidRPr="00F11923" w:rsidRDefault="00F11923" w:rsidP="00AE0B61">
      <w:pPr>
        <w:pStyle w:val="promnn"/>
      </w:pPr>
      <w:proofErr w:type="spellStart"/>
      <w:r w:rsidRPr="00F11923">
        <w:rPr>
          <w:b/>
        </w:rPr>
        <w:t>KF</w:t>
      </w:r>
      <w:r w:rsidRPr="00F11923">
        <w:rPr>
          <w:b/>
          <w:vertAlign w:val="subscript"/>
        </w:rPr>
        <w:t>dxehi</w:t>
      </w:r>
      <w:proofErr w:type="spellEnd"/>
      <w:r w:rsidRPr="00F11923">
        <w:t xml:space="preserve"> [Kč] je korekční faktor provozovatele distribuční soustavy za činnost distribuce elektřiny přiřazený k napěťové hladině vypočtený podle</w:t>
      </w:r>
      <w:r w:rsidR="0000211A">
        <w:t xml:space="preserve"> přílohy č. 7</w:t>
      </w:r>
      <w:r w:rsidR="00252592">
        <w:t xml:space="preserve"> </w:t>
      </w:r>
      <w:r w:rsidRPr="00F11923">
        <w:rPr>
          <w:color w:val="000000" w:themeColor="text1"/>
        </w:rPr>
        <w:t xml:space="preserve">obsahující korekci za rok </w:t>
      </w:r>
      <w:r w:rsidRPr="00F11923">
        <w:rPr>
          <w:i/>
          <w:color w:val="000000" w:themeColor="text1"/>
        </w:rPr>
        <w:t>i-3 </w:t>
      </w:r>
      <w:r w:rsidRPr="00F11923">
        <w:rPr>
          <w:color w:val="000000" w:themeColor="text1"/>
        </w:rPr>
        <w:t>a starší roky</w:t>
      </w:r>
      <w:r w:rsidRPr="00F11923">
        <w:t>,</w:t>
      </w:r>
    </w:p>
    <w:p w14:paraId="1E3D349F" w14:textId="1A00C7B4" w:rsidR="00F11923" w:rsidRPr="00F11923" w:rsidRDefault="00F11923" w:rsidP="00AE0B61">
      <w:pPr>
        <w:pStyle w:val="promnn"/>
      </w:pPr>
      <w:proofErr w:type="spellStart"/>
      <w:r w:rsidRPr="00F11923">
        <w:rPr>
          <w:b/>
        </w:rPr>
        <w:t>KF</w:t>
      </w:r>
      <w:r w:rsidRPr="00F11923">
        <w:rPr>
          <w:b/>
          <w:vertAlign w:val="subscript"/>
        </w:rPr>
        <w:t>dxeosti</w:t>
      </w:r>
      <w:proofErr w:type="spellEnd"/>
      <w:r w:rsidRPr="00F11923">
        <w:t xml:space="preserve"> [Kč] je korekční faktor ostatních výnosů provozovatele distribuční soustavy přiřazený k příslušné napěťové hladině vypočtený podle</w:t>
      </w:r>
      <w:r w:rsidR="0000211A">
        <w:t xml:space="preserve"> přílohy č. 7</w:t>
      </w:r>
      <w:r w:rsidRPr="00F11923">
        <w:t>,</w:t>
      </w:r>
    </w:p>
    <w:p w14:paraId="1E3D34A0" w14:textId="2AF9F9AB" w:rsidR="00D61B59" w:rsidRPr="0090334B" w:rsidRDefault="00D61B59" w:rsidP="00AE0B61">
      <w:pPr>
        <w:pStyle w:val="promnn"/>
      </w:pPr>
      <w:proofErr w:type="spellStart"/>
      <w:r w:rsidRPr="0090334B">
        <w:rPr>
          <w:b/>
        </w:rPr>
        <w:t>KF</w:t>
      </w:r>
      <w:r w:rsidRPr="0090334B">
        <w:rPr>
          <w:b/>
          <w:vertAlign w:val="subscript"/>
        </w:rPr>
        <w:t>dxe</w:t>
      </w:r>
      <w:r>
        <w:rPr>
          <w:b/>
          <w:vertAlign w:val="subscript"/>
        </w:rPr>
        <w:t>PpS</w:t>
      </w:r>
      <w:r w:rsidRPr="0090334B">
        <w:rPr>
          <w:b/>
          <w:vertAlign w:val="subscript"/>
        </w:rPr>
        <w:t>i</w:t>
      </w:r>
      <w:proofErr w:type="spellEnd"/>
      <w:r w:rsidRPr="0090334B">
        <w:t xml:space="preserve"> [Kč] je </w:t>
      </w:r>
      <w:r>
        <w:t>k</w:t>
      </w:r>
      <w:r w:rsidRPr="00C835F0">
        <w:t>orekční faktor provozovatele distribuční soustavy za</w:t>
      </w:r>
      <w:r w:rsidR="00401F2F">
        <w:t xml:space="preserve"> </w:t>
      </w:r>
      <w:r w:rsidR="00F11923" w:rsidRPr="00F11923">
        <w:t xml:space="preserve">nefrekvenční </w:t>
      </w:r>
      <w:r w:rsidRPr="00C835F0">
        <w:t xml:space="preserve">podpůrné služby </w:t>
      </w:r>
      <w:r>
        <w:t xml:space="preserve">poskytované </w:t>
      </w:r>
      <w:r w:rsidRPr="00C835F0">
        <w:t>na úrovni distribuční soustavy</w:t>
      </w:r>
      <w:r>
        <w:t>,</w:t>
      </w:r>
      <w:r w:rsidRPr="00C835F0">
        <w:t xml:space="preserve"> </w:t>
      </w:r>
      <w:r w:rsidRPr="0090334B">
        <w:t>přiřazený</w:t>
      </w:r>
      <w:r>
        <w:t xml:space="preserve"> </w:t>
      </w:r>
      <w:r w:rsidRPr="0090334B">
        <w:t>k</w:t>
      </w:r>
      <w:r>
        <w:t xml:space="preserve"> příslušné </w:t>
      </w:r>
      <w:r w:rsidRPr="0090334B">
        <w:t xml:space="preserve">napěťové </w:t>
      </w:r>
      <w:r w:rsidR="00B70FFB">
        <w:t>hladině</w:t>
      </w:r>
      <w:r>
        <w:t>,</w:t>
      </w:r>
      <w:r w:rsidRPr="0090334B">
        <w:t xml:space="preserve"> vypočtený podle</w:t>
      </w:r>
      <w:r w:rsidR="0000211A">
        <w:t xml:space="preserve"> </w:t>
      </w:r>
      <w:r w:rsidR="009E6286">
        <w:t>přílohy</w:t>
      </w:r>
      <w:r w:rsidR="0000211A">
        <w:t xml:space="preserve"> č. 7</w:t>
      </w:r>
      <w:r w:rsidRPr="0090334B">
        <w:t>,</w:t>
      </w:r>
    </w:p>
    <w:p w14:paraId="1E3D34A1" w14:textId="35A6CDDE" w:rsidR="00D61B59" w:rsidRDefault="00D61B59" w:rsidP="00AE0B61">
      <w:pPr>
        <w:pStyle w:val="promnn"/>
        <w:rPr>
          <w:b/>
        </w:rPr>
      </w:pPr>
      <w:proofErr w:type="spellStart"/>
      <w:r w:rsidRPr="0090334B">
        <w:rPr>
          <w:b/>
        </w:rPr>
        <w:t>Q</w:t>
      </w:r>
      <w:r w:rsidRPr="0090334B">
        <w:rPr>
          <w:b/>
          <w:vertAlign w:val="subscript"/>
        </w:rPr>
        <w:t>d</w:t>
      </w:r>
      <w:r>
        <w:rPr>
          <w:b/>
          <w:vertAlign w:val="subscript"/>
        </w:rPr>
        <w:t>x</w:t>
      </w:r>
      <w:r w:rsidRPr="0090334B">
        <w:rPr>
          <w:b/>
          <w:vertAlign w:val="subscript"/>
        </w:rPr>
        <w:t>ei</w:t>
      </w:r>
      <w:proofErr w:type="spellEnd"/>
      <w:r w:rsidRPr="0090334B">
        <w:rPr>
          <w:b/>
        </w:rPr>
        <w:t xml:space="preserve"> </w:t>
      </w:r>
      <w:r w:rsidRPr="0090334B">
        <w:t xml:space="preserve">[Kč] </w:t>
      </w:r>
      <w:r>
        <w:t>je faktor kvality</w:t>
      </w:r>
      <w:r w:rsidRPr="00045692">
        <w:t xml:space="preserve"> </w:t>
      </w:r>
      <w:r>
        <w:t xml:space="preserve">na jednotlivých napěťových </w:t>
      </w:r>
      <w:r w:rsidR="00B70FFB">
        <w:t>hladinách</w:t>
      </w:r>
      <w:r>
        <w:t>,</w:t>
      </w:r>
      <w:r w:rsidRPr="0090334B">
        <w:t xml:space="preserve"> zohledňující dosaženou úroveň kvality služeb </w:t>
      </w:r>
      <w:r>
        <w:t xml:space="preserve">distribuce elektřiny v letech </w:t>
      </w:r>
      <w:r w:rsidRPr="001541E4">
        <w:rPr>
          <w:i/>
        </w:rPr>
        <w:t>i-2</w:t>
      </w:r>
      <w:r>
        <w:t xml:space="preserve"> a </w:t>
      </w:r>
      <w:r w:rsidRPr="001541E4">
        <w:rPr>
          <w:i/>
        </w:rPr>
        <w:t>i-3</w:t>
      </w:r>
      <w:r>
        <w:t xml:space="preserve"> </w:t>
      </w:r>
      <w:r w:rsidRPr="0090334B">
        <w:t xml:space="preserve">ve vztahu </w:t>
      </w:r>
      <w:r>
        <w:t>k</w:t>
      </w:r>
      <w:r w:rsidR="00530E0C">
        <w:t> </w:t>
      </w:r>
      <w:r>
        <w:t>požadovaným úrovním ukazatelů kvality pro rok</w:t>
      </w:r>
      <w:r w:rsidRPr="0090334B">
        <w:t xml:space="preserve"> </w:t>
      </w:r>
      <w:r w:rsidRPr="001541E4">
        <w:rPr>
          <w:i/>
        </w:rPr>
        <w:t>i-2</w:t>
      </w:r>
      <w:r w:rsidRPr="0090334B">
        <w:t>,</w:t>
      </w:r>
      <w:r w:rsidRPr="0090334B">
        <w:rPr>
          <w:b/>
        </w:rPr>
        <w:t xml:space="preserve"> </w:t>
      </w:r>
      <w:r>
        <w:t>stanovený vztahem</w:t>
      </w:r>
    </w:p>
    <w:p w14:paraId="1E3D34A2" w14:textId="77777777" w:rsidR="00971250" w:rsidRPr="006E23CC" w:rsidRDefault="00DC3A75" w:rsidP="006E23CC">
      <w:pPr>
        <w:pStyle w:val="vzorce-zarovnn"/>
      </w:pPr>
      <m:oMathPara>
        <m:oMathParaPr>
          <m:jc m:val="left"/>
        </m:oMathParaPr>
        <m:oMath>
          <m:sSub>
            <m:sSubPr>
              <m:ctrlPr/>
            </m:sSubPr>
            <m:e>
              <m:r>
                <m:t>Q</m:t>
              </m:r>
            </m:e>
            <m:sub>
              <m:r>
                <m:t>dxei</m:t>
              </m:r>
            </m:sub>
          </m:sSub>
          <m:r>
            <m:rPr>
              <m:sty m:val="p"/>
            </m:rPr>
            <m:t>=</m:t>
          </m:r>
          <m:sSub>
            <m:sSubPr>
              <m:ctrlPr/>
            </m:sSubPr>
            <m:e>
              <m:r>
                <m:t>Q</m:t>
              </m:r>
            </m:e>
            <m:sub>
              <m:r>
                <m:t>dei</m:t>
              </m:r>
            </m:sub>
          </m:sSub>
          <m:r>
            <m:rPr>
              <m:sty m:val="p"/>
            </m:rPr>
            <m:t>×</m:t>
          </m:r>
          <m:sSub>
            <m:sSubPr>
              <m:ctrlPr/>
            </m:sSubPr>
            <m:e>
              <m:r>
                <m:t>q</m:t>
              </m:r>
            </m:e>
            <m:sub>
              <m:r>
                <m:t>dxe</m:t>
              </m:r>
            </m:sub>
          </m:sSub>
          <m:r>
            <m:rPr>
              <m:sty m:val="p"/>
            </m:rPr>
            <m:t xml:space="preserve">  ,</m:t>
          </m:r>
        </m:oMath>
      </m:oMathPara>
    </w:p>
    <w:p w14:paraId="1E3D34A3" w14:textId="77777777" w:rsidR="00D61B59" w:rsidRPr="0090334B" w:rsidRDefault="00D61B59" w:rsidP="00F230AE">
      <w:pPr>
        <w:pStyle w:val="kde"/>
      </w:pPr>
      <w:r w:rsidRPr="0090334B">
        <w:lastRenderedPageBreak/>
        <w:t>kde</w:t>
      </w:r>
    </w:p>
    <w:p w14:paraId="1E3D34A4" w14:textId="5B348CD9" w:rsidR="00D61B59" w:rsidRDefault="00D61B59" w:rsidP="00AE0B61">
      <w:pPr>
        <w:pStyle w:val="promnn"/>
        <w:rPr>
          <w:b/>
        </w:rPr>
      </w:pPr>
      <w:proofErr w:type="spellStart"/>
      <w:r w:rsidRPr="0090334B">
        <w:rPr>
          <w:b/>
        </w:rPr>
        <w:t>Q</w:t>
      </w:r>
      <w:r w:rsidRPr="0090334B">
        <w:rPr>
          <w:b/>
          <w:vertAlign w:val="subscript"/>
        </w:rPr>
        <w:t>dei</w:t>
      </w:r>
      <w:proofErr w:type="spellEnd"/>
      <w:r w:rsidRPr="0090334B">
        <w:rPr>
          <w:b/>
        </w:rPr>
        <w:t xml:space="preserve"> </w:t>
      </w:r>
      <w:r w:rsidRPr="0090334B">
        <w:t>[Kč] je faktor kvality</w:t>
      </w:r>
      <w:r>
        <w:t>,</w:t>
      </w:r>
      <w:r w:rsidRPr="0090334B">
        <w:t xml:space="preserve"> zohledňující dosaženou úroveň kvality služeb </w:t>
      </w:r>
      <w:r>
        <w:t xml:space="preserve">distribuce elektřiny v letech </w:t>
      </w:r>
      <w:r w:rsidRPr="001541E4">
        <w:rPr>
          <w:i/>
        </w:rPr>
        <w:t>i-2</w:t>
      </w:r>
      <w:r>
        <w:t xml:space="preserve"> a </w:t>
      </w:r>
      <w:r w:rsidRPr="001541E4">
        <w:rPr>
          <w:i/>
        </w:rPr>
        <w:t>i-3</w:t>
      </w:r>
      <w:r>
        <w:t xml:space="preserve"> </w:t>
      </w:r>
      <w:r w:rsidRPr="0090334B">
        <w:t xml:space="preserve">ve vztahu k definovaným standardům </w:t>
      </w:r>
      <w:r>
        <w:t>za celou distribuční soustavu pro rok</w:t>
      </w:r>
      <w:r w:rsidRPr="0090334B">
        <w:t xml:space="preserve"> </w:t>
      </w:r>
      <w:r w:rsidRPr="001541E4">
        <w:rPr>
          <w:i/>
        </w:rPr>
        <w:t>i-2</w:t>
      </w:r>
      <w:r w:rsidRPr="0090334B">
        <w:t>,</w:t>
      </w:r>
      <w:r w:rsidRPr="0090334B">
        <w:rPr>
          <w:b/>
        </w:rPr>
        <w:t xml:space="preserve"> </w:t>
      </w:r>
      <w:r>
        <w:t>stanovený vztahem</w:t>
      </w:r>
    </w:p>
    <w:p w14:paraId="1E3D34A5" w14:textId="77777777" w:rsidR="00971250" w:rsidRPr="006E23CC" w:rsidRDefault="00DC3A75" w:rsidP="006E23CC">
      <w:pPr>
        <w:pStyle w:val="vzorce-zarovnn"/>
      </w:pPr>
      <m:oMathPara>
        <m:oMathParaPr>
          <m:jc m:val="left"/>
        </m:oMathParaPr>
        <m:oMath>
          <m:sSub>
            <m:sSubPr>
              <m:ctrlPr/>
            </m:sSubPr>
            <m:e>
              <m:r>
                <m:t>Q</m:t>
              </m:r>
            </m:e>
            <m:sub>
              <m:r>
                <m:t>dei</m:t>
              </m:r>
            </m:sub>
          </m:sSub>
          <m:r>
            <m:rPr>
              <m:sty m:val="p"/>
            </m:rPr>
            <m:t>=</m:t>
          </m:r>
          <m:sSub>
            <m:sSubPr>
              <m:ctrlPr/>
            </m:sSubPr>
            <m:e>
              <m:r>
                <m:t>Q</m:t>
              </m:r>
            </m:e>
            <m:sub>
              <m:r>
                <m:t>de</m:t>
              </m:r>
              <m:r>
                <m:rPr>
                  <m:sty m:val="p"/>
                </m:rPr>
                <m:t>1</m:t>
              </m:r>
              <m:r>
                <m:t>i</m:t>
              </m:r>
            </m:sub>
          </m:sSub>
          <m:r>
            <m:rPr>
              <m:sty m:val="p"/>
            </m:rPr>
            <m:t>+</m:t>
          </m:r>
          <m:sSub>
            <m:sSubPr>
              <m:ctrlPr/>
            </m:sSubPr>
            <m:e>
              <m:r>
                <m:t>Q</m:t>
              </m:r>
            </m:e>
            <m:sub>
              <m:r>
                <m:t>de</m:t>
              </m:r>
              <m:r>
                <m:rPr>
                  <m:sty m:val="p"/>
                </m:rPr>
                <m:t>2</m:t>
              </m:r>
              <m:r>
                <m:t>i</m:t>
              </m:r>
            </m:sub>
          </m:sSub>
          <m:r>
            <m:rPr>
              <m:sty m:val="p"/>
            </m:rPr>
            <m:t xml:space="preserve">  ,</m:t>
          </m:r>
        </m:oMath>
      </m:oMathPara>
    </w:p>
    <w:p w14:paraId="1E3D34A6" w14:textId="77777777" w:rsidR="00D61B59" w:rsidRPr="0090334B" w:rsidRDefault="00D61B59" w:rsidP="00F230AE">
      <w:pPr>
        <w:pStyle w:val="kde"/>
      </w:pPr>
      <w:r w:rsidRPr="0090334B">
        <w:t>kde</w:t>
      </w:r>
    </w:p>
    <w:p w14:paraId="1E3D34A7" w14:textId="77777777" w:rsidR="00D61B59" w:rsidRDefault="00D61B59" w:rsidP="00AE0B61">
      <w:pPr>
        <w:pStyle w:val="promnn"/>
      </w:pPr>
      <w:r w:rsidRPr="002A3FCD">
        <w:rPr>
          <w:b/>
        </w:rPr>
        <w:t>Q</w:t>
      </w:r>
      <w:r w:rsidRPr="002A3FCD">
        <w:rPr>
          <w:b/>
          <w:vertAlign w:val="subscript"/>
        </w:rPr>
        <w:t>de1i</w:t>
      </w:r>
      <w:r w:rsidRPr="002A3FCD">
        <w:rPr>
          <w:b/>
        </w:rPr>
        <w:t xml:space="preserve"> </w:t>
      </w:r>
      <w:r w:rsidRPr="00D01EAF">
        <w:t xml:space="preserve">[Kč] </w:t>
      </w:r>
      <w:r>
        <w:t xml:space="preserve">je faktor kvality zohledňující počet přerušení distribuce </w:t>
      </w:r>
      <w:r w:rsidRPr="0090334B">
        <w:t xml:space="preserve">elektřiny </w:t>
      </w:r>
      <w:r>
        <w:t xml:space="preserve">v odběrných místech </w:t>
      </w:r>
      <w:r w:rsidRPr="0090334B">
        <w:t>zákazníků distribuční soustavy</w:t>
      </w:r>
      <w:r>
        <w:t>,</w:t>
      </w:r>
    </w:p>
    <w:p w14:paraId="1E3D34A8" w14:textId="77777777" w:rsidR="00D61B59" w:rsidRDefault="00D61B59" w:rsidP="00AE0B61">
      <w:pPr>
        <w:pStyle w:val="promnn"/>
      </w:pPr>
      <w:r w:rsidRPr="002A3FCD">
        <w:rPr>
          <w:b/>
        </w:rPr>
        <w:t>Q</w:t>
      </w:r>
      <w:r w:rsidRPr="002A3FCD">
        <w:rPr>
          <w:b/>
          <w:vertAlign w:val="subscript"/>
        </w:rPr>
        <w:t>de</w:t>
      </w:r>
      <w:r>
        <w:rPr>
          <w:b/>
          <w:vertAlign w:val="subscript"/>
        </w:rPr>
        <w:t>2</w:t>
      </w:r>
      <w:r w:rsidRPr="002A3FCD">
        <w:rPr>
          <w:b/>
          <w:vertAlign w:val="subscript"/>
        </w:rPr>
        <w:t>i</w:t>
      </w:r>
      <w:r w:rsidRPr="002A3FCD">
        <w:rPr>
          <w:b/>
        </w:rPr>
        <w:t xml:space="preserve"> </w:t>
      </w:r>
      <w:r w:rsidRPr="00D01EAF">
        <w:t xml:space="preserve">[Kč] </w:t>
      </w:r>
      <w:r>
        <w:t xml:space="preserve">je faktor kvality zohledňující doby přerušení distribuce </w:t>
      </w:r>
      <w:r w:rsidRPr="0090334B">
        <w:t xml:space="preserve">elektřiny </w:t>
      </w:r>
      <w:r>
        <w:t xml:space="preserve">v odběrných místech </w:t>
      </w:r>
      <w:r w:rsidRPr="0090334B">
        <w:t>zákazníků distribuční soustavy</w:t>
      </w:r>
      <w:r>
        <w:t>,</w:t>
      </w:r>
    </w:p>
    <w:p w14:paraId="1E3D34A9" w14:textId="77777777" w:rsidR="00D61B59" w:rsidRDefault="00D61B59" w:rsidP="006E23CC">
      <w:pPr>
        <w:pStyle w:val="promnn"/>
      </w:pPr>
      <w:r>
        <w:t>Každý z uvedených faktorů kvality je stanoven vztahy</w:t>
      </w:r>
    </w:p>
    <w:p w14:paraId="1E3D34AA" w14:textId="77777777" w:rsidR="00D162D4" w:rsidRPr="006E23CC" w:rsidRDefault="00DC3A75" w:rsidP="006E23CC">
      <w:pPr>
        <w:pStyle w:val="vzorce-zarovnn"/>
        <w:rPr>
          <w:rFonts w:asciiTheme="minorHAnsi" w:hAnsiTheme="minorHAnsi"/>
        </w:rPr>
      </w:pPr>
      <m:oMathPara>
        <m:oMathParaPr>
          <m:jc m:val="left"/>
        </m:oMathParaPr>
        <m:oMath>
          <m:sSub>
            <m:sSubPr>
              <m:ctrlPr/>
            </m:sSubPr>
            <m:e>
              <m:r>
                <m:t>Q</m:t>
              </m:r>
            </m:e>
            <m:sub>
              <m:r>
                <m:t>de</m:t>
              </m:r>
              <m:r>
                <m:rPr>
                  <m:sty m:val="p"/>
                </m:rPr>
                <m:t>1,2</m:t>
              </m:r>
              <m:r>
                <m:t>i</m:t>
              </m:r>
            </m:sub>
          </m:sSub>
          <m:r>
            <m:rPr>
              <m:sty m:val="p"/>
            </m:rPr>
            <m:t>=</m:t>
          </m:r>
          <m:f>
            <m:fPr>
              <m:ctrlPr/>
            </m:fPr>
            <m:num>
              <m:sSub>
                <m:sSubPr>
                  <m:ctrlPr/>
                </m:sSubPr>
                <m:e>
                  <m:r>
                    <m:t>Z</m:t>
                  </m:r>
                </m:e>
                <m:sub>
                  <m:r>
                    <m:t>dei</m:t>
                  </m:r>
                  <m:r>
                    <m:rPr>
                      <m:sty m:val="p"/>
                    </m:rPr>
                    <m:t>-2</m:t>
                  </m:r>
                </m:sub>
              </m:sSub>
            </m:num>
            <m:den>
              <m:r>
                <m:rPr>
                  <m:sty m:val="p"/>
                </m:rPr>
                <m:t>2</m:t>
              </m:r>
            </m:den>
          </m:f>
          <m:r>
            <m:rPr>
              <m:sty m:val="p"/>
            </m:rPr>
            <m:t>×</m:t>
          </m:r>
          <m:f>
            <m:fPr>
              <m:ctrlPr/>
            </m:fPr>
            <m:num>
              <m:sSub>
                <m:sSubPr>
                  <m:ctrlPr/>
                </m:sSubPr>
                <m:e>
                  <m:r>
                    <m:t>MAX</m:t>
                  </m:r>
                </m:e>
                <m:sub>
                  <m:r>
                    <m:t>i</m:t>
                  </m:r>
                  <m:r>
                    <m:rPr>
                      <m:sty m:val="p"/>
                    </m:rPr>
                    <m:t>-2</m:t>
                  </m:r>
                </m:sub>
              </m:sSub>
            </m:num>
            <m:den>
              <m:sSub>
                <m:sSubPr>
                  <m:ctrlPr/>
                </m:sSubPr>
                <m:e>
                  <m:r>
                    <m:t>DQ</m:t>
                  </m:r>
                </m:e>
                <m:sub>
                  <m:r>
                    <m:t>maxi</m:t>
                  </m:r>
                  <m:r>
                    <m:rPr>
                      <m:sty m:val="p"/>
                    </m:rPr>
                    <m:t>-2</m:t>
                  </m:r>
                </m:sub>
              </m:sSub>
              <m:r>
                <m:rPr>
                  <m:sty m:val="p"/>
                </m:rPr>
                <m:t>-</m:t>
              </m:r>
              <m:sSub>
                <m:sSubPr>
                  <m:ctrlPr/>
                </m:sSubPr>
                <m:e>
                  <m:r>
                    <m:t>HHNP</m:t>
                  </m:r>
                </m:e>
                <m:sub>
                  <m:r>
                    <m:t>i</m:t>
                  </m:r>
                  <m:r>
                    <m:rPr>
                      <m:sty m:val="p"/>
                    </m:rPr>
                    <m:t>-2</m:t>
                  </m:r>
                </m:sub>
              </m:sSub>
            </m:den>
          </m:f>
          <m:r>
            <m:rPr>
              <m:sty m:val="p"/>
            </m:rPr>
            <m:t>×</m:t>
          </m:r>
          <m:d>
            <m:dPr>
              <m:ctrlPr/>
            </m:dPr>
            <m:e>
              <m:sSub>
                <m:sSubPr>
                  <m:ctrlPr/>
                </m:sSubPr>
                <m:e>
                  <m:r>
                    <m:t>DQ</m:t>
                  </m:r>
                </m:e>
                <m:sub>
                  <m:r>
                    <m:t>u</m:t>
                  </m:r>
                </m:sub>
              </m:sSub>
              <m:r>
                <m:rPr>
                  <m:sty m:val="p"/>
                </m:rPr>
                <m:t>-</m:t>
              </m:r>
              <m:sSub>
                <m:sSubPr>
                  <m:ctrlPr/>
                </m:sSubPr>
                <m:e>
                  <m:r>
                    <m:t>HHNP</m:t>
                  </m:r>
                </m:e>
                <m:sub>
                  <m:r>
                    <m:t>i</m:t>
                  </m:r>
                  <m:r>
                    <m:rPr>
                      <m:sty m:val="p"/>
                    </m:rPr>
                    <m:t>-2</m:t>
                  </m:r>
                </m:sub>
              </m:sSub>
            </m:e>
          </m:d>
          <m:r>
            <m:rPr>
              <m:sty m:val="p"/>
            </m:rPr>
            <m:t xml:space="preserve"> ,</m:t>
          </m:r>
        </m:oMath>
      </m:oMathPara>
    </w:p>
    <w:p w14:paraId="1E3D34AB" w14:textId="77777777" w:rsidR="00D162D4" w:rsidRPr="00D162D4" w:rsidRDefault="00D162D4" w:rsidP="006E23CC">
      <w:pPr>
        <w:pStyle w:val="promnn"/>
      </w:pPr>
      <w:r w:rsidRPr="00D162D4">
        <w:t>pro HHNP</w:t>
      </w:r>
      <w:r w:rsidRPr="00D162D4">
        <w:rPr>
          <w:vertAlign w:val="subscript"/>
        </w:rPr>
        <w:t>i-2 </w:t>
      </w:r>
      <w:r w:rsidRPr="00D162D4">
        <w:t xml:space="preserve">&gt; </w:t>
      </w:r>
      <w:proofErr w:type="spellStart"/>
      <w:r w:rsidRPr="00D162D4">
        <w:t>DQ</w:t>
      </w:r>
      <w:r w:rsidRPr="00D162D4">
        <w:rPr>
          <w:vertAlign w:val="subscript"/>
        </w:rPr>
        <w:t>u</w:t>
      </w:r>
      <w:proofErr w:type="spellEnd"/>
      <w:r w:rsidRPr="00D162D4">
        <w:t> &gt; DQ</w:t>
      </w:r>
      <w:r w:rsidRPr="00D162D4">
        <w:rPr>
          <w:vertAlign w:val="subscript"/>
        </w:rPr>
        <w:t>maxi-2</w:t>
      </w:r>
    </w:p>
    <w:bookmarkStart w:id="270" w:name="_Hlk39493311"/>
    <w:p w14:paraId="1E3D34AC" w14:textId="77777777" w:rsidR="00D162D4" w:rsidRPr="006E23CC" w:rsidRDefault="00DC3A75" w:rsidP="006E23CC">
      <w:pPr>
        <w:pStyle w:val="vzorce-zarovnn"/>
        <w:rPr>
          <w:rFonts w:asciiTheme="minorHAnsi" w:hAnsiTheme="minorHAnsi"/>
        </w:rPr>
      </w:pPr>
      <m:oMathPara>
        <m:oMathParaPr>
          <m:jc m:val="left"/>
        </m:oMathParaPr>
        <m:oMath>
          <m:sSub>
            <m:sSubPr>
              <m:ctrlPr/>
            </m:sSubPr>
            <m:e>
              <m:r>
                <m:t>Q</m:t>
              </m:r>
            </m:e>
            <m:sub>
              <m:r>
                <m:t>de</m:t>
              </m:r>
              <m:r>
                <m:rPr>
                  <m:sty m:val="p"/>
                </m:rPr>
                <m:t>1,2</m:t>
              </m:r>
              <m:r>
                <m:t>i</m:t>
              </m:r>
            </m:sub>
          </m:sSub>
          <m:r>
            <m:rPr>
              <m:sty m:val="p"/>
            </m:rPr>
            <m:t>=</m:t>
          </m:r>
          <m:f>
            <m:fPr>
              <m:ctrlPr/>
            </m:fPr>
            <m:num>
              <m:sSub>
                <m:sSubPr>
                  <m:ctrlPr/>
                </m:sSubPr>
                <m:e>
                  <m:r>
                    <m:t>Z</m:t>
                  </m:r>
                </m:e>
                <m:sub>
                  <m:r>
                    <m:t>dei</m:t>
                  </m:r>
                  <m:r>
                    <m:rPr>
                      <m:sty m:val="p"/>
                    </m:rPr>
                    <m:t>-2</m:t>
                  </m:r>
                </m:sub>
              </m:sSub>
            </m:num>
            <m:den>
              <m:r>
                <m:rPr>
                  <m:sty m:val="p"/>
                </m:rPr>
                <m:t>2</m:t>
              </m:r>
            </m:den>
          </m:f>
          <m:r>
            <m:rPr>
              <m:sty m:val="p"/>
            </m:rPr>
            <m:t>×</m:t>
          </m:r>
          <m:f>
            <m:fPr>
              <m:ctrlPr/>
            </m:fPr>
            <m:num>
              <m:sSub>
                <m:sSubPr>
                  <m:ctrlPr/>
                </m:sSubPr>
                <m:e>
                  <m:r>
                    <m:t>MAX</m:t>
                  </m:r>
                </m:e>
                <m:sub>
                  <m:r>
                    <m:t>i</m:t>
                  </m:r>
                  <m:r>
                    <m:rPr>
                      <m:sty m:val="p"/>
                    </m:rPr>
                    <m:t>-2</m:t>
                  </m:r>
                </m:sub>
              </m:sSub>
            </m:num>
            <m:den>
              <m:sSub>
                <m:sSubPr>
                  <m:ctrlPr/>
                </m:sSubPr>
                <m:e>
                  <m:r>
                    <m:t>DHNP</m:t>
                  </m:r>
                </m:e>
                <m:sub>
                  <m:r>
                    <m:t>i</m:t>
                  </m:r>
                  <m:r>
                    <m:rPr>
                      <m:sty m:val="p"/>
                    </m:rPr>
                    <m:t>-2</m:t>
                  </m:r>
                </m:sub>
              </m:sSub>
              <m:r>
                <m:rPr>
                  <m:sty m:val="p"/>
                </m:rPr>
                <m:t>-</m:t>
              </m:r>
              <m:sSub>
                <m:sSubPr>
                  <m:ctrlPr/>
                </m:sSubPr>
                <m:e>
                  <m:r>
                    <m:t>DQ</m:t>
                  </m:r>
                </m:e>
                <m:sub>
                  <m:r>
                    <m:t>mini</m:t>
                  </m:r>
                  <m:r>
                    <m:rPr>
                      <m:sty m:val="p"/>
                    </m:rPr>
                    <m:t>-2</m:t>
                  </m:r>
                </m:sub>
              </m:sSub>
            </m:den>
          </m:f>
          <m:r>
            <m:rPr>
              <m:sty m:val="p"/>
            </m:rPr>
            <m:t>×</m:t>
          </m:r>
          <m:d>
            <m:dPr>
              <m:ctrlPr/>
            </m:dPr>
            <m:e>
              <m:sSub>
                <m:sSubPr>
                  <m:ctrlPr/>
                </m:sSubPr>
                <m:e>
                  <m:r>
                    <m:t>DQ</m:t>
                  </m:r>
                </m:e>
                <m:sub>
                  <m:r>
                    <m:t>u</m:t>
                  </m:r>
                </m:sub>
              </m:sSub>
              <m:r>
                <m:rPr>
                  <m:sty m:val="p"/>
                </m:rPr>
                <m:t>-</m:t>
              </m:r>
              <m:sSub>
                <m:sSubPr>
                  <m:ctrlPr/>
                </m:sSubPr>
                <m:e>
                  <m:r>
                    <m:t>DHNP</m:t>
                  </m:r>
                </m:e>
                <m:sub>
                  <m:r>
                    <m:t>i</m:t>
                  </m:r>
                  <m:r>
                    <m:rPr>
                      <m:sty m:val="p"/>
                    </m:rPr>
                    <m:t>-2</m:t>
                  </m:r>
                </m:sub>
              </m:sSub>
            </m:e>
          </m:d>
          <m:r>
            <m:rPr>
              <m:sty m:val="p"/>
            </m:rPr>
            <m:t xml:space="preserve"> ,</m:t>
          </m:r>
        </m:oMath>
      </m:oMathPara>
    </w:p>
    <w:p w14:paraId="1E3D34AD" w14:textId="77777777" w:rsidR="00D162D4" w:rsidRPr="00D162D4" w:rsidRDefault="00D162D4" w:rsidP="006E23CC">
      <w:pPr>
        <w:pStyle w:val="promnn"/>
      </w:pPr>
      <w:r w:rsidRPr="00D162D4">
        <w:t>pro DHNP</w:t>
      </w:r>
      <w:r w:rsidRPr="00D162D4">
        <w:rPr>
          <w:vertAlign w:val="subscript"/>
        </w:rPr>
        <w:t>i-2 </w:t>
      </w:r>
      <w:r w:rsidRPr="00D162D4">
        <w:t xml:space="preserve">&lt; </w:t>
      </w:r>
      <w:proofErr w:type="spellStart"/>
      <w:r w:rsidRPr="00D162D4">
        <w:t>DQ</w:t>
      </w:r>
      <w:r w:rsidRPr="00D162D4">
        <w:rPr>
          <w:vertAlign w:val="subscript"/>
        </w:rPr>
        <w:t>u</w:t>
      </w:r>
      <w:proofErr w:type="spellEnd"/>
      <w:r w:rsidRPr="00D162D4">
        <w:t> &lt; DQ</w:t>
      </w:r>
      <w:r w:rsidRPr="00D162D4">
        <w:rPr>
          <w:vertAlign w:val="subscript"/>
        </w:rPr>
        <w:t>mini-2</w:t>
      </w:r>
    </w:p>
    <w:bookmarkEnd w:id="270"/>
    <w:p w14:paraId="1E3D34AE" w14:textId="77777777" w:rsidR="00D162D4" w:rsidRPr="006E23CC" w:rsidRDefault="00DC3A75" w:rsidP="006E23CC">
      <w:pPr>
        <w:pStyle w:val="vzorce-zarovnn"/>
        <w:rPr>
          <w:rFonts w:asciiTheme="minorHAnsi" w:hAnsiTheme="minorHAnsi"/>
        </w:rPr>
      </w:pPr>
      <m:oMathPara>
        <m:oMathParaPr>
          <m:jc m:val="left"/>
        </m:oMathParaPr>
        <m:oMath>
          <m:sSub>
            <m:sSubPr>
              <m:ctrlPr/>
            </m:sSubPr>
            <m:e>
              <m:r>
                <m:t>Q</m:t>
              </m:r>
            </m:e>
            <m:sub>
              <m:r>
                <m:t>de</m:t>
              </m:r>
              <m:r>
                <m:rPr>
                  <m:sty m:val="p"/>
                </m:rPr>
                <m:t>1,2</m:t>
              </m:r>
              <m:r>
                <m:t>i</m:t>
              </m:r>
            </m:sub>
          </m:sSub>
          <m:r>
            <m:rPr>
              <m:sty m:val="p"/>
            </m:rPr>
            <m:t>=</m:t>
          </m:r>
          <m:f>
            <m:fPr>
              <m:ctrlPr/>
            </m:fPr>
            <m:num>
              <m:sSub>
                <m:sSubPr>
                  <m:ctrlPr/>
                </m:sSubPr>
                <m:e>
                  <m:r>
                    <m:t>Z</m:t>
                  </m:r>
                </m:e>
                <m:sub>
                  <m:r>
                    <m:t>dei</m:t>
                  </m:r>
                  <m:r>
                    <m:rPr>
                      <m:sty m:val="p"/>
                    </m:rPr>
                    <m:t>-2</m:t>
                  </m:r>
                </m:sub>
              </m:sSub>
            </m:num>
            <m:den>
              <m:r>
                <m:rPr>
                  <m:sty m:val="p"/>
                </m:rPr>
                <m:t>2</m:t>
              </m:r>
            </m:den>
          </m:f>
          <m:r>
            <m:rPr>
              <m:sty m:val="p"/>
            </m:rPr>
            <m:t>×</m:t>
          </m:r>
          <m:sSub>
            <m:sSubPr>
              <m:ctrlPr/>
            </m:sSubPr>
            <m:e>
              <m:r>
                <m:t>MAX</m:t>
              </m:r>
            </m:e>
            <m:sub>
              <m:r>
                <m:t>i</m:t>
              </m:r>
              <m:r>
                <m:rPr>
                  <m:sty m:val="p"/>
                </m:rPr>
                <m:t>-2</m:t>
              </m:r>
            </m:sub>
          </m:sSub>
          <m:r>
            <m:rPr>
              <m:sty m:val="p"/>
            </m:rPr>
            <m:t xml:space="preserve"> ,</m:t>
          </m:r>
        </m:oMath>
      </m:oMathPara>
    </w:p>
    <w:p w14:paraId="1E3D34AF" w14:textId="77777777" w:rsidR="00D162D4" w:rsidRPr="00D162D4" w:rsidRDefault="00D162D4" w:rsidP="006E23CC">
      <w:pPr>
        <w:pStyle w:val="promnn"/>
      </w:pPr>
      <w:r w:rsidRPr="00D162D4">
        <w:t xml:space="preserve">pro </w:t>
      </w:r>
      <w:proofErr w:type="spellStart"/>
      <w:r w:rsidRPr="00D162D4">
        <w:t>DQ</w:t>
      </w:r>
      <w:r w:rsidRPr="00D162D4">
        <w:rPr>
          <w:vertAlign w:val="subscript"/>
        </w:rPr>
        <w:t>u</w:t>
      </w:r>
      <w:proofErr w:type="spellEnd"/>
      <w:r w:rsidRPr="00D162D4">
        <w:t> ≤ DQ</w:t>
      </w:r>
      <w:r w:rsidRPr="00D162D4">
        <w:rPr>
          <w:vertAlign w:val="subscript"/>
        </w:rPr>
        <w:t>maxi-2</w:t>
      </w:r>
    </w:p>
    <w:p w14:paraId="1E3D34B0" w14:textId="77777777" w:rsidR="00D162D4" w:rsidRPr="006E23CC" w:rsidRDefault="00DC3A75" w:rsidP="006E23CC">
      <w:pPr>
        <w:pStyle w:val="vzorce-zarovnn"/>
        <w:rPr>
          <w:rFonts w:asciiTheme="minorHAnsi" w:hAnsiTheme="minorHAnsi"/>
        </w:rPr>
      </w:pPr>
      <m:oMathPara>
        <m:oMathParaPr>
          <m:jc m:val="left"/>
        </m:oMathParaPr>
        <m:oMath>
          <m:sSub>
            <m:sSubPr>
              <m:ctrlPr/>
            </m:sSubPr>
            <m:e>
              <m:r>
                <m:t>Q</m:t>
              </m:r>
            </m:e>
            <m:sub>
              <m:r>
                <m:t>de</m:t>
              </m:r>
              <m:r>
                <m:rPr>
                  <m:sty m:val="p"/>
                </m:rPr>
                <m:t>1,2</m:t>
              </m:r>
              <m:r>
                <m:t>i</m:t>
              </m:r>
            </m:sub>
          </m:sSub>
          <m:r>
            <m:rPr>
              <m:sty m:val="p"/>
            </m:rPr>
            <m:t>=</m:t>
          </m:r>
          <m:f>
            <m:fPr>
              <m:ctrlPr/>
            </m:fPr>
            <m:num>
              <m:sSub>
                <m:sSubPr>
                  <m:ctrlPr/>
                </m:sSubPr>
                <m:e>
                  <m:r>
                    <m:rPr>
                      <m:sty m:val="p"/>
                    </m:rPr>
                    <m:t>-</m:t>
                  </m:r>
                  <m:r>
                    <m:t>Z</m:t>
                  </m:r>
                </m:e>
                <m:sub>
                  <m:r>
                    <m:t>dei</m:t>
                  </m:r>
                  <m:r>
                    <m:rPr>
                      <m:sty m:val="p"/>
                    </m:rPr>
                    <m:t>-2</m:t>
                  </m:r>
                </m:sub>
              </m:sSub>
            </m:num>
            <m:den>
              <m:r>
                <m:rPr>
                  <m:sty m:val="p"/>
                </m:rPr>
                <m:t>2</m:t>
              </m:r>
            </m:den>
          </m:f>
          <m:r>
            <m:rPr>
              <m:sty m:val="p"/>
            </m:rPr>
            <m:t>×</m:t>
          </m:r>
          <m:sSub>
            <m:sSubPr>
              <m:ctrlPr/>
            </m:sSubPr>
            <m:e>
              <m:r>
                <m:t>MAX</m:t>
              </m:r>
            </m:e>
            <m:sub>
              <m:r>
                <m:t>i</m:t>
              </m:r>
              <m:r>
                <m:rPr>
                  <m:sty m:val="p"/>
                </m:rPr>
                <m:t>-2</m:t>
              </m:r>
            </m:sub>
          </m:sSub>
          <m:r>
            <m:rPr>
              <m:sty m:val="p"/>
            </m:rPr>
            <m:t xml:space="preserve"> ,</m:t>
          </m:r>
        </m:oMath>
      </m:oMathPara>
    </w:p>
    <w:p w14:paraId="1E3D34B1" w14:textId="77777777" w:rsidR="00D162D4" w:rsidRPr="00D162D4" w:rsidRDefault="00D162D4" w:rsidP="006E23CC">
      <w:pPr>
        <w:pStyle w:val="promnn"/>
      </w:pPr>
      <w:r w:rsidRPr="00D162D4">
        <w:t xml:space="preserve">pro </w:t>
      </w:r>
      <w:proofErr w:type="spellStart"/>
      <w:r w:rsidRPr="00D162D4">
        <w:t>DQ</w:t>
      </w:r>
      <w:r w:rsidRPr="00D162D4">
        <w:rPr>
          <w:vertAlign w:val="subscript"/>
        </w:rPr>
        <w:t>u</w:t>
      </w:r>
      <w:proofErr w:type="spellEnd"/>
      <w:r w:rsidRPr="00D162D4">
        <w:t> ≥ DQ</w:t>
      </w:r>
      <w:r w:rsidRPr="00D162D4">
        <w:rPr>
          <w:vertAlign w:val="subscript"/>
        </w:rPr>
        <w:t>mini-2</w:t>
      </w:r>
    </w:p>
    <w:p w14:paraId="1E3D34B2" w14:textId="77777777" w:rsidR="00D162D4" w:rsidRPr="006E23CC" w:rsidRDefault="00DC3A75" w:rsidP="006E23CC">
      <w:pPr>
        <w:pStyle w:val="vzorce-zarovnn"/>
        <w:rPr>
          <w:rFonts w:asciiTheme="minorHAnsi" w:hAnsiTheme="minorHAnsi"/>
        </w:rPr>
      </w:pPr>
      <m:oMathPara>
        <m:oMathParaPr>
          <m:jc m:val="left"/>
        </m:oMathParaPr>
        <m:oMath>
          <m:sSub>
            <m:sSubPr>
              <m:ctrlPr/>
            </m:sSubPr>
            <m:e>
              <m:r>
                <m:t>Q</m:t>
              </m:r>
            </m:e>
            <m:sub>
              <m:r>
                <m:t>de</m:t>
              </m:r>
              <m:r>
                <m:rPr>
                  <m:sty m:val="p"/>
                </m:rPr>
                <m:t>1,2</m:t>
              </m:r>
              <m:r>
                <m:t>i</m:t>
              </m:r>
            </m:sub>
          </m:sSub>
          <m:r>
            <m:rPr>
              <m:sty m:val="p"/>
            </m:rPr>
            <m:t>=0 ,</m:t>
          </m:r>
        </m:oMath>
      </m:oMathPara>
    </w:p>
    <w:p w14:paraId="1E3D34B3" w14:textId="79875EBB" w:rsidR="00D162D4" w:rsidRPr="00D162D4" w:rsidRDefault="00D162D4" w:rsidP="006E23CC">
      <w:pPr>
        <w:pStyle w:val="promnn"/>
      </w:pPr>
      <w:r w:rsidRPr="00D162D4">
        <w:t>pro DHNP</w:t>
      </w:r>
      <w:r w:rsidRPr="00D162D4">
        <w:rPr>
          <w:vertAlign w:val="subscript"/>
        </w:rPr>
        <w:t>i-2 </w:t>
      </w:r>
      <w:r w:rsidRPr="00D162D4">
        <w:t xml:space="preserve">≥ </w:t>
      </w:r>
      <w:proofErr w:type="spellStart"/>
      <w:r w:rsidRPr="00D162D4">
        <w:t>DQ</w:t>
      </w:r>
      <w:r w:rsidRPr="00D162D4">
        <w:rPr>
          <w:vertAlign w:val="subscript"/>
        </w:rPr>
        <w:t>u</w:t>
      </w:r>
      <w:proofErr w:type="spellEnd"/>
      <w:r w:rsidRPr="00D162D4">
        <w:t> ≥ HHNP</w:t>
      </w:r>
      <w:r w:rsidRPr="00D162D4">
        <w:rPr>
          <w:vertAlign w:val="subscript"/>
        </w:rPr>
        <w:t>i-2</w:t>
      </w:r>
      <w:r w:rsidR="003522AD" w:rsidRPr="003522AD">
        <w:t xml:space="preserve"> ,</w:t>
      </w:r>
    </w:p>
    <w:p w14:paraId="1E3D34B4" w14:textId="77777777" w:rsidR="00D61B59" w:rsidRPr="0090334B" w:rsidRDefault="00D61B59" w:rsidP="00F230AE">
      <w:pPr>
        <w:pStyle w:val="kde"/>
      </w:pPr>
      <w:r w:rsidRPr="0090334B">
        <w:t>kde</w:t>
      </w:r>
    </w:p>
    <w:p w14:paraId="1E3D34B5" w14:textId="77777777" w:rsidR="00D61B59" w:rsidRPr="0090334B" w:rsidRDefault="00D61B59" w:rsidP="00AE0B61">
      <w:pPr>
        <w:pStyle w:val="promnn"/>
      </w:pPr>
      <w:r w:rsidRPr="0090334B">
        <w:rPr>
          <w:b/>
        </w:rPr>
        <w:t>Z</w:t>
      </w:r>
      <w:r w:rsidRPr="0090334B">
        <w:rPr>
          <w:b/>
          <w:vertAlign w:val="subscript"/>
        </w:rPr>
        <w:t>dei-2</w:t>
      </w:r>
      <w:r w:rsidRPr="0090334B">
        <w:t xml:space="preserve"> </w:t>
      </w:r>
      <w:r w:rsidRPr="00EB0894">
        <w:t>[</w:t>
      </w:r>
      <w:r>
        <w:t>Kč</w:t>
      </w:r>
      <w:r w:rsidRPr="00EB0894">
        <w:t>]</w:t>
      </w:r>
      <w:r>
        <w:t xml:space="preserve"> </w:t>
      </w:r>
      <w:r w:rsidRPr="0090334B">
        <w:t>je</w:t>
      </w:r>
      <w:r w:rsidR="00401F2F">
        <w:t xml:space="preserve"> plánovaný</w:t>
      </w:r>
      <w:r w:rsidRPr="0090334B">
        <w:t xml:space="preserve"> zisk provozovatele distribuční soustavy pro rok </w:t>
      </w:r>
      <w:r w:rsidRPr="00067B86">
        <w:rPr>
          <w:i/>
        </w:rPr>
        <w:t>i-2</w:t>
      </w:r>
      <w:r>
        <w:t>,</w:t>
      </w:r>
    </w:p>
    <w:p w14:paraId="1E3D34B6" w14:textId="77777777" w:rsidR="00D61B59" w:rsidRPr="0090334B" w:rsidRDefault="00D61B59" w:rsidP="00AE0B61">
      <w:pPr>
        <w:pStyle w:val="promnn"/>
        <w:rPr>
          <w:b/>
        </w:rPr>
      </w:pPr>
      <w:r w:rsidRPr="0090334B">
        <w:rPr>
          <w:b/>
        </w:rPr>
        <w:t>MAX</w:t>
      </w:r>
      <w:r w:rsidRPr="0090334B">
        <w:rPr>
          <w:b/>
          <w:vertAlign w:val="subscript"/>
        </w:rPr>
        <w:t>i-2</w:t>
      </w:r>
      <w:r w:rsidRPr="0090334B">
        <w:rPr>
          <w:b/>
        </w:rPr>
        <w:t xml:space="preserve"> </w:t>
      </w:r>
      <w:r w:rsidRPr="00EB0894">
        <w:t>[-]</w:t>
      </w:r>
      <w:r w:rsidRPr="0090334B">
        <w:rPr>
          <w:b/>
        </w:rPr>
        <w:t xml:space="preserve"> </w:t>
      </w:r>
      <w:r w:rsidRPr="0090334B">
        <w:t xml:space="preserve">je poměrné číslo, vyjadřující maximální hodnotu bonusu nebo penále ze zisku </w:t>
      </w:r>
      <w:r>
        <w:t xml:space="preserve">provozovatele distribuční soustavy pro rok </w:t>
      </w:r>
      <w:r w:rsidRPr="00067B86">
        <w:rPr>
          <w:i/>
        </w:rPr>
        <w:t>i-</w:t>
      </w:r>
      <w:r w:rsidRPr="00A36720">
        <w:rPr>
          <w:i/>
        </w:rPr>
        <w:t>2</w:t>
      </w:r>
      <w:r w:rsidRPr="00A36720">
        <w:t xml:space="preserve"> Z</w:t>
      </w:r>
      <w:r w:rsidRPr="00A36720">
        <w:rPr>
          <w:vertAlign w:val="subscript"/>
        </w:rPr>
        <w:t>dei-2</w:t>
      </w:r>
      <w:r w:rsidRPr="00A36720">
        <w:t>,</w:t>
      </w:r>
    </w:p>
    <w:p w14:paraId="1E3D34B7" w14:textId="0A0C3A73" w:rsidR="00D61B59" w:rsidRPr="0090334B" w:rsidRDefault="00D61B59" w:rsidP="00AE0B61">
      <w:pPr>
        <w:pStyle w:val="promnn"/>
      </w:pPr>
      <w:r w:rsidRPr="0090334B">
        <w:rPr>
          <w:b/>
        </w:rPr>
        <w:t>DQ</w:t>
      </w:r>
      <w:r w:rsidRPr="0090334B">
        <w:rPr>
          <w:b/>
          <w:vertAlign w:val="subscript"/>
        </w:rPr>
        <w:t>maxi-2</w:t>
      </w:r>
      <w:r w:rsidR="00C436AB">
        <w:rPr>
          <w:b/>
        </w:rPr>
        <w:t xml:space="preserve"> </w:t>
      </w:r>
      <w:r w:rsidRPr="0090334B">
        <w:t>je</w:t>
      </w:r>
      <w:r>
        <w:t xml:space="preserve"> </w:t>
      </w:r>
      <w:r w:rsidRPr="0090334B">
        <w:t xml:space="preserve">limitní hodnota ukazatele kvality </w:t>
      </w:r>
      <w:r>
        <w:t xml:space="preserve">pro </w:t>
      </w:r>
      <w:r w:rsidRPr="0090334B">
        <w:t>ro</w:t>
      </w:r>
      <w:r>
        <w:t>k</w:t>
      </w:r>
      <w:r w:rsidRPr="0090334B">
        <w:t xml:space="preserve"> </w:t>
      </w:r>
      <w:r w:rsidRPr="00067B86">
        <w:rPr>
          <w:i/>
        </w:rPr>
        <w:t>i-2</w:t>
      </w:r>
      <w:r w:rsidRPr="0090334B">
        <w:t>, od níž je uplatňována maximální hodnota bonusu za dosaženou kvalitu služeb,</w:t>
      </w:r>
    </w:p>
    <w:p w14:paraId="1E3D34B8" w14:textId="122B0A8C" w:rsidR="00D61B59" w:rsidRPr="0090334B" w:rsidRDefault="00D61B59" w:rsidP="00AE0B61">
      <w:pPr>
        <w:pStyle w:val="promnn"/>
        <w:rPr>
          <w:b/>
        </w:rPr>
      </w:pPr>
      <w:r w:rsidRPr="0090334B">
        <w:rPr>
          <w:b/>
        </w:rPr>
        <w:t>DQ</w:t>
      </w:r>
      <w:r w:rsidRPr="0090334B">
        <w:rPr>
          <w:b/>
          <w:vertAlign w:val="subscript"/>
        </w:rPr>
        <w:t>mini-2</w:t>
      </w:r>
      <w:r w:rsidR="00C436AB">
        <w:rPr>
          <w:b/>
        </w:rPr>
        <w:t xml:space="preserve"> </w:t>
      </w:r>
      <w:r w:rsidRPr="0090334B">
        <w:t xml:space="preserve">je limitní hodnota ukazatele kvality </w:t>
      </w:r>
      <w:r>
        <w:t xml:space="preserve">pro </w:t>
      </w:r>
      <w:r w:rsidRPr="0090334B">
        <w:t>ro</w:t>
      </w:r>
      <w:r>
        <w:t>k</w:t>
      </w:r>
      <w:r w:rsidRPr="0090334B">
        <w:t xml:space="preserve"> </w:t>
      </w:r>
      <w:r w:rsidRPr="00067B86">
        <w:rPr>
          <w:i/>
        </w:rPr>
        <w:t>i-2</w:t>
      </w:r>
      <w:r w:rsidRPr="0090334B">
        <w:t>, do níž je uplatňována maximální hodnota penále za dosaženou kvalitu služeb,</w:t>
      </w:r>
    </w:p>
    <w:p w14:paraId="1E3D34B9" w14:textId="77777777" w:rsidR="00D61B59" w:rsidRDefault="00D61B59" w:rsidP="00AE0B61">
      <w:pPr>
        <w:pStyle w:val="promnn"/>
      </w:pPr>
      <w:r w:rsidRPr="0090334B">
        <w:rPr>
          <w:b/>
        </w:rPr>
        <w:t>HHNP</w:t>
      </w:r>
      <w:r w:rsidRPr="0090334B">
        <w:rPr>
          <w:b/>
          <w:vertAlign w:val="subscript"/>
        </w:rPr>
        <w:t>i-2</w:t>
      </w:r>
      <w:r w:rsidRPr="0090334B">
        <w:rPr>
          <w:b/>
        </w:rPr>
        <w:t>, DHNP</w:t>
      </w:r>
      <w:r w:rsidRPr="0090334B">
        <w:rPr>
          <w:b/>
          <w:vertAlign w:val="subscript"/>
        </w:rPr>
        <w:t xml:space="preserve">i-2 </w:t>
      </w:r>
      <w:r w:rsidRPr="0090334B">
        <w:t>jsou horní a dolní hranice neutrálního pásma</w:t>
      </w:r>
      <w:r>
        <w:t xml:space="preserve"> </w:t>
      </w:r>
      <w:r w:rsidRPr="0090334B">
        <w:t xml:space="preserve">pro rok </w:t>
      </w:r>
      <w:r w:rsidRPr="00067B86">
        <w:rPr>
          <w:i/>
        </w:rPr>
        <w:t>i-2</w:t>
      </w:r>
      <w:r w:rsidRPr="0090334B">
        <w:t>, v jejichž rozmezí se b</w:t>
      </w:r>
      <w:r w:rsidRPr="00A04391">
        <w:t xml:space="preserve">onus ani penále </w:t>
      </w:r>
      <w:r>
        <w:t xml:space="preserve">pro ukazatel kvality </w:t>
      </w:r>
      <w:r w:rsidRPr="00A04391">
        <w:t>neuplatňují</w:t>
      </w:r>
      <w:r>
        <w:t>,</w:t>
      </w:r>
    </w:p>
    <w:p w14:paraId="1E3D34BA" w14:textId="77777777" w:rsidR="005F1F8F" w:rsidRPr="005F1F8F" w:rsidRDefault="005F1F8F" w:rsidP="00AE0B61">
      <w:pPr>
        <w:pStyle w:val="promnn"/>
        <w:rPr>
          <w:b/>
        </w:rPr>
      </w:pPr>
      <w:proofErr w:type="spellStart"/>
      <w:r w:rsidRPr="005F1F8F">
        <w:rPr>
          <w:b/>
        </w:rPr>
        <w:t>DQ</w:t>
      </w:r>
      <w:r w:rsidRPr="005F1F8F">
        <w:rPr>
          <w:b/>
          <w:vertAlign w:val="subscript"/>
        </w:rPr>
        <w:t>u</w:t>
      </w:r>
      <w:proofErr w:type="spellEnd"/>
      <w:r w:rsidRPr="005F1F8F">
        <w:rPr>
          <w:b/>
        </w:rPr>
        <w:t xml:space="preserve"> </w:t>
      </w:r>
      <w:r w:rsidRPr="005F1F8F">
        <w:t>je uznaná hodnota úrovně ukazatele kvality stanovená vztahy</w:t>
      </w:r>
    </w:p>
    <w:p w14:paraId="1E3D34BB" w14:textId="77777777" w:rsidR="005F1F8F" w:rsidRPr="005F1F8F" w:rsidRDefault="00DC3A75" w:rsidP="006E23CC">
      <w:pPr>
        <w:pStyle w:val="vzorce-zarovnn"/>
        <w:jc w:val="left"/>
      </w:pPr>
      <m:oMath>
        <m:sSub>
          <m:sSubPr>
            <m:ctrlPr/>
          </m:sSubPr>
          <m:e>
            <m:r>
              <m:rPr>
                <m:nor/>
              </m:rPr>
              <m:t>DQ</m:t>
            </m:r>
          </m:e>
          <m:sub>
            <m:r>
              <m:rPr>
                <m:nor/>
              </m:rPr>
              <m:t>u</m:t>
            </m:r>
          </m:sub>
        </m:sSub>
        <m:r>
          <m:rPr>
            <m:nor/>
          </m:rPr>
          <m:t xml:space="preserve"> = </m:t>
        </m:r>
        <m:sSub>
          <m:sSubPr>
            <m:ctrlPr/>
          </m:sSubPr>
          <m:e>
            <m:r>
              <m:rPr>
                <m:nor/>
              </m:rPr>
              <m:t>DQ</m:t>
            </m:r>
          </m:e>
          <m:sub>
            <m:r>
              <m:rPr>
                <m:nor/>
              </m:rPr>
              <m:t>v</m:t>
            </m:r>
          </m:sub>
        </m:sSub>
      </m:oMath>
      <w:r w:rsidR="005F1F8F" w:rsidRPr="005F1F8F">
        <w:t xml:space="preserve"> pro </w:t>
      </w:r>
      <m:oMath>
        <m:sSub>
          <m:sSubPr>
            <m:ctrlPr/>
          </m:sSubPr>
          <m:e>
            <m:r>
              <m:rPr>
                <m:nor/>
              </m:rPr>
              <m:t>DQ</m:t>
            </m:r>
          </m:e>
          <m:sub>
            <m:r>
              <m:rPr>
                <m:nor/>
              </m:rPr>
              <m:t>v</m:t>
            </m:r>
          </m:sub>
        </m:sSub>
        <m:r>
          <m:rPr>
            <m:nor/>
          </m:rPr>
          <m:t xml:space="preserve"> ≤</m:t>
        </m:r>
        <m:sSub>
          <m:sSubPr>
            <m:ctrlPr/>
          </m:sSubPr>
          <m:e>
            <m:r>
              <m:rPr>
                <m:nor/>
              </m:rPr>
              <m:t xml:space="preserve"> DHNP</m:t>
            </m:r>
          </m:e>
          <m:sub>
            <m:r>
              <m:rPr>
                <m:nor/>
              </m:rPr>
              <m:t>i-2</m:t>
            </m:r>
          </m:sub>
        </m:sSub>
        <m:r>
          <m:rPr>
            <m:sty m:val="p"/>
          </m:rPr>
          <m:t xml:space="preserve"> ,</m:t>
        </m:r>
      </m:oMath>
    </w:p>
    <w:p w14:paraId="1E3D34BC" w14:textId="77777777" w:rsidR="005F1F8F" w:rsidRPr="005F1F8F" w:rsidRDefault="00DC3A75" w:rsidP="006E23CC">
      <w:pPr>
        <w:pStyle w:val="vzorce-zarovnn"/>
        <w:jc w:val="left"/>
      </w:pPr>
      <m:oMath>
        <m:sSub>
          <m:sSubPr>
            <m:ctrlPr/>
          </m:sSubPr>
          <m:e>
            <m:r>
              <m:rPr>
                <m:nor/>
              </m:rPr>
              <m:t>DQ</m:t>
            </m:r>
          </m:e>
          <m:sub>
            <m:r>
              <m:rPr>
                <m:nor/>
              </m:rPr>
              <m:t>u</m:t>
            </m:r>
          </m:sub>
        </m:sSub>
        <m:r>
          <m:rPr>
            <m:nor/>
          </m:rPr>
          <m:t xml:space="preserve"> = </m:t>
        </m:r>
        <m:sSub>
          <m:sSubPr>
            <m:ctrlPr/>
          </m:sSubPr>
          <m:e>
            <m:r>
              <m:rPr>
                <m:nor/>
              </m:rPr>
              <m:t>DQ</m:t>
            </m:r>
          </m:e>
          <m:sub>
            <m:r>
              <m:rPr>
                <m:nor/>
              </m:rPr>
              <m:t>v</m:t>
            </m:r>
          </m:sub>
        </m:sSub>
      </m:oMath>
      <w:r w:rsidR="005F1F8F" w:rsidRPr="005F1F8F">
        <w:t xml:space="preserve"> pro </w:t>
      </w:r>
      <m:oMath>
        <m:sSub>
          <m:sSubPr>
            <m:ctrlPr/>
          </m:sSubPr>
          <m:e>
            <m:r>
              <m:rPr>
                <m:nor/>
              </m:rPr>
              <m:t>DQ</m:t>
            </m:r>
          </m:e>
          <m:sub>
            <m:r>
              <m:rPr>
                <m:nor/>
              </m:rPr>
              <m:t>v</m:t>
            </m:r>
          </m:sub>
        </m:sSub>
        <m:r>
          <m:rPr>
            <m:nor/>
          </m:rPr>
          <m:t xml:space="preserve"> &gt; </m:t>
        </m:r>
        <m:sSub>
          <m:sSubPr>
            <m:ctrlPr/>
          </m:sSubPr>
          <m:e>
            <m:r>
              <m:rPr>
                <m:nor/>
              </m:rPr>
              <m:t>DHNP</m:t>
            </m:r>
          </m:e>
          <m:sub>
            <m:r>
              <m:rPr>
                <m:nor/>
              </m:rPr>
              <m:t>i-2</m:t>
            </m:r>
          </m:sub>
        </m:sSub>
      </m:oMath>
      <w:r w:rsidR="005F1F8F" w:rsidRPr="005F1F8F">
        <w:t xml:space="preserve"> a současně </w:t>
      </w:r>
      <m:oMath>
        <m:sSub>
          <m:sSubPr>
            <m:ctrlPr/>
          </m:sSubPr>
          <m:e>
            <m:r>
              <m:rPr>
                <m:nor/>
              </m:rPr>
              <m:t>DQ</m:t>
            </m:r>
          </m:e>
          <m:sub>
            <m:r>
              <m:rPr>
                <m:nor/>
              </m:rPr>
              <m:t>kat213</m:t>
            </m:r>
          </m:sub>
        </m:sSub>
        <m:r>
          <m:rPr>
            <m:nor/>
          </m:rPr>
          <m:t xml:space="preserve"> = 0</m:t>
        </m:r>
        <m:r>
          <m:rPr>
            <m:sty m:val="p"/>
          </m:rPr>
          <m:t>,</m:t>
        </m:r>
      </m:oMath>
    </w:p>
    <w:p w14:paraId="1E3D34BD" w14:textId="77777777" w:rsidR="005F1F8F" w:rsidRPr="006E23CC" w:rsidRDefault="00DC3A75" w:rsidP="006E23CC">
      <w:pPr>
        <w:pStyle w:val="vzorce-zarovnn"/>
      </w:pPr>
      <m:oMathPara>
        <m:oMathParaPr>
          <m:jc m:val="left"/>
        </m:oMathParaPr>
        <m:oMath>
          <m:sSub>
            <m:sSubPr>
              <m:ctrlPr/>
            </m:sSubPr>
            <m:e>
              <m:r>
                <m:rPr>
                  <m:nor/>
                </m:rPr>
                <m:t>DQ</m:t>
              </m:r>
            </m:e>
            <m:sub>
              <m:r>
                <m:rPr>
                  <m:nor/>
                </m:rPr>
                <m:t>u</m:t>
              </m:r>
            </m:sub>
          </m:sSub>
          <m:r>
            <m:rPr>
              <m:nor/>
            </m:rPr>
            <m:t xml:space="preserve"> = </m:t>
          </m:r>
          <m:sSub>
            <m:sSubPr>
              <m:ctrlPr/>
            </m:sSubPr>
            <m:e>
              <m:sSub>
                <m:sSubPr>
                  <m:ctrlPr/>
                </m:sSubPr>
                <m:e>
                  <m:r>
                    <m:rPr>
                      <m:nor/>
                    </m:rPr>
                    <m:t>DQ</m:t>
                  </m:r>
                </m:e>
                <m:sub>
                  <m:r>
                    <m:rPr>
                      <m:nor/>
                    </m:rPr>
                    <m:t>v</m:t>
                  </m:r>
                </m:sub>
              </m:sSub>
              <m:r>
                <m:rPr>
                  <m:nor/>
                </m:rPr>
                <m:t>-DQ</m:t>
              </m:r>
            </m:e>
            <m:sub>
              <m:r>
                <m:rPr>
                  <m:nor/>
                </m:rPr>
                <m:t>kat213</m:t>
              </m:r>
            </m:sub>
          </m:sSub>
        </m:oMath>
      </m:oMathPara>
    </w:p>
    <w:p w14:paraId="1E3D34BE" w14:textId="77777777" w:rsidR="005F1F8F" w:rsidRPr="005F1F8F" w:rsidRDefault="005F1F8F" w:rsidP="006E23CC">
      <w:pPr>
        <w:pStyle w:val="vzorce-zarovnn"/>
        <w:jc w:val="left"/>
      </w:pPr>
      <w:r w:rsidRPr="005F1F8F">
        <w:t xml:space="preserve">pro </w:t>
      </w:r>
      <m:oMath>
        <m:sSub>
          <m:sSubPr>
            <m:ctrlPr/>
          </m:sSubPr>
          <m:e>
            <m:r>
              <m:rPr>
                <m:nor/>
              </m:rPr>
              <m:t>DQ</m:t>
            </m:r>
          </m:e>
          <m:sub>
            <m:r>
              <m:rPr>
                <m:nor/>
              </m:rPr>
              <m:t>v</m:t>
            </m:r>
          </m:sub>
        </m:sSub>
        <m:r>
          <m:rPr>
            <m:nor/>
          </m:rPr>
          <m:t xml:space="preserve"> &gt; </m:t>
        </m:r>
        <m:sSub>
          <m:sSubPr>
            <m:ctrlPr/>
          </m:sSubPr>
          <m:e>
            <m:r>
              <m:rPr>
                <m:nor/>
              </m:rPr>
              <m:t>DHNP</m:t>
            </m:r>
          </m:e>
          <m:sub>
            <m:r>
              <m:rPr>
                <m:nor/>
              </m:rPr>
              <m:t>i-2</m:t>
            </m:r>
          </m:sub>
        </m:sSub>
      </m:oMath>
      <w:r w:rsidR="0062350C">
        <w:t> </w:t>
      </w:r>
      <w:r w:rsidRPr="005F1F8F">
        <w:t xml:space="preserve">a současně </w:t>
      </w:r>
      <m:oMath>
        <m:sSub>
          <m:sSubPr>
            <m:ctrlPr/>
          </m:sSubPr>
          <m:e>
            <m:r>
              <m:rPr>
                <m:nor/>
              </m:rPr>
              <m:t>DQ</m:t>
            </m:r>
          </m:e>
          <m:sub>
            <m:r>
              <m:rPr>
                <m:nor/>
              </m:rPr>
              <m:t>kat213</m:t>
            </m:r>
          </m:sub>
        </m:sSub>
        <m:r>
          <m:rPr>
            <m:nor/>
          </m:rPr>
          <m:t xml:space="preserve"> &gt; 0</m:t>
        </m:r>
      </m:oMath>
    </w:p>
    <w:p w14:paraId="1E3D34BF" w14:textId="77777777" w:rsidR="005F1F8F" w:rsidRPr="005F1F8F" w:rsidRDefault="005F1F8F" w:rsidP="006E23CC">
      <w:pPr>
        <w:pStyle w:val="vzorce-zarovnn"/>
        <w:jc w:val="left"/>
      </w:pPr>
      <w:r w:rsidRPr="005F1F8F">
        <w:t xml:space="preserve">a současně </w:t>
      </w:r>
      <m:oMath>
        <m:sSub>
          <m:sSubPr>
            <m:ctrlPr/>
          </m:sSubPr>
          <m:e>
            <m:r>
              <m:rPr>
                <m:nor/>
              </m:rPr>
              <m:t>DQ</m:t>
            </m:r>
          </m:e>
          <m:sub>
            <m:r>
              <m:rPr>
                <m:nor/>
              </m:rPr>
              <m:t>kat213</m:t>
            </m:r>
          </m:sub>
        </m:sSub>
        <m:r>
          <m:rPr>
            <m:nor/>
          </m:rPr>
          <m:t xml:space="preserve"> &lt;</m:t>
        </m:r>
        <m:sSub>
          <m:sSubPr>
            <m:ctrlPr/>
          </m:sSubPr>
          <m:e>
            <m:r>
              <m:rPr>
                <m:nor/>
              </m:rPr>
              <m:t xml:space="preserve"> DQ</m:t>
            </m:r>
          </m:e>
          <m:sub>
            <m:r>
              <m:rPr>
                <m:nor/>
              </m:rPr>
              <m:t>v</m:t>
            </m:r>
          </m:sub>
        </m:sSub>
        <m:r>
          <m:rPr>
            <m:nor/>
          </m:rPr>
          <m:t>-</m:t>
        </m:r>
        <m:sSub>
          <m:sSubPr>
            <m:ctrlPr/>
          </m:sSubPr>
          <m:e>
            <m:r>
              <m:rPr>
                <m:nor/>
              </m:rPr>
              <m:t>DHNP</m:t>
            </m:r>
          </m:e>
          <m:sub>
            <m:r>
              <m:rPr>
                <m:nor/>
              </m:rPr>
              <m:t>i-2</m:t>
            </m:r>
          </m:sub>
        </m:sSub>
        <m:r>
          <m:rPr>
            <m:sty m:val="p"/>
          </m:rPr>
          <m:t xml:space="preserve"> ,</m:t>
        </m:r>
      </m:oMath>
    </w:p>
    <w:p w14:paraId="1E3D34C0" w14:textId="77777777" w:rsidR="005F1F8F" w:rsidRPr="006E23CC" w:rsidRDefault="00DC3A75" w:rsidP="006E23CC">
      <w:pPr>
        <w:pStyle w:val="vzorce-zarovnn"/>
      </w:pPr>
      <m:oMathPara>
        <m:oMathParaPr>
          <m:jc m:val="left"/>
        </m:oMathParaPr>
        <m:oMath>
          <m:sSub>
            <m:sSubPr>
              <m:ctrlPr/>
            </m:sSubPr>
            <m:e>
              <m:r>
                <m:rPr>
                  <m:nor/>
                </m:rPr>
                <m:t>DQ</m:t>
              </m:r>
            </m:e>
            <m:sub>
              <m:r>
                <m:rPr>
                  <m:nor/>
                </m:rPr>
                <m:t>u </m:t>
              </m:r>
            </m:sub>
          </m:sSub>
          <m:r>
            <m:rPr>
              <m:nor/>
            </m:rPr>
            <m:t xml:space="preserve">= </m:t>
          </m:r>
          <m:sSub>
            <m:sSubPr>
              <m:ctrlPr/>
            </m:sSubPr>
            <m:e>
              <m:r>
                <m:rPr>
                  <m:nor/>
                </m:rPr>
                <m:t>DHNP</m:t>
              </m:r>
            </m:e>
            <m:sub>
              <m:r>
                <m:rPr>
                  <m:nor/>
                </m:rPr>
                <m:t>i-2</m:t>
              </m:r>
            </m:sub>
          </m:sSub>
        </m:oMath>
      </m:oMathPara>
    </w:p>
    <w:p w14:paraId="1E3D34C1" w14:textId="77777777" w:rsidR="005F1F8F" w:rsidRPr="005F1F8F" w:rsidRDefault="005F1F8F" w:rsidP="006E23CC">
      <w:pPr>
        <w:pStyle w:val="vzorce-zarovnn"/>
        <w:jc w:val="left"/>
      </w:pPr>
      <w:r w:rsidRPr="005F1F8F">
        <w:t xml:space="preserve">pro </w:t>
      </w:r>
      <m:oMath>
        <m:sSub>
          <m:sSubPr>
            <m:ctrlPr/>
          </m:sSubPr>
          <m:e>
            <m:r>
              <m:rPr>
                <m:nor/>
              </m:rPr>
              <m:t>DQ</m:t>
            </m:r>
          </m:e>
          <m:sub>
            <m:r>
              <m:rPr>
                <m:nor/>
              </m:rPr>
              <m:t>v</m:t>
            </m:r>
          </m:sub>
        </m:sSub>
        <m:r>
          <m:rPr>
            <m:nor/>
          </m:rPr>
          <m:t xml:space="preserve"> &gt; </m:t>
        </m:r>
        <m:sSub>
          <m:sSubPr>
            <m:ctrlPr/>
          </m:sSubPr>
          <m:e>
            <m:r>
              <m:rPr>
                <m:nor/>
              </m:rPr>
              <m:t>DHNP</m:t>
            </m:r>
          </m:e>
          <m:sub>
            <m:r>
              <m:rPr>
                <m:nor/>
              </m:rPr>
              <m:t>i-2</m:t>
            </m:r>
          </m:sub>
        </m:sSub>
      </m:oMath>
      <w:r w:rsidRPr="005F1F8F">
        <w:t xml:space="preserve"> a současně </w:t>
      </w:r>
      <m:oMath>
        <m:sSub>
          <m:sSubPr>
            <m:ctrlPr/>
          </m:sSubPr>
          <m:e>
            <m:r>
              <m:rPr>
                <m:nor/>
              </m:rPr>
              <m:t>DQ</m:t>
            </m:r>
          </m:e>
          <m:sub>
            <m:r>
              <m:rPr>
                <m:nor/>
              </m:rPr>
              <m:t>kat213</m:t>
            </m:r>
          </m:sub>
        </m:sSub>
        <m:r>
          <m:rPr>
            <m:nor/>
          </m:rPr>
          <m:t xml:space="preserve"> &gt; 0</m:t>
        </m:r>
      </m:oMath>
    </w:p>
    <w:p w14:paraId="1E3D34C2" w14:textId="77777777" w:rsidR="005F1F8F" w:rsidRPr="005F1F8F" w:rsidRDefault="005F1F8F" w:rsidP="006E23CC">
      <w:pPr>
        <w:pStyle w:val="vzorce-zarovnn"/>
        <w:jc w:val="left"/>
      </w:pPr>
      <w:r w:rsidRPr="005F1F8F">
        <w:t xml:space="preserve">a současně </w:t>
      </w:r>
      <m:oMath>
        <m:sSub>
          <m:sSubPr>
            <m:ctrlPr/>
          </m:sSubPr>
          <m:e>
            <m:r>
              <m:rPr>
                <m:nor/>
              </m:rPr>
              <m:t>DQ</m:t>
            </m:r>
          </m:e>
          <m:sub>
            <m:r>
              <m:rPr>
                <m:nor/>
              </m:rPr>
              <m:t>kat213</m:t>
            </m:r>
          </m:sub>
        </m:sSub>
        <m:r>
          <m:rPr>
            <m:nor/>
          </m:rPr>
          <m:t xml:space="preserve"> ≥</m:t>
        </m:r>
        <m:sSub>
          <m:sSubPr>
            <m:ctrlPr/>
          </m:sSubPr>
          <m:e>
            <m:r>
              <m:rPr>
                <m:nor/>
              </m:rPr>
              <m:t xml:space="preserve"> DQ</m:t>
            </m:r>
          </m:e>
          <m:sub>
            <m:r>
              <m:rPr>
                <m:nor/>
              </m:rPr>
              <m:t>v</m:t>
            </m:r>
          </m:sub>
        </m:sSub>
        <m:r>
          <m:rPr>
            <m:nor/>
          </m:rPr>
          <m:t>-</m:t>
        </m:r>
        <m:sSub>
          <m:sSubPr>
            <m:ctrlPr/>
          </m:sSubPr>
          <m:e>
            <m:r>
              <m:rPr>
                <m:nor/>
              </m:rPr>
              <m:t>DHNP</m:t>
            </m:r>
          </m:e>
          <m:sub>
            <m:r>
              <m:rPr>
                <m:nor/>
              </m:rPr>
              <m:t>i-2</m:t>
            </m:r>
          </m:sub>
        </m:sSub>
        <m:r>
          <m:rPr>
            <m:sty m:val="p"/>
          </m:rPr>
          <m:t xml:space="preserve"> ,</m:t>
        </m:r>
      </m:oMath>
    </w:p>
    <w:p w14:paraId="1E3D34C3" w14:textId="77777777" w:rsidR="005F1F8F" w:rsidRPr="005F1F8F" w:rsidRDefault="005F1F8F" w:rsidP="00F230AE">
      <w:pPr>
        <w:pStyle w:val="kde"/>
      </w:pPr>
      <w:r w:rsidRPr="005F1F8F">
        <w:t>kde</w:t>
      </w:r>
    </w:p>
    <w:p w14:paraId="1E3D34C4" w14:textId="3C9639CD" w:rsidR="005F1F8F" w:rsidRPr="005F1F8F" w:rsidRDefault="005F1F8F" w:rsidP="00AE0B61">
      <w:pPr>
        <w:pStyle w:val="promnn"/>
      </w:pPr>
      <w:r w:rsidRPr="005F1F8F">
        <w:rPr>
          <w:b/>
        </w:rPr>
        <w:t>DQ</w:t>
      </w:r>
      <w:r w:rsidRPr="005F1F8F">
        <w:rPr>
          <w:b/>
          <w:vertAlign w:val="subscript"/>
        </w:rPr>
        <w:t>kat213</w:t>
      </w:r>
      <w:r w:rsidRPr="005F1F8F">
        <w:t xml:space="preserve"> je průměrná dílčí hodnota dosažené úrovně ukazatele kvality za přerušení kategorie č</w:t>
      </w:r>
      <w:r w:rsidR="00545CB0" w:rsidRPr="005F1F8F">
        <w:t>.</w:t>
      </w:r>
      <w:r w:rsidR="00545CB0">
        <w:t> </w:t>
      </w:r>
      <w:r w:rsidRPr="005F1F8F">
        <w:t xml:space="preserve">213 </w:t>
      </w:r>
      <w:r w:rsidR="00787E48">
        <w:t>po</w:t>
      </w:r>
      <w:r w:rsidRPr="005F1F8F">
        <w:t xml:space="preserve">dle vyhlášky o kvalitě dodávek elektřiny a souvisejících služeb v elektroenergetice stanovená vztahem </w:t>
      </w:r>
    </w:p>
    <w:p w14:paraId="1E3D34C5" w14:textId="77777777" w:rsidR="005F1F8F" w:rsidRPr="006E23CC" w:rsidRDefault="00DC3A75" w:rsidP="006E23CC">
      <w:pPr>
        <w:pStyle w:val="vzorce-zarovnn"/>
      </w:pPr>
      <m:oMathPara>
        <m:oMathParaPr>
          <m:jc m:val="left"/>
        </m:oMathParaPr>
        <m:oMath>
          <m:sSub>
            <m:sSubPr>
              <m:ctrlPr/>
            </m:sSubPr>
            <m:e>
              <m:r>
                <m:rPr>
                  <m:nor/>
                </m:rPr>
                <m:t>DQ</m:t>
              </m:r>
            </m:e>
            <m:sub>
              <m:r>
                <m:rPr>
                  <m:nor/>
                </m:rPr>
                <m:t>kat213</m:t>
              </m:r>
            </m:sub>
          </m:sSub>
          <m:r>
            <m:rPr>
              <m:nor/>
            </m:rPr>
            <m:t xml:space="preserve"> = </m:t>
          </m:r>
          <m:f>
            <m:fPr>
              <m:ctrlPr/>
            </m:fPr>
            <m:num>
              <m:sSub>
                <m:sSubPr>
                  <m:ctrlPr/>
                </m:sSubPr>
                <m:e>
                  <m:r>
                    <m:rPr>
                      <m:nor/>
                    </m:rPr>
                    <m:t>DQ</m:t>
                  </m:r>
                </m:e>
                <m:sub>
                  <m:r>
                    <m:rPr>
                      <m:nor/>
                    </m:rPr>
                    <m:t>kat213i-2</m:t>
                  </m:r>
                </m:sub>
              </m:sSub>
              <m:r>
                <m:rPr>
                  <m:nor/>
                </m:rPr>
                <m:t>+</m:t>
              </m:r>
              <m:sSub>
                <m:sSubPr>
                  <m:ctrlPr/>
                </m:sSubPr>
                <m:e>
                  <m:r>
                    <m:rPr>
                      <m:nor/>
                    </m:rPr>
                    <m:t>DQ</m:t>
                  </m:r>
                  <m:ctrlPr>
                    <w:rPr>
                      <w:rFonts w:eastAsia="Cambria Math"/>
                    </w:rPr>
                  </m:ctrlPr>
                </m:e>
                <m:sub>
                  <m:r>
                    <m:rPr>
                      <m:nor/>
                    </m:rPr>
                    <m:t>kat213i-3</m:t>
                  </m:r>
                </m:sub>
              </m:sSub>
            </m:num>
            <m:den>
              <m:r>
                <m:rPr>
                  <m:nor/>
                </m:rPr>
                <m:t>2</m:t>
              </m:r>
            </m:den>
          </m:f>
          <m:r>
            <m:rPr>
              <m:sty m:val="p"/>
            </m:rPr>
            <m:t xml:space="preserve"> ,</m:t>
          </m:r>
        </m:oMath>
      </m:oMathPara>
    </w:p>
    <w:p w14:paraId="1E3D34C6" w14:textId="77777777" w:rsidR="005F1F8F" w:rsidRPr="005F1F8F" w:rsidRDefault="005F1F8F" w:rsidP="00F230AE">
      <w:pPr>
        <w:pStyle w:val="kde"/>
        <w:rPr>
          <w:rFonts w:eastAsiaTheme="minorEastAsia"/>
        </w:rPr>
      </w:pPr>
      <w:r w:rsidRPr="005F1F8F">
        <w:rPr>
          <w:rFonts w:eastAsiaTheme="minorEastAsia"/>
        </w:rPr>
        <w:t>kde</w:t>
      </w:r>
    </w:p>
    <w:p w14:paraId="1E3D34C7" w14:textId="6A344297" w:rsidR="005F1F8F" w:rsidRPr="005F1F8F" w:rsidRDefault="005F1F8F" w:rsidP="00AE0B61">
      <w:pPr>
        <w:pStyle w:val="promnn"/>
      </w:pPr>
      <w:r w:rsidRPr="005F1F8F">
        <w:rPr>
          <w:b/>
        </w:rPr>
        <w:t>DQ</w:t>
      </w:r>
      <w:r w:rsidRPr="005F1F8F">
        <w:rPr>
          <w:b/>
          <w:vertAlign w:val="subscript"/>
        </w:rPr>
        <w:t>kat213i-2 </w:t>
      </w:r>
      <w:r w:rsidRPr="005F1F8F">
        <w:t xml:space="preserve">je dílčí hodnota dosažené úrovně ukazatele kvality v roce </w:t>
      </w:r>
      <w:r w:rsidRPr="005F1F8F">
        <w:rPr>
          <w:i/>
        </w:rPr>
        <w:t>i-2</w:t>
      </w:r>
      <w:r w:rsidRPr="005F1F8F">
        <w:t xml:space="preserve">, přičemž pro výpočet </w:t>
      </w:r>
      <w:r w:rsidRPr="005F1F8F">
        <w:rPr>
          <w:b/>
        </w:rPr>
        <w:t>Q</w:t>
      </w:r>
      <w:r w:rsidRPr="005F1F8F">
        <w:rPr>
          <w:b/>
          <w:vertAlign w:val="subscript"/>
        </w:rPr>
        <w:t>de1i</w:t>
      </w:r>
      <w:r w:rsidRPr="005F1F8F">
        <w:t xml:space="preserve"> je jí průměrný počet přerušení distribuce elektřiny u zákazníků v soustavě </w:t>
      </w:r>
      <w:proofErr w:type="spellStart"/>
      <w:r w:rsidRPr="005F1F8F">
        <w:t>SAIFI</w:t>
      </w:r>
      <w:r w:rsidRPr="005F1F8F">
        <w:rPr>
          <w:vertAlign w:val="subscript"/>
        </w:rPr>
        <w:t>s</w:t>
      </w:r>
      <w:proofErr w:type="spellEnd"/>
      <w:r w:rsidRPr="005F1F8F">
        <w:t xml:space="preserve"> v roce </w:t>
      </w:r>
      <w:r w:rsidRPr="005F1F8F">
        <w:rPr>
          <w:i/>
        </w:rPr>
        <w:t>i</w:t>
      </w:r>
      <w:r w:rsidR="00545CB0">
        <w:rPr>
          <w:i/>
        </w:rPr>
        <w:noBreakHyphen/>
      </w:r>
      <w:r w:rsidRPr="005F1F8F">
        <w:rPr>
          <w:i/>
        </w:rPr>
        <w:t>2 </w:t>
      </w:r>
      <w:r w:rsidRPr="005F1F8F">
        <w:t xml:space="preserve">vypočítaný z přerušení kategorie č. 213 </w:t>
      </w:r>
      <w:r w:rsidR="00787E48">
        <w:t>po</w:t>
      </w:r>
      <w:r w:rsidRPr="005F1F8F">
        <w:t xml:space="preserve">dle vyhlášky o kvalitě dodávek elektřiny a souvisejících služeb v elektroenergetice a pro výpočet </w:t>
      </w:r>
      <w:r w:rsidRPr="005F1F8F">
        <w:rPr>
          <w:b/>
        </w:rPr>
        <w:t>Q</w:t>
      </w:r>
      <w:r w:rsidRPr="005F1F8F">
        <w:rPr>
          <w:b/>
          <w:vertAlign w:val="subscript"/>
        </w:rPr>
        <w:t>de2i</w:t>
      </w:r>
      <w:r w:rsidRPr="005F1F8F">
        <w:t xml:space="preserve"> je jí průměrná souhrnná doba trvání přerušení distribuce elektřiny u zákazníků v soustavě </w:t>
      </w:r>
      <w:proofErr w:type="spellStart"/>
      <w:r w:rsidRPr="005F1F8F">
        <w:t>SAIDI</w:t>
      </w:r>
      <w:r w:rsidRPr="005F1F8F">
        <w:rPr>
          <w:vertAlign w:val="subscript"/>
        </w:rPr>
        <w:t>s</w:t>
      </w:r>
      <w:proofErr w:type="spellEnd"/>
      <w:r w:rsidRPr="005F1F8F">
        <w:t xml:space="preserve"> v roce </w:t>
      </w:r>
      <w:r w:rsidRPr="005F1F8F">
        <w:rPr>
          <w:i/>
        </w:rPr>
        <w:t>i-2 </w:t>
      </w:r>
      <w:r w:rsidRPr="005F1F8F">
        <w:t xml:space="preserve">vypočítaná z přerušení kategorie č. 213 </w:t>
      </w:r>
      <w:r w:rsidR="00787E48">
        <w:t>po</w:t>
      </w:r>
      <w:r w:rsidRPr="005F1F8F">
        <w:t>dle vyhlášky o kvalitě dodávek elektřiny a souvisejících služeb v elektroenergetice,</w:t>
      </w:r>
    </w:p>
    <w:p w14:paraId="1E3D34C8" w14:textId="71EB81E1" w:rsidR="005F1F8F" w:rsidRPr="005F1F8F" w:rsidRDefault="005F1F8F" w:rsidP="00AE0B61">
      <w:pPr>
        <w:pStyle w:val="promnn"/>
      </w:pPr>
      <w:r w:rsidRPr="005F1F8F">
        <w:rPr>
          <w:b/>
        </w:rPr>
        <w:t>DQ</w:t>
      </w:r>
      <w:r w:rsidRPr="005F1F8F">
        <w:rPr>
          <w:b/>
          <w:vertAlign w:val="subscript"/>
        </w:rPr>
        <w:t>kat213i-3 </w:t>
      </w:r>
      <w:r w:rsidRPr="005F1F8F">
        <w:t xml:space="preserve">je dílčí hodnota dosažené úrovně ukazatele kvality v roce </w:t>
      </w:r>
      <w:r w:rsidRPr="005F1F8F">
        <w:rPr>
          <w:i/>
        </w:rPr>
        <w:t>i-3</w:t>
      </w:r>
      <w:r w:rsidRPr="005F1F8F">
        <w:t xml:space="preserve">, přičemž pro výpočet </w:t>
      </w:r>
      <w:r w:rsidRPr="005F1F8F">
        <w:rPr>
          <w:b/>
        </w:rPr>
        <w:t>Q</w:t>
      </w:r>
      <w:r w:rsidRPr="005F1F8F">
        <w:rPr>
          <w:b/>
          <w:vertAlign w:val="subscript"/>
        </w:rPr>
        <w:t>de1i</w:t>
      </w:r>
      <w:r w:rsidRPr="005F1F8F">
        <w:t xml:space="preserve"> je jí průměrný počet přerušení distribuce elektřiny u zákazníků v soustavě </w:t>
      </w:r>
      <w:proofErr w:type="spellStart"/>
      <w:r w:rsidRPr="005F1F8F">
        <w:t>SAIFI</w:t>
      </w:r>
      <w:r w:rsidRPr="005F1F8F">
        <w:rPr>
          <w:vertAlign w:val="subscript"/>
        </w:rPr>
        <w:t>s</w:t>
      </w:r>
      <w:proofErr w:type="spellEnd"/>
      <w:r w:rsidRPr="005F1F8F">
        <w:t xml:space="preserve"> v roce </w:t>
      </w:r>
      <w:r w:rsidRPr="005F1F8F">
        <w:rPr>
          <w:i/>
        </w:rPr>
        <w:t>i</w:t>
      </w:r>
      <w:r w:rsidR="00545CB0">
        <w:rPr>
          <w:i/>
        </w:rPr>
        <w:noBreakHyphen/>
      </w:r>
      <w:r w:rsidRPr="005F1F8F">
        <w:rPr>
          <w:i/>
        </w:rPr>
        <w:t>3 </w:t>
      </w:r>
      <w:r w:rsidRPr="005F1F8F">
        <w:t xml:space="preserve">vypočítaný z přerušení kategorie č. 213 </w:t>
      </w:r>
      <w:r w:rsidR="00787E48">
        <w:t>po</w:t>
      </w:r>
      <w:r w:rsidRPr="005F1F8F">
        <w:t xml:space="preserve">dle vyhlášky o kvalitě dodávek elektřiny a souvisejících služeb v elektroenergetice a pro výpočet </w:t>
      </w:r>
      <w:r w:rsidRPr="005F1F8F">
        <w:rPr>
          <w:b/>
        </w:rPr>
        <w:t>Q</w:t>
      </w:r>
      <w:r w:rsidRPr="005F1F8F">
        <w:rPr>
          <w:b/>
          <w:vertAlign w:val="subscript"/>
        </w:rPr>
        <w:t>de2i</w:t>
      </w:r>
      <w:r w:rsidRPr="005F1F8F">
        <w:t xml:space="preserve"> je jí průměrná souhrnná doba trvání přerušení distribuce elektřiny u zákazníků v soustavě </w:t>
      </w:r>
      <w:proofErr w:type="spellStart"/>
      <w:r w:rsidRPr="005F1F8F">
        <w:t>SAIDI</w:t>
      </w:r>
      <w:r w:rsidRPr="005F1F8F">
        <w:rPr>
          <w:vertAlign w:val="subscript"/>
        </w:rPr>
        <w:t>s</w:t>
      </w:r>
      <w:proofErr w:type="spellEnd"/>
      <w:r w:rsidRPr="005F1F8F">
        <w:t xml:space="preserve"> v roce </w:t>
      </w:r>
      <w:r w:rsidRPr="005F1F8F">
        <w:rPr>
          <w:i/>
        </w:rPr>
        <w:t>i-3 </w:t>
      </w:r>
      <w:r w:rsidRPr="005F1F8F">
        <w:t xml:space="preserve">vypočítaná z přerušení kategorie č. 213 </w:t>
      </w:r>
      <w:r w:rsidR="00787E48">
        <w:t>po</w:t>
      </w:r>
      <w:r w:rsidRPr="005F1F8F">
        <w:t>dle vyhlášky o kvalitě dodávek elektřiny a souvisejících služeb v elektroenergetice,</w:t>
      </w:r>
    </w:p>
    <w:p w14:paraId="1E3D34C9" w14:textId="72E28B92" w:rsidR="005F1F8F" w:rsidRPr="005F1F8F" w:rsidRDefault="005F1F8F" w:rsidP="00AE0B61">
      <w:pPr>
        <w:pStyle w:val="promnn"/>
      </w:pPr>
      <w:proofErr w:type="spellStart"/>
      <w:r w:rsidRPr="005F1F8F">
        <w:rPr>
          <w:b/>
        </w:rPr>
        <w:t>DQ</w:t>
      </w:r>
      <w:r w:rsidRPr="005F1F8F">
        <w:rPr>
          <w:b/>
          <w:vertAlign w:val="subscript"/>
        </w:rPr>
        <w:t>v</w:t>
      </w:r>
      <w:proofErr w:type="spellEnd"/>
      <w:r w:rsidRPr="005F1F8F">
        <w:t xml:space="preserve"> je průměrná hodnota dosažené úrovně ukazatele kvality za přerušení kategorií č. 11 a č</w:t>
      </w:r>
      <w:r w:rsidR="00545CB0" w:rsidRPr="005F1F8F">
        <w:t>.</w:t>
      </w:r>
      <w:r w:rsidR="00545CB0">
        <w:t> </w:t>
      </w:r>
      <w:r w:rsidRPr="005F1F8F">
        <w:t>2 </w:t>
      </w:r>
      <w:r w:rsidR="00787E48">
        <w:t>po</w:t>
      </w:r>
      <w:r w:rsidRPr="005F1F8F">
        <w:t>dle vyhlášky o kvalitě dodávek elektřiny a souvisejících služeb v elektroenergetice, stanovená vztahem</w:t>
      </w:r>
    </w:p>
    <w:p w14:paraId="1E3D34CA" w14:textId="77777777" w:rsidR="005F1F8F" w:rsidRPr="006E23CC" w:rsidRDefault="00DC3A75" w:rsidP="006E23CC">
      <w:pPr>
        <w:pStyle w:val="vzorce-zarovnn"/>
      </w:pPr>
      <m:oMathPara>
        <m:oMathParaPr>
          <m:jc m:val="left"/>
        </m:oMathParaPr>
        <m:oMath>
          <m:sSub>
            <m:sSubPr>
              <m:ctrlPr/>
            </m:sSubPr>
            <m:e>
              <m:r>
                <m:rPr>
                  <m:nor/>
                </m:rPr>
                <m:t>DQ</m:t>
              </m:r>
            </m:e>
            <m:sub>
              <m:r>
                <m:rPr>
                  <m:nor/>
                </m:rPr>
                <m:t>v</m:t>
              </m:r>
            </m:sub>
          </m:sSub>
          <m:r>
            <m:rPr>
              <m:nor/>
            </m:rPr>
            <m:t xml:space="preserve"> = </m:t>
          </m:r>
          <m:f>
            <m:fPr>
              <m:ctrlPr/>
            </m:fPr>
            <m:num>
              <m:sSub>
                <m:sSubPr>
                  <m:ctrlPr/>
                </m:sSubPr>
                <m:e>
                  <m:r>
                    <m:rPr>
                      <m:nor/>
                    </m:rPr>
                    <m:t>DQ</m:t>
                  </m:r>
                </m:e>
                <m:sub>
                  <m:r>
                    <m:rPr>
                      <m:nor/>
                    </m:rPr>
                    <m:t>i-2</m:t>
                  </m:r>
                </m:sub>
              </m:sSub>
              <m:r>
                <m:rPr>
                  <m:nor/>
                </m:rPr>
                <m:t>+</m:t>
              </m:r>
              <m:sSub>
                <m:sSubPr>
                  <m:ctrlPr/>
                </m:sSubPr>
                <m:e>
                  <m:r>
                    <m:rPr>
                      <m:nor/>
                    </m:rPr>
                    <m:t>DQ</m:t>
                  </m:r>
                  <m:ctrlPr>
                    <w:rPr>
                      <w:rFonts w:eastAsia="Cambria Math"/>
                    </w:rPr>
                  </m:ctrlPr>
                </m:e>
                <m:sub>
                  <m:r>
                    <m:rPr>
                      <m:nor/>
                    </m:rPr>
                    <m:t>i-3</m:t>
                  </m:r>
                </m:sub>
              </m:sSub>
            </m:num>
            <m:den>
              <m:r>
                <m:rPr>
                  <m:nor/>
                </m:rPr>
                <m:t>2</m:t>
              </m:r>
            </m:den>
          </m:f>
          <m:r>
            <m:rPr>
              <m:sty m:val="p"/>
            </m:rPr>
            <m:t xml:space="preserve"> ,</m:t>
          </m:r>
        </m:oMath>
      </m:oMathPara>
    </w:p>
    <w:p w14:paraId="1E3D34CB" w14:textId="77777777" w:rsidR="003E39FC" w:rsidRPr="00A04391" w:rsidRDefault="003E39FC" w:rsidP="00F230AE">
      <w:pPr>
        <w:pStyle w:val="kde"/>
      </w:pPr>
      <w:r>
        <w:rPr>
          <w:rFonts w:eastAsiaTheme="minorEastAsia"/>
        </w:rPr>
        <w:t>kde</w:t>
      </w:r>
    </w:p>
    <w:p w14:paraId="1E3D34CC" w14:textId="77777777" w:rsidR="00D61B59" w:rsidRDefault="00D61B59" w:rsidP="00AE0B61">
      <w:pPr>
        <w:pStyle w:val="promnn"/>
      </w:pPr>
      <w:r w:rsidRPr="00F22E90">
        <w:rPr>
          <w:b/>
        </w:rPr>
        <w:t>DQ</w:t>
      </w:r>
      <w:r w:rsidRPr="00F22E90">
        <w:rPr>
          <w:b/>
          <w:vertAlign w:val="subscript"/>
        </w:rPr>
        <w:t xml:space="preserve">i-2 </w:t>
      </w:r>
      <w:r w:rsidRPr="00F22E90">
        <w:t>je hodnota</w:t>
      </w:r>
      <w:r w:rsidRPr="00A04391">
        <w:t xml:space="preserve"> dosažené úrovně ukazatele kvality v roce </w:t>
      </w:r>
      <w:r w:rsidRPr="00067B86">
        <w:rPr>
          <w:i/>
        </w:rPr>
        <w:t>i-2</w:t>
      </w:r>
      <w:r w:rsidRPr="00A04391">
        <w:t>,</w:t>
      </w:r>
      <w:r>
        <w:t xml:space="preserve"> přičemž pro výpočet </w:t>
      </w:r>
      <w:r w:rsidRPr="00EA5E83">
        <w:rPr>
          <w:b/>
        </w:rPr>
        <w:t>Q</w:t>
      </w:r>
      <w:r w:rsidRPr="00EA5E83">
        <w:rPr>
          <w:b/>
          <w:vertAlign w:val="subscript"/>
        </w:rPr>
        <w:t>de1i</w:t>
      </w:r>
      <w:r>
        <w:t xml:space="preserve"> je jí průměrný počet přerušení distribuce elektřiny u zákazníků v soustavě </w:t>
      </w:r>
      <w:proofErr w:type="spellStart"/>
      <w:r>
        <w:t>SAIFI</w:t>
      </w:r>
      <w:r>
        <w:rPr>
          <w:vertAlign w:val="subscript"/>
        </w:rPr>
        <w:t>s</w:t>
      </w:r>
      <w:proofErr w:type="spellEnd"/>
      <w:r>
        <w:t xml:space="preserve"> v roce </w:t>
      </w:r>
      <w:r w:rsidRPr="00067B86">
        <w:rPr>
          <w:i/>
        </w:rPr>
        <w:t>i-2</w:t>
      </w:r>
      <w:r>
        <w:t xml:space="preserve"> vypočítaný z přerušení kategorií č. 11 a č. 2 </w:t>
      </w:r>
      <w:r w:rsidR="00792328">
        <w:t>po</w:t>
      </w:r>
      <w:r>
        <w:t xml:space="preserve">dle vyhlášky </w:t>
      </w:r>
      <w:r w:rsidR="005F1F8F" w:rsidRPr="005F1F8F">
        <w:t xml:space="preserve">o kvalitě dodávek elektřiny a souvisejících služeb v elektroenergetice </w:t>
      </w:r>
      <w:r w:rsidR="002432EC">
        <w:t>a </w:t>
      </w:r>
      <w:r>
        <w:t xml:space="preserve">pro výpočet </w:t>
      </w:r>
      <w:r w:rsidRPr="00EA5E83">
        <w:rPr>
          <w:b/>
        </w:rPr>
        <w:t>Q</w:t>
      </w:r>
      <w:r w:rsidRPr="00EA5E83">
        <w:rPr>
          <w:b/>
          <w:vertAlign w:val="subscript"/>
        </w:rPr>
        <w:t>de2i</w:t>
      </w:r>
      <w:r>
        <w:t xml:space="preserve"> je jí průměrná souhrnná doba trvání přerušení distribuce elektřiny u zákazníků v soustavě </w:t>
      </w:r>
      <w:proofErr w:type="spellStart"/>
      <w:r>
        <w:t>SAIDI</w:t>
      </w:r>
      <w:r>
        <w:rPr>
          <w:vertAlign w:val="subscript"/>
        </w:rPr>
        <w:t>s</w:t>
      </w:r>
      <w:proofErr w:type="spellEnd"/>
      <w:r>
        <w:t xml:space="preserve"> v roce </w:t>
      </w:r>
      <w:r w:rsidRPr="00067B86">
        <w:rPr>
          <w:i/>
        </w:rPr>
        <w:t>i-2</w:t>
      </w:r>
      <w:r>
        <w:t xml:space="preserve"> vypočítaná z přerušení kategorií č. 11 a č. 2 </w:t>
      </w:r>
      <w:r w:rsidR="00787E48">
        <w:t>po</w:t>
      </w:r>
      <w:r>
        <w:t xml:space="preserve">dle vyhlášky </w:t>
      </w:r>
      <w:r w:rsidR="005F1F8F" w:rsidRPr="005F1F8F">
        <w:t>o kvalitě dodávek elektřiny a souvisejících služeb v elektroenergetice</w:t>
      </w:r>
      <w:r>
        <w:t>,</w:t>
      </w:r>
    </w:p>
    <w:p w14:paraId="1E3D34CD" w14:textId="77777777" w:rsidR="00D61B59" w:rsidRPr="00A04391" w:rsidRDefault="00D61B59" w:rsidP="00AE0B61">
      <w:pPr>
        <w:pStyle w:val="promnn"/>
      </w:pPr>
      <w:r>
        <w:rPr>
          <w:b/>
        </w:rPr>
        <w:t>DQ</w:t>
      </w:r>
      <w:r>
        <w:rPr>
          <w:b/>
          <w:vertAlign w:val="subscript"/>
        </w:rPr>
        <w:t>i-3</w:t>
      </w:r>
      <w:r>
        <w:t xml:space="preserve"> je hodnota dosažené úrovně ukazatele kvality v roce </w:t>
      </w:r>
      <w:r w:rsidRPr="00067B86">
        <w:rPr>
          <w:i/>
        </w:rPr>
        <w:t>i-3</w:t>
      </w:r>
      <w:r>
        <w:t>,</w:t>
      </w:r>
      <w:r w:rsidRPr="009012FD">
        <w:t xml:space="preserve"> </w:t>
      </w:r>
      <w:r>
        <w:t xml:space="preserve">přičemž pro výpočet </w:t>
      </w:r>
      <w:r w:rsidRPr="00EA5E83">
        <w:rPr>
          <w:b/>
        </w:rPr>
        <w:t>Q</w:t>
      </w:r>
      <w:r w:rsidRPr="00EA5E83">
        <w:rPr>
          <w:b/>
          <w:vertAlign w:val="subscript"/>
        </w:rPr>
        <w:t>de1i</w:t>
      </w:r>
      <w:r>
        <w:t xml:space="preserve"> je jí průměrný počet přerušení distribuce elektřiny u zákazníků v soustavě </w:t>
      </w:r>
      <w:proofErr w:type="spellStart"/>
      <w:r>
        <w:t>SAIFI</w:t>
      </w:r>
      <w:r>
        <w:rPr>
          <w:vertAlign w:val="subscript"/>
        </w:rPr>
        <w:t>s</w:t>
      </w:r>
      <w:proofErr w:type="spellEnd"/>
      <w:r>
        <w:t xml:space="preserve"> v roce </w:t>
      </w:r>
      <w:r w:rsidRPr="00067B86">
        <w:rPr>
          <w:i/>
        </w:rPr>
        <w:t>i-3</w:t>
      </w:r>
      <w:r>
        <w:t xml:space="preserve"> vypočítaný z přerušení kategorií č. 11 a č. 2 </w:t>
      </w:r>
      <w:r w:rsidR="00792328">
        <w:t>po</w:t>
      </w:r>
      <w:r>
        <w:t xml:space="preserve">dle vyhlášky </w:t>
      </w:r>
      <w:r w:rsidR="001F2CCB" w:rsidRPr="001F2CCB">
        <w:t xml:space="preserve">o kvalitě dodávek elektřiny a souvisejících služeb v elektroenergetice </w:t>
      </w:r>
      <w:r w:rsidR="00AA6C12">
        <w:t>a </w:t>
      </w:r>
      <w:r>
        <w:t xml:space="preserve">pro výpočet </w:t>
      </w:r>
      <w:r w:rsidRPr="00EA5E83">
        <w:rPr>
          <w:b/>
        </w:rPr>
        <w:t>Q</w:t>
      </w:r>
      <w:r w:rsidRPr="00EA5E83">
        <w:rPr>
          <w:b/>
          <w:vertAlign w:val="subscript"/>
        </w:rPr>
        <w:t>de2i</w:t>
      </w:r>
      <w:r>
        <w:t xml:space="preserve"> je jí průměrná souhrnná doba trvání přerušení distribuce elektřiny u zákazníků v soustavě </w:t>
      </w:r>
      <w:proofErr w:type="spellStart"/>
      <w:r>
        <w:t>SAIDI</w:t>
      </w:r>
      <w:r>
        <w:rPr>
          <w:vertAlign w:val="subscript"/>
        </w:rPr>
        <w:t>s</w:t>
      </w:r>
      <w:proofErr w:type="spellEnd"/>
      <w:r>
        <w:t xml:space="preserve"> v roce </w:t>
      </w:r>
      <w:r w:rsidRPr="00067B86">
        <w:rPr>
          <w:i/>
        </w:rPr>
        <w:t>i-3</w:t>
      </w:r>
      <w:r>
        <w:t xml:space="preserve"> vypočítaná z přerušení kategorií č. 11 a č. 2 </w:t>
      </w:r>
      <w:r w:rsidR="00787E48">
        <w:t>po</w:t>
      </w:r>
      <w:r>
        <w:t xml:space="preserve">dle vyhlášky </w:t>
      </w:r>
      <w:r w:rsidR="005F1F8F" w:rsidRPr="005F1F8F">
        <w:t>o kvalitě dodávek elektřiny a souvisejících služeb v</w:t>
      </w:r>
      <w:r w:rsidR="005F195F">
        <w:t> </w:t>
      </w:r>
      <w:r w:rsidR="005F1F8F" w:rsidRPr="005F1F8F">
        <w:t>elektroenergetice</w:t>
      </w:r>
      <w:r w:rsidR="005F195F">
        <w:t>,</w:t>
      </w:r>
    </w:p>
    <w:p w14:paraId="1E3D34CE" w14:textId="77777777" w:rsidR="00D61B59" w:rsidRDefault="00D61B59" w:rsidP="00AE0B61">
      <w:pPr>
        <w:pStyle w:val="promnn"/>
      </w:pPr>
      <w:proofErr w:type="spellStart"/>
      <w:r w:rsidRPr="00137079">
        <w:rPr>
          <w:b/>
        </w:rPr>
        <w:lastRenderedPageBreak/>
        <w:t>q</w:t>
      </w:r>
      <w:r w:rsidRPr="00137079">
        <w:rPr>
          <w:rFonts w:ascii="Times New Roman tučné" w:hAnsi="Times New Roman tučné"/>
          <w:b/>
          <w:vertAlign w:val="subscript"/>
        </w:rPr>
        <w:t>dxe</w:t>
      </w:r>
      <w:proofErr w:type="spellEnd"/>
      <w:r w:rsidRPr="00137079">
        <w:t xml:space="preserve"> [-] je koeficient rozdělení faktoru kvality na jednotlivé napěťové </w:t>
      </w:r>
      <w:r w:rsidR="00B70FFB">
        <w:t>hladiny</w:t>
      </w:r>
      <w:r w:rsidR="00B70FFB" w:rsidRPr="00137079">
        <w:t xml:space="preserve"> </w:t>
      </w:r>
      <w:r w:rsidRPr="00137079">
        <w:t xml:space="preserve">stanovený </w:t>
      </w:r>
      <w:r w:rsidR="007D3E21">
        <w:t>Energetický</w:t>
      </w:r>
      <w:r w:rsidR="00157FB8">
        <w:t>m</w:t>
      </w:r>
      <w:r w:rsidR="007D3E21">
        <w:t xml:space="preserve"> regulačním ú</w:t>
      </w:r>
      <w:r w:rsidRPr="00137079">
        <w:t>řadem</w:t>
      </w:r>
      <w:r w:rsidR="00C86470">
        <w:t>,</w:t>
      </w:r>
    </w:p>
    <w:p w14:paraId="1E3D34CF" w14:textId="77777777" w:rsidR="00D61B59" w:rsidRPr="006E23CC" w:rsidRDefault="00DC3A75" w:rsidP="006E23CC">
      <w:pPr>
        <w:pStyle w:val="vzorce-zarovnn"/>
      </w:pPr>
      <m:oMathPara>
        <m:oMathParaPr>
          <m:jc m:val="left"/>
        </m:oMathParaPr>
        <m:oMath>
          <m:sSub>
            <m:sSubPr>
              <m:ctrlPr/>
            </m:sSubPr>
            <m:e>
              <m:r>
                <m:t>DQ</m:t>
              </m:r>
            </m:e>
            <m:sub>
              <m:r>
                <m:t>maxi</m:t>
              </m:r>
              <m:r>
                <m:rPr>
                  <m:sty m:val="p"/>
                </m:rPr>
                <m:t>-2</m:t>
              </m:r>
            </m:sub>
          </m:sSub>
          <m:r>
            <m:rPr>
              <m:sty m:val="p"/>
            </m:rPr>
            <m:t>=</m:t>
          </m:r>
          <m:sSub>
            <m:sSubPr>
              <m:ctrlPr/>
            </m:sSubPr>
            <m:e>
              <m:r>
                <m:t>STQ</m:t>
              </m:r>
            </m:e>
            <m:sub>
              <m:r>
                <m:t>i</m:t>
              </m:r>
              <m:r>
                <m:rPr>
                  <m:sty m:val="p"/>
                </m:rPr>
                <m:t>-2</m:t>
              </m:r>
            </m:sub>
          </m:sSub>
          <m:r>
            <m:rPr>
              <m:sty m:val="p"/>
            </m:rPr>
            <m:t>×</m:t>
          </m:r>
          <m:d>
            <m:dPr>
              <m:ctrlPr/>
            </m:dPr>
            <m:e>
              <m:r>
                <m:rPr>
                  <m:sty m:val="p"/>
                </m:rPr>
                <m:t>1-</m:t>
              </m:r>
              <m:f>
                <m:fPr>
                  <m:ctrlPr/>
                </m:fPr>
                <m:num>
                  <m:sSub>
                    <m:sSubPr>
                      <m:ctrlPr/>
                    </m:sSubPr>
                    <m:e>
                      <m:r>
                        <m:t>q</m:t>
                      </m:r>
                    </m:e>
                    <m:sub>
                      <m:r>
                        <m:t>max</m:t>
                      </m:r>
                    </m:sub>
                  </m:sSub>
                </m:num>
                <m:den>
                  <m:r>
                    <m:rPr>
                      <m:sty m:val="p"/>
                    </m:rPr>
                    <m:t>100</m:t>
                  </m:r>
                </m:den>
              </m:f>
            </m:e>
          </m:d>
          <m:r>
            <m:rPr>
              <m:sty m:val="p"/>
            </m:rPr>
            <m:t xml:space="preserve">  ,</m:t>
          </m:r>
        </m:oMath>
      </m:oMathPara>
    </w:p>
    <w:p w14:paraId="1E3D34D0" w14:textId="77777777" w:rsidR="00D61B59" w:rsidRPr="006E23CC" w:rsidRDefault="00DC3A75" w:rsidP="006E23CC">
      <w:pPr>
        <w:pStyle w:val="vzorce-zarovnn"/>
      </w:pPr>
      <m:oMathPara>
        <m:oMathParaPr>
          <m:jc m:val="left"/>
        </m:oMathParaPr>
        <m:oMath>
          <m:sSub>
            <m:sSubPr>
              <m:ctrlPr/>
            </m:sSubPr>
            <m:e>
              <m:r>
                <m:t>DQ</m:t>
              </m:r>
            </m:e>
            <m:sub>
              <m:r>
                <m:t>mini</m:t>
              </m:r>
              <m:r>
                <m:rPr>
                  <m:sty m:val="p"/>
                </m:rPr>
                <m:t>-2</m:t>
              </m:r>
            </m:sub>
          </m:sSub>
          <m:r>
            <m:rPr>
              <m:sty m:val="p"/>
            </m:rPr>
            <m:t>=</m:t>
          </m:r>
          <m:sSub>
            <m:sSubPr>
              <m:ctrlPr/>
            </m:sSubPr>
            <m:e>
              <m:r>
                <m:t>STQ</m:t>
              </m:r>
            </m:e>
            <m:sub>
              <m:r>
                <m:t>i</m:t>
              </m:r>
              <m:r>
                <m:rPr>
                  <m:sty m:val="p"/>
                </m:rPr>
                <m:t>-2</m:t>
              </m:r>
            </m:sub>
          </m:sSub>
          <m:r>
            <m:rPr>
              <m:sty m:val="p"/>
            </m:rPr>
            <m:t>×</m:t>
          </m:r>
          <m:d>
            <m:dPr>
              <m:ctrlPr/>
            </m:dPr>
            <m:e>
              <m:r>
                <m:rPr>
                  <m:sty m:val="p"/>
                </m:rPr>
                <m:t>1+</m:t>
              </m:r>
              <m:f>
                <m:fPr>
                  <m:ctrlPr/>
                </m:fPr>
                <m:num>
                  <m:sSub>
                    <m:sSubPr>
                      <m:ctrlPr/>
                    </m:sSubPr>
                    <m:e>
                      <m:r>
                        <m:t>q</m:t>
                      </m:r>
                    </m:e>
                    <m:sub>
                      <m:r>
                        <m:t>max</m:t>
                      </m:r>
                    </m:sub>
                  </m:sSub>
                </m:num>
                <m:den>
                  <m:r>
                    <m:rPr>
                      <m:sty m:val="p"/>
                    </m:rPr>
                    <m:t>100</m:t>
                  </m:r>
                </m:den>
              </m:f>
            </m:e>
          </m:d>
          <m:r>
            <m:rPr>
              <m:sty m:val="p"/>
            </m:rPr>
            <m:t xml:space="preserve">  ,</m:t>
          </m:r>
        </m:oMath>
      </m:oMathPara>
    </w:p>
    <w:p w14:paraId="1E3D34D1" w14:textId="77777777" w:rsidR="00D61B59" w:rsidRPr="006E23CC" w:rsidRDefault="00DC3A75" w:rsidP="006E23CC">
      <w:pPr>
        <w:pStyle w:val="vzorce-zarovnn"/>
      </w:pPr>
      <m:oMathPara>
        <m:oMathParaPr>
          <m:jc m:val="left"/>
        </m:oMathParaPr>
        <m:oMath>
          <m:sSub>
            <m:sSubPr>
              <m:ctrlPr/>
            </m:sSubPr>
            <m:e>
              <m:r>
                <m:t>HHNP</m:t>
              </m:r>
            </m:e>
            <m:sub>
              <m:r>
                <m:t>i</m:t>
              </m:r>
              <m:r>
                <m:rPr>
                  <m:sty m:val="p"/>
                </m:rPr>
                <m:t>-2</m:t>
              </m:r>
            </m:sub>
          </m:sSub>
          <m:r>
            <m:rPr>
              <m:sty m:val="p"/>
            </m:rPr>
            <m:t>=</m:t>
          </m:r>
          <m:sSub>
            <m:sSubPr>
              <m:ctrlPr/>
            </m:sSubPr>
            <m:e>
              <m:r>
                <m:t>STQ</m:t>
              </m:r>
            </m:e>
            <m:sub>
              <m:r>
                <m:t>i</m:t>
              </m:r>
              <m:r>
                <m:rPr>
                  <m:sty m:val="p"/>
                </m:rPr>
                <m:t>-2</m:t>
              </m:r>
            </m:sub>
          </m:sSub>
          <m:r>
            <m:rPr>
              <m:sty m:val="p"/>
            </m:rPr>
            <m:t>×</m:t>
          </m:r>
          <m:d>
            <m:dPr>
              <m:ctrlPr/>
            </m:dPr>
            <m:e>
              <m:r>
                <m:rPr>
                  <m:sty m:val="p"/>
                </m:rPr>
                <m:t>1-</m:t>
              </m:r>
              <m:f>
                <m:fPr>
                  <m:ctrlPr/>
                </m:fPr>
                <m:num>
                  <m:sSub>
                    <m:sSubPr>
                      <m:ctrlPr/>
                    </m:sSubPr>
                    <m:e>
                      <m:r>
                        <m:t>q</m:t>
                      </m:r>
                    </m:e>
                    <m:sub>
                      <m:r>
                        <m:t>NP</m:t>
                      </m:r>
                    </m:sub>
                  </m:sSub>
                </m:num>
                <m:den>
                  <m:r>
                    <m:rPr>
                      <m:sty m:val="p"/>
                    </m:rPr>
                    <m:t>100</m:t>
                  </m:r>
                </m:den>
              </m:f>
            </m:e>
          </m:d>
          <m:r>
            <m:rPr>
              <m:sty m:val="p"/>
            </m:rPr>
            <m:t xml:space="preserve">  ,</m:t>
          </m:r>
        </m:oMath>
      </m:oMathPara>
    </w:p>
    <w:p w14:paraId="1E3D34D2" w14:textId="77777777" w:rsidR="00D61B59" w:rsidRPr="006E23CC" w:rsidRDefault="00DC3A75" w:rsidP="006E23CC">
      <w:pPr>
        <w:pStyle w:val="vzorce-zarovnn"/>
      </w:pPr>
      <m:oMathPara>
        <m:oMathParaPr>
          <m:jc m:val="left"/>
        </m:oMathParaPr>
        <m:oMath>
          <m:sSub>
            <m:sSubPr>
              <m:ctrlPr/>
            </m:sSubPr>
            <m:e>
              <m:r>
                <m:t>DHNP</m:t>
              </m:r>
            </m:e>
            <m:sub>
              <m:r>
                <m:t>i</m:t>
              </m:r>
              <m:r>
                <m:rPr>
                  <m:sty m:val="p"/>
                </m:rPr>
                <m:t>-2</m:t>
              </m:r>
            </m:sub>
          </m:sSub>
          <m:r>
            <m:rPr>
              <m:sty m:val="p"/>
            </m:rPr>
            <m:t>=</m:t>
          </m:r>
          <m:sSub>
            <m:sSubPr>
              <m:ctrlPr/>
            </m:sSubPr>
            <m:e>
              <m:r>
                <m:t>STQ</m:t>
              </m:r>
            </m:e>
            <m:sub>
              <m:r>
                <m:t>i</m:t>
              </m:r>
              <m:r>
                <m:rPr>
                  <m:sty m:val="p"/>
                </m:rPr>
                <m:t>-2</m:t>
              </m:r>
            </m:sub>
          </m:sSub>
          <m:r>
            <m:rPr>
              <m:sty m:val="p"/>
            </m:rPr>
            <m:t>×</m:t>
          </m:r>
          <m:d>
            <m:dPr>
              <m:ctrlPr/>
            </m:dPr>
            <m:e>
              <m:r>
                <m:rPr>
                  <m:sty m:val="p"/>
                </m:rPr>
                <m:t>1+</m:t>
              </m:r>
              <m:f>
                <m:fPr>
                  <m:ctrlPr/>
                </m:fPr>
                <m:num>
                  <m:sSub>
                    <m:sSubPr>
                      <m:ctrlPr/>
                    </m:sSubPr>
                    <m:e>
                      <m:r>
                        <m:t>q</m:t>
                      </m:r>
                    </m:e>
                    <m:sub>
                      <m:r>
                        <m:t>NP</m:t>
                      </m:r>
                    </m:sub>
                  </m:sSub>
                </m:num>
                <m:den>
                  <m:r>
                    <m:rPr>
                      <m:sty m:val="p"/>
                    </m:rPr>
                    <m:t>100</m:t>
                  </m:r>
                </m:den>
              </m:f>
            </m:e>
          </m:d>
          <m:r>
            <m:rPr>
              <m:sty m:val="p"/>
            </m:rPr>
            <m:t xml:space="preserve">  ,</m:t>
          </m:r>
        </m:oMath>
      </m:oMathPara>
    </w:p>
    <w:p w14:paraId="1E3D34D3" w14:textId="77777777" w:rsidR="00D61B59" w:rsidRPr="004035B7" w:rsidRDefault="00D61B59" w:rsidP="00F230AE">
      <w:pPr>
        <w:pStyle w:val="kde"/>
      </w:pPr>
      <w:r w:rsidRPr="004035B7">
        <w:t>kde</w:t>
      </w:r>
    </w:p>
    <w:p w14:paraId="1E3D34D4" w14:textId="77777777" w:rsidR="00D61B59" w:rsidRPr="004035B7" w:rsidRDefault="00D61B59" w:rsidP="00AE0B61">
      <w:pPr>
        <w:pStyle w:val="promnn"/>
      </w:pPr>
      <w:r w:rsidRPr="004035B7">
        <w:rPr>
          <w:b/>
        </w:rPr>
        <w:t>STQ</w:t>
      </w:r>
      <w:r w:rsidRPr="004035B7">
        <w:rPr>
          <w:b/>
          <w:vertAlign w:val="subscript"/>
        </w:rPr>
        <w:t>i-2</w:t>
      </w:r>
      <w:r w:rsidRPr="004035B7">
        <w:t xml:space="preserve"> je </w:t>
      </w:r>
      <w:r>
        <w:t xml:space="preserve">hodnota </w:t>
      </w:r>
      <w:r w:rsidRPr="004035B7">
        <w:t>požadovan</w:t>
      </w:r>
      <w:r>
        <w:t>é</w:t>
      </w:r>
      <w:r w:rsidRPr="004035B7">
        <w:t xml:space="preserve"> úrov</w:t>
      </w:r>
      <w:r>
        <w:t>ně</w:t>
      </w:r>
      <w:r w:rsidRPr="004035B7">
        <w:t xml:space="preserve"> ukazatel</w:t>
      </w:r>
      <w:r>
        <w:t>e</w:t>
      </w:r>
      <w:r w:rsidRPr="004035B7">
        <w:t xml:space="preserve"> kvality pro rok </w:t>
      </w:r>
      <w:r w:rsidRPr="00067B86">
        <w:rPr>
          <w:i/>
        </w:rPr>
        <w:t>i-2</w:t>
      </w:r>
      <w:r w:rsidRPr="004035B7">
        <w:t>, přičemž pro</w:t>
      </w:r>
      <w:r>
        <w:t> </w:t>
      </w:r>
      <w:r w:rsidRPr="004035B7">
        <w:t xml:space="preserve">výpočet </w:t>
      </w:r>
      <w:r w:rsidRPr="00EA5E83">
        <w:rPr>
          <w:b/>
        </w:rPr>
        <w:t>Q</w:t>
      </w:r>
      <w:r w:rsidRPr="00EA5E83">
        <w:rPr>
          <w:b/>
          <w:vertAlign w:val="subscript"/>
        </w:rPr>
        <w:t>de1i</w:t>
      </w:r>
      <w:r w:rsidRPr="004035B7">
        <w:t xml:space="preserve"> je jí průměrný počet přerušení distribuce elektřiny u zákazníků v soustavě </w:t>
      </w:r>
      <w:proofErr w:type="spellStart"/>
      <w:r>
        <w:t>SAIFI</w:t>
      </w:r>
      <w:r>
        <w:rPr>
          <w:vertAlign w:val="subscript"/>
        </w:rPr>
        <w:t>s</w:t>
      </w:r>
      <w:proofErr w:type="spellEnd"/>
      <w:r>
        <w:t xml:space="preserve"> z přerušení kategorií č. 11 a č. 2 </w:t>
      </w:r>
      <w:r w:rsidR="00787E48">
        <w:t>po</w:t>
      </w:r>
      <w:r>
        <w:t xml:space="preserve">dle vyhlášky </w:t>
      </w:r>
      <w:r w:rsidR="0028376F">
        <w:t>o kvalitě dodávek elektřiny a souvisejících služeb v elektroenergetice</w:t>
      </w:r>
      <w:r>
        <w:t xml:space="preserve"> </w:t>
      </w:r>
      <w:r w:rsidR="00AA6C12">
        <w:t>a </w:t>
      </w:r>
      <w:r>
        <w:t xml:space="preserve">pro výpočet </w:t>
      </w:r>
      <w:r w:rsidRPr="00EA5E83">
        <w:rPr>
          <w:b/>
        </w:rPr>
        <w:t>Q</w:t>
      </w:r>
      <w:r w:rsidRPr="00EA5E83">
        <w:rPr>
          <w:b/>
          <w:vertAlign w:val="subscript"/>
        </w:rPr>
        <w:t>de2i</w:t>
      </w:r>
      <w:r>
        <w:t xml:space="preserve"> je jí průměrná souhrnná doba trvání přerušení distribuce elektřiny u zákazníků v soustavě </w:t>
      </w:r>
      <w:proofErr w:type="spellStart"/>
      <w:r>
        <w:t>SAIDI</w:t>
      </w:r>
      <w:r>
        <w:rPr>
          <w:vertAlign w:val="subscript"/>
        </w:rPr>
        <w:t>s</w:t>
      </w:r>
      <w:proofErr w:type="spellEnd"/>
      <w:r>
        <w:t xml:space="preserve"> z přerušení kategorií č. 11 a č. 2 </w:t>
      </w:r>
      <w:r w:rsidR="00787E48">
        <w:t>po</w:t>
      </w:r>
      <w:r>
        <w:t xml:space="preserve">dle vyhlášky </w:t>
      </w:r>
      <w:r w:rsidR="00F22E90" w:rsidRPr="00F22E90">
        <w:t>o</w:t>
      </w:r>
      <w:r w:rsidR="00902411">
        <w:t> </w:t>
      </w:r>
      <w:r w:rsidR="00F22E90" w:rsidRPr="00F22E90">
        <w:t>kvalitě dodávek elektřiny a souvisejících služeb v elektroenergetice</w:t>
      </w:r>
      <w:r>
        <w:t>,</w:t>
      </w:r>
    </w:p>
    <w:p w14:paraId="1E3D34D5" w14:textId="77777777" w:rsidR="00D61B59" w:rsidRPr="004035B7" w:rsidRDefault="00D61B59" w:rsidP="00AE0B61">
      <w:pPr>
        <w:pStyle w:val="promnn"/>
      </w:pPr>
      <w:proofErr w:type="spellStart"/>
      <w:r w:rsidRPr="004035B7">
        <w:rPr>
          <w:b/>
        </w:rPr>
        <w:t>q</w:t>
      </w:r>
      <w:r w:rsidRPr="004035B7">
        <w:rPr>
          <w:b/>
          <w:vertAlign w:val="subscript"/>
        </w:rPr>
        <w:t>max</w:t>
      </w:r>
      <w:proofErr w:type="spellEnd"/>
      <w:r w:rsidRPr="004035B7">
        <w:t xml:space="preserve"> </w:t>
      </w:r>
      <w:r>
        <w:t xml:space="preserve">[%] </w:t>
      </w:r>
      <w:r w:rsidRPr="004035B7">
        <w:t>je</w:t>
      </w:r>
      <w:r>
        <w:t xml:space="preserve"> poměrné číslo vyjadřující limitní hodnotu ukazatele kvality, od níž je uplatňována maximální hodnota bonusu/penále za dosaženou kvalitu,</w:t>
      </w:r>
    </w:p>
    <w:p w14:paraId="1E3D34D6" w14:textId="77777777" w:rsidR="00D61B59" w:rsidRPr="00BD1EEE" w:rsidRDefault="00D61B59" w:rsidP="00AE0B61">
      <w:pPr>
        <w:pStyle w:val="promnn"/>
        <w:rPr>
          <w:bCs/>
        </w:rPr>
      </w:pPr>
      <w:proofErr w:type="spellStart"/>
      <w:r w:rsidRPr="004035B7">
        <w:rPr>
          <w:b/>
        </w:rPr>
        <w:t>q</w:t>
      </w:r>
      <w:r w:rsidRPr="004035B7">
        <w:rPr>
          <w:b/>
          <w:vertAlign w:val="subscript"/>
        </w:rPr>
        <w:t>NP</w:t>
      </w:r>
      <w:proofErr w:type="spellEnd"/>
      <w:r w:rsidRPr="004035B7">
        <w:t xml:space="preserve"> </w:t>
      </w:r>
      <w:r>
        <w:t xml:space="preserve">[%] </w:t>
      </w:r>
      <w:r w:rsidRPr="004035B7">
        <w:t>je</w:t>
      </w:r>
      <w:r>
        <w:t xml:space="preserve"> poměrné číslo vyjadřující hodnotu horní a dolní hranice neutrálního pásma,</w:t>
      </w:r>
    </w:p>
    <w:p w14:paraId="1E3D34D7" w14:textId="77777777" w:rsidR="00D61B59" w:rsidRDefault="00D61B59" w:rsidP="00AE0B61">
      <w:pPr>
        <w:pStyle w:val="promnn"/>
      </w:pPr>
      <w:r>
        <w:rPr>
          <w:b/>
        </w:rPr>
        <w:t>RK</w:t>
      </w:r>
      <w:r>
        <w:rPr>
          <w:b/>
          <w:vertAlign w:val="subscript"/>
        </w:rPr>
        <w:t>KZxei-2</w:t>
      </w:r>
      <w:r>
        <w:t xml:space="preserve"> [MW] je celková průměrná rezervovaná kapacita zákazníků </w:t>
      </w:r>
      <w:r w:rsidRPr="00432A24">
        <w:t xml:space="preserve">včetně </w:t>
      </w:r>
      <w:r>
        <w:t xml:space="preserve">provozovatelů </w:t>
      </w:r>
      <w:r w:rsidRPr="00432A24">
        <w:t>lokálních distribu</w:t>
      </w:r>
      <w:r>
        <w:t>čních soustav (bez exportu</w:t>
      </w:r>
      <w:r w:rsidR="00624EF5" w:rsidRPr="00624EF5">
        <w:t xml:space="preserve"> </w:t>
      </w:r>
      <w:r w:rsidR="00624EF5">
        <w:t xml:space="preserve">s výjimkou </w:t>
      </w:r>
      <w:r w:rsidR="00541C31">
        <w:t>odběrů elektřiny vymezených ostrovních provozů v zahraničí napojených na elektrizační soustavu České republiky</w:t>
      </w:r>
      <w:r>
        <w:t xml:space="preserve">, bez odběru přečerpávacích vodních elektráren v čerpadlovém provozu, bez tranzitu a bez odběru výrobců, kromě výrobců druhé kategorie) pro napěťovou </w:t>
      </w:r>
      <w:r w:rsidR="00B70FFB">
        <w:t xml:space="preserve">hladinu </w:t>
      </w:r>
      <w:r>
        <w:t xml:space="preserve">VVN nebo VN vykázaná provozovatelem distribuční soustavy v roce </w:t>
      </w:r>
      <w:r w:rsidRPr="00067B86">
        <w:rPr>
          <w:i/>
        </w:rPr>
        <w:t>i-2</w:t>
      </w:r>
      <w:r w:rsidRPr="00C42C5B">
        <w:t>,</w:t>
      </w:r>
      <w:r w:rsidR="00C42C5B" w:rsidRPr="00C42C5B">
        <w:t xml:space="preserve"> v odůvodněných případech je možné pro stanovení celkové průměrné rezervované kapacity zákazníků včetně provozovatelů lokálních distribučních soustav a výrobců elektřiny druhé kategorie vyjít z plánů rezervované kapacity vykázaných provozovatelem distribuční soustavy pro rok </w:t>
      </w:r>
      <w:r w:rsidR="00C42C5B" w:rsidRPr="00C42C5B">
        <w:rPr>
          <w:i/>
        </w:rPr>
        <w:t>i</w:t>
      </w:r>
      <w:r w:rsidR="00C42C5B" w:rsidRPr="003C3CEF">
        <w:rPr>
          <w:rFonts w:asciiTheme="minorHAnsi" w:hAnsiTheme="minorHAnsi"/>
          <w:i/>
        </w:rPr>
        <w:t>,</w:t>
      </w:r>
    </w:p>
    <w:p w14:paraId="1E3D34D8" w14:textId="77777777" w:rsidR="00D61B59" w:rsidRDefault="00D61B59" w:rsidP="00AE0B61">
      <w:pPr>
        <w:pStyle w:val="promnn"/>
      </w:pPr>
      <w:proofErr w:type="spellStart"/>
      <w:r w:rsidRPr="00432A24">
        <w:rPr>
          <w:b/>
        </w:rPr>
        <w:t>KTR</w:t>
      </w:r>
      <w:r w:rsidRPr="00432A24">
        <w:rPr>
          <w:b/>
          <w:vertAlign w:val="subscript"/>
        </w:rPr>
        <w:t>xi</w:t>
      </w:r>
      <w:proofErr w:type="spellEnd"/>
      <w:r w:rsidRPr="00432A24">
        <w:t xml:space="preserve"> [MW] jsou výpočtové hodnoty rezervované kapacity transformace z</w:t>
      </w:r>
      <w:r>
        <w:t> </w:t>
      </w:r>
      <w:r w:rsidRPr="00432A24">
        <w:t xml:space="preserve">napěťové </w:t>
      </w:r>
      <w:r w:rsidR="00B70FFB">
        <w:t>hladiny</w:t>
      </w:r>
      <w:r w:rsidR="00B70FFB" w:rsidRPr="00432A24">
        <w:t xml:space="preserve"> </w:t>
      </w:r>
      <w:r w:rsidRPr="00432A24">
        <w:t xml:space="preserve">VVN a VN na nižší napěťovou </w:t>
      </w:r>
      <w:r w:rsidR="00B70FFB">
        <w:t>hladinu</w:t>
      </w:r>
      <w:r w:rsidR="00B70FFB" w:rsidRPr="00432A24">
        <w:t xml:space="preserve"> </w:t>
      </w:r>
      <w:r w:rsidRPr="00432A24">
        <w:t>pro regulovaný rok, které se stanoví podle vztahů</w:t>
      </w:r>
    </w:p>
    <w:p w14:paraId="1E3D34D9" w14:textId="77777777" w:rsidR="002C3444" w:rsidRPr="00770400" w:rsidRDefault="00DC3A75" w:rsidP="00770400">
      <w:pPr>
        <w:pStyle w:val="vzorce-zarovnn"/>
      </w:pPr>
      <m:oMathPara>
        <m:oMathParaPr>
          <m:jc m:val="left"/>
        </m:oMathParaPr>
        <m:oMath>
          <m:sSub>
            <m:sSubPr>
              <m:ctrlPr/>
            </m:sSubPr>
            <m:e>
              <m:r>
                <m:t>KTR</m:t>
              </m:r>
            </m:e>
            <m:sub>
              <m:r>
                <m:t>VVNi</m:t>
              </m:r>
            </m:sub>
          </m:sSub>
          <m:r>
            <m:rPr>
              <m:sty m:val="p"/>
            </m:rPr>
            <m:t>=</m:t>
          </m:r>
          <m:f>
            <m:fPr>
              <m:ctrlPr/>
            </m:fPr>
            <m:num>
              <m:sSub>
                <m:sSubPr>
                  <m:ctrlPr/>
                </m:sSubPr>
                <m:e>
                  <m:r>
                    <m:t>RK</m:t>
                  </m:r>
                </m:e>
                <m:sub>
                  <m:r>
                    <m:t>KZVNei</m:t>
                  </m:r>
                  <m:r>
                    <m:rPr>
                      <m:sty m:val="p"/>
                    </m:rPr>
                    <m:t>-2</m:t>
                  </m:r>
                </m:sub>
              </m:sSub>
              <m:r>
                <m:rPr>
                  <m:sty m:val="p"/>
                </m:rPr>
                <m:t>×</m:t>
              </m:r>
              <m:sSub>
                <m:sSubPr>
                  <m:ctrlPr/>
                </m:sSubPr>
                <m:e>
                  <m:r>
                    <m:t>TE</m:t>
                  </m:r>
                </m:e>
                <m:sub>
                  <m:r>
                    <m:t>TRVVNei</m:t>
                  </m:r>
                </m:sub>
              </m:sSub>
            </m:num>
            <m:den>
              <m:sSub>
                <m:sSubPr>
                  <m:ctrlPr/>
                </m:sSubPr>
                <m:e>
                  <m:r>
                    <m:t>RME</m:t>
                  </m:r>
                </m:e>
                <m:sub>
                  <m:r>
                    <m:t>KZVNei</m:t>
                  </m:r>
                </m:sub>
              </m:sSub>
            </m:den>
          </m:f>
          <m:r>
            <m:rPr>
              <m:sty m:val="p"/>
            </m:rPr>
            <m:t xml:space="preserve">  ,</m:t>
          </m:r>
        </m:oMath>
      </m:oMathPara>
    </w:p>
    <w:p w14:paraId="1E3D34DA" w14:textId="77777777" w:rsidR="002C3444" w:rsidRPr="00770400" w:rsidRDefault="00DC3A75" w:rsidP="00770400">
      <w:pPr>
        <w:pStyle w:val="vzorce-zarovnn"/>
      </w:pPr>
      <m:oMathPara>
        <m:oMathParaPr>
          <m:jc m:val="left"/>
        </m:oMathParaPr>
        <m:oMath>
          <m:sSub>
            <m:sSubPr>
              <m:ctrlPr/>
            </m:sSubPr>
            <m:e>
              <m:r>
                <m:t>KTR</m:t>
              </m:r>
            </m:e>
            <m:sub>
              <m:r>
                <m:t>VNi</m:t>
              </m:r>
            </m:sub>
          </m:sSub>
          <m:r>
            <m:rPr>
              <m:sty m:val="p"/>
            </m:rPr>
            <m:t>=</m:t>
          </m:r>
          <m:f>
            <m:fPr>
              <m:ctrlPr/>
            </m:fPr>
            <m:num>
              <m:sSub>
                <m:sSubPr>
                  <m:ctrlPr/>
                </m:sSubPr>
                <m:e>
                  <m:r>
                    <m:t>RK</m:t>
                  </m:r>
                </m:e>
                <m:sub>
                  <m:r>
                    <m:t>KZVNei</m:t>
                  </m:r>
                  <m:r>
                    <m:rPr>
                      <m:sty m:val="p"/>
                    </m:rPr>
                    <m:t>-2</m:t>
                  </m:r>
                </m:sub>
              </m:sSub>
              <m:r>
                <m:rPr>
                  <m:sty m:val="p"/>
                </m:rPr>
                <m:t>×</m:t>
              </m:r>
              <m:sSub>
                <m:sSubPr>
                  <m:ctrlPr/>
                </m:sSubPr>
                <m:e>
                  <m:r>
                    <m:t>TE</m:t>
                  </m:r>
                </m:e>
                <m:sub>
                  <m:r>
                    <m:t>TRVNei</m:t>
                  </m:r>
                </m:sub>
              </m:sSub>
            </m:num>
            <m:den>
              <m:sSub>
                <m:sSubPr>
                  <m:ctrlPr/>
                </m:sSubPr>
                <m:e>
                  <m:r>
                    <m:t>RME</m:t>
                  </m:r>
                </m:e>
                <m:sub>
                  <m:r>
                    <m:t>KZVNei</m:t>
                  </m:r>
                </m:sub>
              </m:sSub>
            </m:den>
          </m:f>
          <m:r>
            <m:rPr>
              <m:sty m:val="p"/>
            </m:rPr>
            <m:t xml:space="preserve">  ,</m:t>
          </m:r>
        </m:oMath>
      </m:oMathPara>
    </w:p>
    <w:p w14:paraId="1E3D34DB" w14:textId="77777777" w:rsidR="00D61B59" w:rsidRDefault="00D61B59" w:rsidP="00F230AE">
      <w:pPr>
        <w:pStyle w:val="kde"/>
      </w:pPr>
      <w:r>
        <w:t>kde</w:t>
      </w:r>
    </w:p>
    <w:p w14:paraId="1E3D34DC" w14:textId="77777777" w:rsidR="00D61B59" w:rsidRDefault="00D61B59" w:rsidP="00F34754">
      <w:pPr>
        <w:pStyle w:val="promnn"/>
      </w:pPr>
      <w:proofErr w:type="spellStart"/>
      <w:r w:rsidRPr="00303772">
        <w:rPr>
          <w:b/>
        </w:rPr>
        <w:t>TE</w:t>
      </w:r>
      <w:r w:rsidRPr="00303772">
        <w:rPr>
          <w:b/>
          <w:vertAlign w:val="subscript"/>
        </w:rPr>
        <w:t>TRVVNei</w:t>
      </w:r>
      <w:proofErr w:type="spellEnd"/>
      <w:r w:rsidRPr="00303772">
        <w:t xml:space="preserve">, </w:t>
      </w:r>
      <w:proofErr w:type="spellStart"/>
      <w:r w:rsidRPr="00303772">
        <w:rPr>
          <w:b/>
        </w:rPr>
        <w:t>TE</w:t>
      </w:r>
      <w:r w:rsidRPr="00303772">
        <w:rPr>
          <w:b/>
          <w:vertAlign w:val="subscript"/>
        </w:rPr>
        <w:t>TRVNei</w:t>
      </w:r>
      <w:proofErr w:type="spellEnd"/>
      <w:r>
        <w:t xml:space="preserve"> [MWh] jsou roční množství elektřiny transformovaná z napěťové </w:t>
      </w:r>
      <w:r w:rsidR="00FE67F2">
        <w:t xml:space="preserve">hladiny </w:t>
      </w:r>
      <w:r>
        <w:t>VVN a VN</w:t>
      </w:r>
      <w:r>
        <w:rPr>
          <w:b/>
        </w:rPr>
        <w:t xml:space="preserve"> </w:t>
      </w:r>
      <w:r>
        <w:t xml:space="preserve">na nižší napěťovou </w:t>
      </w:r>
      <w:r w:rsidR="00B70FFB">
        <w:t xml:space="preserve">hladinu </w:t>
      </w:r>
      <w:r>
        <w:t>plánovaná provozovatelem distribuční soustavy pro regulovaný rok,</w:t>
      </w:r>
    </w:p>
    <w:p w14:paraId="1E3D34DD" w14:textId="77777777" w:rsidR="00D61B59" w:rsidRDefault="00D61B59" w:rsidP="00F34754">
      <w:pPr>
        <w:pStyle w:val="promnn"/>
      </w:pPr>
      <w:proofErr w:type="spellStart"/>
      <w:r>
        <w:rPr>
          <w:b/>
        </w:rPr>
        <w:t>RME</w:t>
      </w:r>
      <w:r>
        <w:rPr>
          <w:b/>
          <w:vertAlign w:val="subscript"/>
        </w:rPr>
        <w:t>KZVNei</w:t>
      </w:r>
      <w:proofErr w:type="spellEnd"/>
      <w:r>
        <w:t xml:space="preserve"> [MWh] je roční množství elektřiny odebírané zákazníky na napěťové </w:t>
      </w:r>
      <w:r w:rsidR="00B70FFB">
        <w:t xml:space="preserve">hladině </w:t>
      </w:r>
      <w:r>
        <w:t>VN plánované provozovatelem distribuční soustavy pro regulovaný rok.</w:t>
      </w:r>
    </w:p>
    <w:p w14:paraId="1E3D34DE" w14:textId="77777777" w:rsidR="00D61B59" w:rsidRDefault="00D61B59" w:rsidP="004A27C8">
      <w:pPr>
        <w:pStyle w:val="Nadpis1"/>
      </w:pPr>
      <w:r>
        <w:t xml:space="preserve">Jednotková cena za měsíční rezervovanou kapacitu </w:t>
      </w:r>
      <w:proofErr w:type="spellStart"/>
      <w:r>
        <w:rPr>
          <w:b/>
        </w:rPr>
        <w:t>sm</w:t>
      </w:r>
      <w:r>
        <w:rPr>
          <w:b/>
          <w:vertAlign w:val="subscript"/>
        </w:rPr>
        <w:t>dxerci</w:t>
      </w:r>
      <w:proofErr w:type="spellEnd"/>
      <w:r>
        <w:t xml:space="preserve"> v Kč/MW/měsíc na napěťových </w:t>
      </w:r>
      <w:r w:rsidR="00B70FFB">
        <w:t xml:space="preserve">hladinách </w:t>
      </w:r>
      <w:r>
        <w:t>VVN a VN, včetně korekčního faktoru za distribuci elektřiny, je stanovena podle regulačního vzorce</w:t>
      </w:r>
    </w:p>
    <w:p w14:paraId="1E3D34DF" w14:textId="77777777" w:rsidR="00D61B59" w:rsidRPr="00F34754" w:rsidRDefault="00DC3A75" w:rsidP="00F34754">
      <w:pPr>
        <w:pStyle w:val="vzorce-zarovnn"/>
      </w:pPr>
      <m:oMathPara>
        <m:oMathParaPr>
          <m:jc m:val="left"/>
        </m:oMathParaPr>
        <m:oMath>
          <m:sSub>
            <m:sSubPr>
              <m:ctrlPr/>
            </m:sSubPr>
            <m:e>
              <m:r>
                <m:t>sm</m:t>
              </m:r>
            </m:e>
            <m:sub>
              <m:r>
                <m:t>dxerci</m:t>
              </m:r>
            </m:sub>
          </m:sSub>
          <m:r>
            <m:rPr>
              <m:sty m:val="p"/>
            </m:rPr>
            <m:t>=</m:t>
          </m:r>
          <m:f>
            <m:fPr>
              <m:ctrlPr/>
            </m:fPr>
            <m:num>
              <m:sSub>
                <m:sSubPr>
                  <m:ctrlPr/>
                </m:sSubPr>
                <m:e>
                  <m:r>
                    <m:t>s</m:t>
                  </m:r>
                </m:e>
                <m:sub>
                  <m:r>
                    <m:t>dxerci</m:t>
                  </m:r>
                </m:sub>
              </m:sSub>
              <m:r>
                <m:rPr>
                  <m:sty m:val="p"/>
                </m:rPr>
                <m:t>×</m:t>
              </m:r>
              <m:sSub>
                <m:sSubPr>
                  <m:ctrlPr/>
                </m:sSubPr>
                <m:e>
                  <m:r>
                    <m:t>k</m:t>
                  </m:r>
                </m:e>
                <m:sub>
                  <m:r>
                    <m:t>zni</m:t>
                  </m:r>
                </m:sub>
              </m:sSub>
            </m:num>
            <m:den>
              <m:r>
                <m:rPr>
                  <m:sty m:val="p"/>
                </m:rPr>
                <m:t>12</m:t>
              </m:r>
            </m:den>
          </m:f>
          <m:r>
            <m:rPr>
              <m:sty m:val="p"/>
            </m:rPr>
            <m:t xml:space="preserve">  ,</m:t>
          </m:r>
        </m:oMath>
      </m:oMathPara>
    </w:p>
    <w:p w14:paraId="1E3D34E0" w14:textId="77777777" w:rsidR="00D61B59" w:rsidRDefault="00D61B59" w:rsidP="00F230AE">
      <w:pPr>
        <w:pStyle w:val="kde"/>
      </w:pPr>
      <w:r>
        <w:lastRenderedPageBreak/>
        <w:t>kde</w:t>
      </w:r>
    </w:p>
    <w:p w14:paraId="1E3D34E1" w14:textId="78116389" w:rsidR="00D61B59" w:rsidRDefault="00D61B59" w:rsidP="00F34754">
      <w:pPr>
        <w:pStyle w:val="promnn"/>
      </w:pPr>
      <w:proofErr w:type="spellStart"/>
      <w:r>
        <w:rPr>
          <w:b/>
        </w:rPr>
        <w:t>k</w:t>
      </w:r>
      <w:r>
        <w:rPr>
          <w:b/>
          <w:vertAlign w:val="subscript"/>
        </w:rPr>
        <w:t>zni</w:t>
      </w:r>
      <w:proofErr w:type="spellEnd"/>
      <w:r>
        <w:rPr>
          <w:vertAlign w:val="subscript"/>
        </w:rPr>
        <w:t xml:space="preserve"> </w:t>
      </w:r>
      <w:r>
        <w:t xml:space="preserve">[-] je koeficient znevýhodnění měsíční rezervované kapacity na napěťových </w:t>
      </w:r>
      <w:r w:rsidR="00B70FFB">
        <w:t xml:space="preserve">hladinách </w:t>
      </w:r>
      <w:r>
        <w:t xml:space="preserve">VVN </w:t>
      </w:r>
      <w:r w:rsidR="00545CB0">
        <w:t>a </w:t>
      </w:r>
      <w:r>
        <w:t>VN pro regulovaný rok stanovený vztahem</w:t>
      </w:r>
    </w:p>
    <w:p w14:paraId="1E3D34E2" w14:textId="77777777" w:rsidR="00D61B59" w:rsidRPr="00F34754" w:rsidRDefault="00DC3A75" w:rsidP="00F34754">
      <w:pPr>
        <w:pStyle w:val="vzorce-zarovnn"/>
      </w:pPr>
      <m:oMathPara>
        <m:oMathParaPr>
          <m:jc m:val="left"/>
        </m:oMathParaPr>
        <m:oMath>
          <m:sSub>
            <m:sSubPr>
              <m:ctrlPr/>
            </m:sSubPr>
            <m:e>
              <m:r>
                <m:t>k</m:t>
              </m:r>
            </m:e>
            <m:sub>
              <m:r>
                <m:t>zni</m:t>
              </m:r>
            </m:sub>
          </m:sSub>
          <m:r>
            <m:rPr>
              <m:sty m:val="p"/>
            </m:rPr>
            <m:t>=</m:t>
          </m:r>
          <m:sSub>
            <m:sSubPr>
              <m:ctrlPr/>
            </m:sSubPr>
            <m:e>
              <m:r>
                <m:t>k</m:t>
              </m:r>
            </m:e>
            <m:sub>
              <m:r>
                <m:t>nri</m:t>
              </m:r>
            </m:sub>
          </m:sSub>
          <m:r>
            <m:rPr>
              <m:sty m:val="p"/>
            </m:rPr>
            <m:t>+</m:t>
          </m:r>
          <m:f>
            <m:fPr>
              <m:ctrlPr/>
            </m:fPr>
            <m:num>
              <m:sSub>
                <m:sSubPr>
                  <m:ctrlPr/>
                </m:sSubPr>
                <m:e>
                  <m:r>
                    <m:t>k</m:t>
                  </m:r>
                </m:e>
                <m:sub>
                  <m:r>
                    <m:t>pri</m:t>
                  </m:r>
                </m:sub>
              </m:sSub>
            </m:num>
            <m:den>
              <m:r>
                <m:rPr>
                  <m:sty m:val="p"/>
                </m:rPr>
                <m:t>100</m:t>
              </m:r>
            </m:den>
          </m:f>
          <m:r>
            <m:rPr>
              <m:sty m:val="p"/>
            </m:rPr>
            <m:t xml:space="preserve">  ,</m:t>
          </m:r>
        </m:oMath>
      </m:oMathPara>
    </w:p>
    <w:p w14:paraId="1E3D34E3" w14:textId="77777777" w:rsidR="00D61B59" w:rsidRDefault="00D61B59" w:rsidP="00F230AE">
      <w:pPr>
        <w:pStyle w:val="kde"/>
      </w:pPr>
      <w:r>
        <w:t>kde</w:t>
      </w:r>
    </w:p>
    <w:p w14:paraId="1E3D34E4" w14:textId="77777777" w:rsidR="00D61B59" w:rsidRDefault="00D61B59" w:rsidP="00F34754">
      <w:pPr>
        <w:pStyle w:val="promnn"/>
      </w:pPr>
      <w:proofErr w:type="spellStart"/>
      <w:r>
        <w:rPr>
          <w:b/>
        </w:rPr>
        <w:t>k</w:t>
      </w:r>
      <w:r>
        <w:rPr>
          <w:b/>
          <w:vertAlign w:val="subscript"/>
        </w:rPr>
        <w:t>nri</w:t>
      </w:r>
      <w:proofErr w:type="spellEnd"/>
      <w:r>
        <w:rPr>
          <w:b/>
        </w:rPr>
        <w:t xml:space="preserve"> </w:t>
      </w:r>
      <w:r>
        <w:t xml:space="preserve">[-] </w:t>
      </w:r>
      <w:r w:rsidRPr="00707F59">
        <w:t>je koeficient nerovnoměrnosti určený jako podíl součtu maximální roční a</w:t>
      </w:r>
      <w:r>
        <w:t> </w:t>
      </w:r>
      <w:r w:rsidRPr="00707F59">
        <w:t xml:space="preserve">maximální měsíční rezervované kapacity a součtu průměrné roční a průměrné měsíční rezervované kapacity, skutečně rezervované zákazníky na napěťových </w:t>
      </w:r>
      <w:r w:rsidR="00027582">
        <w:t>hladinách</w:t>
      </w:r>
      <w:r w:rsidR="00027582" w:rsidRPr="00707F59">
        <w:t xml:space="preserve"> </w:t>
      </w:r>
      <w:r w:rsidRPr="00707F59">
        <w:t xml:space="preserve">VVN a VN v roce </w:t>
      </w:r>
      <w:r w:rsidRPr="00067B86">
        <w:rPr>
          <w:i/>
        </w:rPr>
        <w:t>i-2</w:t>
      </w:r>
      <w:r w:rsidRPr="00707F59">
        <w:t>,</w:t>
      </w:r>
    </w:p>
    <w:p w14:paraId="1E3D34E5" w14:textId="18405C40" w:rsidR="00D61B59" w:rsidRDefault="00D61B59" w:rsidP="00F34754">
      <w:pPr>
        <w:pStyle w:val="promnn"/>
      </w:pPr>
      <w:proofErr w:type="spellStart"/>
      <w:r>
        <w:rPr>
          <w:b/>
        </w:rPr>
        <w:t>k</w:t>
      </w:r>
      <w:r>
        <w:rPr>
          <w:b/>
          <w:vertAlign w:val="subscript"/>
        </w:rPr>
        <w:t>pri</w:t>
      </w:r>
      <w:proofErr w:type="spellEnd"/>
      <w:r>
        <w:rPr>
          <w:b/>
        </w:rPr>
        <w:t xml:space="preserve"> </w:t>
      </w:r>
      <w:r>
        <w:t xml:space="preserve">[%] je procentní přirážka ke koeficientu nerovnoměrnosti pro regulovaný rok stanovená </w:t>
      </w:r>
      <w:r w:rsidR="007D3E21">
        <w:t>Energetický</w:t>
      </w:r>
      <w:r w:rsidR="00157FB8">
        <w:t>m</w:t>
      </w:r>
      <w:r w:rsidR="007D3E21">
        <w:t xml:space="preserve"> regulačním ú</w:t>
      </w:r>
      <w:r>
        <w:t>řadem na základě zkušeností a</w:t>
      </w:r>
      <w:r w:rsidR="00803523">
        <w:t> </w:t>
      </w:r>
      <w:r>
        <w:t xml:space="preserve">hodnot </w:t>
      </w:r>
      <w:r w:rsidR="00C42C5B" w:rsidRPr="00C42C5B">
        <w:t xml:space="preserve">stanovených pro IV. </w:t>
      </w:r>
      <w:r>
        <w:t>regulační období.</w:t>
      </w:r>
    </w:p>
    <w:p w14:paraId="1E3D34E6" w14:textId="77777777" w:rsidR="00D61B59" w:rsidRDefault="00D61B59" w:rsidP="004A27C8">
      <w:pPr>
        <w:pStyle w:val="Nadpis1"/>
      </w:pPr>
      <w:r>
        <w:t xml:space="preserve">Jednotková cena za použití sítě na napěťových </w:t>
      </w:r>
      <w:r w:rsidR="00027582">
        <w:t>hladinách</w:t>
      </w:r>
      <w:r w:rsidR="00027582">
        <w:rPr>
          <w:b/>
        </w:rPr>
        <w:t xml:space="preserve"> </w:t>
      </w:r>
      <w:proofErr w:type="spellStart"/>
      <w:r>
        <w:rPr>
          <w:b/>
        </w:rPr>
        <w:t>s</w:t>
      </w:r>
      <w:r>
        <w:rPr>
          <w:b/>
          <w:vertAlign w:val="subscript"/>
        </w:rPr>
        <w:t>dxepzi</w:t>
      </w:r>
      <w:proofErr w:type="spellEnd"/>
      <w:r>
        <w:t xml:space="preserve"> v Kč/MWh je stanovena regulačním vzorcem</w:t>
      </w:r>
    </w:p>
    <w:p w14:paraId="1E3D34E7" w14:textId="77777777" w:rsidR="002C3444" w:rsidRPr="00AE0B61" w:rsidRDefault="00DC3A75" w:rsidP="00AE0B61">
      <w:pPr>
        <w:pStyle w:val="vzorce-zarovnn"/>
      </w:pPr>
      <m:oMathPara>
        <m:oMathParaPr>
          <m:jc m:val="left"/>
        </m:oMathParaPr>
        <m:oMath>
          <m:sSub>
            <m:sSubPr>
              <m:ctrlPr/>
            </m:sSubPr>
            <m:e>
              <m:r>
                <m:t>s</m:t>
              </m:r>
            </m:e>
            <m:sub>
              <m:r>
                <m:t>dxepzi</m:t>
              </m:r>
            </m:sub>
          </m:sSub>
          <m:r>
            <m:rPr>
              <m:sty m:val="p"/>
            </m:rPr>
            <m:t>=</m:t>
          </m:r>
          <m:f>
            <m:fPr>
              <m:ctrlPr/>
            </m:fPr>
            <m:num>
              <m:sSub>
                <m:sSubPr>
                  <m:ctrlPr/>
                </m:sSubPr>
                <m:e>
                  <m:r>
                    <m:t>PRN</m:t>
                  </m:r>
                </m:e>
                <m:sub>
                  <m:r>
                    <m:t>dxei</m:t>
                  </m:r>
                </m:sub>
              </m:sSub>
            </m:num>
            <m:den>
              <m:sSub>
                <m:sSubPr>
                  <m:ctrlPr/>
                </m:sSubPr>
                <m:e>
                  <m:r>
                    <m:t>RDME</m:t>
                  </m:r>
                  <m:r>
                    <m:rPr>
                      <m:sty m:val="p"/>
                    </m:rPr>
                    <m:t>2</m:t>
                  </m:r>
                </m:e>
                <m:sub>
                  <m:r>
                    <m:t>xi</m:t>
                  </m:r>
                </m:sub>
              </m:sSub>
            </m:den>
          </m:f>
          <m:r>
            <m:rPr>
              <m:sty m:val="p"/>
            </m:rPr>
            <m:t xml:space="preserve">  ,</m:t>
          </m:r>
        </m:oMath>
      </m:oMathPara>
    </w:p>
    <w:p w14:paraId="1E3D34E8" w14:textId="77777777" w:rsidR="00D61B59" w:rsidRDefault="00D61B59" w:rsidP="00F230AE">
      <w:pPr>
        <w:pStyle w:val="kde"/>
      </w:pPr>
      <w:r>
        <w:t>kde</w:t>
      </w:r>
    </w:p>
    <w:p w14:paraId="1E3D34E9" w14:textId="77777777" w:rsidR="00D61B59" w:rsidRDefault="00D61B59" w:rsidP="00F34754">
      <w:pPr>
        <w:pStyle w:val="promnn"/>
      </w:pPr>
      <w:proofErr w:type="spellStart"/>
      <w:r>
        <w:rPr>
          <w:b/>
        </w:rPr>
        <w:t>PRN</w:t>
      </w:r>
      <w:r>
        <w:rPr>
          <w:b/>
          <w:vertAlign w:val="subscript"/>
        </w:rPr>
        <w:t>dxei</w:t>
      </w:r>
      <w:proofErr w:type="spellEnd"/>
      <w:r>
        <w:t xml:space="preserve"> [Kč] jsou proměnné náklady na distribuci elektřiny provozovatele distribuční soustavy pro napěťovou </w:t>
      </w:r>
      <w:r w:rsidR="00027582">
        <w:t xml:space="preserve">hladinu </w:t>
      </w:r>
      <w:r w:rsidRPr="00067B86">
        <w:rPr>
          <w:i/>
        </w:rPr>
        <w:t>x</w:t>
      </w:r>
      <w:r>
        <w:t xml:space="preserve"> pro regulovaný rok </w:t>
      </w:r>
      <w:r w:rsidRPr="00067B86">
        <w:rPr>
          <w:i/>
        </w:rPr>
        <w:t>i</w:t>
      </w:r>
      <w:r>
        <w:t xml:space="preserve"> stanovené vztahem</w:t>
      </w:r>
    </w:p>
    <w:p w14:paraId="1E3D34EA" w14:textId="77777777" w:rsidR="002C3444" w:rsidRPr="00AE0B61" w:rsidRDefault="00DC3A75" w:rsidP="00AE0B61">
      <w:pPr>
        <w:pStyle w:val="vzorce-zarovnn"/>
      </w:pPr>
      <m:oMathPara>
        <m:oMathParaPr>
          <m:jc m:val="left"/>
        </m:oMathParaPr>
        <m:oMath>
          <m:sSub>
            <m:sSubPr>
              <m:ctrlPr/>
            </m:sSubPr>
            <m:e>
              <m:r>
                <m:t>PRN</m:t>
              </m:r>
            </m:e>
            <m:sub>
              <m:r>
                <m:t>dxei</m:t>
              </m:r>
            </m:sub>
          </m:sSub>
          <m:r>
            <m:rPr>
              <m:sty m:val="p"/>
            </m:rPr>
            <m:t>=</m:t>
          </m:r>
          <m:sSub>
            <m:sSubPr>
              <m:ctrlPr/>
            </m:sSubPr>
            <m:e>
              <m:r>
                <m:t>CE</m:t>
              </m:r>
            </m:e>
            <m:sub>
              <m:r>
                <m:t>dei</m:t>
              </m:r>
            </m:sub>
          </m:sSub>
          <m:r>
            <m:rPr>
              <m:sty m:val="p"/>
            </m:rPr>
            <m:t>×</m:t>
          </m:r>
          <m:sSub>
            <m:sSubPr>
              <m:ctrlPr/>
            </m:sSubPr>
            <m:e>
              <m:r>
                <m:t>PZT</m:t>
              </m:r>
            </m:e>
            <m:sub>
              <m:r>
                <m:t>dxei</m:t>
              </m:r>
            </m:sub>
          </m:sSub>
          <m:r>
            <m:rPr>
              <m:sty m:val="p"/>
            </m:rPr>
            <m:t>+</m:t>
          </m:r>
          <m:sSub>
            <m:sSubPr>
              <m:ctrlPr/>
            </m:sSubPr>
            <m:e>
              <m:r>
                <m:t>KF</m:t>
              </m:r>
            </m:e>
            <m:sub>
              <m:r>
                <m:t>dxepsi</m:t>
              </m:r>
            </m:sub>
          </m:sSub>
          <m:r>
            <m:rPr>
              <m:sty m:val="p"/>
            </m:rPr>
            <m:t xml:space="preserve">  ,</m:t>
          </m:r>
        </m:oMath>
      </m:oMathPara>
    </w:p>
    <w:p w14:paraId="1E3D34EB" w14:textId="77777777" w:rsidR="00D61B59" w:rsidRDefault="00D61B59" w:rsidP="00F230AE">
      <w:pPr>
        <w:pStyle w:val="kde"/>
      </w:pPr>
      <w:r>
        <w:t>kde</w:t>
      </w:r>
    </w:p>
    <w:p w14:paraId="1E3D34EC" w14:textId="7C359F7E" w:rsidR="00D61B59" w:rsidRDefault="00D61B59" w:rsidP="00AE0B61">
      <w:pPr>
        <w:pStyle w:val="promnn"/>
      </w:pPr>
      <w:proofErr w:type="spellStart"/>
      <w:r>
        <w:rPr>
          <w:b/>
        </w:rPr>
        <w:t>CE</w:t>
      </w:r>
      <w:r>
        <w:rPr>
          <w:b/>
          <w:vertAlign w:val="subscript"/>
        </w:rPr>
        <w:t>dei</w:t>
      </w:r>
      <w:proofErr w:type="spellEnd"/>
      <w:r>
        <w:t xml:space="preserve"> [Kč/MWh] je cena</w:t>
      </w:r>
      <w:r w:rsidR="005F6E8B">
        <w:t xml:space="preserve"> silové</w:t>
      </w:r>
      <w:r>
        <w:t xml:space="preserve"> elektřiny pro krytí ztrát v distribuční soustavě pro regulovaný rok</w:t>
      </w:r>
      <w:r w:rsidR="005F6E8B">
        <w:t xml:space="preserve"> vstupující do ceny za použití sítí distribuční soustavy</w:t>
      </w:r>
      <w:r>
        <w:t xml:space="preserve">, stanovená pro provozovatele distribuční soustavy </w:t>
      </w:r>
      <w:r w:rsidR="007D3E21" w:rsidRPr="007D3E21">
        <w:t>Energetický</w:t>
      </w:r>
      <w:r w:rsidR="00157FB8">
        <w:t>m</w:t>
      </w:r>
      <w:r w:rsidR="007D3E21" w:rsidRPr="007D3E21">
        <w:t xml:space="preserve"> regulačním</w:t>
      </w:r>
      <w:r w:rsidR="007D3E21">
        <w:t xml:space="preserve"> ú</w:t>
      </w:r>
      <w:r>
        <w:t>řadem na základě vývoje cen elektřiny na velkoobchodním trhu,</w:t>
      </w:r>
      <w:r w:rsidR="005F6E8B">
        <w:t xml:space="preserve"> cena silové elektřiny pro krytí ztrát v distribuční soustavě vstupující do výpočtu ceny za použití sítí distribuční soustavy může být v odůvodněných případech při předpokladu jiného zdroje financování nákladů na ztráty stanovena odlišným způsobem, než je postup </w:t>
      </w:r>
      <w:r w:rsidR="005F6E8B" w:rsidRPr="005C16DC">
        <w:t xml:space="preserve">uvedený </w:t>
      </w:r>
      <w:r w:rsidR="00545CB0" w:rsidRPr="005C16DC">
        <w:t>v</w:t>
      </w:r>
      <w:r w:rsidR="00545CB0">
        <w:t> </w:t>
      </w:r>
      <w:r w:rsidR="005F6E8B">
        <w:t>bodě</w:t>
      </w:r>
      <w:r w:rsidR="005F6E8B" w:rsidRPr="005C16DC">
        <w:t xml:space="preserve"> </w:t>
      </w:r>
      <w:r w:rsidR="005F6E8B">
        <w:t>6</w:t>
      </w:r>
      <w:r w:rsidR="005F6E8B" w:rsidRPr="005C16DC">
        <w:t xml:space="preserve">.3 Zásad cenové regulace pro regulační období 2021–2025 pro odvětví elektroenergetiky, plynárenství, pro činnosti operátora trhu v elektroenergetice a plynárenství </w:t>
      </w:r>
      <w:r w:rsidR="00545CB0" w:rsidRPr="005C16DC">
        <w:t>a</w:t>
      </w:r>
      <w:r w:rsidR="00545CB0">
        <w:t> </w:t>
      </w:r>
      <w:r w:rsidR="005F6E8B" w:rsidRPr="005C16DC">
        <w:t>pro povinně vykupující</w:t>
      </w:r>
      <w:r w:rsidR="00CF3F37">
        <w:t>,</w:t>
      </w:r>
    </w:p>
    <w:p w14:paraId="1E3D34ED" w14:textId="77777777" w:rsidR="00D61B59" w:rsidRDefault="00D61B59" w:rsidP="00AE0B61">
      <w:pPr>
        <w:pStyle w:val="promnn"/>
      </w:pPr>
      <w:proofErr w:type="spellStart"/>
      <w:r>
        <w:rPr>
          <w:b/>
        </w:rPr>
        <w:t>PZT</w:t>
      </w:r>
      <w:r>
        <w:rPr>
          <w:b/>
          <w:vertAlign w:val="subscript"/>
        </w:rPr>
        <w:t>dxei</w:t>
      </w:r>
      <w:proofErr w:type="spellEnd"/>
      <w:r>
        <w:t xml:space="preserve"> [MWh] je povolené množství ztrát v napěťové </w:t>
      </w:r>
      <w:r w:rsidR="00027582">
        <w:t xml:space="preserve">hladině </w:t>
      </w:r>
      <w:r>
        <w:t xml:space="preserve">pro regulovaný rok stanovené </w:t>
      </w:r>
      <w:r w:rsidR="007D3E21">
        <w:t>Energetický</w:t>
      </w:r>
      <w:r w:rsidR="00157FB8">
        <w:t>m</w:t>
      </w:r>
      <w:r w:rsidR="007D3E21">
        <w:t xml:space="preserve"> regulačním ú</w:t>
      </w:r>
      <w:r>
        <w:t>řadem na základě plánovaných hodnot společnosti, přičemž platí, že</w:t>
      </w:r>
    </w:p>
    <w:p w14:paraId="1E3D34EE" w14:textId="77777777" w:rsidR="002C3444" w:rsidRPr="00AE0B61" w:rsidRDefault="00DC3A75" w:rsidP="00AE0B61">
      <w:pPr>
        <w:pStyle w:val="vzorce-zarovnn"/>
      </w:pPr>
      <m:oMathPara>
        <m:oMathParaPr>
          <m:jc m:val="left"/>
        </m:oMathParaPr>
        <m:oMath>
          <m:sSub>
            <m:sSubPr>
              <m:ctrlPr/>
            </m:sSubPr>
            <m:e>
              <m:r>
                <m:t>PZT</m:t>
              </m:r>
            </m:e>
            <m:sub>
              <m:r>
                <m:t>dxei</m:t>
              </m:r>
            </m:sub>
          </m:sSub>
          <m:r>
            <m:rPr>
              <m:sty m:val="p"/>
            </m:rPr>
            <m:t>≤</m:t>
          </m:r>
          <m:sSub>
            <m:sSubPr>
              <m:ctrlPr/>
            </m:sSubPr>
            <m:e>
              <m:r>
                <m:t>PZT</m:t>
              </m:r>
            </m:e>
            <m:sub>
              <m:r>
                <m:t>dxeimax</m:t>
              </m:r>
            </m:sub>
          </m:sSub>
          <m:r>
            <m:rPr>
              <m:sty m:val="p"/>
            </m:rPr>
            <m:t>=</m:t>
          </m:r>
          <m:f>
            <m:fPr>
              <m:ctrlPr/>
            </m:fPr>
            <m:num>
              <m:sSub>
                <m:sSubPr>
                  <m:ctrlPr/>
                </m:sSubPr>
                <m:e>
                  <m:r>
                    <m:t>k</m:t>
                  </m:r>
                </m:e>
                <m:sub>
                  <m:r>
                    <m:t>zdxei</m:t>
                  </m:r>
                </m:sub>
              </m:sSub>
              <m:r>
                <m:rPr>
                  <m:sty m:val="p"/>
                </m:rPr>
                <m:t>×</m:t>
              </m:r>
              <m:sSub>
                <m:sSubPr>
                  <m:ctrlPr/>
                </m:sSubPr>
                <m:e>
                  <m:r>
                    <m:t>RDME</m:t>
                  </m:r>
                </m:e>
                <m:sub>
                  <m:r>
                    <m:t>pzdxi</m:t>
                  </m:r>
                </m:sub>
              </m:sSub>
            </m:num>
            <m:den>
              <m:r>
                <m:rPr>
                  <m:sty m:val="p"/>
                </m:rPr>
                <m:t>100</m:t>
              </m:r>
            </m:den>
          </m:f>
          <m:r>
            <m:rPr>
              <m:sty m:val="p"/>
            </m:rPr>
            <m:t xml:space="preserve">  ,</m:t>
          </m:r>
        </m:oMath>
      </m:oMathPara>
    </w:p>
    <w:p w14:paraId="1E3D34EF" w14:textId="77777777" w:rsidR="00D61B59" w:rsidRDefault="00D61B59" w:rsidP="00F230AE">
      <w:pPr>
        <w:pStyle w:val="kde"/>
      </w:pPr>
      <w:r>
        <w:t>kde</w:t>
      </w:r>
    </w:p>
    <w:p w14:paraId="1E3D34F0" w14:textId="77777777" w:rsidR="00D61B59" w:rsidRPr="00CE43DD" w:rsidRDefault="00D61B59" w:rsidP="00616C0C">
      <w:pPr>
        <w:pStyle w:val="promnn"/>
      </w:pPr>
      <w:proofErr w:type="spellStart"/>
      <w:r>
        <w:rPr>
          <w:b/>
        </w:rPr>
        <w:t>k</w:t>
      </w:r>
      <w:r>
        <w:rPr>
          <w:b/>
          <w:vertAlign w:val="subscript"/>
        </w:rPr>
        <w:t>zdxei</w:t>
      </w:r>
      <w:proofErr w:type="spellEnd"/>
      <w:r>
        <w:rPr>
          <w:vertAlign w:val="subscript"/>
        </w:rPr>
        <w:t xml:space="preserve"> </w:t>
      </w:r>
      <w:r>
        <w:t xml:space="preserve">[%] je povolená míra celkových ztrát v </w:t>
      </w:r>
      <w:r w:rsidRPr="00067B86">
        <w:rPr>
          <w:i/>
        </w:rPr>
        <w:t>x-té</w:t>
      </w:r>
      <w:r w:rsidRPr="00B965DE">
        <w:t xml:space="preserve"> napěťové </w:t>
      </w:r>
      <w:r w:rsidR="00027582">
        <w:t>hladině</w:t>
      </w:r>
      <w:r w:rsidR="00027582" w:rsidRPr="00B965DE">
        <w:t xml:space="preserve"> </w:t>
      </w:r>
      <w:r w:rsidRPr="00B965DE">
        <w:t xml:space="preserve">distribuční soustavy </w:t>
      </w:r>
      <w:r>
        <w:t xml:space="preserve">pro regulovaný rok, stanovená </w:t>
      </w:r>
      <w:r w:rsidR="007D3E21">
        <w:t>Energetický</w:t>
      </w:r>
      <w:r w:rsidR="00157FB8">
        <w:t>m</w:t>
      </w:r>
      <w:r w:rsidR="007D3E21">
        <w:t xml:space="preserve"> regulačním ú</w:t>
      </w:r>
      <w:r>
        <w:t xml:space="preserve">řadem na základě skutečně dosažených hodnot příslušného provozovatele distribuční soustavy s přihlédnutím k plánovanému vývoji ztrát, vztažená ke vstupujícímu toku elektřiny do této </w:t>
      </w:r>
      <w:r w:rsidRPr="00B965DE">
        <w:t xml:space="preserve">napěťové </w:t>
      </w:r>
      <w:r w:rsidR="00027582">
        <w:t>hladiny</w:t>
      </w:r>
      <w:r w:rsidR="00027582" w:rsidRPr="00B965DE">
        <w:t xml:space="preserve"> </w:t>
      </w:r>
      <w:r>
        <w:t>distribuční soustavy,</w:t>
      </w:r>
    </w:p>
    <w:p w14:paraId="1E3D34F1" w14:textId="77777777" w:rsidR="00D61B59" w:rsidRPr="00CE43DD" w:rsidRDefault="00D61B59" w:rsidP="00AE0B61">
      <w:pPr>
        <w:pStyle w:val="promnn"/>
      </w:pPr>
      <w:proofErr w:type="spellStart"/>
      <w:r>
        <w:rPr>
          <w:b/>
        </w:rPr>
        <w:t>RDME</w:t>
      </w:r>
      <w:r>
        <w:rPr>
          <w:b/>
          <w:vertAlign w:val="subscript"/>
        </w:rPr>
        <w:t>pzdxi</w:t>
      </w:r>
      <w:proofErr w:type="spellEnd"/>
      <w:r>
        <w:rPr>
          <w:b/>
          <w:vertAlign w:val="subscript"/>
        </w:rPr>
        <w:t xml:space="preserve"> </w:t>
      </w:r>
      <w:r>
        <w:t xml:space="preserve">[MWh] je plánované </w:t>
      </w:r>
      <w:r w:rsidRPr="00AE0B61">
        <w:t>množství</w:t>
      </w:r>
      <w:r>
        <w:t xml:space="preserve"> elektřiny pro regulovaný rok na vstupu do </w:t>
      </w:r>
      <w:r w:rsidRPr="00067B86">
        <w:rPr>
          <w:i/>
        </w:rPr>
        <w:t>x-té</w:t>
      </w:r>
      <w:r w:rsidRPr="00B965DE">
        <w:t xml:space="preserve"> napěťové </w:t>
      </w:r>
      <w:r w:rsidR="00027582">
        <w:t>hladiny</w:t>
      </w:r>
      <w:r w:rsidR="00027582" w:rsidRPr="00B965DE">
        <w:t xml:space="preserve"> </w:t>
      </w:r>
      <w:r>
        <w:t>distribuční soustavy provozovatele distribuční soustavy (dodávka z výroben elektřiny připojených k distribuční soustavě, dodávka z přenosové soustavy a dodávka ze sousedních distribučních soustav včetně dovozu ze zahraničí,</w:t>
      </w:r>
      <w:r w:rsidRPr="00E26BFC">
        <w:t xml:space="preserve"> </w:t>
      </w:r>
      <w:r w:rsidRPr="00B965DE">
        <w:t>s výjimkou dodávky zdrojů nezpoplatněn</w:t>
      </w:r>
      <w:r>
        <w:t>é</w:t>
      </w:r>
      <w:r w:rsidRPr="00B965DE">
        <w:t xml:space="preserve"> cenou </w:t>
      </w:r>
      <w:r w:rsidR="00C42C5B" w:rsidRPr="00C42C5B">
        <w:t xml:space="preserve">za použití sítě </w:t>
      </w:r>
      <w:r w:rsidRPr="00B965DE">
        <w:t>vzhledem k vlivu umístění měření</w:t>
      </w:r>
      <w:r>
        <w:t>),</w:t>
      </w:r>
    </w:p>
    <w:p w14:paraId="1E3D34F2" w14:textId="52EBCE37" w:rsidR="00D61B59" w:rsidRDefault="00D61B59" w:rsidP="00616C0C">
      <w:pPr>
        <w:pStyle w:val="promnn"/>
      </w:pPr>
      <w:proofErr w:type="spellStart"/>
      <w:r>
        <w:rPr>
          <w:b/>
        </w:rPr>
        <w:lastRenderedPageBreak/>
        <w:t>KF</w:t>
      </w:r>
      <w:r>
        <w:rPr>
          <w:b/>
          <w:vertAlign w:val="subscript"/>
        </w:rPr>
        <w:t>dxepsi</w:t>
      </w:r>
      <w:proofErr w:type="spellEnd"/>
      <w:r>
        <w:t xml:space="preserve"> [Kč</w:t>
      </w:r>
      <w:r w:rsidRPr="00A649E3">
        <w:t xml:space="preserve">] </w:t>
      </w:r>
      <w:r>
        <w:t xml:space="preserve">je korekční </w:t>
      </w:r>
      <w:r w:rsidRPr="00927FDB">
        <w:t>faktor</w:t>
      </w:r>
      <w:r>
        <w:t xml:space="preserve"> </w:t>
      </w:r>
      <w:r w:rsidRPr="00927FDB">
        <w:t xml:space="preserve">za </w:t>
      </w:r>
      <w:r w:rsidRPr="004F4763">
        <w:t xml:space="preserve">použití </w:t>
      </w:r>
      <w:r>
        <w:t>distribučních</w:t>
      </w:r>
      <w:r w:rsidRPr="004F4763">
        <w:t xml:space="preserve"> sítí </w:t>
      </w:r>
      <w:r w:rsidRPr="00927FDB">
        <w:t xml:space="preserve">v roce </w:t>
      </w:r>
      <w:r w:rsidRPr="00067B86">
        <w:rPr>
          <w:i/>
        </w:rPr>
        <w:t xml:space="preserve">i-2 </w:t>
      </w:r>
      <w:r>
        <w:t xml:space="preserve">pro </w:t>
      </w:r>
      <w:r w:rsidRPr="00067B86">
        <w:rPr>
          <w:i/>
        </w:rPr>
        <w:t xml:space="preserve">x-tou </w:t>
      </w:r>
      <w:r>
        <w:t xml:space="preserve">napěťovou </w:t>
      </w:r>
      <w:r w:rsidR="00027582">
        <w:t xml:space="preserve">hladinu </w:t>
      </w:r>
      <w:r>
        <w:t>distribuční soustavy</w:t>
      </w:r>
      <w:r w:rsidRPr="004F4763">
        <w:t xml:space="preserve">, přepočtený na úroveň roku </w:t>
      </w:r>
      <w:r w:rsidRPr="00067B86">
        <w:rPr>
          <w:i/>
        </w:rPr>
        <w:t>i</w:t>
      </w:r>
      <w:r w:rsidR="006B0573">
        <w:t> </w:t>
      </w:r>
      <w:r w:rsidRPr="004F4763">
        <w:t>s</w:t>
      </w:r>
      <w:r>
        <w:t> </w:t>
      </w:r>
      <w:r w:rsidRPr="004F4763">
        <w:t xml:space="preserve">uplatněním časové hodnoty peněz, stanovený </w:t>
      </w:r>
      <w:r>
        <w:t xml:space="preserve">podle </w:t>
      </w:r>
      <w:r w:rsidR="0000211A">
        <w:t>přílohy č. 7</w:t>
      </w:r>
      <w:r w:rsidRPr="00927FDB">
        <w:t>,</w:t>
      </w:r>
    </w:p>
    <w:p w14:paraId="1E3D34F3" w14:textId="303491A5" w:rsidR="00D61B59" w:rsidRDefault="00D61B59" w:rsidP="00AE0B61">
      <w:pPr>
        <w:pStyle w:val="promnn"/>
      </w:pPr>
      <w:r>
        <w:rPr>
          <w:b/>
        </w:rPr>
        <w:t>RDME2</w:t>
      </w:r>
      <w:r>
        <w:rPr>
          <w:b/>
          <w:vertAlign w:val="subscript"/>
        </w:rPr>
        <w:t>xi</w:t>
      </w:r>
      <w:r>
        <w:t xml:space="preserve"> [MWh] je plánované množství elektřiny pro regulovaný rok distribuované </w:t>
      </w:r>
      <w:r w:rsidRPr="00067B86">
        <w:rPr>
          <w:i/>
        </w:rPr>
        <w:t>x-tou</w:t>
      </w:r>
      <w:r>
        <w:t xml:space="preserve"> napěťovou </w:t>
      </w:r>
      <w:r w:rsidR="00027582">
        <w:t>hladinou</w:t>
      </w:r>
      <w:r>
        <w:t xml:space="preserve">; jedná se o množství </w:t>
      </w:r>
      <w:r w:rsidRPr="00AE0B61">
        <w:t>elektřiny</w:t>
      </w:r>
      <w:r>
        <w:t xml:space="preserve"> odebrané všemi zákazníky včetně odběrů provozovatelů lokálních distribučních soustav,</w:t>
      </w:r>
      <w:r w:rsidR="00364015">
        <w:t xml:space="preserve"> množství elektřiny transformované</w:t>
      </w:r>
      <w:r w:rsidR="00364015" w:rsidRPr="00364015">
        <w:t xml:space="preserve"> do nižších napěťových hladin (kromě NN)</w:t>
      </w:r>
      <w:r>
        <w:t xml:space="preserve"> </w:t>
      </w:r>
      <w:r w:rsidR="00D5762D">
        <w:t>množství elektřiny odebrané pro</w:t>
      </w:r>
      <w:r w:rsidR="00D5762D" w:rsidRPr="00B231B2">
        <w:t xml:space="preserve"> </w:t>
      </w:r>
      <w:r w:rsidRPr="00B231B2">
        <w:t xml:space="preserve">ostatní spotřebu provozovatele distribuční soustavy, množství elektřiny </w:t>
      </w:r>
      <w:r w:rsidR="00D5762D">
        <w:t>odebrané do</w:t>
      </w:r>
      <w:r w:rsidRPr="00B231B2">
        <w:t xml:space="preserve"> vymezené</w:t>
      </w:r>
      <w:r w:rsidR="00D5762D">
        <w:t>ho</w:t>
      </w:r>
      <w:r w:rsidRPr="00B231B2">
        <w:t xml:space="preserve"> ostrovní</w:t>
      </w:r>
      <w:r w:rsidR="00D5762D">
        <w:t>ho</w:t>
      </w:r>
      <w:r w:rsidRPr="00B231B2">
        <w:t xml:space="preserve"> provozu v</w:t>
      </w:r>
      <w:r w:rsidR="004C5185">
        <w:t> </w:t>
      </w:r>
      <w:r w:rsidRPr="00B231B2">
        <w:t>zahraničí napojené</w:t>
      </w:r>
      <w:r w:rsidR="00D5762D">
        <w:t>ho</w:t>
      </w:r>
      <w:r w:rsidRPr="00B231B2">
        <w:t xml:space="preserve"> na</w:t>
      </w:r>
      <w:r>
        <w:t> </w:t>
      </w:r>
      <w:r w:rsidRPr="00B231B2">
        <w:t>elektrizační soustavu České republiky, za odběr</w:t>
      </w:r>
      <w:r>
        <w:t xml:space="preserve"> přečerpávacích vodních elektráren v režimu čerpání a za odběr výrobců včetně jejich technologické vlastní spotřeby,</w:t>
      </w:r>
      <w:r w:rsidRPr="00CE437D">
        <w:t xml:space="preserve"> </w:t>
      </w:r>
      <w:r w:rsidR="00545CB0" w:rsidRPr="00CE437D">
        <w:t>s</w:t>
      </w:r>
      <w:r w:rsidR="00545CB0">
        <w:t> </w:t>
      </w:r>
      <w:r w:rsidRPr="00CE437D">
        <w:t>výjimkou odběrů nezpoplatněných cenou za použití distribuční sítě vzhledem k vlivu umístění měření</w:t>
      </w:r>
      <w:r>
        <w:t>.</w:t>
      </w:r>
    </w:p>
    <w:p w14:paraId="1E3D34F4" w14:textId="77777777" w:rsidR="00D61B59" w:rsidRDefault="00D61B59" w:rsidP="00C73CC0">
      <w:pPr>
        <w:pStyle w:val="Nadpis1"/>
      </w:pPr>
      <w:r>
        <w:t xml:space="preserve">Jako informativní je určena výpočtová průměrná jednosložková cena </w:t>
      </w:r>
      <w:r w:rsidR="00B01949">
        <w:t xml:space="preserve">zajišťování </w:t>
      </w:r>
      <w:r>
        <w:t xml:space="preserve">distribuce elektřiny pro samostatné napěťové </w:t>
      </w:r>
      <w:r w:rsidR="00027582">
        <w:t>hladiny</w:t>
      </w:r>
      <w:r w:rsidR="00B24126">
        <w:t xml:space="preserve"> VVN a VN</w:t>
      </w:r>
      <w:r w:rsidR="00027582">
        <w:t xml:space="preserve"> </w:t>
      </w:r>
      <w:proofErr w:type="spellStart"/>
      <w:r>
        <w:rPr>
          <w:b/>
        </w:rPr>
        <w:t>s</w:t>
      </w:r>
      <w:r>
        <w:rPr>
          <w:b/>
          <w:vertAlign w:val="subscript"/>
        </w:rPr>
        <w:t>dxei</w:t>
      </w:r>
      <w:proofErr w:type="spellEnd"/>
      <w:r>
        <w:t xml:space="preserve"> v Kč/MWh, včetně korekčního faktoru za</w:t>
      </w:r>
      <w:r w:rsidR="004C5185">
        <w:t> </w:t>
      </w:r>
      <w:r>
        <w:t>distribuci elektřiny,</w:t>
      </w:r>
      <w:r>
        <w:rPr>
          <w:b/>
        </w:rPr>
        <w:t xml:space="preserve"> </w:t>
      </w:r>
      <w:r>
        <w:t>podle vztahu</w:t>
      </w:r>
    </w:p>
    <w:p w14:paraId="1E3D34F5" w14:textId="77777777" w:rsidR="00A252BC" w:rsidRPr="00616C0C" w:rsidRDefault="00DC3A75" w:rsidP="00616C0C">
      <w:pPr>
        <w:pStyle w:val="vzorce-zarovnn"/>
      </w:pPr>
      <m:oMathPara>
        <m:oMathParaPr>
          <m:jc m:val="left"/>
        </m:oMathParaPr>
        <m:oMath>
          <m:sSub>
            <m:sSubPr>
              <m:ctrlPr/>
            </m:sSubPr>
            <m:e>
              <m:r>
                <m:t>s</m:t>
              </m:r>
            </m:e>
            <m:sub>
              <m:r>
                <m:t>dxei</m:t>
              </m:r>
            </m:sub>
          </m:sSub>
          <m:r>
            <m:rPr>
              <m:sty m:val="p"/>
            </m:rPr>
            <m:t>=</m:t>
          </m:r>
          <m:f>
            <m:fPr>
              <m:ctrlPr/>
            </m:fPr>
            <m:num>
              <m:sSub>
                <m:sSubPr>
                  <m:ctrlPr/>
                </m:sSubPr>
                <m:e>
                  <m:r>
                    <m:t>s</m:t>
                  </m:r>
                </m:e>
                <m:sub>
                  <m:r>
                    <m:t>dxerci</m:t>
                  </m:r>
                </m:sub>
              </m:sSub>
              <m:r>
                <m:rPr>
                  <m:sty m:val="p"/>
                </m:rPr>
                <m:t>×</m:t>
              </m:r>
              <m:sSub>
                <m:sSubPr>
                  <m:ctrlPr/>
                </m:sSubPr>
                <m:e>
                  <m:r>
                    <m:t>RK</m:t>
                  </m:r>
                </m:e>
                <m:sub>
                  <m:r>
                    <m:t>KZxei</m:t>
                  </m:r>
                </m:sub>
              </m:sSub>
            </m:num>
            <m:den>
              <m:sSub>
                <m:sSubPr>
                  <m:ctrlPr/>
                </m:sSubPr>
                <m:e>
                  <m:r>
                    <m:t>RME</m:t>
                  </m:r>
                </m:e>
                <m:sub>
                  <m:r>
                    <m:t>KZxei</m:t>
                  </m:r>
                </m:sub>
              </m:sSub>
            </m:den>
          </m:f>
          <m:r>
            <m:rPr>
              <m:sty m:val="p"/>
            </m:rPr>
            <m:t>+</m:t>
          </m:r>
          <m:sSub>
            <m:sSubPr>
              <m:ctrlPr/>
            </m:sSubPr>
            <m:e>
              <m:r>
                <m:t>s</m:t>
              </m:r>
            </m:e>
            <m:sub>
              <m:r>
                <m:t>dxepzi</m:t>
              </m:r>
            </m:sub>
          </m:sSub>
          <m:r>
            <m:rPr>
              <m:sty m:val="p"/>
            </m:rPr>
            <m:t xml:space="preserve">  ,</m:t>
          </m:r>
        </m:oMath>
      </m:oMathPara>
    </w:p>
    <w:p w14:paraId="1E3D34F6" w14:textId="77777777" w:rsidR="00B24126" w:rsidRDefault="00B24126" w:rsidP="00616C0C">
      <w:pPr>
        <w:pStyle w:val="promnn"/>
      </w:pPr>
      <w:r>
        <w:t xml:space="preserve">pro napěťovou hladinu NN </w:t>
      </w:r>
      <w:proofErr w:type="spellStart"/>
      <w:r>
        <w:rPr>
          <w:b/>
        </w:rPr>
        <w:t>s</w:t>
      </w:r>
      <w:r>
        <w:rPr>
          <w:b/>
          <w:vertAlign w:val="subscript"/>
        </w:rPr>
        <w:t>dNNei</w:t>
      </w:r>
      <w:proofErr w:type="spellEnd"/>
      <w:r>
        <w:t xml:space="preserve"> v Kč/MWh, včetně korekčního faktoru za distribuci elektřiny,</w:t>
      </w:r>
      <w:r>
        <w:rPr>
          <w:b/>
        </w:rPr>
        <w:t xml:space="preserve"> </w:t>
      </w:r>
      <w:r>
        <w:t>podle vztahu</w:t>
      </w:r>
    </w:p>
    <w:p w14:paraId="1E3D34F7" w14:textId="77777777" w:rsidR="00B24126" w:rsidRPr="00A252BC" w:rsidRDefault="00DC3A75" w:rsidP="00616C0C">
      <w:pPr>
        <w:pStyle w:val="vzorce-zarovnn"/>
      </w:pPr>
      <m:oMathPara>
        <m:oMathParaPr>
          <m:jc m:val="left"/>
        </m:oMathParaPr>
        <m:oMath>
          <m:sSub>
            <m:sSubPr>
              <m:ctrlPr/>
            </m:sSubPr>
            <m:e>
              <m:r>
                <m:t>s</m:t>
              </m:r>
            </m:e>
            <m:sub>
              <m:r>
                <m:t>dNNei</m:t>
              </m:r>
            </m:sub>
          </m:sSub>
          <m:r>
            <m:rPr>
              <m:sty m:val="p"/>
            </m:rPr>
            <m:t>=</m:t>
          </m:r>
          <m:f>
            <m:fPr>
              <m:ctrlPr/>
            </m:fPr>
            <m:num>
              <m:sSub>
                <m:sSubPr>
                  <m:ctrlPr/>
                </m:sSubPr>
                <m:e>
                  <m:r>
                    <m:t>UPV</m:t>
                  </m:r>
                </m:e>
                <m:sub>
                  <m:r>
                    <m:t>dNNei</m:t>
                  </m:r>
                </m:sub>
              </m:sSub>
            </m:num>
            <m:den>
              <m:sSub>
                <m:sSubPr>
                  <m:ctrlPr/>
                </m:sSubPr>
                <m:e>
                  <m:r>
                    <m:t>RME</m:t>
                  </m:r>
                </m:e>
                <m:sub>
                  <m:r>
                    <m:t>KZNNei</m:t>
                  </m:r>
                </m:sub>
              </m:sSub>
            </m:den>
          </m:f>
          <m:r>
            <m:rPr>
              <m:sty m:val="p"/>
            </m:rPr>
            <m:t>+</m:t>
          </m:r>
          <m:sSub>
            <m:sSubPr>
              <m:ctrlPr/>
            </m:sSubPr>
            <m:e>
              <m:r>
                <m:t>s</m:t>
              </m:r>
            </m:e>
            <m:sub>
              <m:r>
                <m:t>dNNepzi</m:t>
              </m:r>
            </m:sub>
          </m:sSub>
          <m:r>
            <m:rPr>
              <m:sty m:val="p"/>
            </m:rPr>
            <m:t xml:space="preserve">  ,</m:t>
          </m:r>
        </m:oMath>
      </m:oMathPara>
    </w:p>
    <w:p w14:paraId="1E3D34F8" w14:textId="77777777" w:rsidR="00D61B59" w:rsidRPr="00A252BC" w:rsidRDefault="00D61B59" w:rsidP="00F230AE">
      <w:pPr>
        <w:pStyle w:val="kde"/>
      </w:pPr>
      <w:r w:rsidRPr="00A252BC">
        <w:t>kde</w:t>
      </w:r>
    </w:p>
    <w:p w14:paraId="1E3D34F9" w14:textId="77777777" w:rsidR="00D61B59" w:rsidRDefault="00D61B59" w:rsidP="00616C0C">
      <w:pPr>
        <w:pStyle w:val="promnn"/>
      </w:pPr>
      <w:proofErr w:type="spellStart"/>
      <w:r>
        <w:rPr>
          <w:b/>
        </w:rPr>
        <w:t>RME</w:t>
      </w:r>
      <w:r>
        <w:rPr>
          <w:b/>
          <w:vertAlign w:val="subscript"/>
        </w:rPr>
        <w:t>KZxei</w:t>
      </w:r>
      <w:proofErr w:type="spellEnd"/>
      <w:r>
        <w:t xml:space="preserve"> [MWh] je plánované množství elektřiny odebírané zákazníky na jednotlivých napěťových </w:t>
      </w:r>
      <w:r w:rsidR="00027582">
        <w:t xml:space="preserve">hladinách </w:t>
      </w:r>
      <w:r>
        <w:t>pro regulovaný rok.</w:t>
      </w:r>
    </w:p>
    <w:p w14:paraId="1E3D34FA" w14:textId="77777777" w:rsidR="00D61B59" w:rsidRDefault="00107BBD" w:rsidP="00C73CC0">
      <w:pPr>
        <w:pStyle w:val="Nadpis1"/>
      </w:pPr>
      <w:r>
        <w:t>C</w:t>
      </w:r>
      <w:r w:rsidR="00D61B59">
        <w:t xml:space="preserve">ena </w:t>
      </w:r>
      <w:r w:rsidR="00B01949">
        <w:t xml:space="preserve">zajišťování </w:t>
      </w:r>
      <w:r w:rsidR="00D61B59">
        <w:t>distribuce elektřiny se rozděluje na část za rezervovanou kapacitu v Kč/MW/měsíc</w:t>
      </w:r>
      <w:r>
        <w:t xml:space="preserve">, </w:t>
      </w:r>
      <w:r w:rsidR="007A7851">
        <w:t>která se stanoví jako</w:t>
      </w:r>
      <w:r>
        <w:t xml:space="preserve"> cena </w:t>
      </w:r>
      <w:r w:rsidRPr="0041397C">
        <w:t xml:space="preserve">za </w:t>
      </w:r>
      <w:r w:rsidR="000D5053" w:rsidRPr="0041397C">
        <w:t xml:space="preserve">roční </w:t>
      </w:r>
      <w:r w:rsidRPr="0041397C">
        <w:t xml:space="preserve">rezervovanou </w:t>
      </w:r>
      <w:r>
        <w:t>kapacitu vydělená 12,</w:t>
      </w:r>
      <w:r w:rsidR="00D61B59">
        <w:t xml:space="preserve"> a na část za použití sítí distribuční soustavy na dané napěťové </w:t>
      </w:r>
      <w:r w:rsidR="00027582">
        <w:t xml:space="preserve">hladině </w:t>
      </w:r>
      <w:r w:rsidR="00D61B59">
        <w:t>v Kč/MWh.</w:t>
      </w:r>
    </w:p>
    <w:p w14:paraId="1E3D34FB" w14:textId="77777777" w:rsidR="00D61B59" w:rsidRDefault="00C4456C" w:rsidP="00C73CC0">
      <w:pPr>
        <w:pStyle w:val="Nadpis2"/>
      </w:pPr>
      <w:r>
        <w:t>Cena</w:t>
      </w:r>
      <w:r w:rsidR="00D61B59">
        <w:t xml:space="preserve"> za rezervovanou kapacitu v Kč/MW</w:t>
      </w:r>
      <w:r w:rsidR="00107BBD">
        <w:t>/rok</w:t>
      </w:r>
      <w:r w:rsidR="00D61B59">
        <w:t xml:space="preserve"> a za použití sítí distribuční soustavy v Kč/MWh </w:t>
      </w:r>
      <w:r w:rsidR="006466DD">
        <w:t xml:space="preserve">na napěťové </w:t>
      </w:r>
      <w:r w:rsidR="00027582">
        <w:t>hladině</w:t>
      </w:r>
      <w:r w:rsidR="006466DD">
        <w:t xml:space="preserve"> VVN </w:t>
      </w:r>
      <w:r w:rsidR="00D61B59">
        <w:t>jsou stanoveny regulačními vzorci</w:t>
      </w:r>
    </w:p>
    <w:p w14:paraId="1E3D34FC" w14:textId="77777777" w:rsidR="00A252BC" w:rsidRPr="00616C0C" w:rsidRDefault="00DC3A75" w:rsidP="00616C0C">
      <w:pPr>
        <w:pStyle w:val="vzorce-zarovnn"/>
      </w:pPr>
      <m:oMathPara>
        <m:oMathParaPr>
          <m:jc m:val="left"/>
        </m:oMathParaPr>
        <m:oMath>
          <m:sSub>
            <m:sSubPr>
              <m:ctrlPr/>
            </m:sSubPr>
            <m:e>
              <m:r>
                <m:t>c</m:t>
              </m:r>
            </m:e>
            <m:sub>
              <m:r>
                <m:t>dVVNerci</m:t>
              </m:r>
            </m:sub>
          </m:sSub>
          <m:r>
            <m:rPr>
              <m:sty m:val="p"/>
            </m:rPr>
            <m:t>=</m:t>
          </m:r>
          <m:sSub>
            <m:sSubPr>
              <m:ctrlPr/>
            </m:sSubPr>
            <m:e>
              <m:r>
                <m:t>s</m:t>
              </m:r>
            </m:e>
            <m:sub>
              <m:r>
                <m:t>dVVNerci</m:t>
              </m:r>
            </m:sub>
          </m:sSub>
          <m:r>
            <m:rPr>
              <m:sty m:val="p"/>
            </m:rPr>
            <m:t>+</m:t>
          </m:r>
          <m:sSub>
            <m:sSubPr>
              <m:ctrlPr/>
            </m:sSubPr>
            <m:e>
              <m:r>
                <m:t>c</m:t>
              </m:r>
            </m:e>
            <m:sub>
              <m:r>
                <m:t>perci</m:t>
              </m:r>
            </m:sub>
          </m:sSub>
          <m:r>
            <m:rPr>
              <m:sty m:val="p"/>
            </m:rPr>
            <m:t>×</m:t>
          </m:r>
          <m:f>
            <m:fPr>
              <m:ctrlPr/>
            </m:fPr>
            <m:num>
              <m:sSub>
                <m:sSubPr>
                  <m:ctrlPr/>
                </m:sSubPr>
                <m:e>
                  <m:r>
                    <m:t>RRK</m:t>
                  </m:r>
                </m:e>
                <m:sub>
                  <m:d>
                    <m:dPr>
                      <m:ctrlPr/>
                    </m:dPr>
                    <m:e>
                      <m:r>
                        <m:t>PS</m:t>
                      </m:r>
                      <m:r>
                        <m:rPr>
                          <m:sty m:val="p"/>
                        </m:rPr>
                        <m:t>-</m:t>
                      </m:r>
                      <m:r>
                        <m:t>VVN</m:t>
                      </m:r>
                    </m:e>
                  </m:d>
                  <m:r>
                    <m:t>ei</m:t>
                  </m:r>
                </m:sub>
              </m:sSub>
              <m:r>
                <m:rPr>
                  <m:sty m:val="p"/>
                </m:rPr>
                <m:t>+</m:t>
              </m:r>
              <m:nary>
                <m:naryPr>
                  <m:chr m:val="∑"/>
                  <m:limLoc m:val="subSup"/>
                  <m:ctrlPr/>
                </m:naryPr>
                <m:sub>
                  <m:r>
                    <m:t>k</m:t>
                  </m:r>
                  <m:r>
                    <m:rPr>
                      <m:sty m:val="p"/>
                    </m:rPr>
                    <m:t>=1</m:t>
                  </m:r>
                </m:sub>
                <m:sup>
                  <m:r>
                    <m:t>n</m:t>
                  </m:r>
                </m:sup>
                <m:e>
                  <m:sSub>
                    <m:sSubPr>
                      <m:ctrlPr/>
                    </m:sSubPr>
                    <m:e>
                      <m:r>
                        <m:t>RRK</m:t>
                      </m:r>
                    </m:e>
                    <m:sub>
                      <m:d>
                        <m:dPr>
                          <m:ctrlPr/>
                        </m:dPr>
                        <m:e>
                          <m:r>
                            <m:t>VVNk</m:t>
                          </m:r>
                          <m:r>
                            <m:rPr>
                              <m:sty m:val="p"/>
                            </m:rPr>
                            <m:t>-</m:t>
                          </m:r>
                          <m:r>
                            <m:t>VVN</m:t>
                          </m:r>
                        </m:e>
                      </m:d>
                      <m:r>
                        <m:t>ei</m:t>
                      </m:r>
                      <m:r>
                        <m:rPr>
                          <m:sty m:val="p"/>
                        </m:rPr>
                        <m:t>-2</m:t>
                      </m:r>
                    </m:sub>
                  </m:sSub>
                </m:e>
              </m:nary>
            </m:num>
            <m:den>
              <m:sSub>
                <m:sSubPr>
                  <m:ctrlPr/>
                </m:sSubPr>
                <m:e>
                  <m:r>
                    <m:t>RK</m:t>
                  </m:r>
                </m:e>
                <m:sub>
                  <m:r>
                    <m:t>KZVVNei</m:t>
                  </m:r>
                  <m:r>
                    <m:rPr>
                      <m:sty m:val="p"/>
                    </m:rPr>
                    <m:t>-2</m:t>
                  </m:r>
                </m:sub>
              </m:sSub>
              <m:r>
                <m:rPr>
                  <m:sty m:val="p"/>
                </m:rPr>
                <m:t>+</m:t>
              </m:r>
              <m:sSub>
                <m:sSubPr>
                  <m:ctrlPr/>
                </m:sSubPr>
                <m:e>
                  <m:r>
                    <m:t>KTR</m:t>
                  </m:r>
                </m:e>
                <m:sub>
                  <m:r>
                    <m:t>VVNi</m:t>
                  </m:r>
                </m:sub>
              </m:sSub>
            </m:den>
          </m:f>
          <m:r>
            <m:rPr>
              <m:sty m:val="p"/>
            </m:rPr>
            <m:t xml:space="preserve">  ,</m:t>
          </m:r>
        </m:oMath>
      </m:oMathPara>
    </w:p>
    <w:p w14:paraId="1E3D34FD" w14:textId="77777777" w:rsidR="00A252BC" w:rsidRPr="00616C0C" w:rsidRDefault="00DC3A75" w:rsidP="00616C0C">
      <w:pPr>
        <w:pStyle w:val="vzorce-zarovnn"/>
      </w:pPr>
      <m:oMathPara>
        <m:oMathParaPr>
          <m:jc m:val="left"/>
        </m:oMathParaPr>
        <m:oMath>
          <m:sSub>
            <m:sSubPr>
              <m:ctrlPr/>
            </m:sSubPr>
            <m:e>
              <m:r>
                <m:t>c</m:t>
              </m:r>
            </m:e>
            <m:sub>
              <m:r>
                <m:t>dVVNepzi</m:t>
              </m:r>
            </m:sub>
          </m:sSub>
          <m:r>
            <m:rPr>
              <m:sty m:val="p"/>
            </m:rPr>
            <m:t>=</m:t>
          </m:r>
          <m:sSub>
            <m:sSubPr>
              <m:ctrlPr/>
            </m:sSubPr>
            <m:e>
              <m:r>
                <m:t>s</m:t>
              </m:r>
            </m:e>
            <m:sub>
              <m:r>
                <m:t>dVVNepzi</m:t>
              </m:r>
            </m:sub>
          </m:sSub>
          <m:r>
            <m:rPr>
              <m:sty m:val="p"/>
            </m:rPr>
            <m:t>+</m:t>
          </m:r>
          <m:sSub>
            <m:sSubPr>
              <m:ctrlPr/>
            </m:sSubPr>
            <m:e>
              <m:r>
                <m:t>c</m:t>
              </m:r>
            </m:e>
            <m:sub>
              <m:r>
                <m:t>pepsi</m:t>
              </m:r>
            </m:sub>
          </m:sSub>
          <m:r>
            <m:rPr>
              <m:sty m:val="p"/>
            </m:rPr>
            <m:t>×</m:t>
          </m:r>
          <m:f>
            <m:fPr>
              <m:ctrlPr/>
            </m:fPr>
            <m:num>
              <m:sSub>
                <m:sSubPr>
                  <m:ctrlPr/>
                </m:sSubPr>
                <m:e>
                  <m:r>
                    <m:t>TE</m:t>
                  </m:r>
                </m:e>
                <m:sub>
                  <m:d>
                    <m:dPr>
                      <m:ctrlPr/>
                    </m:dPr>
                    <m:e>
                      <m:r>
                        <m:t>PS</m:t>
                      </m:r>
                      <m:r>
                        <m:rPr>
                          <m:sty m:val="p"/>
                        </m:rPr>
                        <m:t>-</m:t>
                      </m:r>
                      <m:r>
                        <m:t>VVN</m:t>
                      </m:r>
                    </m:e>
                  </m:d>
                  <m:r>
                    <m:t>ei</m:t>
                  </m:r>
                </m:sub>
              </m:sSub>
              <m:r>
                <m:rPr>
                  <m:sty m:val="p"/>
                </m:rPr>
                <m:t>+</m:t>
              </m:r>
              <m:nary>
                <m:naryPr>
                  <m:chr m:val="∑"/>
                  <m:limLoc m:val="subSup"/>
                  <m:ctrlPr/>
                </m:naryPr>
                <m:sub>
                  <m:r>
                    <m:t>k</m:t>
                  </m:r>
                  <m:r>
                    <m:rPr>
                      <m:sty m:val="p"/>
                    </m:rPr>
                    <m:t>=1</m:t>
                  </m:r>
                </m:sub>
                <m:sup>
                  <m:r>
                    <m:t>n</m:t>
                  </m:r>
                </m:sup>
                <m:e>
                  <m:sSub>
                    <m:sSubPr>
                      <m:ctrlPr/>
                    </m:sSubPr>
                    <m:e>
                      <m:r>
                        <m:t>TE</m:t>
                      </m:r>
                    </m:e>
                    <m:sub>
                      <m:d>
                        <m:dPr>
                          <m:ctrlPr/>
                        </m:dPr>
                        <m:e>
                          <m:r>
                            <m:t>VVNk</m:t>
                          </m:r>
                          <m:r>
                            <m:rPr>
                              <m:sty m:val="p"/>
                            </m:rPr>
                            <m:t>-</m:t>
                          </m:r>
                          <m:r>
                            <m:t>VVN</m:t>
                          </m:r>
                        </m:e>
                      </m:d>
                      <m:r>
                        <m:t>ei</m:t>
                      </m:r>
                    </m:sub>
                  </m:sSub>
                </m:e>
              </m:nary>
            </m:num>
            <m:den>
              <m:sSub>
                <m:sSubPr>
                  <m:ctrlPr/>
                </m:sSubPr>
                <m:e>
                  <m:r>
                    <m:t>RDME</m:t>
                  </m:r>
                  <m:r>
                    <m:rPr>
                      <m:sty m:val="p"/>
                    </m:rPr>
                    <m:t>2</m:t>
                  </m:r>
                </m:e>
                <m:sub>
                  <m:r>
                    <m:t>VVNi</m:t>
                  </m:r>
                </m:sub>
              </m:sSub>
            </m:den>
          </m:f>
          <m:r>
            <m:rPr>
              <m:sty m:val="p"/>
            </m:rPr>
            <m:t xml:space="preserve">  .</m:t>
          </m:r>
        </m:oMath>
      </m:oMathPara>
    </w:p>
    <w:p w14:paraId="1E3D34FE" w14:textId="77777777" w:rsidR="00D61B59" w:rsidRDefault="006466DD" w:rsidP="00C73CC0">
      <w:pPr>
        <w:pStyle w:val="Nadpis2"/>
      </w:pPr>
      <w:r>
        <w:t>Cena</w:t>
      </w:r>
      <w:r w:rsidR="00D61B59">
        <w:t xml:space="preserve"> za rezervovanou kapacitu v Kč/MW</w:t>
      </w:r>
      <w:r w:rsidR="00107BBD">
        <w:t>/rok</w:t>
      </w:r>
      <w:r w:rsidR="00D61B59">
        <w:t xml:space="preserve"> a za použití sítí distribuční soustavy v Kč/MWh </w:t>
      </w:r>
      <w:r>
        <w:t xml:space="preserve">na napěťové </w:t>
      </w:r>
      <w:r w:rsidR="00027582">
        <w:t>hladině</w:t>
      </w:r>
      <w:r>
        <w:t xml:space="preserve"> VN </w:t>
      </w:r>
      <w:r w:rsidR="00D61B59">
        <w:t>jsou stanoveny regulačními vzorci</w:t>
      </w:r>
    </w:p>
    <w:p w14:paraId="1E3D34FF" w14:textId="77777777" w:rsidR="00B74898" w:rsidRPr="00770400" w:rsidRDefault="00DC3A75" w:rsidP="00616C0C">
      <w:pPr>
        <w:pStyle w:val="vzorce-zarovnn"/>
      </w:pPr>
      <m:oMathPara>
        <m:oMathParaPr>
          <m:jc m:val="left"/>
        </m:oMathParaPr>
        <m:oMath>
          <m:sSub>
            <m:sSubPr>
              <m:ctrlPr/>
            </m:sSubPr>
            <m:e>
              <m:r>
                <m:t>c</m:t>
              </m:r>
            </m:e>
            <m:sub>
              <m:r>
                <m:t>dVNerci</m:t>
              </m:r>
            </m:sub>
          </m:sSub>
          <m:r>
            <m:rPr>
              <m:sty m:val="p"/>
            </m:rPr>
            <m:t>=</m:t>
          </m:r>
          <m:sSub>
            <m:sSubPr>
              <m:ctrlPr/>
            </m:sSubPr>
            <m:e>
              <m:r>
                <m:t>s</m:t>
              </m:r>
            </m:e>
            <m:sub>
              <m:r>
                <m:t>dVNerci</m:t>
              </m:r>
            </m:sub>
          </m:sSub>
          <m:r>
            <m:rPr>
              <m:sty m:val="p"/>
            </m:rPr>
            <m:t>+</m:t>
          </m:r>
          <m:sSub>
            <m:sSubPr>
              <m:ctrlPr/>
            </m:sSubPr>
            <m:e>
              <m:r>
                <m:t>c</m:t>
              </m:r>
            </m:e>
            <m:sub>
              <m:r>
                <m:t>dVVNerci</m:t>
              </m:r>
            </m:sub>
          </m:sSub>
          <m:r>
            <m:rPr>
              <m:sty m:val="p"/>
            </m:rPr>
            <m:t>×</m:t>
          </m:r>
          <m:f>
            <m:fPr>
              <m:ctrlPr/>
            </m:fPr>
            <m:num>
              <m:sSub>
                <m:sSubPr>
                  <m:ctrlPr/>
                </m:sSubPr>
                <m:e>
                  <m:r>
                    <m:t>KTR</m:t>
                  </m:r>
                </m:e>
                <m:sub>
                  <m:r>
                    <m:t>VVNi</m:t>
                  </m:r>
                </m:sub>
              </m:sSub>
            </m:num>
            <m:den>
              <m:sSub>
                <m:sSubPr>
                  <m:ctrlPr/>
                </m:sSubPr>
                <m:e>
                  <m:r>
                    <m:t>RK</m:t>
                  </m:r>
                </m:e>
                <m:sub>
                  <m:r>
                    <m:t>KZVNei</m:t>
                  </m:r>
                  <m:r>
                    <m:rPr>
                      <m:sty m:val="p"/>
                    </m:rPr>
                    <m:t>-2</m:t>
                  </m:r>
                </m:sub>
              </m:sSub>
              <m:r>
                <m:rPr>
                  <m:sty m:val="p"/>
                </m:rPr>
                <m:t>+</m:t>
              </m:r>
              <m:sSub>
                <m:sSubPr>
                  <m:ctrlPr/>
                </m:sSubPr>
                <m:e>
                  <m:r>
                    <m:t>KTR</m:t>
                  </m:r>
                </m:e>
                <m:sub>
                  <m:r>
                    <m:t>VNi</m:t>
                  </m:r>
                </m:sub>
              </m:sSub>
            </m:den>
          </m:f>
          <m:r>
            <m:t xml:space="preserve">  ,</m:t>
          </m:r>
        </m:oMath>
      </m:oMathPara>
    </w:p>
    <w:p w14:paraId="1E3D3500" w14:textId="77777777" w:rsidR="007B515E" w:rsidRPr="00616C0C" w:rsidRDefault="00DC3A75" w:rsidP="00616C0C">
      <w:pPr>
        <w:pStyle w:val="vzorce-zarovnn"/>
      </w:pPr>
      <m:oMathPara>
        <m:oMathParaPr>
          <m:jc m:val="left"/>
        </m:oMathParaPr>
        <m:oMath>
          <m:sSub>
            <m:sSubPr>
              <m:ctrlPr/>
            </m:sSubPr>
            <m:e>
              <m:r>
                <m:t>c</m:t>
              </m:r>
            </m:e>
            <m:sub>
              <m:r>
                <m:t>dVNepzi</m:t>
              </m:r>
            </m:sub>
          </m:sSub>
          <m:r>
            <m:rPr>
              <m:sty m:val="p"/>
            </m:rPr>
            <m:t>=</m:t>
          </m:r>
          <m:sSub>
            <m:sSubPr>
              <m:ctrlPr/>
            </m:sSubPr>
            <m:e>
              <m:r>
                <m:t>s</m:t>
              </m:r>
            </m:e>
            <m:sub>
              <m:r>
                <m:t>dVNepzi</m:t>
              </m:r>
            </m:sub>
          </m:sSub>
          <m:r>
            <m:rPr>
              <m:sty m:val="p"/>
            </m:rPr>
            <m:t>+</m:t>
          </m:r>
          <m:sSub>
            <m:sSubPr>
              <m:ctrlPr/>
            </m:sSubPr>
            <m:e>
              <m:r>
                <m:t>c</m:t>
              </m:r>
            </m:e>
            <m:sub>
              <m:r>
                <m:t>dVVNepzi</m:t>
              </m:r>
            </m:sub>
          </m:sSub>
          <m:r>
            <m:rPr>
              <m:sty m:val="p"/>
            </m:rPr>
            <m:t>×</m:t>
          </m:r>
          <m:f>
            <m:fPr>
              <m:ctrlPr/>
            </m:fPr>
            <m:num>
              <m:sSub>
                <m:sSubPr>
                  <m:ctrlPr/>
                </m:sSubPr>
                <m:e>
                  <m:r>
                    <m:t>TE</m:t>
                  </m:r>
                </m:e>
                <m:sub>
                  <m:r>
                    <m:t>TRVVNei</m:t>
                  </m:r>
                </m:sub>
              </m:sSub>
            </m:num>
            <m:den>
              <m:sSub>
                <m:sSubPr>
                  <m:ctrlPr/>
                </m:sSubPr>
                <m:e>
                  <m:r>
                    <m:t>RDME</m:t>
                  </m:r>
                  <m:r>
                    <m:rPr>
                      <m:sty m:val="p"/>
                    </m:rPr>
                    <m:t>2</m:t>
                  </m:r>
                </m:e>
                <m:sub>
                  <m:r>
                    <m:t>VNi</m:t>
                  </m:r>
                </m:sub>
              </m:sSub>
            </m:den>
          </m:f>
          <m:r>
            <m:rPr>
              <m:sty m:val="p"/>
            </m:rPr>
            <m:t xml:space="preserve">  ,</m:t>
          </m:r>
        </m:oMath>
      </m:oMathPara>
    </w:p>
    <w:p w14:paraId="1E3D3501" w14:textId="77777777" w:rsidR="00D61B59" w:rsidRPr="007B515E" w:rsidRDefault="00D61B59" w:rsidP="00F230AE">
      <w:pPr>
        <w:pStyle w:val="kde"/>
      </w:pPr>
      <w:r w:rsidRPr="007B515E">
        <w:t>kde</w:t>
      </w:r>
    </w:p>
    <w:p w14:paraId="1E3D3502" w14:textId="77777777" w:rsidR="00D61B59" w:rsidRDefault="00D61B59" w:rsidP="00616C0C">
      <w:pPr>
        <w:pStyle w:val="promnn"/>
      </w:pPr>
      <w:r>
        <w:rPr>
          <w:b/>
        </w:rPr>
        <w:t>i</w:t>
      </w:r>
      <w:r>
        <w:t xml:space="preserve"> je pořadové číslo regulovaného roku,</w:t>
      </w:r>
    </w:p>
    <w:p w14:paraId="1E3D3503" w14:textId="77777777" w:rsidR="00D61B59" w:rsidRDefault="00D61B59" w:rsidP="00616C0C">
      <w:pPr>
        <w:pStyle w:val="promnn"/>
      </w:pPr>
      <w:proofErr w:type="spellStart"/>
      <w:r>
        <w:rPr>
          <w:b/>
        </w:rPr>
        <w:t>s</w:t>
      </w:r>
      <w:r>
        <w:rPr>
          <w:b/>
          <w:vertAlign w:val="subscript"/>
        </w:rPr>
        <w:t>dVVNerci</w:t>
      </w:r>
      <w:proofErr w:type="spellEnd"/>
      <w:r>
        <w:rPr>
          <w:b/>
          <w:vertAlign w:val="subscript"/>
        </w:rPr>
        <w:t xml:space="preserve">, </w:t>
      </w:r>
      <w:proofErr w:type="spellStart"/>
      <w:r>
        <w:rPr>
          <w:b/>
        </w:rPr>
        <w:t>s</w:t>
      </w:r>
      <w:r>
        <w:rPr>
          <w:b/>
          <w:vertAlign w:val="subscript"/>
        </w:rPr>
        <w:t>dVNerci</w:t>
      </w:r>
      <w:proofErr w:type="spellEnd"/>
      <w:r>
        <w:t xml:space="preserve"> </w:t>
      </w:r>
      <w:r w:rsidRPr="000A7253">
        <w:t>[</w:t>
      </w:r>
      <w:r>
        <w:t>Kč/MW</w:t>
      </w:r>
      <w:r w:rsidRPr="000A7253">
        <w:t>]</w:t>
      </w:r>
      <w:r>
        <w:t xml:space="preserve"> jsou </w:t>
      </w:r>
      <w:r w:rsidR="00EF05BE">
        <w:t xml:space="preserve">jednotkové </w:t>
      </w:r>
      <w:r>
        <w:t xml:space="preserve">ceny za roční rezervovanou kapacitu napěťové </w:t>
      </w:r>
      <w:r w:rsidR="00EE444D">
        <w:t xml:space="preserve">hladiny </w:t>
      </w:r>
      <w:r>
        <w:t>VVN a VN pro regulovaný rok</w:t>
      </w:r>
      <w:r w:rsidR="001A1973">
        <w:t>,</w:t>
      </w:r>
    </w:p>
    <w:p w14:paraId="1E3D3504" w14:textId="3B52FD8E" w:rsidR="00D61B59" w:rsidRDefault="00D61B59" w:rsidP="00616C0C">
      <w:pPr>
        <w:pStyle w:val="promnn"/>
        <w:rPr>
          <w:i/>
        </w:rPr>
      </w:pPr>
      <w:proofErr w:type="spellStart"/>
      <w:r>
        <w:rPr>
          <w:b/>
        </w:rPr>
        <w:lastRenderedPageBreak/>
        <w:t>c</w:t>
      </w:r>
      <w:r>
        <w:rPr>
          <w:b/>
          <w:vertAlign w:val="subscript"/>
        </w:rPr>
        <w:t>perci</w:t>
      </w:r>
      <w:proofErr w:type="spellEnd"/>
      <w:r>
        <w:rPr>
          <w:b/>
          <w:vertAlign w:val="subscript"/>
        </w:rPr>
        <w:t xml:space="preserve"> </w:t>
      </w:r>
      <w:r w:rsidRPr="000A7253">
        <w:t>[</w:t>
      </w:r>
      <w:r>
        <w:t>Kč/MW</w:t>
      </w:r>
      <w:r w:rsidRPr="000A7253">
        <w:t>]</w:t>
      </w:r>
      <w:r>
        <w:t xml:space="preserve"> cen</w:t>
      </w:r>
      <w:r w:rsidR="00CE0DDB">
        <w:t>a</w:t>
      </w:r>
      <w:r>
        <w:t xml:space="preserve"> za roční rezervovanou kapacitu přenosové soustavy stanovená podle</w:t>
      </w:r>
      <w:r w:rsidR="00235DCF">
        <w:t xml:space="preserve"> přílohy č. 4</w:t>
      </w:r>
      <w:r>
        <w:t>,</w:t>
      </w:r>
    </w:p>
    <w:p w14:paraId="1E3D3505" w14:textId="79D607CD" w:rsidR="00D61B59" w:rsidRDefault="00D61B59" w:rsidP="00616C0C">
      <w:pPr>
        <w:pStyle w:val="promnn"/>
      </w:pPr>
      <w:r>
        <w:rPr>
          <w:b/>
        </w:rPr>
        <w:t>RRK</w:t>
      </w:r>
      <w:r>
        <w:rPr>
          <w:b/>
          <w:vertAlign w:val="subscript"/>
        </w:rPr>
        <w:t>(PS-VVN)</w:t>
      </w:r>
      <w:proofErr w:type="spellStart"/>
      <w:r>
        <w:rPr>
          <w:b/>
          <w:vertAlign w:val="subscript"/>
        </w:rPr>
        <w:t>ei</w:t>
      </w:r>
      <w:proofErr w:type="spellEnd"/>
      <w:r>
        <w:t xml:space="preserve"> </w:t>
      </w:r>
      <w:r w:rsidRPr="000A7253">
        <w:t>[</w:t>
      </w:r>
      <w:r>
        <w:t>MW</w:t>
      </w:r>
      <w:r w:rsidRPr="000A7253">
        <w:t>]</w:t>
      </w:r>
      <w:r>
        <w:t xml:space="preserve"> je rezervovaná kapacita přenosové soustavy pro příslušnou distribuční soustavu připojenou k přenosové soustavě pro regulovaný rok stanovená podle</w:t>
      </w:r>
      <w:r w:rsidR="00D17711">
        <w:t xml:space="preserve"> přílohy č. 4</w:t>
      </w:r>
      <w:r>
        <w:t>,</w:t>
      </w:r>
    </w:p>
    <w:p w14:paraId="1E3D3506" w14:textId="77777777" w:rsidR="00D61B59" w:rsidRDefault="00D61B59" w:rsidP="00616C0C">
      <w:pPr>
        <w:pStyle w:val="promnn"/>
      </w:pPr>
      <w:r>
        <w:rPr>
          <w:b/>
        </w:rPr>
        <w:t xml:space="preserve">n </w:t>
      </w:r>
      <w:r>
        <w:t>je počet sousedních distribučních soustav,</w:t>
      </w:r>
    </w:p>
    <w:p w14:paraId="1E3D3507" w14:textId="6BC43DEE" w:rsidR="00D61B59" w:rsidRPr="0075586D" w:rsidRDefault="00D61B59" w:rsidP="00616C0C">
      <w:pPr>
        <w:pStyle w:val="promnn"/>
      </w:pPr>
      <w:r>
        <w:rPr>
          <w:b/>
        </w:rPr>
        <w:t>RRK</w:t>
      </w:r>
      <w:r>
        <w:rPr>
          <w:b/>
          <w:vertAlign w:val="subscript"/>
        </w:rPr>
        <w:t>(</w:t>
      </w:r>
      <w:proofErr w:type="spellStart"/>
      <w:r>
        <w:rPr>
          <w:b/>
          <w:vertAlign w:val="subscript"/>
        </w:rPr>
        <w:t>VVNk</w:t>
      </w:r>
      <w:proofErr w:type="spellEnd"/>
      <w:r>
        <w:rPr>
          <w:b/>
          <w:vertAlign w:val="subscript"/>
        </w:rPr>
        <w:t>-VVN)ei-2</w:t>
      </w:r>
      <w:r>
        <w:t xml:space="preserve"> </w:t>
      </w:r>
      <w:r w:rsidRPr="000A7253">
        <w:t>[</w:t>
      </w:r>
      <w:r>
        <w:t>MW</w:t>
      </w:r>
      <w:r w:rsidRPr="000A7253">
        <w:t>]</w:t>
      </w:r>
      <w:r>
        <w:t xml:space="preserve"> je bilanční saldo rezervované kapacity mezi napěťovou </w:t>
      </w:r>
      <w:r w:rsidR="00EE444D">
        <w:t xml:space="preserve">hladinou </w:t>
      </w:r>
      <w:r>
        <w:t xml:space="preserve">VVN </w:t>
      </w:r>
      <w:r w:rsidRPr="00067B86">
        <w:rPr>
          <w:i/>
        </w:rPr>
        <w:t>k</w:t>
      </w:r>
      <w:r w:rsidR="00545CB0">
        <w:rPr>
          <w:i/>
        </w:rPr>
        <w:noBreakHyphen/>
      </w:r>
      <w:proofErr w:type="spellStart"/>
      <w:r w:rsidRPr="00067B86">
        <w:rPr>
          <w:i/>
        </w:rPr>
        <w:t>tého</w:t>
      </w:r>
      <w:proofErr w:type="spellEnd"/>
      <w:r>
        <w:t xml:space="preserve"> provozovatele sousední distribuční soustavy a příslušným držitelem licence na distribuci elektřiny, kteří jsou připojeni k přenosové soustavě, stanovené </w:t>
      </w:r>
      <w:r w:rsidRPr="0075586D">
        <w:t>jako průměr skutečně naměřených měsíčních hodinových maxim výkonů 4</w:t>
      </w:r>
      <w:r w:rsidR="00D14937">
        <w:t> </w:t>
      </w:r>
      <w:r w:rsidRPr="0075586D">
        <w:t xml:space="preserve">zimních měsíců na přelomu roků </w:t>
      </w:r>
      <w:r w:rsidRPr="00067B86">
        <w:rPr>
          <w:i/>
        </w:rPr>
        <w:t>i-2</w:t>
      </w:r>
      <w:r w:rsidRPr="0075586D">
        <w:t xml:space="preserve"> a </w:t>
      </w:r>
      <w:r w:rsidRPr="00067B86">
        <w:rPr>
          <w:i/>
        </w:rPr>
        <w:t>i-1</w:t>
      </w:r>
      <w:r>
        <w:t>,</w:t>
      </w:r>
    </w:p>
    <w:p w14:paraId="1E3D3508" w14:textId="77777777" w:rsidR="00D61B59" w:rsidRPr="003E4FD8" w:rsidRDefault="00D61B59" w:rsidP="00616C0C">
      <w:pPr>
        <w:pStyle w:val="promnn"/>
      </w:pPr>
      <w:r w:rsidRPr="00881EAB">
        <w:rPr>
          <w:b/>
        </w:rPr>
        <w:t>RK</w:t>
      </w:r>
      <w:r w:rsidRPr="00881EAB">
        <w:rPr>
          <w:b/>
          <w:vertAlign w:val="subscript"/>
        </w:rPr>
        <w:t xml:space="preserve">KZVVNei-2, </w:t>
      </w:r>
      <w:r w:rsidRPr="00881EAB">
        <w:rPr>
          <w:b/>
        </w:rPr>
        <w:t>RK</w:t>
      </w:r>
      <w:r w:rsidRPr="00881EAB">
        <w:rPr>
          <w:b/>
          <w:vertAlign w:val="subscript"/>
        </w:rPr>
        <w:t>KZVNei-2</w:t>
      </w:r>
      <w:r w:rsidRPr="00881EAB">
        <w:t xml:space="preserve"> [MW] je celková </w:t>
      </w:r>
      <w:r w:rsidR="000D1293">
        <w:t xml:space="preserve">průměrná </w:t>
      </w:r>
      <w:r w:rsidRPr="00881EAB">
        <w:t xml:space="preserve">rezervovaná kapacita zákazníků </w:t>
      </w:r>
      <w:r w:rsidRPr="00DE4FDB">
        <w:t xml:space="preserve">včetně </w:t>
      </w:r>
      <w:r>
        <w:t xml:space="preserve">provozovatelů </w:t>
      </w:r>
      <w:r w:rsidRPr="00DE4FDB">
        <w:t xml:space="preserve">lokálních </w:t>
      </w:r>
      <w:r>
        <w:t xml:space="preserve">distribučních soustav </w:t>
      </w:r>
      <w:r w:rsidRPr="00881EAB">
        <w:t>(bez exportu</w:t>
      </w:r>
      <w:r w:rsidR="00624EF5">
        <w:t xml:space="preserve"> s výjimkou </w:t>
      </w:r>
      <w:r w:rsidR="00541C31">
        <w:t>odběrů elektřiny vymezených ostrovních provozů v zahraničí napojených na elektrizační soustavu České republiky</w:t>
      </w:r>
      <w:r w:rsidRPr="00881EAB">
        <w:t>, bez odběru přečerpávacích vodních elektráren v čerpadlovém provozu, bez tranzitu a</w:t>
      </w:r>
      <w:r>
        <w:t> </w:t>
      </w:r>
      <w:r w:rsidRPr="00881EAB">
        <w:t xml:space="preserve">bez odběru výrobců, kromě </w:t>
      </w:r>
      <w:r>
        <w:t>výrobců druhé kategorie</w:t>
      </w:r>
      <w:r w:rsidRPr="00881EAB">
        <w:t xml:space="preserve">, pro krytí spotřeby v areálu výrobny) napěťové </w:t>
      </w:r>
      <w:r w:rsidR="00EE444D">
        <w:t>hladiny</w:t>
      </w:r>
      <w:r w:rsidR="00EE444D" w:rsidRPr="00881EAB">
        <w:t xml:space="preserve"> </w:t>
      </w:r>
      <w:r w:rsidRPr="00881EAB">
        <w:t>VVN a VN,</w:t>
      </w:r>
      <w:r>
        <w:t xml:space="preserve"> </w:t>
      </w:r>
      <w:r w:rsidRPr="00FF04BB">
        <w:t xml:space="preserve">vykázaná provozovatelem </w:t>
      </w:r>
      <w:r w:rsidRPr="003E4FD8">
        <w:t>distribuční soustavy v</w:t>
      </w:r>
      <w:r>
        <w:t> </w:t>
      </w:r>
      <w:r w:rsidRPr="003E4FD8">
        <w:t xml:space="preserve">roce </w:t>
      </w:r>
      <w:r w:rsidRPr="00067B86">
        <w:rPr>
          <w:i/>
        </w:rPr>
        <w:t>i-2</w:t>
      </w:r>
      <w:r w:rsidR="007222AE" w:rsidRPr="007222AE">
        <w:t>; v</w:t>
      </w:r>
      <w:r w:rsidR="007222AE">
        <w:t> </w:t>
      </w:r>
      <w:r w:rsidR="007222AE" w:rsidRPr="007222AE">
        <w:t xml:space="preserve">odůvodněných případech je možné pro stanovení celkové průměrné rezervované kapacity zákazníků včetně provozovatelů lokálních distribučních soustav a výrobců elektřiny druhé kategorie vyjít z plánů rezervované kapacity vykázaných provozovatelem distribuční soustavy pro rok </w:t>
      </w:r>
      <w:r w:rsidR="007222AE" w:rsidRPr="007222AE">
        <w:rPr>
          <w:i/>
        </w:rPr>
        <w:t>i</w:t>
      </w:r>
      <w:r w:rsidRPr="003E4FD8">
        <w:t>,</w:t>
      </w:r>
    </w:p>
    <w:p w14:paraId="1E3D3509" w14:textId="781FD059" w:rsidR="00D61B59" w:rsidRPr="00922CB5" w:rsidRDefault="00D61B59" w:rsidP="00922CB5">
      <w:pPr>
        <w:pStyle w:val="promnn"/>
      </w:pPr>
      <w:proofErr w:type="spellStart"/>
      <w:r w:rsidRPr="00922CB5">
        <w:rPr>
          <w:b/>
        </w:rPr>
        <w:t>KTR</w:t>
      </w:r>
      <w:r w:rsidRPr="00922CB5">
        <w:rPr>
          <w:b/>
          <w:vertAlign w:val="subscript"/>
        </w:rPr>
        <w:t>VVNi</w:t>
      </w:r>
      <w:proofErr w:type="spellEnd"/>
      <w:r w:rsidRPr="00922CB5">
        <w:t xml:space="preserve">, </w:t>
      </w:r>
      <w:proofErr w:type="spellStart"/>
      <w:r w:rsidRPr="00922CB5">
        <w:rPr>
          <w:b/>
        </w:rPr>
        <w:t>KTR</w:t>
      </w:r>
      <w:r w:rsidRPr="00922CB5">
        <w:rPr>
          <w:b/>
          <w:vertAlign w:val="subscript"/>
        </w:rPr>
        <w:t>VNi</w:t>
      </w:r>
      <w:proofErr w:type="spellEnd"/>
      <w:r w:rsidRPr="00922CB5">
        <w:t xml:space="preserve"> [MW] jsou výpočtové hodnoty rezervované kapacity transformace z </w:t>
      </w:r>
      <w:r w:rsidR="00FE67F2" w:rsidRPr="00922CB5">
        <w:t xml:space="preserve">hladiny </w:t>
      </w:r>
      <w:r w:rsidRPr="00922CB5">
        <w:t xml:space="preserve">VVN a VN na nižší napěťovou </w:t>
      </w:r>
      <w:r w:rsidR="00EE444D" w:rsidRPr="00922CB5">
        <w:t xml:space="preserve">hladinu </w:t>
      </w:r>
      <w:r w:rsidRPr="00922CB5">
        <w:t>pro regulovaný rok</w:t>
      </w:r>
      <w:r w:rsidR="001A1973" w:rsidRPr="00922CB5">
        <w:t>,</w:t>
      </w:r>
    </w:p>
    <w:p w14:paraId="1E3D350A" w14:textId="77777777" w:rsidR="00D61B59" w:rsidRDefault="00D61B59" w:rsidP="00616C0C">
      <w:pPr>
        <w:pStyle w:val="promnn"/>
      </w:pPr>
      <w:proofErr w:type="spellStart"/>
      <w:r>
        <w:rPr>
          <w:b/>
        </w:rPr>
        <w:t>s</w:t>
      </w:r>
      <w:r>
        <w:rPr>
          <w:b/>
          <w:vertAlign w:val="subscript"/>
        </w:rPr>
        <w:t>dVVNepzi</w:t>
      </w:r>
      <w:proofErr w:type="spellEnd"/>
      <w:r>
        <w:rPr>
          <w:b/>
          <w:vertAlign w:val="subscript"/>
        </w:rPr>
        <w:t xml:space="preserve">, </w:t>
      </w:r>
      <w:proofErr w:type="spellStart"/>
      <w:r>
        <w:rPr>
          <w:b/>
        </w:rPr>
        <w:t>s</w:t>
      </w:r>
      <w:r>
        <w:rPr>
          <w:b/>
          <w:vertAlign w:val="subscript"/>
        </w:rPr>
        <w:t>dVNepzi</w:t>
      </w:r>
      <w:proofErr w:type="spellEnd"/>
      <w:r>
        <w:rPr>
          <w:b/>
          <w:vertAlign w:val="subscript"/>
        </w:rPr>
        <w:t>,</w:t>
      </w:r>
      <w:r>
        <w:rPr>
          <w:b/>
        </w:rPr>
        <w:t xml:space="preserve"> </w:t>
      </w:r>
      <w:proofErr w:type="spellStart"/>
      <w:r>
        <w:rPr>
          <w:b/>
        </w:rPr>
        <w:t>s</w:t>
      </w:r>
      <w:r>
        <w:rPr>
          <w:b/>
          <w:vertAlign w:val="subscript"/>
        </w:rPr>
        <w:t>dNNepzi</w:t>
      </w:r>
      <w:proofErr w:type="spellEnd"/>
      <w:r>
        <w:t xml:space="preserve"> </w:t>
      </w:r>
      <w:r w:rsidRPr="000A7253">
        <w:t>[</w:t>
      </w:r>
      <w:r>
        <w:t>Kč/MWh</w:t>
      </w:r>
      <w:r w:rsidRPr="000A7253">
        <w:t>]</w:t>
      </w:r>
      <w:r>
        <w:t xml:space="preserve"> jsou</w:t>
      </w:r>
      <w:r w:rsidR="00EF05BE">
        <w:t xml:space="preserve"> jednotkové</w:t>
      </w:r>
      <w:r>
        <w:t xml:space="preserve"> ceny za použití napěťových </w:t>
      </w:r>
      <w:r w:rsidR="00EE444D">
        <w:t xml:space="preserve">hladin </w:t>
      </w:r>
      <w:r>
        <w:t>pro regulovaný rok</w:t>
      </w:r>
      <w:r w:rsidR="001A1973">
        <w:t>,</w:t>
      </w:r>
    </w:p>
    <w:p w14:paraId="1E3D350B" w14:textId="22F62DCC" w:rsidR="00D61B59" w:rsidRDefault="00D61B59" w:rsidP="00616C0C">
      <w:pPr>
        <w:pStyle w:val="promnn"/>
      </w:pPr>
      <w:proofErr w:type="spellStart"/>
      <w:r>
        <w:rPr>
          <w:b/>
        </w:rPr>
        <w:t>c</w:t>
      </w:r>
      <w:r>
        <w:rPr>
          <w:b/>
          <w:vertAlign w:val="subscript"/>
        </w:rPr>
        <w:t>pepsi</w:t>
      </w:r>
      <w:proofErr w:type="spellEnd"/>
      <w:r>
        <w:t xml:space="preserve"> </w:t>
      </w:r>
      <w:r w:rsidRPr="000A7253">
        <w:t>[</w:t>
      </w:r>
      <w:r>
        <w:t>Kč/MWh</w:t>
      </w:r>
      <w:r w:rsidRPr="000A7253">
        <w:t>]</w:t>
      </w:r>
      <w:r>
        <w:t xml:space="preserve"> je </w:t>
      </w:r>
      <w:r w:rsidR="00EF05BE">
        <w:t xml:space="preserve">cena </w:t>
      </w:r>
      <w:r>
        <w:t>za použití</w:t>
      </w:r>
      <w:r w:rsidR="00EF05BE">
        <w:t xml:space="preserve"> sítí</w:t>
      </w:r>
      <w:r>
        <w:t xml:space="preserve"> přenosové soustavy stanovená podle</w:t>
      </w:r>
      <w:r w:rsidR="00D17711">
        <w:t xml:space="preserve"> přílohy č.</w:t>
      </w:r>
      <w:r w:rsidR="00982F9D">
        <w:t> </w:t>
      </w:r>
      <w:r w:rsidR="00D17711">
        <w:t>4</w:t>
      </w:r>
      <w:r>
        <w:t>,</w:t>
      </w:r>
    </w:p>
    <w:p w14:paraId="1E3D350C" w14:textId="77777777" w:rsidR="00D61B59" w:rsidRDefault="00D61B59" w:rsidP="00616C0C">
      <w:pPr>
        <w:pStyle w:val="promnn"/>
      </w:pPr>
      <w:r>
        <w:rPr>
          <w:b/>
        </w:rPr>
        <w:t>TE</w:t>
      </w:r>
      <w:r>
        <w:rPr>
          <w:b/>
          <w:vertAlign w:val="subscript"/>
        </w:rPr>
        <w:t>(PS-VVN)</w:t>
      </w:r>
      <w:proofErr w:type="spellStart"/>
      <w:r>
        <w:rPr>
          <w:b/>
          <w:vertAlign w:val="subscript"/>
        </w:rPr>
        <w:t>ei</w:t>
      </w:r>
      <w:proofErr w:type="spellEnd"/>
      <w:r>
        <w:rPr>
          <w:b/>
          <w:vertAlign w:val="subscript"/>
        </w:rPr>
        <w:t>,</w:t>
      </w:r>
      <w:r>
        <w:rPr>
          <w:b/>
        </w:rPr>
        <w:t xml:space="preserve"> </w:t>
      </w:r>
      <w:proofErr w:type="spellStart"/>
      <w:r>
        <w:rPr>
          <w:b/>
        </w:rPr>
        <w:t>TE</w:t>
      </w:r>
      <w:r>
        <w:rPr>
          <w:b/>
          <w:vertAlign w:val="subscript"/>
        </w:rPr>
        <w:t>TRVVNei</w:t>
      </w:r>
      <w:proofErr w:type="spellEnd"/>
      <w:r>
        <w:rPr>
          <w:b/>
          <w:vertAlign w:val="subscript"/>
        </w:rPr>
        <w:t>,</w:t>
      </w:r>
      <w:r>
        <w:rPr>
          <w:b/>
        </w:rPr>
        <w:t xml:space="preserve"> </w:t>
      </w:r>
      <w:proofErr w:type="spellStart"/>
      <w:r>
        <w:rPr>
          <w:b/>
        </w:rPr>
        <w:t>TE</w:t>
      </w:r>
      <w:r>
        <w:rPr>
          <w:b/>
          <w:vertAlign w:val="subscript"/>
        </w:rPr>
        <w:t>TRVNei</w:t>
      </w:r>
      <w:proofErr w:type="spellEnd"/>
      <w:r>
        <w:rPr>
          <w:b/>
          <w:vertAlign w:val="subscript"/>
        </w:rPr>
        <w:t xml:space="preserve"> </w:t>
      </w:r>
      <w:r w:rsidRPr="000A7253">
        <w:t>[</w:t>
      </w:r>
      <w:r>
        <w:t>MWh</w:t>
      </w:r>
      <w:r w:rsidRPr="000A7253">
        <w:t>]</w:t>
      </w:r>
      <w:r>
        <w:t xml:space="preserve"> jsou předpokládané toky elektřiny pro regulovaný rok mezi přenosovou soustavou a napěťovou </w:t>
      </w:r>
      <w:r w:rsidR="00EE444D">
        <w:t xml:space="preserve">hladinou </w:t>
      </w:r>
      <w:r>
        <w:t xml:space="preserve">VVN distribuční soustavy, popřípadě předpokládané toky elektřiny transformací z napěťové </w:t>
      </w:r>
      <w:r w:rsidR="00EE444D">
        <w:t xml:space="preserve">hladiny </w:t>
      </w:r>
      <w:r>
        <w:t>VVN a VN</w:t>
      </w:r>
      <w:r>
        <w:rPr>
          <w:b/>
        </w:rPr>
        <w:t xml:space="preserve"> </w:t>
      </w:r>
      <w:r>
        <w:t xml:space="preserve">na nižší napěťovou </w:t>
      </w:r>
      <w:r w:rsidR="00EE444D">
        <w:t>hladinu</w:t>
      </w:r>
      <w:r w:rsidRPr="00F62C6D">
        <w:t>;</w:t>
      </w:r>
      <w:r>
        <w:t xml:space="preserve"> je uvažován tok v transformaci mezi </w:t>
      </w:r>
      <w:r w:rsidR="00FE67F2">
        <w:t xml:space="preserve">hladinami </w:t>
      </w:r>
      <w:r>
        <w:t xml:space="preserve">(na vstupu do transformace, tedy se započtením ztrát v transformaci mezi napěťovými </w:t>
      </w:r>
      <w:r w:rsidR="00EE444D">
        <w:t>hladinami</w:t>
      </w:r>
      <w:r>
        <w:t xml:space="preserve">); ztráty v transformaci z přenosové soustavy na napěťovou </w:t>
      </w:r>
      <w:r w:rsidR="00EE444D">
        <w:t xml:space="preserve">hladinu </w:t>
      </w:r>
      <w:r>
        <w:t>VVN distribuční soustavy jsou započteny do ztrát</w:t>
      </w:r>
      <w:r w:rsidRPr="00AE5E7D">
        <w:t xml:space="preserve"> </w:t>
      </w:r>
      <w:r>
        <w:t>přenosové soustavy,</w:t>
      </w:r>
    </w:p>
    <w:p w14:paraId="1E3D350D" w14:textId="77777777" w:rsidR="00D61B59" w:rsidRDefault="00D61B59" w:rsidP="00616C0C">
      <w:pPr>
        <w:pStyle w:val="promnn"/>
      </w:pPr>
      <w:r>
        <w:rPr>
          <w:b/>
        </w:rPr>
        <w:t>TE</w:t>
      </w:r>
      <w:r>
        <w:rPr>
          <w:b/>
          <w:vertAlign w:val="subscript"/>
        </w:rPr>
        <w:t>(</w:t>
      </w:r>
      <w:proofErr w:type="spellStart"/>
      <w:r>
        <w:rPr>
          <w:b/>
          <w:vertAlign w:val="subscript"/>
        </w:rPr>
        <w:t>VVNk</w:t>
      </w:r>
      <w:proofErr w:type="spellEnd"/>
      <w:r>
        <w:rPr>
          <w:b/>
          <w:vertAlign w:val="subscript"/>
        </w:rPr>
        <w:t>-VVN)</w:t>
      </w:r>
      <w:proofErr w:type="spellStart"/>
      <w:r>
        <w:rPr>
          <w:b/>
          <w:vertAlign w:val="subscript"/>
        </w:rPr>
        <w:t>ei</w:t>
      </w:r>
      <w:proofErr w:type="spellEnd"/>
      <w:r>
        <w:t xml:space="preserve"> </w:t>
      </w:r>
      <w:r w:rsidRPr="000A7253">
        <w:t>[</w:t>
      </w:r>
      <w:r>
        <w:t>MWh</w:t>
      </w:r>
      <w:r w:rsidRPr="000A7253">
        <w:t>]</w:t>
      </w:r>
      <w:r>
        <w:t xml:space="preserve"> je předpokládané bilanční saldo elektřiny pro regulovaný rok mezi napěťovou </w:t>
      </w:r>
      <w:r w:rsidR="00EE444D">
        <w:t xml:space="preserve">hladinou </w:t>
      </w:r>
      <w:r>
        <w:t xml:space="preserve">VVN </w:t>
      </w:r>
      <w:r w:rsidRPr="008E551E">
        <w:rPr>
          <w:i/>
        </w:rPr>
        <w:t>k-</w:t>
      </w:r>
      <w:proofErr w:type="spellStart"/>
      <w:r w:rsidRPr="008E551E">
        <w:rPr>
          <w:i/>
        </w:rPr>
        <w:t>tého</w:t>
      </w:r>
      <w:proofErr w:type="spellEnd"/>
      <w:r>
        <w:t xml:space="preserve"> provozovatele sousední distribuční soustavy a</w:t>
      </w:r>
      <w:r w:rsidR="008F4D65">
        <w:t> </w:t>
      </w:r>
      <w:r>
        <w:t>příslušným provozovatelem distribuční soustavy, jejichž distribuční soustavy jsou připojeny k přenosové soustavě,</w:t>
      </w:r>
    </w:p>
    <w:p w14:paraId="1E3D350E" w14:textId="77777777" w:rsidR="00D61B59" w:rsidRDefault="00D61B59" w:rsidP="00616C0C">
      <w:pPr>
        <w:pStyle w:val="promnn"/>
      </w:pPr>
      <w:r>
        <w:rPr>
          <w:b/>
        </w:rPr>
        <w:t>RDME2</w:t>
      </w:r>
      <w:r>
        <w:rPr>
          <w:b/>
          <w:vertAlign w:val="subscript"/>
        </w:rPr>
        <w:t>VVNi,</w:t>
      </w:r>
      <w:r>
        <w:rPr>
          <w:b/>
        </w:rPr>
        <w:t xml:space="preserve"> RDME2</w:t>
      </w:r>
      <w:r>
        <w:rPr>
          <w:b/>
          <w:vertAlign w:val="subscript"/>
        </w:rPr>
        <w:t>VNi,</w:t>
      </w:r>
      <w:r>
        <w:rPr>
          <w:b/>
        </w:rPr>
        <w:t xml:space="preserve"> RDME2</w:t>
      </w:r>
      <w:r>
        <w:rPr>
          <w:b/>
          <w:vertAlign w:val="subscript"/>
        </w:rPr>
        <w:t>NNi</w:t>
      </w:r>
      <w:r>
        <w:rPr>
          <w:b/>
        </w:rPr>
        <w:t xml:space="preserve"> </w:t>
      </w:r>
      <w:r w:rsidRPr="000A7253">
        <w:t>[</w:t>
      </w:r>
      <w:r>
        <w:t>MWh</w:t>
      </w:r>
      <w:r w:rsidRPr="000A7253">
        <w:t>]</w:t>
      </w:r>
      <w:r>
        <w:t xml:space="preserve"> jsou předpokládané toky elektřiny pro regulovaný rok na výstupu z napěťové </w:t>
      </w:r>
      <w:r w:rsidR="00EE444D">
        <w:t xml:space="preserve">hladiny </w:t>
      </w:r>
      <w:r>
        <w:t xml:space="preserve">distribuční soustavy; jedná se o odběry zákazníků na dané napěťové </w:t>
      </w:r>
      <w:r w:rsidR="00EE444D">
        <w:t>hladině</w:t>
      </w:r>
      <w:r>
        <w:t xml:space="preserve">, toky do transformace elektřiny do nižších napěťových </w:t>
      </w:r>
      <w:r w:rsidR="00EE444D">
        <w:t xml:space="preserve">hladin </w:t>
      </w:r>
      <w:r>
        <w:t xml:space="preserve">(kromě NN), odběr provozovatelů lokálních distribučních soustav, </w:t>
      </w:r>
      <w:r w:rsidR="00624EF5">
        <w:t>odběr</w:t>
      </w:r>
      <w:r w:rsidR="00541C31">
        <w:t>y</w:t>
      </w:r>
      <w:r w:rsidR="00624EF5">
        <w:t xml:space="preserve"> elektřiny </w:t>
      </w:r>
      <w:r w:rsidR="00541C31">
        <w:t>vymezených</w:t>
      </w:r>
      <w:r w:rsidR="00624EF5">
        <w:t xml:space="preserve"> </w:t>
      </w:r>
      <w:r w:rsidR="00541C31">
        <w:t>ostrovních provozů</w:t>
      </w:r>
      <w:r w:rsidR="00624EF5">
        <w:t xml:space="preserve"> v</w:t>
      </w:r>
      <w:r w:rsidR="00541C31">
        <w:t> zahraničí napojených</w:t>
      </w:r>
      <w:r w:rsidR="00624EF5">
        <w:t xml:space="preserve"> na elektrizační soustavu České republiky</w:t>
      </w:r>
      <w:r w:rsidR="00624EF5" w:rsidDel="00624EF5">
        <w:t xml:space="preserve"> </w:t>
      </w:r>
      <w:r>
        <w:t xml:space="preserve">a odběry přečerpávacích vodních elektráren v čerpadlovém provozu a odběr výrobců včetně jejich odběru na výrobu elektřiny nebo na výrobu elektřiny a tepla na dané napěťové </w:t>
      </w:r>
      <w:r w:rsidR="00EE444D">
        <w:t>hladině</w:t>
      </w:r>
      <w:r>
        <w:t>.</w:t>
      </w:r>
    </w:p>
    <w:p w14:paraId="1E3D350F" w14:textId="77777777" w:rsidR="00D61B59" w:rsidRDefault="00D61B59" w:rsidP="00C73CC0">
      <w:pPr>
        <w:pStyle w:val="Nadpis1"/>
      </w:pPr>
      <w:r>
        <w:t xml:space="preserve">Průměrná cena jednotkového množství elektřiny za </w:t>
      </w:r>
      <w:r w:rsidDel="00CF31C2">
        <w:t>použití sítě</w:t>
      </w:r>
      <w:r>
        <w:t xml:space="preserve"> na napěťové </w:t>
      </w:r>
      <w:r w:rsidR="007C3739">
        <w:t xml:space="preserve">hladině </w:t>
      </w:r>
      <w:r>
        <w:t>NN v Kč/MWh je stanovena regulačním vzorcem</w:t>
      </w:r>
    </w:p>
    <w:p w14:paraId="1E3D3510" w14:textId="77777777" w:rsidR="000E3FEC" w:rsidRPr="00616C0C" w:rsidRDefault="00DC3A75" w:rsidP="00616C0C">
      <w:pPr>
        <w:pStyle w:val="vzorce-zarovnn"/>
      </w:pPr>
      <m:oMathPara>
        <m:oMathParaPr>
          <m:jc m:val="left"/>
        </m:oMathParaPr>
        <m:oMath>
          <m:sSub>
            <m:sSubPr>
              <m:ctrlPr/>
            </m:sSubPr>
            <m:e>
              <m:r>
                <m:t>c</m:t>
              </m:r>
            </m:e>
            <m:sub>
              <m:r>
                <m:t>dNNepzi</m:t>
              </m:r>
            </m:sub>
          </m:sSub>
          <m:r>
            <m:rPr>
              <m:sty m:val="p"/>
            </m:rPr>
            <m:t>=</m:t>
          </m:r>
          <m:sSub>
            <m:sSubPr>
              <m:ctrlPr/>
            </m:sSubPr>
            <m:e>
              <m:r>
                <m:t>s</m:t>
              </m:r>
            </m:e>
            <m:sub>
              <m:r>
                <m:t>dNNepzi</m:t>
              </m:r>
            </m:sub>
          </m:sSub>
          <m:r>
            <m:rPr>
              <m:sty m:val="p"/>
            </m:rPr>
            <m:t>+</m:t>
          </m:r>
          <m:sSub>
            <m:sSubPr>
              <m:ctrlPr/>
            </m:sSubPr>
            <m:e>
              <m:r>
                <m:t>c</m:t>
              </m:r>
            </m:e>
            <m:sub>
              <m:r>
                <m:t>dVNepzi</m:t>
              </m:r>
            </m:sub>
          </m:sSub>
          <m:r>
            <m:rPr>
              <m:sty m:val="p"/>
            </m:rPr>
            <m:t>×</m:t>
          </m:r>
          <m:f>
            <m:fPr>
              <m:ctrlPr/>
            </m:fPr>
            <m:num>
              <m:sSub>
                <m:sSubPr>
                  <m:ctrlPr/>
                </m:sSubPr>
                <m:e>
                  <m:r>
                    <m:t>TE</m:t>
                  </m:r>
                </m:e>
                <m:sub>
                  <m:r>
                    <m:t>TRVNei</m:t>
                  </m:r>
                </m:sub>
              </m:sSub>
            </m:num>
            <m:den>
              <m:sSub>
                <m:sSubPr>
                  <m:ctrlPr/>
                </m:sSubPr>
                <m:e>
                  <m:r>
                    <m:t>RDME</m:t>
                  </m:r>
                  <m:r>
                    <m:rPr>
                      <m:sty m:val="p"/>
                    </m:rPr>
                    <m:t>2</m:t>
                  </m:r>
                </m:e>
                <m:sub>
                  <m:r>
                    <m:t>NNi</m:t>
                  </m:r>
                </m:sub>
              </m:sSub>
            </m:den>
          </m:f>
          <m:r>
            <m:rPr>
              <m:sty m:val="p"/>
            </m:rPr>
            <m:t xml:space="preserve">  .</m:t>
          </m:r>
        </m:oMath>
      </m:oMathPara>
    </w:p>
    <w:p w14:paraId="1E3D3511" w14:textId="6288CF3E" w:rsidR="00D61B59" w:rsidRDefault="00D61B59" w:rsidP="00616C0C">
      <w:pPr>
        <w:pStyle w:val="odstavec0"/>
      </w:pPr>
      <w:r>
        <w:t xml:space="preserve">Na napěťové </w:t>
      </w:r>
      <w:r w:rsidR="00EE444D">
        <w:t xml:space="preserve">hladině </w:t>
      </w:r>
      <w:r>
        <w:t xml:space="preserve">NN jsou stanoveny ceny </w:t>
      </w:r>
      <w:r w:rsidR="00DA285A">
        <w:t>zajišťování</w:t>
      </w:r>
      <w:r w:rsidRPr="001D6BB3">
        <w:t xml:space="preserve"> </w:t>
      </w:r>
      <w:r w:rsidR="006C6FC3">
        <w:t>distribuce</w:t>
      </w:r>
      <w:r w:rsidRPr="001D6BB3">
        <w:t xml:space="preserve"> elektřiny</w:t>
      </w:r>
      <w:r>
        <w:rPr>
          <w:szCs w:val="26"/>
        </w:rPr>
        <w:t xml:space="preserve"> </w:t>
      </w:r>
      <w:r>
        <w:t>pro zákazníky</w:t>
      </w:r>
      <w:r w:rsidRPr="009129BF">
        <w:t xml:space="preserve"> </w:t>
      </w:r>
      <w:r>
        <w:t xml:space="preserve">přímo </w:t>
      </w:r>
      <w:r w:rsidR="00545CB0">
        <w:t>z </w:t>
      </w:r>
      <w:r>
        <w:t>upravených p</w:t>
      </w:r>
      <w:r w:rsidRPr="005851AE">
        <w:t>ovolen</w:t>
      </w:r>
      <w:r w:rsidRPr="006B2F92">
        <w:t>ých</w:t>
      </w:r>
      <w:r>
        <w:t xml:space="preserve"> výnosů a proměnných nákladů připadajících na napěťovou </w:t>
      </w:r>
      <w:r w:rsidR="00EE444D">
        <w:t xml:space="preserve">hladinu </w:t>
      </w:r>
      <w:r>
        <w:t xml:space="preserve">NN včetně části nákladů vyšších napěťových </w:t>
      </w:r>
      <w:r w:rsidR="00EE444D">
        <w:t>hladin</w:t>
      </w:r>
      <w:r>
        <w:t>.</w:t>
      </w:r>
      <w:r w:rsidRPr="009129BF">
        <w:t xml:space="preserve"> </w:t>
      </w:r>
      <w:r>
        <w:t xml:space="preserve">Fixní složka ceny </w:t>
      </w:r>
      <w:r w:rsidRPr="00454D70">
        <w:t>v Kč</w:t>
      </w:r>
      <w:r>
        <w:t xml:space="preserve"> je vztažena k plánované roční rezervované kapacitě v A </w:t>
      </w:r>
      <w:r w:rsidRPr="001F0030">
        <w:t xml:space="preserve">vyjádřené </w:t>
      </w:r>
      <w:r>
        <w:t xml:space="preserve">jmenovitou </w:t>
      </w:r>
      <w:r w:rsidRPr="001F0030">
        <w:t>proudovou hodnotou</w:t>
      </w:r>
      <w:r>
        <w:rPr>
          <w:color w:val="FF0000"/>
        </w:rPr>
        <w:t xml:space="preserve"> </w:t>
      </w:r>
      <w:r>
        <w:t xml:space="preserve">hlavního jističe před elektroměrem (technické maximum) zákazníků pro regulovaný rok, proměnná složka ceny </w:t>
      </w:r>
      <w:r w:rsidRPr="00454D70">
        <w:t>v Kč/MWh</w:t>
      </w:r>
      <w:r>
        <w:t xml:space="preserve"> je vztažena </w:t>
      </w:r>
      <w:r>
        <w:lastRenderedPageBreak/>
        <w:t>k odebranému množství elektřiny v </w:t>
      </w:r>
      <w:r w:rsidRPr="00454D70">
        <w:t>MWh</w:t>
      </w:r>
      <w:r w:rsidRPr="003D023D">
        <w:t xml:space="preserve"> </w:t>
      </w:r>
      <w:r>
        <w:t>pro regulovaný rok, přičemž může být rozdělena na cenu vysokého a nízkého tarifu.</w:t>
      </w:r>
    </w:p>
    <w:p w14:paraId="1E3D3512" w14:textId="77777777" w:rsidR="00D61B59" w:rsidRDefault="00D61B59" w:rsidP="00616C0C">
      <w:pPr>
        <w:pStyle w:val="odstavec0"/>
      </w:pPr>
      <w:r>
        <w:t xml:space="preserve">Jednosložková průměrná cena </w:t>
      </w:r>
      <w:r w:rsidR="00B01949">
        <w:t>zajišťování</w:t>
      </w:r>
      <w:r w:rsidR="00B01949" w:rsidRPr="001D6BB3">
        <w:t xml:space="preserve"> </w:t>
      </w:r>
      <w:r>
        <w:t>distribuce</w:t>
      </w:r>
      <w:r w:rsidRPr="001D6BB3">
        <w:t xml:space="preserve"> elektřiny</w:t>
      </w:r>
      <w:r>
        <w:rPr>
          <w:szCs w:val="26"/>
        </w:rPr>
        <w:t xml:space="preserve"> </w:t>
      </w:r>
      <w:r>
        <w:t xml:space="preserve">jednotkového množství elektřiny na napěťové </w:t>
      </w:r>
      <w:r w:rsidR="00EE444D">
        <w:t xml:space="preserve">hladině </w:t>
      </w:r>
      <w:r>
        <w:t>VVN v Kč/MWh je stanovena regulačním vzorcem</w:t>
      </w:r>
    </w:p>
    <w:p w14:paraId="1E3D3513" w14:textId="77777777" w:rsidR="007B515E" w:rsidRPr="00616C0C" w:rsidRDefault="00DC3A75" w:rsidP="00616C0C">
      <w:pPr>
        <w:pStyle w:val="vzorce-zarovnn"/>
      </w:pPr>
      <m:oMathPara>
        <m:oMathParaPr>
          <m:jc m:val="left"/>
        </m:oMathParaPr>
        <m:oMath>
          <m:sSub>
            <m:sSubPr>
              <m:ctrlPr/>
            </m:sSubPr>
            <m:e>
              <m:r>
                <m:t>c</m:t>
              </m:r>
            </m:e>
            <m:sub>
              <m:r>
                <m:t>dVVNei</m:t>
              </m:r>
            </m:sub>
          </m:sSub>
          <m:r>
            <m:rPr>
              <m:sty m:val="p"/>
            </m:rPr>
            <m:t>=</m:t>
          </m:r>
          <m:f>
            <m:fPr>
              <m:ctrlPr/>
            </m:fPr>
            <m:num>
              <m:sSub>
                <m:sSubPr>
                  <m:ctrlPr/>
                </m:sSubPr>
                <m:e>
                  <m:r>
                    <m:t>c</m:t>
                  </m:r>
                </m:e>
                <m:sub>
                  <m:r>
                    <m:t>dVVNerci</m:t>
                  </m:r>
                </m:sub>
              </m:sSub>
              <m:r>
                <m:rPr>
                  <m:sty m:val="p"/>
                </m:rPr>
                <m:t>×</m:t>
              </m:r>
              <m:sSub>
                <m:sSubPr>
                  <m:ctrlPr/>
                </m:sSubPr>
                <m:e>
                  <m:r>
                    <m:t>RK</m:t>
                  </m:r>
                </m:e>
                <m:sub>
                  <m:r>
                    <m:t>KZVVNei</m:t>
                  </m:r>
                  <m:r>
                    <m:rPr>
                      <m:sty m:val="p"/>
                    </m:rPr>
                    <m:t>-2</m:t>
                  </m:r>
                </m:sub>
              </m:sSub>
            </m:num>
            <m:den>
              <m:sSub>
                <m:sSubPr>
                  <m:ctrlPr/>
                </m:sSubPr>
                <m:e>
                  <m:r>
                    <m:t>RME</m:t>
                  </m:r>
                </m:e>
                <m:sub>
                  <m:r>
                    <m:t>KZVVNei</m:t>
                  </m:r>
                </m:sub>
              </m:sSub>
            </m:den>
          </m:f>
          <m:r>
            <m:rPr>
              <m:sty m:val="p"/>
            </m:rPr>
            <m:t>+</m:t>
          </m:r>
          <m:sSub>
            <m:sSubPr>
              <m:ctrlPr/>
            </m:sSubPr>
            <m:e>
              <m:r>
                <m:t>c</m:t>
              </m:r>
            </m:e>
            <m:sub>
              <m:r>
                <m:t>dVVNepzi</m:t>
              </m:r>
            </m:sub>
          </m:sSub>
          <m:r>
            <m:rPr>
              <m:sty m:val="p"/>
            </m:rPr>
            <m:t xml:space="preserve">  .</m:t>
          </m:r>
        </m:oMath>
      </m:oMathPara>
    </w:p>
    <w:p w14:paraId="1E3D3514" w14:textId="77777777" w:rsidR="00D61B59" w:rsidRDefault="00D61B59" w:rsidP="00C73CC0">
      <w:pPr>
        <w:pStyle w:val="Nadpis1"/>
      </w:pPr>
      <w:r w:rsidRPr="00BC670D">
        <w:t xml:space="preserve">Jednosložková průměrná </w:t>
      </w:r>
      <w:r w:rsidRPr="00871B2C">
        <w:t xml:space="preserve">cena </w:t>
      </w:r>
      <w:r w:rsidR="00B01949">
        <w:t>zajišťování</w:t>
      </w:r>
      <w:r w:rsidR="00B01949" w:rsidRPr="00142514">
        <w:t xml:space="preserve"> </w:t>
      </w:r>
      <w:r w:rsidR="00142514" w:rsidRPr="00142514">
        <w:t xml:space="preserve">distribuce elektřiny </w:t>
      </w:r>
      <w:r w:rsidRPr="00BC670D">
        <w:t>jednotkového množství elektřiny</w:t>
      </w:r>
      <w:r>
        <w:t xml:space="preserve"> </w:t>
      </w:r>
      <w:r w:rsidRPr="00BC670D">
        <w:t xml:space="preserve">na napěťové </w:t>
      </w:r>
      <w:r w:rsidR="00EE444D">
        <w:t>hladině</w:t>
      </w:r>
      <w:r w:rsidR="00EE444D" w:rsidRPr="00BC670D">
        <w:t xml:space="preserve"> </w:t>
      </w:r>
      <w:r w:rsidRPr="00BC670D">
        <w:t>VN v Kč/MWh je stanovena regulačním vzorcem</w:t>
      </w:r>
    </w:p>
    <w:p w14:paraId="1E3D3515" w14:textId="77777777" w:rsidR="007B515E" w:rsidRPr="00616C0C" w:rsidRDefault="00DC3A75" w:rsidP="00616C0C">
      <w:pPr>
        <w:pStyle w:val="vzorce-zarovnn"/>
        <w:rPr>
          <w:rFonts w:ascii="Times New Roman" w:hAnsi="Times New Roman"/>
        </w:rPr>
      </w:pPr>
      <m:oMathPara>
        <m:oMathParaPr>
          <m:jc m:val="left"/>
        </m:oMathParaPr>
        <m:oMath>
          <m:sSub>
            <m:sSubPr>
              <m:ctrlPr/>
            </m:sSubPr>
            <m:e>
              <m:r>
                <m:t>c</m:t>
              </m:r>
            </m:e>
            <m:sub>
              <m:r>
                <m:t>dVNei</m:t>
              </m:r>
            </m:sub>
          </m:sSub>
          <m:r>
            <m:rPr>
              <m:sty m:val="p"/>
            </m:rPr>
            <m:t>=</m:t>
          </m:r>
          <m:f>
            <m:fPr>
              <m:ctrlPr/>
            </m:fPr>
            <m:num>
              <m:sSub>
                <m:sSubPr>
                  <m:ctrlPr/>
                </m:sSubPr>
                <m:e>
                  <m:r>
                    <m:t>c</m:t>
                  </m:r>
                </m:e>
                <m:sub>
                  <m:r>
                    <m:t>dVNerci</m:t>
                  </m:r>
                </m:sub>
              </m:sSub>
              <m:r>
                <m:rPr>
                  <m:sty m:val="p"/>
                </m:rPr>
                <m:t>×</m:t>
              </m:r>
              <m:sSub>
                <m:sSubPr>
                  <m:ctrlPr/>
                </m:sSubPr>
                <m:e>
                  <m:r>
                    <m:t>RK</m:t>
                  </m:r>
                </m:e>
                <m:sub>
                  <m:r>
                    <m:t>KZVNei</m:t>
                  </m:r>
                  <m:r>
                    <m:rPr>
                      <m:sty m:val="p"/>
                    </m:rPr>
                    <m:t>-2</m:t>
                  </m:r>
                </m:sub>
              </m:sSub>
            </m:num>
            <m:den>
              <m:sSub>
                <m:sSubPr>
                  <m:ctrlPr/>
                </m:sSubPr>
                <m:e>
                  <m:r>
                    <m:t>RME</m:t>
                  </m:r>
                </m:e>
                <m:sub>
                  <m:r>
                    <m:t>KZVNei</m:t>
                  </m:r>
                </m:sub>
              </m:sSub>
            </m:den>
          </m:f>
          <m:r>
            <m:rPr>
              <m:sty m:val="p"/>
            </m:rPr>
            <m:t>+</m:t>
          </m:r>
          <m:sSub>
            <m:sSubPr>
              <m:ctrlPr/>
            </m:sSubPr>
            <m:e>
              <m:r>
                <m:t>c</m:t>
              </m:r>
            </m:e>
            <m:sub>
              <m:r>
                <m:t>dVNepzi</m:t>
              </m:r>
            </m:sub>
          </m:sSub>
          <m:r>
            <m:rPr>
              <m:sty m:val="p"/>
            </m:rPr>
            <m:t xml:space="preserve">  ,</m:t>
          </m:r>
        </m:oMath>
      </m:oMathPara>
    </w:p>
    <w:p w14:paraId="1E3D3516" w14:textId="77777777" w:rsidR="00D61B59" w:rsidRPr="007B515E" w:rsidRDefault="00D61B59" w:rsidP="00F230AE">
      <w:pPr>
        <w:pStyle w:val="kde"/>
      </w:pPr>
      <w:r w:rsidRPr="007B515E">
        <w:t>kde</w:t>
      </w:r>
    </w:p>
    <w:p w14:paraId="1E3D3517" w14:textId="77777777" w:rsidR="00D61B59" w:rsidRPr="00BC670D" w:rsidRDefault="00D61B59" w:rsidP="00616C0C">
      <w:pPr>
        <w:pStyle w:val="promnn"/>
      </w:pPr>
      <w:proofErr w:type="spellStart"/>
      <w:r w:rsidRPr="003E77F1">
        <w:rPr>
          <w:b/>
        </w:rPr>
        <w:t>RME</w:t>
      </w:r>
      <w:r w:rsidRPr="003E77F1">
        <w:rPr>
          <w:b/>
          <w:vertAlign w:val="subscript"/>
        </w:rPr>
        <w:t>KZVVNei</w:t>
      </w:r>
      <w:proofErr w:type="spellEnd"/>
      <w:r w:rsidRPr="003E77F1">
        <w:rPr>
          <w:b/>
          <w:vertAlign w:val="subscript"/>
        </w:rPr>
        <w:t xml:space="preserve">, </w:t>
      </w:r>
      <w:proofErr w:type="spellStart"/>
      <w:r w:rsidRPr="003E77F1">
        <w:rPr>
          <w:b/>
        </w:rPr>
        <w:t>RME</w:t>
      </w:r>
      <w:r w:rsidRPr="003E77F1">
        <w:rPr>
          <w:b/>
          <w:vertAlign w:val="subscript"/>
        </w:rPr>
        <w:t>KZVNei</w:t>
      </w:r>
      <w:proofErr w:type="spellEnd"/>
      <w:r w:rsidRPr="003E77F1">
        <w:t xml:space="preserve"> [MWh] jsou </w:t>
      </w:r>
      <w:r>
        <w:t>předpokládaná</w:t>
      </w:r>
      <w:r w:rsidRPr="003E77F1">
        <w:t xml:space="preserve"> roční množství elektřiny odebíran</w:t>
      </w:r>
      <w:r>
        <w:t>á</w:t>
      </w:r>
      <w:r w:rsidRPr="003E77F1">
        <w:t xml:space="preserve"> zákazníky na napěťové </w:t>
      </w:r>
      <w:r w:rsidR="00EE444D">
        <w:t>hladině</w:t>
      </w:r>
      <w:r w:rsidR="00EE444D" w:rsidRPr="003E77F1">
        <w:t xml:space="preserve"> </w:t>
      </w:r>
      <w:r w:rsidRPr="003E77F1">
        <w:t>VVN a VN pro regulovaný rok.</w:t>
      </w:r>
    </w:p>
    <w:p w14:paraId="1E3D3518" w14:textId="77777777" w:rsidR="00D61B59" w:rsidRDefault="00D61B59" w:rsidP="00C73CC0">
      <w:pPr>
        <w:pStyle w:val="Nadpis1"/>
      </w:pPr>
      <w:r w:rsidRPr="00BC670D">
        <w:t xml:space="preserve">Jednosložková průměrná </w:t>
      </w:r>
      <w:r w:rsidRPr="00871B2C">
        <w:t xml:space="preserve">cena </w:t>
      </w:r>
      <w:r w:rsidR="008E102E">
        <w:t>zajišťování</w:t>
      </w:r>
      <w:r w:rsidR="008E102E" w:rsidRPr="00871B2C">
        <w:t xml:space="preserve"> </w:t>
      </w:r>
      <w:r w:rsidRPr="00871B2C">
        <w:t xml:space="preserve">distribuce elektřiny </w:t>
      </w:r>
      <w:r w:rsidRPr="00BC670D">
        <w:t>jednotkového množství elektřiny</w:t>
      </w:r>
      <w:r w:rsidR="00576292">
        <w:t xml:space="preserve"> </w:t>
      </w:r>
      <w:r w:rsidRPr="00BC670D">
        <w:t xml:space="preserve">na napěťové </w:t>
      </w:r>
      <w:r w:rsidR="00EE444D">
        <w:t>hladině</w:t>
      </w:r>
      <w:r w:rsidR="00EE444D" w:rsidRPr="00BC670D">
        <w:t xml:space="preserve"> </w:t>
      </w:r>
      <w:r w:rsidRPr="00BC670D">
        <w:t>NN v Kč/MWh je stanovena regulačním vzorcem</w:t>
      </w:r>
    </w:p>
    <w:p w14:paraId="1E3D3519" w14:textId="77777777" w:rsidR="007B515E" w:rsidRPr="00616C0C" w:rsidRDefault="00DC3A75" w:rsidP="00616C0C">
      <w:pPr>
        <w:pStyle w:val="vzorce-zarovnn"/>
        <w:rPr>
          <w:rFonts w:ascii="Times New Roman" w:hAnsi="Times New Roman"/>
        </w:rPr>
      </w:pPr>
      <m:oMathPara>
        <m:oMathParaPr>
          <m:jc m:val="left"/>
        </m:oMathParaPr>
        <m:oMath>
          <m:sSub>
            <m:sSubPr>
              <m:ctrlPr/>
            </m:sSubPr>
            <m:e>
              <m:r>
                <m:t>c</m:t>
              </m:r>
            </m:e>
            <m:sub>
              <m:r>
                <m:t>dNNei</m:t>
              </m:r>
            </m:sub>
          </m:sSub>
          <m:r>
            <m:rPr>
              <m:sty m:val="p"/>
            </m:rPr>
            <m:t>=</m:t>
          </m:r>
          <m:sSub>
            <m:sSubPr>
              <m:ctrlPr/>
            </m:sSubPr>
            <m:e>
              <m:r>
                <m:t>s</m:t>
              </m:r>
            </m:e>
            <m:sub>
              <m:r>
                <m:t>dNNei</m:t>
              </m:r>
            </m:sub>
          </m:sSub>
          <m:r>
            <m:rPr>
              <m:sty m:val="p"/>
            </m:rPr>
            <m:t>+</m:t>
          </m:r>
          <m:d>
            <m:dPr>
              <m:ctrlPr/>
            </m:dPr>
            <m:e>
              <m:sSub>
                <m:sSubPr>
                  <m:ctrlPr/>
                </m:sSubPr>
                <m:e>
                  <m:r>
                    <m:t>c</m:t>
                  </m:r>
                </m:e>
                <m:sub>
                  <m:r>
                    <m:t>dVNei</m:t>
                  </m:r>
                </m:sub>
              </m:sSub>
              <m:r>
                <m:rPr>
                  <m:sty m:val="p"/>
                </m:rPr>
                <m:t>-</m:t>
              </m:r>
              <m:sSub>
                <m:sSubPr>
                  <m:ctrlPr/>
                </m:sSubPr>
                <m:e>
                  <m:r>
                    <m:t>c</m:t>
                  </m:r>
                </m:e>
                <m:sub>
                  <m:r>
                    <m:t>dVNepzi</m:t>
                  </m:r>
                </m:sub>
              </m:sSub>
            </m:e>
          </m:d>
          <m:r>
            <m:rPr>
              <m:sty m:val="p"/>
            </m:rPr>
            <m:t>×</m:t>
          </m:r>
          <m:f>
            <m:fPr>
              <m:ctrlPr/>
            </m:fPr>
            <m:num>
              <m:sSub>
                <m:sSubPr>
                  <m:ctrlPr/>
                </m:sSubPr>
                <m:e>
                  <m:r>
                    <m:t>TE</m:t>
                  </m:r>
                </m:e>
                <m:sub>
                  <m:r>
                    <m:t>TRVNei</m:t>
                  </m:r>
                </m:sub>
              </m:sSub>
            </m:num>
            <m:den>
              <m:sSub>
                <m:sSubPr>
                  <m:ctrlPr/>
                </m:sSubPr>
                <m:e>
                  <m:r>
                    <m:t>RDME</m:t>
                  </m:r>
                  <m:r>
                    <m:rPr>
                      <m:sty m:val="p"/>
                    </m:rPr>
                    <m:t>1</m:t>
                  </m:r>
                </m:e>
                <m:sub>
                  <m:r>
                    <m:t>NNi</m:t>
                  </m:r>
                </m:sub>
              </m:sSub>
            </m:den>
          </m:f>
          <m:r>
            <m:rPr>
              <m:sty m:val="p"/>
            </m:rPr>
            <m:t>+</m:t>
          </m:r>
          <m:sSub>
            <m:sSubPr>
              <m:ctrlPr/>
            </m:sSubPr>
            <m:e>
              <m:r>
                <m:t>c</m:t>
              </m:r>
            </m:e>
            <m:sub>
              <m:r>
                <m:t>dVNepzi</m:t>
              </m:r>
            </m:sub>
          </m:sSub>
          <m:r>
            <m:rPr>
              <m:sty m:val="p"/>
            </m:rPr>
            <m:t>×</m:t>
          </m:r>
          <m:f>
            <m:fPr>
              <m:ctrlPr/>
            </m:fPr>
            <m:num>
              <m:sSub>
                <m:sSubPr>
                  <m:ctrlPr/>
                </m:sSubPr>
                <m:e>
                  <m:r>
                    <m:t>TE</m:t>
                  </m:r>
                </m:e>
                <m:sub>
                  <m:r>
                    <m:t>TRVNei</m:t>
                  </m:r>
                </m:sub>
              </m:sSub>
            </m:num>
            <m:den>
              <m:sSub>
                <m:sSubPr>
                  <m:ctrlPr/>
                </m:sSubPr>
                <m:e>
                  <m:r>
                    <m:t>RDME</m:t>
                  </m:r>
                  <m:r>
                    <m:rPr>
                      <m:sty m:val="p"/>
                    </m:rPr>
                    <m:t>2</m:t>
                  </m:r>
                </m:e>
                <m:sub>
                  <m:r>
                    <m:t>NNi</m:t>
                  </m:r>
                </m:sub>
              </m:sSub>
            </m:den>
          </m:f>
          <m:r>
            <m:rPr>
              <m:sty m:val="p"/>
            </m:rPr>
            <m:t xml:space="preserve">  ,</m:t>
          </m:r>
        </m:oMath>
      </m:oMathPara>
    </w:p>
    <w:p w14:paraId="1E3D351A" w14:textId="77777777" w:rsidR="00D61B59" w:rsidRDefault="00D61B59" w:rsidP="00F230AE">
      <w:pPr>
        <w:pStyle w:val="kde"/>
      </w:pPr>
      <w:r>
        <w:t>kde</w:t>
      </w:r>
    </w:p>
    <w:p w14:paraId="1E3D351B" w14:textId="77777777" w:rsidR="00D61B59" w:rsidRDefault="00D61B59" w:rsidP="00616C0C">
      <w:pPr>
        <w:pStyle w:val="promnn"/>
      </w:pPr>
      <w:proofErr w:type="spellStart"/>
      <w:r>
        <w:rPr>
          <w:b/>
        </w:rPr>
        <w:t>s</w:t>
      </w:r>
      <w:r>
        <w:rPr>
          <w:b/>
          <w:vertAlign w:val="subscript"/>
        </w:rPr>
        <w:t>dNNei</w:t>
      </w:r>
      <w:proofErr w:type="spellEnd"/>
      <w:r>
        <w:t xml:space="preserve"> </w:t>
      </w:r>
      <w:r w:rsidRPr="000A7253">
        <w:t>[</w:t>
      </w:r>
      <w:r>
        <w:t>Kč/MWh</w:t>
      </w:r>
      <w:r w:rsidRPr="000A7253">
        <w:t>]</w:t>
      </w:r>
      <w:r>
        <w:t xml:space="preserve"> je cena </w:t>
      </w:r>
      <w:r w:rsidR="008E102E">
        <w:t xml:space="preserve">zajišťování </w:t>
      </w:r>
      <w:r>
        <w:t>distribuc</w:t>
      </w:r>
      <w:r w:rsidR="0024714F">
        <w:t>e</w:t>
      </w:r>
      <w:r>
        <w:t xml:space="preserve"> elektřiny na napěťové </w:t>
      </w:r>
      <w:r w:rsidR="00EE444D">
        <w:t xml:space="preserve">hladině </w:t>
      </w:r>
      <w:r>
        <w:t>NN,</w:t>
      </w:r>
    </w:p>
    <w:p w14:paraId="1E3D351C" w14:textId="77777777" w:rsidR="00D61B59" w:rsidRDefault="00D61B59" w:rsidP="00616C0C">
      <w:pPr>
        <w:pStyle w:val="promnn"/>
      </w:pPr>
      <w:r>
        <w:rPr>
          <w:b/>
        </w:rPr>
        <w:t>RDME1</w:t>
      </w:r>
      <w:r>
        <w:rPr>
          <w:b/>
          <w:vertAlign w:val="subscript"/>
        </w:rPr>
        <w:t>NNi</w:t>
      </w:r>
      <w:r>
        <w:t xml:space="preserve"> </w:t>
      </w:r>
      <w:r w:rsidRPr="000A7253">
        <w:t>[</w:t>
      </w:r>
      <w:r>
        <w:t>MWh</w:t>
      </w:r>
      <w:r w:rsidRPr="000A7253">
        <w:t>]</w:t>
      </w:r>
      <w:r>
        <w:t xml:space="preserve"> je předpokládané množství elektřiny</w:t>
      </w:r>
      <w:r w:rsidR="00541C31">
        <w:t xml:space="preserve"> </w:t>
      </w:r>
      <w:r>
        <w:t xml:space="preserve">pro regulovaný rok </w:t>
      </w:r>
      <w:r w:rsidR="00541C31">
        <w:t xml:space="preserve">odebrané z </w:t>
      </w:r>
      <w:r>
        <w:t>napěťov</w:t>
      </w:r>
      <w:r w:rsidR="00541C31">
        <w:t>é</w:t>
      </w:r>
      <w:r>
        <w:t xml:space="preserve"> </w:t>
      </w:r>
      <w:r w:rsidR="00EE444D">
        <w:t xml:space="preserve">hladiny </w:t>
      </w:r>
      <w:r>
        <w:t xml:space="preserve">NN </w:t>
      </w:r>
      <w:r w:rsidR="00541C31">
        <w:t>zákazníky, výrobci elektřiny, provozovateli distribučních soustav a množství elektřiny odebrané vymezenými ostrovními provozy v zahraničí napojenými na elektrizační soustavu České republiky</w:t>
      </w:r>
      <w:r>
        <w:t>.</w:t>
      </w:r>
    </w:p>
    <w:p w14:paraId="1E3D351D" w14:textId="77777777" w:rsidR="007222AE" w:rsidRPr="007222AE" w:rsidRDefault="007222AE" w:rsidP="00C73CC0">
      <w:pPr>
        <w:pStyle w:val="Nadpis1"/>
      </w:pPr>
      <w:r w:rsidRPr="007222AE">
        <w:t xml:space="preserve">Stav fondu obnovy a rozvoje </w:t>
      </w:r>
      <w:proofErr w:type="spellStart"/>
      <w:r w:rsidRPr="007222AE">
        <w:t>FOR</w:t>
      </w:r>
      <w:r w:rsidRPr="007222AE">
        <w:rPr>
          <w:vertAlign w:val="subscript"/>
        </w:rPr>
        <w:t>dei</w:t>
      </w:r>
      <w:proofErr w:type="spellEnd"/>
      <w:r w:rsidRPr="007222AE">
        <w:t xml:space="preserve"> provozovatele distribuční soustavy pro regulovaný rok </w:t>
      </w:r>
      <w:r w:rsidRPr="007222AE">
        <w:rPr>
          <w:i/>
        </w:rPr>
        <w:t>i</w:t>
      </w:r>
      <w:r w:rsidRPr="007222AE">
        <w:t xml:space="preserve"> je stanoven vztahem</w:t>
      </w:r>
    </w:p>
    <w:p w14:paraId="1E3D351E" w14:textId="77777777" w:rsidR="007222AE" w:rsidRPr="00616C0C" w:rsidRDefault="00DC3A75" w:rsidP="00616C0C">
      <w:pPr>
        <w:pStyle w:val="vzorce-zarovnn"/>
        <w:rPr>
          <w:oMath/>
        </w:rPr>
      </w:pPr>
      <m:oMathPara>
        <m:oMathParaPr>
          <m:jc m:val="left"/>
        </m:oMathParaPr>
        <m:oMath>
          <m:sSub>
            <m:sSubPr>
              <m:ctrlPr/>
            </m:sSubPr>
            <m:e>
              <m:r>
                <m:t>FOR</m:t>
              </m:r>
            </m:e>
            <m:sub>
              <m:r>
                <m:t>dei</m:t>
              </m:r>
            </m:sub>
          </m:sSub>
          <m:r>
            <m:rPr>
              <m:sty m:val="p"/>
            </m:rPr>
            <m:t>=</m:t>
          </m:r>
          <m:nary>
            <m:naryPr>
              <m:chr m:val="∑"/>
              <m:ctrlPr/>
            </m:naryPr>
            <m:sub>
              <m:r>
                <m:t>t</m:t>
              </m:r>
              <m:r>
                <m:rPr>
                  <m:sty m:val="p"/>
                </m:rPr>
                <m:t>=2012</m:t>
              </m:r>
            </m:sub>
            <m:sup>
              <m:r>
                <m:t>L</m:t>
              </m:r>
              <m:r>
                <m:rPr>
                  <m:sty m:val="p"/>
                </m:rPr>
                <m:t>+</m:t>
              </m:r>
              <m:r>
                <m:t>i</m:t>
              </m:r>
            </m:sup>
            <m:e>
              <m:sSub>
                <m:sSubPr>
                  <m:ctrlPr/>
                </m:sSubPr>
                <m:e>
                  <m:r>
                    <m:t>O</m:t>
                  </m:r>
                </m:e>
                <m:sub>
                  <m:r>
                    <m:t>demskt</m:t>
                  </m:r>
                  <m:r>
                    <m:rPr>
                      <m:sty m:val="p"/>
                    </m:rPr>
                    <m:t>-2</m:t>
                  </m:r>
                </m:sub>
              </m:sSub>
              <m:r>
                <m:rPr>
                  <m:sty m:val="p"/>
                </m:rPr>
                <m:t>-</m:t>
              </m:r>
            </m:e>
          </m:nary>
          <m:nary>
            <m:naryPr>
              <m:chr m:val="∑"/>
              <m:ctrlPr/>
            </m:naryPr>
            <m:sub>
              <m:r>
                <m:t>t</m:t>
              </m:r>
              <m:r>
                <m:rPr>
                  <m:sty m:val="p"/>
                </m:rPr>
                <m:t>=2012</m:t>
              </m:r>
            </m:sub>
            <m:sup>
              <m:r>
                <m:t>L</m:t>
              </m:r>
              <m:r>
                <m:rPr>
                  <m:sty m:val="p"/>
                </m:rPr>
                <m:t>+</m:t>
              </m:r>
              <m:r>
                <m:t>i</m:t>
              </m:r>
            </m:sup>
            <m:e>
              <m:sSub>
                <m:sSubPr>
                  <m:ctrlPr/>
                </m:sSubPr>
                <m:e>
                  <m:r>
                    <m:t>IA</m:t>
                  </m:r>
                </m:e>
                <m:sub>
                  <m:r>
                    <m:t>deskt</m:t>
                  </m:r>
                  <m:r>
                    <m:rPr>
                      <m:sty m:val="p"/>
                    </m:rPr>
                    <m:t>-2</m:t>
                  </m:r>
                </m:sub>
              </m:sSub>
            </m:e>
          </m:nary>
          <m:r>
            <m:rPr>
              <m:sty m:val="p"/>
            </m:rPr>
            <m:t>,</m:t>
          </m:r>
        </m:oMath>
      </m:oMathPara>
    </w:p>
    <w:p w14:paraId="1E3D351F" w14:textId="77777777" w:rsidR="007222AE" w:rsidRPr="007222AE" w:rsidRDefault="007222AE" w:rsidP="00F230AE">
      <w:pPr>
        <w:pStyle w:val="kde"/>
      </w:pPr>
      <w:r w:rsidRPr="007222AE">
        <w:t>kde</w:t>
      </w:r>
    </w:p>
    <w:p w14:paraId="1E3D3520" w14:textId="77777777" w:rsidR="007222AE" w:rsidRPr="007222AE" w:rsidRDefault="007222AE" w:rsidP="00616C0C">
      <w:pPr>
        <w:pStyle w:val="promnn"/>
      </w:pPr>
      <w:r w:rsidRPr="007222AE">
        <w:rPr>
          <w:b/>
        </w:rPr>
        <w:t>O</w:t>
      </w:r>
      <w:r w:rsidRPr="007222AE">
        <w:rPr>
          <w:b/>
          <w:vertAlign w:val="subscript"/>
        </w:rPr>
        <w:t xml:space="preserve">demskt-2 </w:t>
      </w:r>
      <w:r w:rsidRPr="007222AE">
        <w:t>[Kč]</w:t>
      </w:r>
      <w:r w:rsidRPr="007222AE">
        <w:rPr>
          <w:b/>
        </w:rPr>
        <w:t xml:space="preserve"> </w:t>
      </w:r>
      <w:r w:rsidRPr="007222AE">
        <w:t>je v regulaci uznaná skutečná hodnota odpisů dlouhodobého hmotného a nehmotného majetku provozovatele distribuční soustavy,</w:t>
      </w:r>
    </w:p>
    <w:p w14:paraId="1E3D3521" w14:textId="366F0F3A" w:rsidR="007222AE" w:rsidRPr="007222AE" w:rsidRDefault="007222AE" w:rsidP="00616C0C">
      <w:pPr>
        <w:pStyle w:val="promnn"/>
      </w:pPr>
      <w:r w:rsidRPr="007222AE">
        <w:rPr>
          <w:b/>
        </w:rPr>
        <w:t>IA</w:t>
      </w:r>
      <w:r w:rsidRPr="007222AE">
        <w:rPr>
          <w:b/>
          <w:vertAlign w:val="subscript"/>
        </w:rPr>
        <w:t xml:space="preserve">deskt-2 </w:t>
      </w:r>
      <w:r w:rsidRPr="007222AE">
        <w:t>[Kč] je skutečná hodnota aktivovaných investic provozovatele distribuční soustavy vykázaná v souladu</w:t>
      </w:r>
      <w:r w:rsidR="00934529">
        <w:t xml:space="preserve"> vyhláškou o regulačním výkaznictví</w:t>
      </w:r>
      <w:r w:rsidRPr="007222AE">
        <w:t xml:space="preserve"> pro rok </w:t>
      </w:r>
      <w:r w:rsidRPr="007222AE">
        <w:rPr>
          <w:i/>
        </w:rPr>
        <w:t>t</w:t>
      </w:r>
      <w:r w:rsidRPr="007222AE">
        <w:rPr>
          <w:i/>
        </w:rPr>
        <w:noBreakHyphen/>
        <w:t>2</w:t>
      </w:r>
      <w:r w:rsidRPr="007222AE">
        <w:t>.</w:t>
      </w:r>
    </w:p>
    <w:p w14:paraId="1E3D3522" w14:textId="35835A10" w:rsidR="00D61B59" w:rsidRDefault="00D61B59" w:rsidP="00616C0C">
      <w:pPr>
        <w:pStyle w:val="odstavec0"/>
      </w:pPr>
      <w:r>
        <w:t xml:space="preserve">Přetoky mezi sítěmi VVN jednotlivých provozovatelů regionálních distribučních soustav jsou hrazeny cenou za přenos elektřiny. Přetoky mezi sítěmi VN a NN jednotlivých provozovatelů regionálních distribučních soustav jsou hrazeny cenami </w:t>
      </w:r>
      <w:r w:rsidR="005B1910">
        <w:t xml:space="preserve">zajišťování </w:t>
      </w:r>
      <w:r w:rsidR="00142514">
        <w:t xml:space="preserve">distribuce </w:t>
      </w:r>
      <w:r>
        <w:t xml:space="preserve">elektřiny provozovatele regionální distribuční soustavy. </w:t>
      </w:r>
      <w:r w:rsidRPr="00A527CE">
        <w:t xml:space="preserve">Při </w:t>
      </w:r>
      <w:r>
        <w:t xml:space="preserve">stanovení </w:t>
      </w:r>
      <w:r w:rsidRPr="00A527CE">
        <w:t xml:space="preserve">ceny </w:t>
      </w:r>
      <w:r w:rsidR="005B1910">
        <w:t>zajišťování</w:t>
      </w:r>
      <w:r w:rsidR="00142514">
        <w:t xml:space="preserve"> distribuce </w:t>
      </w:r>
      <w:r>
        <w:t>elektřiny jsou tyto</w:t>
      </w:r>
      <w:r w:rsidRPr="00A527CE">
        <w:t xml:space="preserve"> náklady a výnosy </w:t>
      </w:r>
      <w:r w:rsidR="0086363E">
        <w:t>za</w:t>
      </w:r>
      <w:r w:rsidR="0086363E" w:rsidRPr="001659B6">
        <w:t xml:space="preserve"> </w:t>
      </w:r>
      <w:r w:rsidR="00DA6BBC">
        <w:t>rezervovanou kapacitu</w:t>
      </w:r>
      <w:r w:rsidR="0086363E">
        <w:t xml:space="preserve"> na </w:t>
      </w:r>
      <w:r w:rsidR="0086363E" w:rsidRPr="001659B6">
        <w:t xml:space="preserve">přetoky elektřiny </w:t>
      </w:r>
      <w:r w:rsidRPr="00A527CE">
        <w:t>započít</w:t>
      </w:r>
      <w:r>
        <w:t>ávány</w:t>
      </w:r>
      <w:r w:rsidRPr="00A527CE">
        <w:t xml:space="preserve"> do </w:t>
      </w:r>
      <w:r w:rsidR="00DA6BBC">
        <w:t>ceny za rezervovanou kapacitu</w:t>
      </w:r>
      <w:r w:rsidR="00D0436A">
        <w:t>,</w:t>
      </w:r>
      <w:r w:rsidR="0086363E">
        <w:t xml:space="preserve"> náklady </w:t>
      </w:r>
      <w:r w:rsidR="00545CB0">
        <w:t>a </w:t>
      </w:r>
      <w:r w:rsidR="0086363E">
        <w:t xml:space="preserve">výnosy za použití sítí na přetoky elektřiny jsou </w:t>
      </w:r>
      <w:r w:rsidR="00DA6BBC">
        <w:t>započítány do</w:t>
      </w:r>
      <w:r w:rsidR="0086363E">
        <w:t xml:space="preserve"> ceny za použití sítí</w:t>
      </w:r>
      <w:r w:rsidRPr="00A527CE">
        <w:t>.</w:t>
      </w:r>
    </w:p>
    <w:p w14:paraId="1E3D3524" w14:textId="77777777" w:rsidR="00D61B59" w:rsidRDefault="00D61B59" w:rsidP="00616C0C">
      <w:pPr>
        <w:pStyle w:val="odstavec0"/>
      </w:pPr>
      <w:r w:rsidRPr="00987B01">
        <w:t xml:space="preserve">V průběhu výpočtů </w:t>
      </w:r>
      <w:r>
        <w:t>není prováděno zaokrouhlování.</w:t>
      </w:r>
    </w:p>
    <w:p w14:paraId="1E3D3525" w14:textId="77777777" w:rsidR="00D61B59" w:rsidRDefault="00D61B59" w:rsidP="00616C0C">
      <w:pPr>
        <w:pStyle w:val="odstavec0"/>
      </w:pPr>
      <w:r w:rsidRPr="00987B01">
        <w:t>Vstupní hodnoty jsou</w:t>
      </w:r>
      <w:r>
        <w:t xml:space="preserve"> v závislosti na jednotce</w:t>
      </w:r>
      <w:r w:rsidRPr="00987B01">
        <w:t xml:space="preserve"> uváděny</w:t>
      </w:r>
      <w:r>
        <w:t xml:space="preserve"> v zaokrouhlení</w:t>
      </w:r>
    </w:p>
    <w:p w14:paraId="1E3D3526" w14:textId="77777777" w:rsidR="00D61B59" w:rsidRPr="00F25768" w:rsidRDefault="00D61B59" w:rsidP="00F75A3C">
      <w:pPr>
        <w:pStyle w:val="Nadpis5"/>
        <w:numPr>
          <w:ilvl w:val="0"/>
          <w:numId w:val="27"/>
        </w:numPr>
        <w:ind w:left="426" w:hanging="426"/>
      </w:pPr>
      <w:r w:rsidRPr="00F25768">
        <w:t xml:space="preserve">Kč </w:t>
      </w:r>
      <w:r w:rsidR="009D6FBD" w:rsidRPr="00F25768">
        <w:t>na celé koruny</w:t>
      </w:r>
      <w:r w:rsidRPr="00F25768">
        <w:t>,</w:t>
      </w:r>
    </w:p>
    <w:p w14:paraId="1E3D3527" w14:textId="77777777" w:rsidR="00D61B59" w:rsidRPr="00F25768" w:rsidRDefault="00D61B59" w:rsidP="00C551FB">
      <w:pPr>
        <w:pStyle w:val="Nadpis5"/>
      </w:pPr>
      <w:r w:rsidRPr="00F25768">
        <w:t>MW a MWh na tři desetinná místa,</w:t>
      </w:r>
    </w:p>
    <w:p w14:paraId="1E3D3528" w14:textId="77777777" w:rsidR="0064441A" w:rsidRPr="00F25768" w:rsidRDefault="00D61B59" w:rsidP="00C551FB">
      <w:pPr>
        <w:pStyle w:val="Nadpis5"/>
      </w:pPr>
      <w:r w:rsidRPr="00F25768">
        <w:t>Kč/MWh na dvě desetinná místa</w:t>
      </w:r>
      <w:r w:rsidR="0064441A" w:rsidRPr="00F25768">
        <w:t>,</w:t>
      </w:r>
    </w:p>
    <w:p w14:paraId="1E3D3529" w14:textId="77777777" w:rsidR="0064441A" w:rsidRPr="00F25768" w:rsidRDefault="0064441A" w:rsidP="00C551FB">
      <w:pPr>
        <w:pStyle w:val="Nadpis5"/>
      </w:pPr>
      <w:r w:rsidRPr="00F25768">
        <w:lastRenderedPageBreak/>
        <w:t>procenta na 3 desetinná místa</w:t>
      </w:r>
      <w:r w:rsidR="009D6FBD" w:rsidRPr="00F25768">
        <w:t>, kromě míry výnosnosti regulační báze aktiv, která je zaokrouhlena na 2 desetinná místa</w:t>
      </w:r>
      <w:r w:rsidRPr="00F25768">
        <w:t>,</w:t>
      </w:r>
    </w:p>
    <w:p w14:paraId="1E3D352A" w14:textId="77777777" w:rsidR="00D61B59" w:rsidRPr="00F25768" w:rsidRDefault="0064441A" w:rsidP="00C551FB">
      <w:pPr>
        <w:pStyle w:val="Nadpis5"/>
      </w:pPr>
      <w:r w:rsidRPr="00F25768">
        <w:t>poměrná míra na 5 desetinných míst</w:t>
      </w:r>
      <w:r w:rsidR="00D61B59" w:rsidRPr="00F25768">
        <w:t>.</w:t>
      </w:r>
    </w:p>
    <w:p w14:paraId="1E3D352B" w14:textId="77777777" w:rsidR="00EA4574" w:rsidRPr="00616C0C" w:rsidRDefault="00D61B59" w:rsidP="00616C0C">
      <w:pPr>
        <w:pStyle w:val="odstavec0"/>
      </w:pPr>
      <w:r w:rsidRPr="00616C0C">
        <w:t xml:space="preserve">Konečná cena </w:t>
      </w:r>
      <w:r w:rsidR="00EA4574" w:rsidRPr="00616C0C">
        <w:t>za rezervovanou kapacitu v Kč/MW/měsíc</w:t>
      </w:r>
      <w:r w:rsidR="009E0129" w:rsidRPr="00616C0C">
        <w:t xml:space="preserve"> je</w:t>
      </w:r>
      <w:r w:rsidR="00034322" w:rsidRPr="00616C0C">
        <w:t xml:space="preserve"> </w:t>
      </w:r>
      <w:r w:rsidR="009E0129" w:rsidRPr="00616C0C">
        <w:t xml:space="preserve">zaokrouhlena na </w:t>
      </w:r>
      <w:r w:rsidR="00983D65" w:rsidRPr="00616C0C">
        <w:t>celé koruny</w:t>
      </w:r>
      <w:r w:rsidR="009E0129" w:rsidRPr="00616C0C">
        <w:t>,</w:t>
      </w:r>
      <w:r w:rsidR="00034322" w:rsidRPr="00616C0C">
        <w:t xml:space="preserve"> konečná cena za příkon pod</w:t>
      </w:r>
      <w:r w:rsidR="00381C12" w:rsidRPr="00616C0C">
        <w:t>l</w:t>
      </w:r>
      <w:r w:rsidR="00034322" w:rsidRPr="00616C0C">
        <w:t>e jmenovité proudové hodnoty hlavního jističe před elektroměrem v Kč/měsíc je zaokrouhlena na</w:t>
      </w:r>
      <w:r w:rsidR="00877A9E" w:rsidRPr="00616C0C">
        <w:t xml:space="preserve"> cel</w:t>
      </w:r>
      <w:r w:rsidR="005A4926" w:rsidRPr="00616C0C">
        <w:t>é</w:t>
      </w:r>
      <w:r w:rsidR="00877A9E" w:rsidRPr="00616C0C">
        <w:t xml:space="preserve"> </w:t>
      </w:r>
      <w:r w:rsidR="005A4926" w:rsidRPr="00616C0C">
        <w:t>koruny</w:t>
      </w:r>
      <w:r w:rsidR="00877A9E" w:rsidRPr="00616C0C">
        <w:t>,</w:t>
      </w:r>
      <w:r w:rsidR="00034322" w:rsidRPr="00616C0C">
        <w:t xml:space="preserve"> konečná cena za příkon pod</w:t>
      </w:r>
      <w:r w:rsidR="00381C12" w:rsidRPr="00616C0C">
        <w:t>l</w:t>
      </w:r>
      <w:r w:rsidR="00034322" w:rsidRPr="00616C0C">
        <w:t xml:space="preserve">e jmenovité proudové hodnoty hlavního jističe před elektroměrem v Kč/A/měsíc je zaokrouhlena na </w:t>
      </w:r>
      <w:r w:rsidR="009E0129" w:rsidRPr="00616C0C">
        <w:t>dvě desetinná místa.</w:t>
      </w:r>
    </w:p>
    <w:p w14:paraId="1E3D352C" w14:textId="77777777" w:rsidR="00D61B59" w:rsidRDefault="00CF31C2" w:rsidP="00616C0C">
      <w:pPr>
        <w:pStyle w:val="odstavec0"/>
      </w:pPr>
      <w:r>
        <w:t>Konečná cena za použití sítí distribuční soustavy v Kč/MWh nebo konečná cena za</w:t>
      </w:r>
      <w:r w:rsidR="004C5185">
        <w:t> </w:t>
      </w:r>
      <w:r>
        <w:t>distribuované množství</w:t>
      </w:r>
      <w:r w:rsidR="00532F15">
        <w:t xml:space="preserve"> elektřiny</w:t>
      </w:r>
      <w:r>
        <w:t xml:space="preserve"> v Kč/MWh je zaokrouhlena na </w:t>
      </w:r>
      <w:r w:rsidR="00D61B59">
        <w:t>dvě desetinná místa.</w:t>
      </w:r>
    </w:p>
    <w:p w14:paraId="1E3D352D" w14:textId="5C9ECCC2" w:rsidR="00D61B59" w:rsidRPr="00F25768" w:rsidRDefault="00D61B59" w:rsidP="00F25768">
      <w:pPr>
        <w:pStyle w:val="CR-nadpis-STSLO"/>
      </w:pPr>
      <w:bookmarkStart w:id="271" w:name="_Toc464135735"/>
      <w:bookmarkStart w:id="272" w:name="_Toc464145983"/>
      <w:bookmarkStart w:id="273" w:name="_Toc433384063"/>
      <w:bookmarkStart w:id="274" w:name="_Toc433627251"/>
      <w:bookmarkStart w:id="275" w:name="_Toc433627299"/>
      <w:bookmarkStart w:id="276" w:name="_Toc433638983"/>
      <w:bookmarkStart w:id="277" w:name="_Toc433648644"/>
      <w:bookmarkStart w:id="278" w:name="_Toc495654966"/>
      <w:bookmarkStart w:id="279" w:name="_Toc495658650"/>
      <w:bookmarkStart w:id="280" w:name="_Toc495666022"/>
      <w:bookmarkStart w:id="281" w:name="_Toc21351678"/>
      <w:bookmarkStart w:id="282" w:name="_Toc25233415"/>
      <w:bookmarkStart w:id="283" w:name="_Ref54689184"/>
      <w:bookmarkStart w:id="284" w:name="_Ref54689375"/>
      <w:bookmarkStart w:id="285" w:name="_Toc54888406"/>
      <w:bookmarkStart w:id="286" w:name="_Toc181364205"/>
      <w:r w:rsidRPr="00F25768">
        <w:lastRenderedPageBreak/>
        <w:t>Příloha č.</w:t>
      </w:r>
      <w:r w:rsidR="00DB41FA" w:rsidRPr="00F25768">
        <w:t xml:space="preserve"> </w:t>
      </w:r>
      <w:r w:rsidR="005A4926" w:rsidRPr="00F25768">
        <w:t>7</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4708EA" w:rsidRPr="00F25768">
        <w:t xml:space="preserve">: </w:t>
      </w:r>
      <w:bookmarkStart w:id="287" w:name="_Toc433638984"/>
      <w:bookmarkStart w:id="288" w:name="_Toc433648645"/>
      <w:bookmarkStart w:id="289" w:name="_Toc464135736"/>
      <w:bookmarkStart w:id="290" w:name="_Toc464145984"/>
      <w:bookmarkStart w:id="291" w:name="_Toc495654967"/>
      <w:bookmarkStart w:id="292" w:name="_Toc495658651"/>
      <w:bookmarkStart w:id="293" w:name="_Toc495666023"/>
      <w:bookmarkStart w:id="294" w:name="_Toc21351679"/>
      <w:bookmarkStart w:id="295" w:name="_Toc25233416"/>
      <w:bookmarkStart w:id="296" w:name="_Toc54888407"/>
      <w:r w:rsidRPr="00F25768">
        <w:t>Stanovení korekčních faktorů v</w:t>
      </w:r>
      <w:r w:rsidR="004E1EC4" w:rsidRPr="00F25768">
        <w:t> </w:t>
      </w:r>
      <w:r w:rsidRPr="00F25768">
        <w:t>elektroenergetice</w:t>
      </w:r>
      <w:bookmarkEnd w:id="286"/>
      <w:bookmarkEnd w:id="287"/>
      <w:bookmarkEnd w:id="288"/>
      <w:bookmarkEnd w:id="289"/>
      <w:bookmarkEnd w:id="290"/>
      <w:bookmarkEnd w:id="291"/>
      <w:bookmarkEnd w:id="292"/>
      <w:bookmarkEnd w:id="293"/>
      <w:bookmarkEnd w:id="294"/>
      <w:bookmarkEnd w:id="295"/>
      <w:bookmarkEnd w:id="296"/>
    </w:p>
    <w:p w14:paraId="1E3D352E" w14:textId="0B22D7CE" w:rsidR="004E1EC4" w:rsidRPr="004E1EC4" w:rsidRDefault="004E1EC4" w:rsidP="004708EA">
      <w:pPr>
        <w:pStyle w:val="odstavec0"/>
      </w:pPr>
      <w:r w:rsidRPr="004E1EC4">
        <w:t>Korekční faktory za poslední dva roky regulačního období počínajícího dnem 1. ledna 2016 a</w:t>
      </w:r>
      <w:r w:rsidR="00ED789C">
        <w:t> </w:t>
      </w:r>
      <w:r w:rsidRPr="004E1EC4">
        <w:t>končícího dnem 31. prosince 2020 jsou stanoveny podle přílohy cenového rozhodnutí Energetického regulačního úřadu, kterým se stanovují ceny za související službu v</w:t>
      </w:r>
      <w:r>
        <w:t> </w:t>
      </w:r>
      <w:r w:rsidRPr="004E1EC4">
        <w:t>elektroenergetice</w:t>
      </w:r>
      <w:r w:rsidR="009527EB">
        <w:t xml:space="preserve"> a ostatní regulované ceny</w:t>
      </w:r>
      <w:r w:rsidRPr="004E1EC4">
        <w:t xml:space="preserve"> pro příslušný regulovaný rok, za který jsou korekční faktory stanoveny. Korekčními faktory podle předchozí věty jsou myšleny i korekce hodnot, které nejsou označeny jako korekční faktory, ale svojí povahou korekčním faktorům odpovídají (např. korekce o výnosy z připojení, překročení rezervované kapacity, rezervovaného příkonu a</w:t>
      </w:r>
      <w:r w:rsidR="00ED789C">
        <w:t> </w:t>
      </w:r>
      <w:r w:rsidRPr="004E1EC4">
        <w:t xml:space="preserve">výkonu </w:t>
      </w:r>
      <w:r w:rsidR="00545CB0" w:rsidRPr="004E1EC4">
        <w:t>a</w:t>
      </w:r>
      <w:r w:rsidR="00545CB0">
        <w:t> </w:t>
      </w:r>
      <w:r w:rsidRPr="004E1EC4">
        <w:t>podobně).</w:t>
      </w:r>
    </w:p>
    <w:p w14:paraId="1E3D352F" w14:textId="77777777" w:rsidR="00D61B59" w:rsidRPr="00CF1DD0" w:rsidRDefault="00D61B59" w:rsidP="00D7670F">
      <w:pPr>
        <w:pStyle w:val="Nadpis1"/>
        <w:numPr>
          <w:ilvl w:val="0"/>
          <w:numId w:val="15"/>
        </w:numPr>
        <w:rPr>
          <w:b/>
        </w:rPr>
      </w:pPr>
      <w:r w:rsidRPr="00CF1DD0">
        <w:rPr>
          <w:b/>
        </w:rPr>
        <w:t>Korekční faktor za přenos elektřiny</w:t>
      </w:r>
    </w:p>
    <w:p w14:paraId="1E3D3530" w14:textId="77777777" w:rsidR="00D61B59" w:rsidRDefault="00D61B59" w:rsidP="004708EA">
      <w:pPr>
        <w:pStyle w:val="Nadpis2"/>
      </w:pPr>
      <w:bookmarkStart w:id="297" w:name="_Ref223244315"/>
      <w:r>
        <w:t>K</w:t>
      </w:r>
      <w:r w:rsidRPr="000D2076">
        <w:t>orekční faktor odpisů</w:t>
      </w:r>
      <w:r>
        <w:t xml:space="preserve"> provozovatele přenosové soustavy</w:t>
      </w:r>
      <w:r w:rsidRPr="004035B7">
        <w:t xml:space="preserve"> </w:t>
      </w:r>
      <w:proofErr w:type="spellStart"/>
      <w:r w:rsidRPr="002447D3">
        <w:rPr>
          <w:b/>
        </w:rPr>
        <w:t>KF</w:t>
      </w:r>
      <w:r w:rsidRPr="004035B7">
        <w:rPr>
          <w:b/>
          <w:vertAlign w:val="subscript"/>
        </w:rPr>
        <w:t>pe</w:t>
      </w:r>
      <w:r w:rsidRPr="009576EF">
        <w:rPr>
          <w:b/>
          <w:vertAlign w:val="subscript"/>
        </w:rPr>
        <w:t>o</w:t>
      </w:r>
      <w:r w:rsidRPr="004035B7">
        <w:rPr>
          <w:b/>
          <w:vertAlign w:val="subscript"/>
        </w:rPr>
        <w:t>i</w:t>
      </w:r>
      <w:proofErr w:type="spellEnd"/>
      <w:r w:rsidRPr="004035B7">
        <w:t xml:space="preserve"> </w:t>
      </w:r>
      <w:r w:rsidRPr="00037D3E">
        <w:t>v Kč</w:t>
      </w:r>
      <w:r>
        <w:t xml:space="preserve"> zohledňující rozdíl mezi skutečnými a plánovanými odpisy dlouhodobého hmotného a nehmotného majetku včetně odpisů majetku pořízeného z dotace v roce </w:t>
      </w:r>
      <w:r w:rsidRPr="008E551E">
        <w:rPr>
          <w:i/>
        </w:rPr>
        <w:t>i-2</w:t>
      </w:r>
      <w:r w:rsidRPr="004035B7">
        <w:t>,</w:t>
      </w:r>
      <w:r>
        <w:t xml:space="preserve"> stanovený vztahem</w:t>
      </w:r>
    </w:p>
    <w:p w14:paraId="1E3D3531" w14:textId="77777777" w:rsidR="00D61B59" w:rsidRDefault="009675AB" w:rsidP="00CF1DD0">
      <w:pPr>
        <w:pStyle w:val="Nadpis3"/>
      </w:pPr>
      <w:r>
        <w:t>p</w:t>
      </w:r>
      <w:r w:rsidR="00D61B59" w:rsidRPr="00614A6B">
        <w:t>okud</w:t>
      </w:r>
    </w:p>
    <w:p w14:paraId="1E3D3532" w14:textId="77777777" w:rsidR="007B515E" w:rsidRPr="004708EA" w:rsidRDefault="00DC3A75" w:rsidP="004708EA">
      <w:pPr>
        <w:pStyle w:val="vzorce-zarovnn"/>
      </w:pPr>
      <m:oMathPara>
        <m:oMathParaPr>
          <m:jc m:val="left"/>
        </m:oMathParaPr>
        <m:oMath>
          <m:f>
            <m:fPr>
              <m:ctrlPr/>
            </m:fPr>
            <m:num>
              <m:sSub>
                <m:sSubPr>
                  <m:ctrlPr/>
                </m:sSubPr>
                <m:e>
                  <m:r>
                    <m:t>O</m:t>
                  </m:r>
                </m:e>
                <m:sub>
                  <m:r>
                    <m:t>pepli</m:t>
                  </m:r>
                  <m:r>
                    <m:rPr>
                      <m:sty m:val="p"/>
                    </m:rPr>
                    <m:t>-2</m:t>
                  </m:r>
                </m:sub>
              </m:sSub>
            </m:num>
            <m:den>
              <m:sSub>
                <m:sSubPr>
                  <m:ctrlPr/>
                </m:sSubPr>
                <m:e>
                  <m:r>
                    <m:t>O</m:t>
                  </m:r>
                </m:e>
                <m:sub>
                  <m:r>
                    <m:t>peski</m:t>
                  </m:r>
                  <m:r>
                    <m:rPr>
                      <m:sty m:val="p"/>
                    </m:rPr>
                    <m:t>-2</m:t>
                  </m:r>
                </m:sub>
              </m:sSub>
            </m:den>
          </m:f>
          <m:r>
            <m:rPr>
              <m:sty m:val="p"/>
            </m:rPr>
            <m:t>&gt;1,05  ,</m:t>
          </m:r>
        </m:oMath>
      </m:oMathPara>
    </w:p>
    <w:p w14:paraId="1E3D3533" w14:textId="77777777" w:rsidR="00D61B59" w:rsidRDefault="00D61B59" w:rsidP="004708EA">
      <w:pPr>
        <w:pStyle w:val="odstavec0"/>
      </w:pPr>
      <w:r w:rsidRPr="009675AB">
        <w:t>platí, že</w:t>
      </w:r>
    </w:p>
    <w:p w14:paraId="1E3D3534" w14:textId="6741F19C" w:rsidR="004E1EC4" w:rsidRPr="004708EA" w:rsidRDefault="00DC3A75" w:rsidP="004708EA">
      <w:pPr>
        <w:pStyle w:val="vzorce-zarovnn"/>
        <w:rPr>
          <w:rFonts w:asciiTheme="minorHAnsi" w:hAnsiTheme="minorHAnsi"/>
        </w:rPr>
      </w:pPr>
      <m:oMathPara>
        <m:oMathParaPr>
          <m:jc m:val="left"/>
        </m:oMathParaPr>
        <m:oMath>
          <m:sSub>
            <m:sSubPr>
              <m:ctrlPr/>
            </m:sSubPr>
            <m:e>
              <m:r>
                <m:t>KF</m:t>
              </m:r>
            </m:e>
            <m:sub>
              <m:r>
                <m:t>peoi</m:t>
              </m:r>
            </m:sub>
          </m:sSub>
          <m:r>
            <m:rPr>
              <m:sty m:val="p"/>
            </m:rPr>
            <m:t>=</m:t>
          </m:r>
          <m:sSub>
            <m:sSubPr>
              <m:ctrlPr/>
            </m:sSubPr>
            <m:e>
              <m:r>
                <m:t>KF</m:t>
              </m:r>
            </m:e>
            <m:sub>
              <m:r>
                <m:t>peoPRIBi</m:t>
              </m:r>
            </m:sub>
          </m:sSub>
          <m:r>
            <m:rPr>
              <m:sty m:val="p"/>
            </m:rPr>
            <m:t>+</m:t>
          </m:r>
          <m:sSub>
            <m:sSubPr>
              <m:ctrlPr/>
            </m:sSubPr>
            <m:e>
              <m:r>
                <m:t>KF</m:t>
              </m:r>
            </m:e>
            <m:sub>
              <m:r>
                <m:t>peoMVi</m:t>
              </m:r>
            </m:sub>
          </m:sSub>
          <m:r>
            <m:rPr>
              <m:sty m:val="p"/>
            </m:rPr>
            <m:t>-</m:t>
          </m:r>
          <m:sSub>
            <m:sSubPr>
              <m:ctrlPr/>
            </m:sSubPr>
            <m:e>
              <m:r>
                <m:t>KF</m:t>
              </m:r>
            </m:e>
            <m:sub>
              <m:r>
                <m:t>peoVAi</m:t>
              </m:r>
            </m:sub>
          </m:sSub>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p"/>
            </m:rPr>
            <m:t xml:space="preserve"> </m:t>
          </m:r>
        </m:oMath>
      </m:oMathPara>
    </w:p>
    <w:p w14:paraId="1E3D3535" w14:textId="77777777" w:rsidR="00D61B59" w:rsidRPr="009675AB" w:rsidRDefault="00D61B59" w:rsidP="004708EA">
      <w:pPr>
        <w:pStyle w:val="odstavec0"/>
      </w:pPr>
      <w:r w:rsidRPr="009675AB">
        <w:t xml:space="preserve">pro </w:t>
      </w:r>
      <w:r w:rsidR="00CF25E4">
        <w:t>i≥3</w:t>
      </w:r>
      <w:r w:rsidR="004F382F">
        <w:t>,</w:t>
      </w:r>
    </w:p>
    <w:p w14:paraId="1E3D3536" w14:textId="77777777" w:rsidR="00D61B59" w:rsidRDefault="00D61B59" w:rsidP="004708EA">
      <w:pPr>
        <w:pStyle w:val="kde"/>
      </w:pPr>
      <w:r>
        <w:t>kde</w:t>
      </w:r>
    </w:p>
    <w:p w14:paraId="1E3D3537" w14:textId="67DED931" w:rsidR="00D61B59" w:rsidRDefault="00D61B59" w:rsidP="004708EA">
      <w:pPr>
        <w:pStyle w:val="promnn"/>
      </w:pPr>
      <w:proofErr w:type="spellStart"/>
      <w:r w:rsidRPr="00666E10">
        <w:rPr>
          <w:b/>
        </w:rPr>
        <w:t>KF</w:t>
      </w:r>
      <w:r w:rsidRPr="00666E10">
        <w:rPr>
          <w:b/>
          <w:vertAlign w:val="subscript"/>
        </w:rPr>
        <w:t>peo</w:t>
      </w:r>
      <w:r w:rsidR="00A42A82">
        <w:rPr>
          <w:b/>
          <w:vertAlign w:val="subscript"/>
        </w:rPr>
        <w:t>PRIB</w:t>
      </w:r>
      <w:r w:rsidRPr="00666E10">
        <w:rPr>
          <w:b/>
          <w:vertAlign w:val="subscript"/>
        </w:rPr>
        <w:t>i</w:t>
      </w:r>
      <w:proofErr w:type="spellEnd"/>
      <w:r w:rsidRPr="00666E10">
        <w:t xml:space="preserve"> [Kč] je</w:t>
      </w:r>
      <w:r>
        <w:t xml:space="preserve"> část korekčního faktoru plánovaných odpisů provozovatele přenosové soustavy, které nepřesahují o více než 5 % hodnotu skutečných odpisů dlouhodobého hmotného majetku včetně majetku pořízeného z dotace provozovatele přenosové soustavy stanovená vztahem</w:t>
      </w:r>
    </w:p>
    <w:p w14:paraId="1E3D3538" w14:textId="08B86917" w:rsidR="009675AB" w:rsidRPr="004708EA" w:rsidRDefault="00DC3A75" w:rsidP="004708EA">
      <w:pPr>
        <w:pStyle w:val="vzorce-zarovnn"/>
      </w:pPr>
      <m:oMathPara>
        <m:oMathParaPr>
          <m:jc m:val="left"/>
        </m:oMathParaPr>
        <m:oMath>
          <m:sSub>
            <m:sSubPr>
              <m:ctrlPr/>
            </m:sSubPr>
            <m:e>
              <m:r>
                <m:t>KF</m:t>
              </m:r>
            </m:e>
            <m:sub>
              <m:r>
                <m:t>peoPRIBi</m:t>
              </m:r>
            </m:sub>
          </m:sSub>
          <m:r>
            <m:rPr>
              <m:sty m:val="p"/>
            </m:rPr>
            <m:t>=</m:t>
          </m:r>
          <m:d>
            <m:dPr>
              <m:ctrlPr/>
            </m:dPr>
            <m:e>
              <m:sSub>
                <m:sSubPr>
                  <m:ctrlPr/>
                </m:sSubPr>
                <m:e>
                  <m:r>
                    <m:t>O</m:t>
                  </m:r>
                </m:e>
                <m:sub>
                  <m:r>
                    <m:t>peski</m:t>
                  </m:r>
                  <m:r>
                    <m:rPr>
                      <m:sty m:val="p"/>
                    </m:rPr>
                    <m:t>-2</m:t>
                  </m:r>
                </m:sub>
              </m:sSub>
              <m:r>
                <m:rPr>
                  <m:sty m:val="p"/>
                </m:rPr>
                <m:t>-1,05×</m:t>
              </m:r>
              <m:sSub>
                <m:sSubPr>
                  <m:ctrlPr/>
                </m:sSubPr>
                <m:e>
                  <m:r>
                    <m:t>O</m:t>
                  </m:r>
                </m:e>
                <m:sub>
                  <m:r>
                    <m:t>peski</m:t>
                  </m:r>
                  <m:r>
                    <m:rPr>
                      <m:sty m:val="p"/>
                    </m:rPr>
                    <m:t>-2</m:t>
                  </m:r>
                </m:sub>
              </m:sSub>
            </m:e>
          </m:d>
          <m:r>
            <m:rPr>
              <m:sty m:val="p"/>
            </m:rPr>
            <m:t>×</m:t>
          </m:r>
          <m:f>
            <m:fPr>
              <m:ctrlPr/>
            </m:fPr>
            <m:num>
              <m:r>
                <m:t>(100+</m:t>
              </m:r>
              <m:sSub>
                <m:sSubPr>
                  <m:ctrlPr/>
                </m:sSubPr>
                <m:e>
                  <m:r>
                    <m:t>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39" w14:textId="77777777" w:rsidR="00D61B59" w:rsidRPr="009675AB" w:rsidRDefault="00D61B59" w:rsidP="004708EA">
      <w:pPr>
        <w:pStyle w:val="odstavec0"/>
      </w:pPr>
      <w:r w:rsidRPr="009675AB">
        <w:t xml:space="preserve">pro </w:t>
      </w:r>
      <w:r w:rsidR="00CF25E4">
        <w:t>i≥3</w:t>
      </w:r>
      <w:r w:rsidR="0035587D">
        <w:t>,</w:t>
      </w:r>
    </w:p>
    <w:p w14:paraId="1E3D353A" w14:textId="77777777" w:rsidR="00D61B59" w:rsidRPr="00627208" w:rsidRDefault="00D61B59" w:rsidP="004708EA">
      <w:pPr>
        <w:pStyle w:val="kde"/>
      </w:pPr>
      <w:r w:rsidRPr="00627208">
        <w:t>kde</w:t>
      </w:r>
    </w:p>
    <w:p w14:paraId="1E3D353B" w14:textId="52BDB1F5" w:rsidR="00D61B59" w:rsidRDefault="00D61B59" w:rsidP="004708EA">
      <w:pPr>
        <w:pStyle w:val="promnn"/>
        <w:rPr>
          <w:sz w:val="26"/>
        </w:rPr>
      </w:pPr>
      <w:r>
        <w:rPr>
          <w:b/>
        </w:rPr>
        <w:t>O</w:t>
      </w:r>
      <w:r w:rsidRPr="000E7A26">
        <w:rPr>
          <w:rFonts w:ascii="Times New Roman tučné" w:hAnsi="Times New Roman tučné"/>
          <w:b/>
          <w:vertAlign w:val="subscript"/>
        </w:rPr>
        <w:t>pe</w:t>
      </w:r>
      <w:r>
        <w:rPr>
          <w:rFonts w:ascii="Times New Roman tučné" w:hAnsi="Times New Roman tučné"/>
          <w:b/>
          <w:vertAlign w:val="subscript"/>
        </w:rPr>
        <w:t>sk</w:t>
      </w:r>
      <w:r w:rsidRPr="000E7A26">
        <w:rPr>
          <w:rFonts w:ascii="Times New Roman tučné" w:hAnsi="Times New Roman tučné"/>
          <w:b/>
          <w:vertAlign w:val="subscript"/>
        </w:rPr>
        <w:t>i</w:t>
      </w:r>
      <w:r>
        <w:rPr>
          <w:rFonts w:ascii="Times New Roman tučné" w:hAnsi="Times New Roman tučné"/>
          <w:b/>
          <w:vertAlign w:val="subscript"/>
        </w:rPr>
        <w:t>-2</w:t>
      </w:r>
      <w:r>
        <w:t xml:space="preserve"> [Kč] je skutečná hodnota odpisů dlouhodobého hmotného a nehmotného majetku provozovatele přenosové soustavy včetně odpisů majetku pořízeného z dotace sloužícího k zajištění přenosových služeb pro rok </w:t>
      </w:r>
      <w:r w:rsidRPr="008E551E">
        <w:rPr>
          <w:i/>
        </w:rPr>
        <w:t>i-2</w:t>
      </w:r>
      <w:r w:rsidRPr="004035B7">
        <w:rPr>
          <w:sz w:val="26"/>
        </w:rPr>
        <w:t>,</w:t>
      </w:r>
      <w:r w:rsidR="00B91EB4">
        <w:rPr>
          <w:sz w:val="26"/>
        </w:rPr>
        <w:t xml:space="preserve"> </w:t>
      </w:r>
      <w:r w:rsidR="00B91EB4">
        <w:t xml:space="preserve">hodnota odpisů dlouhodobého hmotného </w:t>
      </w:r>
      <w:r w:rsidR="00545CB0">
        <w:t>a </w:t>
      </w:r>
      <w:r w:rsidR="00B91EB4">
        <w:t xml:space="preserve">nehmotného majetku pořízeného z dotace pro provozovatele přenosové soustavy může být ponížena </w:t>
      </w:r>
      <w:r w:rsidR="00581808">
        <w:t>Energetickým regulačním ú</w:t>
      </w:r>
      <w:r w:rsidR="00B91EB4">
        <w:t xml:space="preserve">řadem tak, aby nedocházelo k překročení maximální </w:t>
      </w:r>
      <w:r w:rsidR="00141BFF">
        <w:t xml:space="preserve">povolené </w:t>
      </w:r>
      <w:r w:rsidR="00B91EB4">
        <w:t>výše veřejné podpory</w:t>
      </w:r>
      <w:r w:rsidR="0064495A">
        <w:t>,</w:t>
      </w:r>
    </w:p>
    <w:p w14:paraId="1E3D353C" w14:textId="0D7E8989" w:rsidR="00D61B59" w:rsidRPr="00D00F77" w:rsidRDefault="00A42A82" w:rsidP="004708EA">
      <w:pPr>
        <w:pStyle w:val="promnn"/>
      </w:pPr>
      <w:r>
        <w:rPr>
          <w:b/>
        </w:rPr>
        <w:t>PRIB</w:t>
      </w:r>
      <w:r w:rsidR="00D61B59" w:rsidRPr="00D00F77">
        <w:rPr>
          <w:b/>
          <w:vertAlign w:val="subscript"/>
        </w:rPr>
        <w:t>i-2</w:t>
      </w:r>
      <w:r w:rsidR="00D61B59" w:rsidRPr="00D00F77">
        <w:t xml:space="preserve"> [%]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D61B59" w:rsidRPr="00D00F77">
        <w:t>,</w:t>
      </w:r>
    </w:p>
    <w:p w14:paraId="1E3D353D" w14:textId="2429F9E4" w:rsidR="00D61B59" w:rsidRPr="00D00F77" w:rsidRDefault="00A42A82" w:rsidP="004708EA">
      <w:pPr>
        <w:pStyle w:val="promnn"/>
      </w:pPr>
      <w:r>
        <w:rPr>
          <w:b/>
        </w:rPr>
        <w:t>PRIB</w:t>
      </w:r>
      <w:r w:rsidR="00D61B59" w:rsidRPr="00D00F77">
        <w:rPr>
          <w:b/>
          <w:vertAlign w:val="subscript"/>
        </w:rPr>
        <w:t>i-1</w:t>
      </w:r>
      <w:r w:rsidR="00D61B59" w:rsidRPr="00D00F77">
        <w:t xml:space="preserve"> [%]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5F195F">
        <w:t>,</w:t>
      </w:r>
    </w:p>
    <w:p w14:paraId="1E3D353E" w14:textId="77777777" w:rsidR="00D61B59" w:rsidRDefault="00D61B59" w:rsidP="004708EA">
      <w:pPr>
        <w:pStyle w:val="promnn"/>
      </w:pPr>
      <w:proofErr w:type="spellStart"/>
      <w:r w:rsidRPr="00666E10">
        <w:rPr>
          <w:b/>
        </w:rPr>
        <w:t>KF</w:t>
      </w:r>
      <w:r w:rsidRPr="00666E10">
        <w:rPr>
          <w:b/>
          <w:vertAlign w:val="subscript"/>
        </w:rPr>
        <w:t>peo</w:t>
      </w:r>
      <w:r>
        <w:rPr>
          <w:b/>
          <w:vertAlign w:val="subscript"/>
        </w:rPr>
        <w:t>MV</w:t>
      </w:r>
      <w:r w:rsidRPr="00666E10">
        <w:rPr>
          <w:b/>
          <w:vertAlign w:val="subscript"/>
        </w:rPr>
        <w:t>i</w:t>
      </w:r>
      <w:proofErr w:type="spellEnd"/>
      <w:r w:rsidRPr="00666E10">
        <w:t xml:space="preserve"> [Kč] je</w:t>
      </w:r>
      <w:r>
        <w:t xml:space="preserve"> část korekčního faktoru odpisů provozovatele přenosové soustavy, která přesahuje o více než 5 % hodnotu skutečných odpisů dlouhodobého hmotného majetku včetně majetku pořízeného z dotace provozovatele přenosové soustavy stanovená vztahem</w:t>
      </w:r>
    </w:p>
    <w:p w14:paraId="1E3D353F" w14:textId="77777777" w:rsidR="009675AB" w:rsidRPr="004708EA" w:rsidRDefault="00DC3A75" w:rsidP="004708EA">
      <w:pPr>
        <w:pStyle w:val="vzorce-zarovnn"/>
      </w:pPr>
      <m:oMathPara>
        <m:oMathParaPr>
          <m:jc m:val="left"/>
        </m:oMathParaPr>
        <m:oMath>
          <m:sSub>
            <m:sSubPr>
              <m:ctrlPr/>
            </m:sSubPr>
            <m:e>
              <m:r>
                <m:t>KF</m:t>
              </m:r>
            </m:e>
            <m:sub>
              <m:r>
                <m:t>peoMVi</m:t>
              </m:r>
            </m:sub>
          </m:sSub>
          <m:r>
            <m:rPr>
              <m:sty m:val="p"/>
            </m:rPr>
            <m:t>=</m:t>
          </m:r>
          <m:d>
            <m:dPr>
              <m:ctrlPr/>
            </m:dPr>
            <m:e>
              <m:r>
                <m:rPr>
                  <m:sty m:val="p"/>
                </m:rPr>
                <m:t>1,05×</m:t>
              </m:r>
              <m:sSub>
                <m:sSubPr>
                  <m:ctrlPr/>
                </m:sSubPr>
                <m:e>
                  <m:r>
                    <m:t>O</m:t>
                  </m:r>
                </m:e>
                <m:sub>
                  <m:r>
                    <m:t>peski</m:t>
                  </m:r>
                  <m:r>
                    <m:rPr>
                      <m:sty m:val="p"/>
                    </m:rPr>
                    <m:t>-2</m:t>
                  </m:r>
                </m:sub>
              </m:sSub>
              <m:r>
                <m:rPr>
                  <m:sty m:val="p"/>
                </m:rPr>
                <m:t>-</m:t>
              </m:r>
              <m:sSub>
                <m:sSubPr>
                  <m:ctrlPr/>
                </m:sSubPr>
                <m:e>
                  <m:r>
                    <m:t>O</m:t>
                  </m:r>
                </m:e>
                <m:sub>
                  <m:r>
                    <m:t>pepli</m:t>
                  </m:r>
                  <m:r>
                    <m:rPr>
                      <m:sty m:val="p"/>
                    </m:rPr>
                    <m:t>-2</m:t>
                  </m:r>
                </m:sub>
              </m:sSub>
            </m:e>
          </m:d>
          <m:r>
            <m:rPr>
              <m:sty m:val="p"/>
            </m:rPr>
            <m:t>×</m:t>
          </m:r>
          <m:f>
            <m:fPr>
              <m:ctrlPr/>
            </m:fPr>
            <m:num>
              <m:sSub>
                <m:sSubPr>
                  <m:ctrlPr/>
                </m:sSubPr>
                <m:e>
                  <m:r>
                    <m:rPr>
                      <m:sty m:val="p"/>
                    </m:rPr>
                    <m:t>100+</m:t>
                  </m:r>
                  <m:r>
                    <m:t>MV</m:t>
                  </m:r>
                </m:e>
                <m:sub>
                  <m:r>
                    <m:t>pei</m:t>
                  </m:r>
                  <m:r>
                    <m:rPr>
                      <m:sty m:val="p"/>
                    </m:rPr>
                    <m:t>-2</m:t>
                  </m:r>
                </m:sub>
              </m:sSub>
            </m:num>
            <m:den>
              <m:r>
                <m:rPr>
                  <m:sty m:val="p"/>
                </m:rPr>
                <m:t>100</m:t>
              </m:r>
            </m:den>
          </m:f>
          <m:r>
            <m:rPr>
              <m:sty m:val="p"/>
            </m:rPr>
            <m:t>×</m:t>
          </m:r>
          <m:f>
            <m:fPr>
              <m:ctrlPr/>
            </m:fPr>
            <m:num>
              <m:sSub>
                <m:sSubPr>
                  <m:ctrlPr/>
                </m:sSubPr>
                <m:e>
                  <m:r>
                    <m:rPr>
                      <m:sty m:val="p"/>
                    </m:rPr>
                    <m:t>100+</m:t>
                  </m:r>
                  <m:r>
                    <m:t>MV</m:t>
                  </m:r>
                </m:e>
                <m:sub>
                  <m:r>
                    <m:t>pei</m:t>
                  </m:r>
                  <m:r>
                    <m:rPr>
                      <m:sty m:val="p"/>
                    </m:rPr>
                    <m:t>-1</m:t>
                  </m:r>
                </m:sub>
              </m:sSub>
            </m:num>
            <m:den>
              <m:r>
                <m:rPr>
                  <m:sty m:val="p"/>
                </m:rPr>
                <m:t>100</m:t>
              </m:r>
            </m:den>
          </m:f>
          <m:r>
            <m:rPr>
              <m:sty m:val="p"/>
            </m:rPr>
            <m:t xml:space="preserve">  </m:t>
          </m:r>
        </m:oMath>
      </m:oMathPara>
    </w:p>
    <w:p w14:paraId="1E3D3540" w14:textId="77777777" w:rsidR="009675AB" w:rsidRPr="009675AB" w:rsidRDefault="009675AB" w:rsidP="004708EA">
      <w:pPr>
        <w:pStyle w:val="odstavec0"/>
      </w:pPr>
      <w:r w:rsidRPr="009675AB">
        <w:lastRenderedPageBreak/>
        <w:t xml:space="preserve">pro </w:t>
      </w:r>
      <w:r w:rsidR="00CF25E4">
        <w:t>i≥3</w:t>
      </w:r>
      <w:r w:rsidR="004F382F">
        <w:t>,</w:t>
      </w:r>
    </w:p>
    <w:p w14:paraId="1E3D3541" w14:textId="77777777" w:rsidR="00D61B59" w:rsidRPr="00627208" w:rsidRDefault="00D61B59" w:rsidP="004708EA">
      <w:pPr>
        <w:pStyle w:val="kde"/>
      </w:pPr>
      <w:r w:rsidRPr="00627208">
        <w:t>kde</w:t>
      </w:r>
    </w:p>
    <w:p w14:paraId="1E3D3542" w14:textId="67605C44" w:rsidR="00D61B59" w:rsidRPr="00D00F77" w:rsidRDefault="00D61B59" w:rsidP="004708EA">
      <w:pPr>
        <w:pStyle w:val="promnn"/>
      </w:pPr>
      <w:r>
        <w:rPr>
          <w:b/>
        </w:rPr>
        <w:t>O</w:t>
      </w:r>
      <w:r w:rsidRPr="000E7A26">
        <w:rPr>
          <w:rFonts w:ascii="Times New Roman tučné" w:hAnsi="Times New Roman tučné"/>
          <w:b/>
          <w:vertAlign w:val="subscript"/>
        </w:rPr>
        <w:t>pe</w:t>
      </w:r>
      <w:r>
        <w:rPr>
          <w:rFonts w:ascii="Times New Roman tučné" w:hAnsi="Times New Roman tučné"/>
          <w:b/>
          <w:vertAlign w:val="subscript"/>
        </w:rPr>
        <w:t>pli-2</w:t>
      </w:r>
      <w:r>
        <w:t xml:space="preserve"> [Kč] je plánovaná hodnota odpisů dlouhodobého hmotného a nehmotného majetku provozovatele přenosové soustavy včetně odpisů majetku pořízeného z dotace sloužícího k zajištění </w:t>
      </w:r>
      <w:r w:rsidRPr="00D00F77">
        <w:t xml:space="preserve">přenosových služeb pro rok </w:t>
      </w:r>
      <w:r w:rsidRPr="008E551E">
        <w:rPr>
          <w:i/>
        </w:rPr>
        <w:t>i-2</w:t>
      </w:r>
      <w:r w:rsidRPr="00D00F77">
        <w:t>,</w:t>
      </w:r>
      <w:r w:rsidR="00B91EB4">
        <w:t xml:space="preserve"> hodnota odpisů dlouhodobého hmotného </w:t>
      </w:r>
      <w:r w:rsidR="00545CB0">
        <w:t>a </w:t>
      </w:r>
      <w:r w:rsidR="00B91EB4">
        <w:t xml:space="preserve">nehmotného majetku pořízeného z dotace pro provozovatele přenosové soustavy může být ponížena </w:t>
      </w:r>
      <w:r w:rsidR="00581808">
        <w:t>Energetickým regulačním ú</w:t>
      </w:r>
      <w:r w:rsidR="00B91EB4">
        <w:t xml:space="preserve">řadem tak, aby nedocházelo k překročení maximální </w:t>
      </w:r>
      <w:r w:rsidR="00141BFF">
        <w:t xml:space="preserve">povolené </w:t>
      </w:r>
      <w:r w:rsidR="00B91EB4">
        <w:t>výše veřejné podpory</w:t>
      </w:r>
      <w:r w:rsidR="0064495A" w:rsidRPr="00D00F77">
        <w:t>,</w:t>
      </w:r>
    </w:p>
    <w:p w14:paraId="1E3D3543" w14:textId="77777777" w:rsidR="00D61B59" w:rsidRPr="00D00F77" w:rsidRDefault="00D61B59" w:rsidP="004708EA">
      <w:pPr>
        <w:pStyle w:val="promnn"/>
      </w:pPr>
      <w:r w:rsidRPr="004035B7">
        <w:rPr>
          <w:b/>
        </w:rPr>
        <w:t>MV</w:t>
      </w:r>
      <w:r w:rsidRPr="00EC6005">
        <w:rPr>
          <w:b/>
          <w:vertAlign w:val="subscript"/>
        </w:rPr>
        <w:t>pe</w:t>
      </w:r>
      <w:r w:rsidRPr="004035B7">
        <w:rPr>
          <w:b/>
          <w:vertAlign w:val="subscript"/>
        </w:rPr>
        <w:t>i-2</w:t>
      </w:r>
      <w:r w:rsidRPr="00922A6A">
        <w:rPr>
          <w:vertAlign w:val="subscript"/>
        </w:rPr>
        <w:t xml:space="preserve"> </w:t>
      </w:r>
      <w:r w:rsidRPr="00666E10">
        <w:t>[</w:t>
      </w:r>
      <w:r>
        <w:t>%</w:t>
      </w:r>
      <w:r w:rsidRPr="00666E10">
        <w:t>]</w:t>
      </w:r>
      <w:r>
        <w:t xml:space="preserve"> je</w:t>
      </w:r>
      <w:r w:rsidRPr="00922A6A">
        <w:t xml:space="preserve"> </w:t>
      </w:r>
      <w:r>
        <w:t>míra výnosnosti regulační báze aktiv pro držitele licence na přenos elektřiny pro regulovaný rok</w:t>
      </w:r>
      <w:r w:rsidRPr="00367FB1">
        <w:t xml:space="preserve"> </w:t>
      </w:r>
      <w:r>
        <w:t xml:space="preserve">stanovená </w:t>
      </w:r>
      <w:r w:rsidR="00581808">
        <w:t>Energetickým regulačním ú</w:t>
      </w:r>
      <w:r>
        <w:t xml:space="preserve">řadem podle metodiky </w:t>
      </w:r>
      <w:r w:rsidRPr="00262C97">
        <w:t>váženého průměru nákladů</w:t>
      </w:r>
      <w:r>
        <w:t xml:space="preserve"> na kapitál před zdaněním pro rok </w:t>
      </w:r>
      <w:r w:rsidRPr="008E551E">
        <w:rPr>
          <w:i/>
        </w:rPr>
        <w:t>i-2</w:t>
      </w:r>
      <w:r>
        <w:t>,</w:t>
      </w:r>
    </w:p>
    <w:p w14:paraId="1E3D3544" w14:textId="77777777" w:rsidR="00D61B59" w:rsidRDefault="00D61B59" w:rsidP="004708EA">
      <w:pPr>
        <w:pStyle w:val="promnn"/>
      </w:pPr>
      <w:r w:rsidRPr="004035B7">
        <w:rPr>
          <w:b/>
        </w:rPr>
        <w:t>MV</w:t>
      </w:r>
      <w:r w:rsidRPr="00EC6005">
        <w:rPr>
          <w:b/>
          <w:vertAlign w:val="subscript"/>
        </w:rPr>
        <w:t>pe</w:t>
      </w:r>
      <w:r w:rsidRPr="004035B7">
        <w:rPr>
          <w:b/>
          <w:vertAlign w:val="subscript"/>
        </w:rPr>
        <w:t>i-1</w:t>
      </w:r>
      <w:r w:rsidRPr="00922A6A">
        <w:rPr>
          <w:vertAlign w:val="subscript"/>
        </w:rPr>
        <w:t xml:space="preserve"> </w:t>
      </w:r>
      <w:r w:rsidRPr="00666E10">
        <w:t>[</w:t>
      </w:r>
      <w:r>
        <w:t>%</w:t>
      </w:r>
      <w:r w:rsidRPr="00666E10">
        <w:t>]</w:t>
      </w:r>
      <w:r>
        <w:t xml:space="preserve"> je</w:t>
      </w:r>
      <w:r w:rsidRPr="00922A6A">
        <w:t xml:space="preserve"> </w:t>
      </w:r>
      <w:r>
        <w:t>míra výnosnosti regulační báze aktiv pro držitele licence na přenos elektřiny pro regulovaný rok</w:t>
      </w:r>
      <w:r w:rsidRPr="00367FB1">
        <w:t xml:space="preserve"> </w:t>
      </w:r>
      <w:r>
        <w:t xml:space="preserve">stanovená </w:t>
      </w:r>
      <w:r w:rsidR="00581808">
        <w:t>Energetickým regulačním</w:t>
      </w:r>
      <w:r w:rsidR="00581808" w:rsidDel="00581808">
        <w:t xml:space="preserve"> </w:t>
      </w:r>
      <w:r w:rsidR="00581808">
        <w:t>ú</w:t>
      </w:r>
      <w:r>
        <w:t xml:space="preserve">řadem podle metodiky </w:t>
      </w:r>
      <w:r w:rsidRPr="00262C97">
        <w:t>váženého průměru nákladů</w:t>
      </w:r>
      <w:r>
        <w:t xml:space="preserve"> na kapitál před zdaněním pro rok </w:t>
      </w:r>
      <w:r w:rsidRPr="008E551E">
        <w:rPr>
          <w:i/>
        </w:rPr>
        <w:t>i-1</w:t>
      </w:r>
      <w:r>
        <w:t>,</w:t>
      </w:r>
    </w:p>
    <w:p w14:paraId="1E3D3545" w14:textId="77777777" w:rsidR="00646299" w:rsidRPr="00646299" w:rsidRDefault="00646299" w:rsidP="004708EA">
      <w:pPr>
        <w:pStyle w:val="promnn"/>
      </w:pPr>
      <w:proofErr w:type="spellStart"/>
      <w:r w:rsidRPr="00646299">
        <w:rPr>
          <w:b/>
        </w:rPr>
        <w:t>KF</w:t>
      </w:r>
      <w:r w:rsidRPr="00646299">
        <w:rPr>
          <w:b/>
          <w:vertAlign w:val="subscript"/>
        </w:rPr>
        <w:t>peoVAi</w:t>
      </w:r>
      <w:proofErr w:type="spellEnd"/>
      <w:r w:rsidRPr="00646299">
        <w:t xml:space="preserve"> [Kč] je korekční faktor provozovatele přenosové soustavy, kterým je zohledněna alokace části výnosů z aukcí včetně infrastrukturní části ITC a fondu rozvoje soustavy do parametru odpisy,</w:t>
      </w:r>
    </w:p>
    <w:p w14:paraId="1E3D3546" w14:textId="77777777" w:rsidR="00D61B59" w:rsidRDefault="009675AB" w:rsidP="00CF1DD0">
      <w:pPr>
        <w:pStyle w:val="Nadpis3"/>
      </w:pPr>
      <w:r>
        <w:t>p</w:t>
      </w:r>
      <w:r w:rsidR="00D61B59" w:rsidRPr="005C4537">
        <w:t>okud</w:t>
      </w:r>
    </w:p>
    <w:p w14:paraId="1E3D3547" w14:textId="77777777" w:rsidR="009675AB" w:rsidRPr="004708EA" w:rsidRDefault="00DC3A75" w:rsidP="004708EA">
      <w:pPr>
        <w:pStyle w:val="vzorce-zarovnn"/>
      </w:pPr>
      <m:oMathPara>
        <m:oMathParaPr>
          <m:jc m:val="left"/>
        </m:oMathParaPr>
        <m:oMath>
          <m:f>
            <m:fPr>
              <m:ctrlPr/>
            </m:fPr>
            <m:num>
              <m:sSub>
                <m:sSubPr>
                  <m:ctrlPr/>
                </m:sSubPr>
                <m:e>
                  <m:r>
                    <m:t>O</m:t>
                  </m:r>
                </m:e>
                <m:sub>
                  <m:r>
                    <m:t>pepli</m:t>
                  </m:r>
                  <m:r>
                    <m:rPr>
                      <m:sty m:val="p"/>
                    </m:rPr>
                    <m:t>-2</m:t>
                  </m:r>
                </m:sub>
              </m:sSub>
            </m:num>
            <m:den>
              <m:sSub>
                <m:sSubPr>
                  <m:ctrlPr/>
                </m:sSubPr>
                <m:e>
                  <m:r>
                    <m:t>O</m:t>
                  </m:r>
                </m:e>
                <m:sub>
                  <m:r>
                    <m:t>peski</m:t>
                  </m:r>
                  <m:r>
                    <m:rPr>
                      <m:sty m:val="p"/>
                    </m:rPr>
                    <m:t>-2</m:t>
                  </m:r>
                </m:sub>
              </m:sSub>
            </m:den>
          </m:f>
          <m:r>
            <m:rPr>
              <m:sty m:val="p"/>
            </m:rPr>
            <m:t>≤1,05  ,</m:t>
          </m:r>
        </m:oMath>
      </m:oMathPara>
    </w:p>
    <w:p w14:paraId="1E3D3548" w14:textId="77777777" w:rsidR="00D61B59" w:rsidRDefault="00D61B59" w:rsidP="004708EA">
      <w:pPr>
        <w:pStyle w:val="odstavec0"/>
      </w:pPr>
      <w:r w:rsidRPr="005C4537">
        <w:t>platí, že</w:t>
      </w:r>
    </w:p>
    <w:p w14:paraId="1E3D3549" w14:textId="01505CA8" w:rsidR="00646299" w:rsidRPr="004708EA" w:rsidRDefault="00DC3A75" w:rsidP="004708EA">
      <w:pPr>
        <w:pStyle w:val="vzorce-zarovnn"/>
        <w:rPr>
          <w:rFonts w:asciiTheme="minorHAnsi" w:hAnsiTheme="minorHAnsi"/>
        </w:rPr>
      </w:pPr>
      <m:oMathPara>
        <m:oMathParaPr>
          <m:jc m:val="left"/>
        </m:oMathParaPr>
        <m:oMath>
          <m:sSub>
            <m:sSubPr>
              <m:ctrlPr/>
            </m:sSubPr>
            <m:e>
              <m:r>
                <m:t>KF</m:t>
              </m:r>
            </m:e>
            <m:sub>
              <m:r>
                <m:t>peoi</m:t>
              </m:r>
            </m:sub>
          </m:sSub>
          <m:r>
            <m:rPr>
              <m:sty m:val="p"/>
            </m:rPr>
            <m:t>=</m:t>
          </m:r>
          <m:d>
            <m:dPr>
              <m:ctrlPr/>
            </m:dPr>
            <m:e>
              <m:sSub>
                <m:sSubPr>
                  <m:ctrlPr/>
                </m:sSubPr>
                <m:e>
                  <m:r>
                    <m:t>O</m:t>
                  </m:r>
                </m:e>
                <m:sub>
                  <m:r>
                    <m:t>peski</m:t>
                  </m:r>
                  <m:r>
                    <m:rPr>
                      <m:sty m:val="p"/>
                    </m:rPr>
                    <m:t>-2</m:t>
                  </m:r>
                </m:sub>
              </m:sSub>
              <m:r>
                <m:rPr>
                  <m:sty m:val="p"/>
                </m:rPr>
                <m:t>-</m:t>
              </m:r>
              <m:sSub>
                <m:sSubPr>
                  <m:ctrlPr/>
                </m:sSubPr>
                <m:e>
                  <m:r>
                    <m:t>O</m:t>
                  </m:r>
                </m:e>
                <m:sub>
                  <m:r>
                    <m:t>pepli</m:t>
                  </m:r>
                  <m:r>
                    <m:rPr>
                      <m:sty m:val="p"/>
                    </m:rPr>
                    <m:t>-2</m:t>
                  </m:r>
                </m:sub>
              </m:sSub>
              <m:r>
                <m:rPr>
                  <m:sty m:val="p"/>
                </m:rPr>
                <m:t>-</m:t>
              </m:r>
              <m:sSub>
                <m:sSubPr>
                  <m:ctrlPr/>
                </m:sSubPr>
                <m:e>
                  <m:r>
                    <m:t>KF</m:t>
                  </m:r>
                </m:e>
                <m:sub>
                  <m:r>
                    <m:t>peoVAi</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4A" w14:textId="77777777" w:rsidR="00D61B59" w:rsidRPr="009675AB" w:rsidRDefault="00D61B59" w:rsidP="004708EA">
      <w:pPr>
        <w:pStyle w:val="odstavec0"/>
      </w:pPr>
      <w:r w:rsidRPr="009675AB">
        <w:t>pro i≥3</w:t>
      </w:r>
      <w:r w:rsidR="00213116">
        <w:t>.</w:t>
      </w:r>
    </w:p>
    <w:p w14:paraId="1E3D354B" w14:textId="77777777" w:rsidR="00D61B59" w:rsidRPr="00FB4B6A" w:rsidRDefault="00D61B59" w:rsidP="00BB010C">
      <w:pPr>
        <w:pStyle w:val="Nadpis2"/>
      </w:pPr>
      <w:r w:rsidRPr="00FB4B6A">
        <w:t>Korekční faktor zisku provozovatele přenosové soustavy</w:t>
      </w:r>
      <w:r w:rsidRPr="00DD20B6">
        <w:rPr>
          <w:b/>
        </w:rPr>
        <w:t xml:space="preserve"> </w:t>
      </w:r>
      <w:proofErr w:type="spellStart"/>
      <w:r>
        <w:rPr>
          <w:b/>
        </w:rPr>
        <w:t>KF</w:t>
      </w:r>
      <w:r>
        <w:rPr>
          <w:b/>
          <w:vertAlign w:val="subscript"/>
        </w:rPr>
        <w:t>pezi</w:t>
      </w:r>
      <w:proofErr w:type="spellEnd"/>
      <w:r w:rsidRPr="00FB4B6A">
        <w:t xml:space="preserve"> v Kč zohledňující rozdíl zisku stanovený jako rozdíl mezi skutečnou </w:t>
      </w:r>
      <w:r w:rsidR="001422B0">
        <w:t xml:space="preserve">hodnotou regulační báze </w:t>
      </w:r>
      <w:r w:rsidR="001422B0" w:rsidRPr="00FB4B6A">
        <w:t xml:space="preserve">aktiv </w:t>
      </w:r>
      <w:r w:rsidRPr="00FB4B6A">
        <w:t>a</w:t>
      </w:r>
      <w:r w:rsidR="00EF05A7">
        <w:t> </w:t>
      </w:r>
      <w:r w:rsidRPr="00FB4B6A">
        <w:t>plánovanou hodnot</w:t>
      </w:r>
      <w:r w:rsidR="001422B0">
        <w:t>ou</w:t>
      </w:r>
      <w:r w:rsidRPr="00FB4B6A">
        <w:t xml:space="preserve"> </w:t>
      </w:r>
      <w:r>
        <w:t xml:space="preserve">regulační báze </w:t>
      </w:r>
      <w:r w:rsidRPr="00FB4B6A">
        <w:t xml:space="preserve">aktiv v roce </w:t>
      </w:r>
      <w:r w:rsidR="001422B0">
        <w:rPr>
          <w:i/>
        </w:rPr>
        <w:t>t</w:t>
      </w:r>
      <w:r w:rsidRPr="008E551E">
        <w:rPr>
          <w:i/>
        </w:rPr>
        <w:t>-2</w:t>
      </w:r>
      <w:r w:rsidRPr="00FB4B6A">
        <w:t xml:space="preserve">, aplikovaný od roku </w:t>
      </w:r>
      <w:r w:rsidRPr="008E551E">
        <w:rPr>
          <w:i/>
        </w:rPr>
        <w:t xml:space="preserve">i </w:t>
      </w:r>
      <w:r w:rsidRPr="008E551E">
        <w:rPr>
          <w:rFonts w:ascii="Arial Narrow" w:hAnsi="Arial Narrow"/>
          <w:i/>
        </w:rPr>
        <w:t xml:space="preserve">≥ </w:t>
      </w:r>
      <w:r w:rsidRPr="008E551E">
        <w:rPr>
          <w:i/>
        </w:rPr>
        <w:t>3</w:t>
      </w:r>
      <w:r w:rsidRPr="00FB4B6A">
        <w:t xml:space="preserve">, stanovený </w:t>
      </w:r>
      <w:r w:rsidR="00574A61">
        <w:t>následujícím způsobem</w:t>
      </w:r>
      <w:r w:rsidR="005F195F">
        <w:t>,</w:t>
      </w:r>
    </w:p>
    <w:p w14:paraId="1E3D354C" w14:textId="77777777" w:rsidR="005F195F" w:rsidRPr="005F195F" w:rsidRDefault="005F195F" w:rsidP="004708EA">
      <w:pPr>
        <w:pStyle w:val="kde"/>
      </w:pPr>
      <w:r w:rsidRPr="005F195F">
        <w:t>kde</w:t>
      </w:r>
    </w:p>
    <w:p w14:paraId="1E3D354D" w14:textId="77777777" w:rsidR="00574A61" w:rsidRDefault="00574A61" w:rsidP="004708EA">
      <w:pPr>
        <w:pStyle w:val="promnn"/>
      </w:pPr>
      <w:r w:rsidRPr="008E10D9">
        <w:rPr>
          <w:b/>
        </w:rPr>
        <w:t>RAB</w:t>
      </w:r>
      <w:r w:rsidRPr="008501A8">
        <w:rPr>
          <w:b/>
          <w:vertAlign w:val="subscript"/>
        </w:rPr>
        <w:t>peplt</w:t>
      </w:r>
      <w:r w:rsidR="001422B0">
        <w:rPr>
          <w:b/>
          <w:vertAlign w:val="subscript"/>
        </w:rPr>
        <w:t>-2</w:t>
      </w:r>
      <w:r w:rsidRPr="008E10D9">
        <w:t xml:space="preserve"> [Kč] </w:t>
      </w:r>
      <w:r w:rsidR="00411884">
        <w:t xml:space="preserve">je </w:t>
      </w:r>
      <w:r w:rsidRPr="008E10D9">
        <w:t>hodnot</w:t>
      </w:r>
      <w:r w:rsidR="001422B0">
        <w:t>a</w:t>
      </w:r>
      <w:r w:rsidRPr="008E10D9">
        <w:t xml:space="preserve"> regulační báze aktiv provozovatele přenosové soustavy sloužících k zajištění přenosu elektřiny </w:t>
      </w:r>
      <w:r w:rsidR="001422B0" w:rsidRPr="001422B0">
        <w:t>vstupující do výpočtu parametru zisk v</w:t>
      </w:r>
      <w:r w:rsidR="00E20921">
        <w:t> </w:t>
      </w:r>
      <w:r w:rsidR="001422B0" w:rsidRPr="001422B0">
        <w:t xml:space="preserve">roce </w:t>
      </w:r>
      <w:r w:rsidR="001422B0" w:rsidRPr="00EF05A7">
        <w:rPr>
          <w:i/>
        </w:rPr>
        <w:t>t</w:t>
      </w:r>
      <w:r w:rsidR="001A02F0">
        <w:rPr>
          <w:i/>
        </w:rPr>
        <w:noBreakHyphen/>
      </w:r>
      <w:r w:rsidR="001422B0" w:rsidRPr="00EF05A7">
        <w:rPr>
          <w:i/>
        </w:rPr>
        <w:t>2</w:t>
      </w:r>
      <w:r w:rsidR="001422B0" w:rsidRPr="001422B0">
        <w:t>,</w:t>
      </w:r>
    </w:p>
    <w:p w14:paraId="1E3D354E" w14:textId="77777777" w:rsidR="00574A61" w:rsidRDefault="00574A61" w:rsidP="004708EA">
      <w:pPr>
        <w:pStyle w:val="promnn"/>
      </w:pPr>
      <w:r w:rsidRPr="008E10D9">
        <w:rPr>
          <w:b/>
        </w:rPr>
        <w:t>RAB</w:t>
      </w:r>
      <w:r w:rsidRPr="008501A8">
        <w:rPr>
          <w:b/>
          <w:vertAlign w:val="subscript"/>
        </w:rPr>
        <w:t>peskt</w:t>
      </w:r>
      <w:r w:rsidR="001422B0">
        <w:rPr>
          <w:b/>
          <w:vertAlign w:val="subscript"/>
        </w:rPr>
        <w:t>-2</w:t>
      </w:r>
      <w:r w:rsidRPr="008E10D9">
        <w:t xml:space="preserve"> [Kč] je </w:t>
      </w:r>
      <w:r>
        <w:t>skutečná</w:t>
      </w:r>
      <w:r w:rsidRPr="008E10D9">
        <w:t xml:space="preserve"> hodnot</w:t>
      </w:r>
      <w:r w:rsidR="001422B0">
        <w:t>a</w:t>
      </w:r>
      <w:r w:rsidRPr="008E10D9">
        <w:t xml:space="preserve"> regulační báze aktiv provozovatele přenosové soustavy sloužících k zajištění přenosu elektřiny v roce </w:t>
      </w:r>
      <w:r w:rsidRPr="007A4D92">
        <w:rPr>
          <w:i/>
        </w:rPr>
        <w:t>t</w:t>
      </w:r>
      <w:r w:rsidR="001422B0">
        <w:rPr>
          <w:i/>
        </w:rPr>
        <w:t>-2</w:t>
      </w:r>
      <w:r w:rsidRPr="008E10D9">
        <w:t>, stanovená vztahem</w:t>
      </w:r>
    </w:p>
    <w:p w14:paraId="1E3D354F" w14:textId="77777777" w:rsidR="001422B0" w:rsidRPr="001422B0" w:rsidRDefault="00DC3A75" w:rsidP="004708EA">
      <w:pPr>
        <w:pStyle w:val="vzorce-zarovnn"/>
        <w:rPr>
          <w:rFonts w:asciiTheme="minorHAnsi" w:hAnsiTheme="minorHAnsi"/>
        </w:rPr>
      </w:pPr>
      <m:oMathPara>
        <m:oMathParaPr>
          <m:jc m:val="left"/>
        </m:oMathParaPr>
        <m:oMath>
          <m:sSub>
            <m:sSubPr>
              <m:ctrlPr/>
            </m:sSubPr>
            <m:e>
              <m:r>
                <m:t>RAB</m:t>
              </m:r>
            </m:e>
            <m:sub>
              <m:r>
                <m:t>peskt</m:t>
              </m:r>
              <m:r>
                <m:rPr>
                  <m:sty m:val="p"/>
                </m:rPr>
                <m:t>-2</m:t>
              </m:r>
            </m:sub>
          </m:sSub>
          <m:r>
            <m:rPr>
              <m:sty m:val="p"/>
            </m:rPr>
            <m:t>=</m:t>
          </m:r>
          <m:sSub>
            <m:sSubPr>
              <m:ctrlPr/>
            </m:sSubPr>
            <m:e>
              <m:r>
                <m:t>RAB</m:t>
              </m:r>
            </m:e>
            <m:sub>
              <m:r>
                <m:t>pe</m:t>
              </m:r>
              <m:r>
                <m:rPr>
                  <m:sty m:val="p"/>
                </m:rPr>
                <m:t>0</m:t>
              </m:r>
            </m:sub>
          </m:sSub>
          <m:r>
            <m:rPr>
              <m:sty m:val="p"/>
            </m:rPr>
            <m:t>+</m:t>
          </m:r>
          <m:nary>
            <m:naryPr>
              <m:chr m:val="∑"/>
              <m:ctrlPr/>
            </m:naryPr>
            <m:sub>
              <m:r>
                <m:t>t</m:t>
              </m:r>
              <m:r>
                <m:rPr>
                  <m:sty m:val="p"/>
                </m:rPr>
                <m:t>=</m:t>
              </m:r>
              <m:r>
                <m:t>L</m:t>
              </m:r>
            </m:sub>
            <m:sup>
              <m:r>
                <m:t>L</m:t>
              </m:r>
              <m:r>
                <m:rPr>
                  <m:sty m:val="p"/>
                </m:rPr>
                <m:t>+</m:t>
              </m:r>
              <m:r>
                <m:t>i</m:t>
              </m:r>
              <m:r>
                <m:rPr>
                  <m:sty m:val="p"/>
                </m:rPr>
                <m:t>-2</m:t>
              </m:r>
            </m:sup>
            <m:e>
              <m:sSub>
                <m:sSubPr>
                  <m:ctrlPr/>
                </m:sSubPr>
                <m:e>
                  <m:r>
                    <m:rPr>
                      <m:sty m:val="p"/>
                    </m:rPr>
                    <m:t>∆</m:t>
                  </m:r>
                  <m:r>
                    <m:t>RAB</m:t>
                  </m:r>
                </m:e>
                <m:sub>
                  <m:r>
                    <m:t>peskt</m:t>
                  </m:r>
                  <m:r>
                    <m:rPr>
                      <m:sty m:val="p"/>
                    </m:rPr>
                    <m:t>-2</m:t>
                  </m:r>
                </m:sub>
              </m:sSub>
            </m:e>
          </m:nary>
          <m:r>
            <m:rPr>
              <m:sty m:val="p"/>
            </m:rPr>
            <m:t xml:space="preserve"> ,</m:t>
          </m:r>
        </m:oMath>
      </m:oMathPara>
    </w:p>
    <w:p w14:paraId="1E3D3550" w14:textId="77777777" w:rsidR="001422B0" w:rsidRPr="001422B0" w:rsidRDefault="001422B0" w:rsidP="004708EA">
      <w:pPr>
        <w:pStyle w:val="kde"/>
      </w:pPr>
      <w:r w:rsidRPr="001422B0">
        <w:t>kde</w:t>
      </w:r>
    </w:p>
    <w:p w14:paraId="1E3D3551" w14:textId="5DA7E854" w:rsidR="001422B0" w:rsidRPr="001422B0" w:rsidRDefault="001422B0" w:rsidP="004708EA">
      <w:pPr>
        <w:pStyle w:val="promnn"/>
      </w:pPr>
      <w:r w:rsidRPr="00A42A82">
        <w:rPr>
          <w:rStyle w:val="promnnChar"/>
          <w:b/>
        </w:rPr>
        <w:t>RAB</w:t>
      </w:r>
      <w:r w:rsidRPr="00A42A82">
        <w:rPr>
          <w:rStyle w:val="promnnChar"/>
          <w:b/>
          <w:vertAlign w:val="subscript"/>
        </w:rPr>
        <w:t>pe0</w:t>
      </w:r>
      <w:r w:rsidRPr="004708EA">
        <w:rPr>
          <w:rStyle w:val="promnnChar"/>
        </w:rPr>
        <w:t xml:space="preserve"> [Kč] je výchozí hodnota regulační báze aktiv stanovená jako skutečná</w:t>
      </w:r>
      <w:r w:rsidRPr="001422B0">
        <w:t xml:space="preserve"> zůstatková hodnota aktiv provozovatele přenosové soustavy sloužících k zajištění přenosu elektřiny vykázaná podle vyhlášky o regulačním výkaznictví pro rok </w:t>
      </w:r>
      <w:r w:rsidRPr="001422B0">
        <w:rPr>
          <w:i/>
        </w:rPr>
        <w:t>L-1</w:t>
      </w:r>
      <w:r w:rsidRPr="001422B0">
        <w:t>,</w:t>
      </w:r>
    </w:p>
    <w:p w14:paraId="1E3D3552" w14:textId="77777777" w:rsidR="001422B0" w:rsidRPr="001422B0" w:rsidRDefault="001422B0" w:rsidP="004708EA">
      <w:pPr>
        <w:pStyle w:val="promnn"/>
      </w:pPr>
      <w:r w:rsidRPr="001422B0">
        <w:rPr>
          <w:b/>
        </w:rPr>
        <w:t>∆RAB</w:t>
      </w:r>
      <w:r w:rsidRPr="001422B0">
        <w:rPr>
          <w:b/>
          <w:vertAlign w:val="subscript"/>
        </w:rPr>
        <w:t>peskt-2</w:t>
      </w:r>
      <w:r w:rsidRPr="001422B0">
        <w:t xml:space="preserve"> [Kč] je skutečná roční změna hodnoty regulační báze aktiv provozovatele přenosové soustavy sloužících k zajištění přenosu elektřiny v roce </w:t>
      </w:r>
      <w:r w:rsidRPr="001422B0">
        <w:rPr>
          <w:i/>
        </w:rPr>
        <w:t>t-2</w:t>
      </w:r>
      <w:r w:rsidRPr="001422B0">
        <w:t>, stanovená vztahem</w:t>
      </w:r>
    </w:p>
    <w:p w14:paraId="1E3D3553" w14:textId="77777777" w:rsidR="001422B0" w:rsidRPr="004708EA" w:rsidRDefault="00DC3A75" w:rsidP="004708EA">
      <w:pPr>
        <w:pStyle w:val="vzorce-zarovnn"/>
      </w:pPr>
      <m:oMathPara>
        <m:oMathParaPr>
          <m:jc m:val="left"/>
        </m:oMathParaPr>
        <m:oMath>
          <m:sSub>
            <m:sSubPr>
              <m:ctrlPr/>
            </m:sSubPr>
            <m:e>
              <m:r>
                <m:rPr>
                  <m:sty m:val="p"/>
                </m:rPr>
                <m:t>∆</m:t>
              </m:r>
              <m:r>
                <m:t>RAB</m:t>
              </m:r>
            </m:e>
            <m:sub>
              <m:r>
                <m:t>peskt</m:t>
              </m:r>
              <m:r>
                <m:rPr>
                  <m:sty m:val="p"/>
                </m:rPr>
                <m:t>-2</m:t>
              </m:r>
            </m:sub>
          </m:sSub>
          <m:r>
            <m:rPr>
              <m:sty m:val="p"/>
            </m:rPr>
            <m:t>=</m:t>
          </m:r>
          <m:sSub>
            <m:sSubPr>
              <m:ctrlPr/>
            </m:sSubPr>
            <m:e>
              <m:r>
                <m:t>IA</m:t>
              </m:r>
            </m:e>
            <m:sub>
              <m:r>
                <m:t>peskt</m:t>
              </m:r>
              <m:r>
                <m:rPr>
                  <m:sty m:val="p"/>
                </m:rPr>
                <m:t>-2</m:t>
              </m:r>
            </m:sub>
          </m:sSub>
          <m:r>
            <m:rPr>
              <m:sty m:val="p"/>
            </m:rPr>
            <m:t>+</m:t>
          </m:r>
          <m:sSub>
            <m:sSubPr>
              <m:ctrlPr/>
            </m:sSubPr>
            <m:e>
              <m:r>
                <m:t>MP</m:t>
              </m:r>
            </m:e>
            <m:sub>
              <m:r>
                <m:t>peskt</m:t>
              </m:r>
              <m:r>
                <m:rPr>
                  <m:sty m:val="p"/>
                </m:rPr>
                <m:t>-2</m:t>
              </m:r>
            </m:sub>
          </m:sSub>
          <m:r>
            <m:rPr>
              <m:sty m:val="p"/>
            </m:rPr>
            <m:t>-</m:t>
          </m:r>
          <m:sSub>
            <m:sSubPr>
              <m:ctrlPr/>
            </m:sSubPr>
            <m:e>
              <m:r>
                <m:t>VM</m:t>
              </m:r>
            </m:e>
            <m:sub>
              <m:r>
                <m:t>peskt</m:t>
              </m:r>
              <m:r>
                <m:rPr>
                  <m:sty m:val="p"/>
                </m:rPr>
                <m:t>-2</m:t>
              </m:r>
            </m:sub>
          </m:sSub>
          <m:r>
            <m:rPr>
              <m:sty m:val="p"/>
            </m:rPr>
            <m:t>-</m:t>
          </m:r>
          <m:sSub>
            <m:sSubPr>
              <m:ctrlPr/>
            </m:sSubPr>
            <m:e>
              <m:r>
                <m:t>O</m:t>
              </m:r>
            </m:e>
            <m:sub>
              <m:r>
                <m:t>pemskt</m:t>
              </m:r>
              <m:r>
                <m:rPr>
                  <m:sty m:val="p"/>
                </m:rPr>
                <m:t>-2</m:t>
              </m:r>
            </m:sub>
          </m:sSub>
          <m:r>
            <m:rPr>
              <m:sty m:val="p"/>
            </m:rPr>
            <m:t xml:space="preserve"> ,</m:t>
          </m:r>
        </m:oMath>
      </m:oMathPara>
    </w:p>
    <w:p w14:paraId="1E3D3554" w14:textId="77777777" w:rsidR="001422B0" w:rsidRPr="001422B0" w:rsidRDefault="001422B0" w:rsidP="004708EA">
      <w:pPr>
        <w:pStyle w:val="kde"/>
      </w:pPr>
      <w:r w:rsidRPr="001422B0">
        <w:lastRenderedPageBreak/>
        <w:t>kde</w:t>
      </w:r>
    </w:p>
    <w:p w14:paraId="1E3D3555" w14:textId="77777777" w:rsidR="001422B0" w:rsidRPr="001422B0" w:rsidRDefault="001422B0" w:rsidP="004708EA">
      <w:pPr>
        <w:pStyle w:val="promnn"/>
      </w:pPr>
      <w:r w:rsidRPr="001422B0">
        <w:rPr>
          <w:b/>
        </w:rPr>
        <w:t>IA</w:t>
      </w:r>
      <w:r w:rsidRPr="001422B0">
        <w:rPr>
          <w:b/>
          <w:vertAlign w:val="subscript"/>
        </w:rPr>
        <w:t>peskt-2</w:t>
      </w:r>
      <w:r w:rsidRPr="001422B0">
        <w:t xml:space="preserve"> [Kč] je skutečná hodnota aktivovaných investic provozovatele přenosové soustavy pro rok </w:t>
      </w:r>
      <w:r w:rsidRPr="001422B0">
        <w:rPr>
          <w:i/>
        </w:rPr>
        <w:t>t-2</w:t>
      </w:r>
      <w:r w:rsidRPr="001422B0">
        <w:t>,</w:t>
      </w:r>
    </w:p>
    <w:p w14:paraId="1E3D3556" w14:textId="77777777" w:rsidR="001422B0" w:rsidRPr="001422B0" w:rsidRDefault="001422B0" w:rsidP="004708EA">
      <w:pPr>
        <w:pStyle w:val="promnn"/>
        <w:rPr>
          <w:b/>
        </w:rPr>
      </w:pPr>
      <w:r w:rsidRPr="001422B0">
        <w:rPr>
          <w:b/>
        </w:rPr>
        <w:t>MP</w:t>
      </w:r>
      <w:r w:rsidRPr="001422B0">
        <w:rPr>
          <w:b/>
          <w:vertAlign w:val="subscript"/>
        </w:rPr>
        <w:t xml:space="preserve">peskt-2 </w:t>
      </w:r>
      <w:r w:rsidRPr="001422B0">
        <w:t xml:space="preserve">[Kč] skutečná hodnota majetku nabytého přeměnou společnosti schválená </w:t>
      </w:r>
      <w:r w:rsidR="005B05F1">
        <w:t>Energetickým regulačním ú</w:t>
      </w:r>
      <w:r w:rsidRPr="001422B0">
        <w:t>řadem pro rok </w:t>
      </w:r>
      <w:r w:rsidRPr="001422B0">
        <w:rPr>
          <w:i/>
        </w:rPr>
        <w:t>t-2</w:t>
      </w:r>
      <w:r w:rsidRPr="001422B0">
        <w:t>,</w:t>
      </w:r>
    </w:p>
    <w:p w14:paraId="1E3D3557" w14:textId="77777777" w:rsidR="001422B0" w:rsidRPr="001422B0" w:rsidRDefault="001422B0" w:rsidP="004708EA">
      <w:pPr>
        <w:pStyle w:val="promnn"/>
      </w:pPr>
      <w:r w:rsidRPr="001422B0">
        <w:rPr>
          <w:b/>
        </w:rPr>
        <w:t>VM</w:t>
      </w:r>
      <w:r w:rsidRPr="001422B0">
        <w:rPr>
          <w:b/>
          <w:vertAlign w:val="subscript"/>
        </w:rPr>
        <w:t>peskt-2</w:t>
      </w:r>
      <w:r w:rsidRPr="001422B0">
        <w:t xml:space="preserve"> [Kč] je skutečná hodnota vyřazeného majetku provozovatele přenosové soustavy pro rok </w:t>
      </w:r>
      <w:r w:rsidRPr="001422B0">
        <w:rPr>
          <w:i/>
        </w:rPr>
        <w:t>t-2</w:t>
      </w:r>
      <w:r w:rsidRPr="001422B0">
        <w:t>,</w:t>
      </w:r>
    </w:p>
    <w:p w14:paraId="1E3D3558" w14:textId="76C07EA2" w:rsidR="001422B0" w:rsidRPr="001422B0" w:rsidRDefault="001422B0" w:rsidP="004708EA">
      <w:pPr>
        <w:pStyle w:val="promnn"/>
        <w:rPr>
          <w:i/>
        </w:rPr>
      </w:pPr>
      <w:r w:rsidRPr="001422B0">
        <w:rPr>
          <w:b/>
        </w:rPr>
        <w:t>O</w:t>
      </w:r>
      <w:r w:rsidRPr="001422B0">
        <w:rPr>
          <w:b/>
          <w:vertAlign w:val="subscript"/>
        </w:rPr>
        <w:t>pemskt-2</w:t>
      </w:r>
      <w:r w:rsidRPr="001422B0">
        <w:t xml:space="preserve"> [Kč] je skutečná hodnota odpisů dlouhodobého hmotného a nehmotného majetku provozovatele přenosové soustavy sloužícího k zajištění přenosových služeb pro regulovaný </w:t>
      </w:r>
      <w:r w:rsidR="0061513A" w:rsidRPr="001422B0">
        <w:t>rok</w:t>
      </w:r>
      <w:r w:rsidR="0061513A">
        <w:t> </w:t>
      </w:r>
      <w:r w:rsidRPr="001422B0">
        <w:rPr>
          <w:i/>
        </w:rPr>
        <w:t>t-2,</w:t>
      </w:r>
    </w:p>
    <w:p w14:paraId="1E3D3559" w14:textId="77777777" w:rsidR="001422B0" w:rsidRPr="004708EA" w:rsidRDefault="00DC3A75" w:rsidP="004708EA">
      <w:pPr>
        <w:pStyle w:val="vzorce-zarovnn"/>
      </w:pPr>
      <m:oMathPara>
        <m:oMathParaPr>
          <m:jc m:val="left"/>
        </m:oMathParaPr>
        <m:oMath>
          <m:sSub>
            <m:sSubPr>
              <m:ctrlPr/>
            </m:sSubPr>
            <m:e>
              <m:r>
                <m:rPr>
                  <m:sty m:val="p"/>
                </m:rPr>
                <m:t>∆</m:t>
              </m:r>
              <m:r>
                <m:t>RAB</m:t>
              </m:r>
            </m:e>
            <m:sub>
              <m:r>
                <m:t>peplt</m:t>
              </m:r>
              <m:r>
                <m:rPr>
                  <m:sty m:val="p"/>
                </m:rPr>
                <m:t>-2</m:t>
              </m:r>
            </m:sub>
          </m:sSub>
          <m:r>
            <m:rPr>
              <m:sty m:val="p"/>
            </m:rPr>
            <m:t>=</m:t>
          </m:r>
          <m:sSub>
            <m:sSubPr>
              <m:ctrlPr/>
            </m:sSubPr>
            <m:e>
              <m:r>
                <m:t>IA</m:t>
              </m:r>
            </m:e>
            <m:sub>
              <m:r>
                <m:t>peplt</m:t>
              </m:r>
              <m:r>
                <m:rPr>
                  <m:sty m:val="p"/>
                </m:rPr>
                <m:t>-2</m:t>
              </m:r>
            </m:sub>
          </m:sSub>
          <m:r>
            <m:rPr>
              <m:sty m:val="p"/>
            </m:rPr>
            <m:t>+</m:t>
          </m:r>
          <m:sSub>
            <m:sSubPr>
              <m:ctrlPr/>
            </m:sSubPr>
            <m:e>
              <m:r>
                <m:t>MP</m:t>
              </m:r>
            </m:e>
            <m:sub>
              <m:r>
                <m:t>peplt</m:t>
              </m:r>
              <m:r>
                <m:rPr>
                  <m:sty m:val="p"/>
                </m:rPr>
                <m:t>-2</m:t>
              </m:r>
            </m:sub>
          </m:sSub>
          <m:r>
            <m:rPr>
              <m:sty m:val="p"/>
            </m:rPr>
            <m:t>-</m:t>
          </m:r>
          <m:sSub>
            <m:sSubPr>
              <m:ctrlPr/>
            </m:sSubPr>
            <m:e>
              <m:r>
                <m:t>VM</m:t>
              </m:r>
            </m:e>
            <m:sub>
              <m:r>
                <m:t>peplt</m:t>
              </m:r>
              <m:r>
                <m:rPr>
                  <m:sty m:val="p"/>
                </m:rPr>
                <m:t>-2</m:t>
              </m:r>
            </m:sub>
          </m:sSub>
          <m:r>
            <m:rPr>
              <m:sty m:val="p"/>
            </m:rPr>
            <m:t>-</m:t>
          </m:r>
          <m:sSub>
            <m:sSubPr>
              <m:ctrlPr/>
            </m:sSubPr>
            <m:e>
              <m:r>
                <m:t>O</m:t>
              </m:r>
            </m:e>
            <m:sub>
              <m:r>
                <m:t>pemplt</m:t>
              </m:r>
              <m:r>
                <m:rPr>
                  <m:sty m:val="p"/>
                </m:rPr>
                <m:t>-2</m:t>
              </m:r>
            </m:sub>
          </m:sSub>
          <m:r>
            <m:rPr>
              <m:sty m:val="p"/>
            </m:rPr>
            <m:t xml:space="preserve"> ,</m:t>
          </m:r>
        </m:oMath>
      </m:oMathPara>
    </w:p>
    <w:p w14:paraId="1E3D355A" w14:textId="77777777" w:rsidR="001422B0" w:rsidRPr="001422B0" w:rsidRDefault="001422B0" w:rsidP="004708EA">
      <w:pPr>
        <w:pStyle w:val="kde"/>
      </w:pPr>
      <w:r w:rsidRPr="001422B0">
        <w:t>kde</w:t>
      </w:r>
    </w:p>
    <w:p w14:paraId="1E3D355B" w14:textId="77777777" w:rsidR="001422B0" w:rsidRPr="001422B0" w:rsidRDefault="001422B0" w:rsidP="004708EA">
      <w:pPr>
        <w:pStyle w:val="promnn"/>
      </w:pPr>
      <w:r w:rsidRPr="001422B0">
        <w:rPr>
          <w:b/>
        </w:rPr>
        <w:t>IA</w:t>
      </w:r>
      <w:r w:rsidRPr="001422B0">
        <w:rPr>
          <w:b/>
          <w:vertAlign w:val="subscript"/>
        </w:rPr>
        <w:t>peplt-2</w:t>
      </w:r>
      <w:r w:rsidRPr="001422B0">
        <w:t xml:space="preserve"> [Kč] je plánovaná hodnota aktivovaných investic provozovatele přenosové soustavy pro rok </w:t>
      </w:r>
      <w:r w:rsidRPr="001422B0">
        <w:rPr>
          <w:i/>
        </w:rPr>
        <w:t>t-2</w:t>
      </w:r>
      <w:r w:rsidRPr="001422B0">
        <w:t>,</w:t>
      </w:r>
    </w:p>
    <w:p w14:paraId="1E3D355C" w14:textId="77777777" w:rsidR="001422B0" w:rsidRPr="001422B0" w:rsidRDefault="001422B0" w:rsidP="004708EA">
      <w:pPr>
        <w:pStyle w:val="promnn"/>
        <w:rPr>
          <w:b/>
        </w:rPr>
      </w:pPr>
      <w:r w:rsidRPr="001422B0">
        <w:rPr>
          <w:b/>
        </w:rPr>
        <w:t>MP</w:t>
      </w:r>
      <w:r w:rsidRPr="001422B0">
        <w:rPr>
          <w:b/>
          <w:vertAlign w:val="subscript"/>
        </w:rPr>
        <w:t xml:space="preserve">peplt-2 </w:t>
      </w:r>
      <w:r w:rsidRPr="001422B0">
        <w:t>[Kč] plánovaná hodnota majetku nabytého přeměnou společnosti schválená</w:t>
      </w:r>
      <w:r w:rsidR="005B05F1">
        <w:t xml:space="preserve"> Energetickým regulačním</w:t>
      </w:r>
      <w:r w:rsidRPr="001422B0">
        <w:t xml:space="preserve"> </w:t>
      </w:r>
      <w:r w:rsidR="005B05F1">
        <w:t>ú</w:t>
      </w:r>
      <w:r w:rsidRPr="001422B0">
        <w:t>řadem pro rok </w:t>
      </w:r>
      <w:r w:rsidRPr="001422B0">
        <w:rPr>
          <w:i/>
        </w:rPr>
        <w:t>t-2</w:t>
      </w:r>
      <w:r w:rsidRPr="001422B0">
        <w:t>,</w:t>
      </w:r>
    </w:p>
    <w:p w14:paraId="1E3D355D" w14:textId="77777777" w:rsidR="001422B0" w:rsidRPr="001422B0" w:rsidRDefault="001422B0" w:rsidP="004708EA">
      <w:pPr>
        <w:pStyle w:val="promnn"/>
      </w:pPr>
      <w:r w:rsidRPr="001422B0">
        <w:rPr>
          <w:b/>
        </w:rPr>
        <w:t>VM</w:t>
      </w:r>
      <w:r w:rsidRPr="001422B0">
        <w:rPr>
          <w:b/>
          <w:vertAlign w:val="subscript"/>
        </w:rPr>
        <w:t>peplt-2</w:t>
      </w:r>
      <w:r w:rsidRPr="001422B0">
        <w:t xml:space="preserve"> [Kč] je plánovaná hodnota vyřazeného majetku provozovatele přenosové soustavy pro rok </w:t>
      </w:r>
      <w:r w:rsidRPr="001422B0">
        <w:rPr>
          <w:i/>
        </w:rPr>
        <w:t>t-2</w:t>
      </w:r>
      <w:r w:rsidRPr="001422B0">
        <w:t>,</w:t>
      </w:r>
    </w:p>
    <w:p w14:paraId="1E3D355E" w14:textId="51C6F633" w:rsidR="001422B0" w:rsidRPr="001422B0" w:rsidRDefault="001422B0" w:rsidP="004708EA">
      <w:pPr>
        <w:pStyle w:val="promnn"/>
        <w:rPr>
          <w:i/>
        </w:rPr>
      </w:pPr>
      <w:r w:rsidRPr="001422B0">
        <w:rPr>
          <w:b/>
        </w:rPr>
        <w:t>O</w:t>
      </w:r>
      <w:r w:rsidRPr="001422B0">
        <w:rPr>
          <w:b/>
          <w:vertAlign w:val="subscript"/>
        </w:rPr>
        <w:t>pemplt-2</w:t>
      </w:r>
      <w:r w:rsidRPr="001422B0">
        <w:t xml:space="preserve"> [Kč] je plánovaná hodnota odpisů dlouhodobého hmotného a nehmotného majetku provozovatele přenosové soustavy sloužícího k zajištění přenosových služeb pro regulovaný </w:t>
      </w:r>
      <w:r w:rsidR="0061513A" w:rsidRPr="001422B0">
        <w:t>rok</w:t>
      </w:r>
      <w:r w:rsidR="0061513A">
        <w:t> </w:t>
      </w:r>
      <w:r w:rsidRPr="001422B0">
        <w:rPr>
          <w:i/>
        </w:rPr>
        <w:t>t-2,</w:t>
      </w:r>
    </w:p>
    <w:p w14:paraId="1E3D355F" w14:textId="77777777" w:rsidR="001422B0" w:rsidRPr="001422B0" w:rsidRDefault="001422B0" w:rsidP="00CF1DD0">
      <w:pPr>
        <w:pStyle w:val="Nadpis3"/>
      </w:pPr>
      <w:r w:rsidRPr="001422B0">
        <w:t>pokud</w:t>
      </w:r>
    </w:p>
    <w:p w14:paraId="1E3D3560" w14:textId="77777777" w:rsidR="001422B0" w:rsidRPr="004708EA" w:rsidRDefault="001422B0" w:rsidP="004708EA">
      <w:pPr>
        <w:pStyle w:val="vzorce-zarovnn"/>
      </w:pPr>
      <m:oMathPara>
        <m:oMathParaPr>
          <m:jc m:val="left"/>
        </m:oMathParaPr>
        <m:oMath>
          <m:r>
            <m:rPr>
              <m:sty m:val="p"/>
            </m:rPr>
            <m:t>∆</m:t>
          </m:r>
          <m:sSub>
            <m:sSubPr>
              <m:ctrlPr/>
            </m:sSubPr>
            <m:e>
              <m:r>
                <m:t>RAB</m:t>
              </m:r>
            </m:e>
            <m:sub>
              <m:r>
                <m:t>peskt</m:t>
              </m:r>
              <m:r>
                <m:rPr>
                  <m:sty m:val="p"/>
                </m:rPr>
                <m:t>-2</m:t>
              </m:r>
            </m:sub>
          </m:sSub>
          <m:r>
            <m:rPr>
              <m:sty m:val="p"/>
            </m:rPr>
            <m:t>≤0 </m:t>
          </m:r>
          <m:r>
            <m:t>a</m:t>
          </m:r>
          <m:r>
            <m:rPr>
              <m:sty m:val="p"/>
            </m:rPr>
            <m:t> </m:t>
          </m:r>
          <m:r>
            <m:t>sou</m:t>
          </m:r>
          <m:r>
            <m:rPr>
              <m:sty m:val="p"/>
            </m:rPr>
            <m:t>č</m:t>
          </m:r>
          <m:r>
            <m:t>asn</m:t>
          </m:r>
          <m:r>
            <m:rPr>
              <m:sty m:val="p"/>
            </m:rPr>
            <m:t xml:space="preserve">ě </m:t>
          </m:r>
          <m:sSub>
            <m:sSubPr>
              <m:ctrlPr/>
            </m:sSubPr>
            <m:e>
              <m:r>
                <m:rPr>
                  <m:sty m:val="p"/>
                </m:rPr>
                <m:t>∆</m:t>
              </m:r>
              <m:r>
                <m:t>RAB</m:t>
              </m:r>
            </m:e>
            <m:sub>
              <m:r>
                <m:t>peplt</m:t>
              </m:r>
              <m:r>
                <m:rPr>
                  <m:sty m:val="p"/>
                </m:rPr>
                <m:t>-2</m:t>
              </m:r>
            </m:sub>
          </m:sSub>
          <m:r>
            <m:rPr>
              <m:sty m:val="p"/>
            </m:rPr>
            <m:t>&gt;0,95×</m:t>
          </m:r>
          <m:sSub>
            <m:sSubPr>
              <m:ctrlPr/>
            </m:sSubPr>
            <m:e>
              <m:r>
                <m:rPr>
                  <m:sty m:val="p"/>
                </m:rPr>
                <m:t>∆</m:t>
              </m:r>
              <m:r>
                <m:t>RAB</m:t>
              </m:r>
            </m:e>
            <m:sub>
              <m:r>
                <m:t>peskt</m:t>
              </m:r>
              <m:r>
                <m:rPr>
                  <m:sty m:val="p"/>
                </m:rPr>
                <m:t>-2</m:t>
              </m:r>
            </m:sub>
          </m:sSub>
          <m:r>
            <m:rPr>
              <m:sty m:val="p"/>
            </m:rPr>
            <m:t xml:space="preserve"> </m:t>
          </m:r>
        </m:oMath>
      </m:oMathPara>
    </w:p>
    <w:p w14:paraId="1E3D3561" w14:textId="77777777" w:rsidR="001422B0" w:rsidRPr="001422B0" w:rsidRDefault="001422B0" w:rsidP="004708EA">
      <w:pPr>
        <w:pStyle w:val="odstavec0"/>
      </w:pPr>
      <w:r w:rsidRPr="001422B0">
        <w:t>platí, že</w:t>
      </w:r>
    </w:p>
    <w:p w14:paraId="1E3D3562" w14:textId="02FF44A5" w:rsidR="001422B0" w:rsidRPr="004708EA" w:rsidRDefault="00DC3A75" w:rsidP="004708EA">
      <w:pPr>
        <w:pStyle w:val="vzorce-zarovnn"/>
      </w:pPr>
      <m:oMathPara>
        <m:oMathParaPr>
          <m:jc m:val="left"/>
        </m:oMathParaPr>
        <m:oMath>
          <m:sSub>
            <m:sSubPr>
              <m:ctrlPr/>
            </m:sSubPr>
            <m:e>
              <m:r>
                <m:t>KF</m:t>
              </m:r>
            </m:e>
            <m:sub>
              <m:r>
                <m:t>pezi</m:t>
              </m:r>
            </m:sub>
          </m:sSub>
          <m:r>
            <m:rPr>
              <m:sty m:val="p"/>
            </m:rPr>
            <m:t>=</m:t>
          </m:r>
          <m:sSub>
            <m:sSubPr>
              <m:ctrlPr/>
            </m:sSubPr>
            <m:e>
              <m:r>
                <m:t>KF</m:t>
              </m:r>
            </m:e>
            <m:sub>
              <m:r>
                <m:t>pezPRIBi</m:t>
              </m:r>
            </m:sub>
          </m:sSub>
          <m:r>
            <m:rPr>
              <m:sty m:val="p"/>
            </m:rPr>
            <m:t>+</m:t>
          </m:r>
          <m:sSub>
            <m:sSubPr>
              <m:ctrlPr/>
            </m:sSubPr>
            <m:e>
              <m:r>
                <m:t>KF</m:t>
              </m:r>
            </m:e>
            <m:sub>
              <m:r>
                <m:t>pezMVi</m:t>
              </m:r>
            </m:sub>
          </m:sSub>
          <m:r>
            <m:rPr>
              <m:sty m:val="p"/>
            </m:rPr>
            <m:t xml:space="preserve"> , </m:t>
          </m:r>
        </m:oMath>
      </m:oMathPara>
    </w:p>
    <w:p w14:paraId="1E3D3563" w14:textId="77777777" w:rsidR="001422B0" w:rsidRPr="001422B0" w:rsidRDefault="001422B0" w:rsidP="004708EA">
      <w:pPr>
        <w:pStyle w:val="kde"/>
      </w:pPr>
      <w:r w:rsidRPr="001422B0">
        <w:t>kde</w:t>
      </w:r>
    </w:p>
    <w:p w14:paraId="1E3D3564" w14:textId="15F9167B" w:rsidR="001422B0" w:rsidRPr="001422B0" w:rsidRDefault="001422B0" w:rsidP="004708EA">
      <w:pPr>
        <w:pStyle w:val="promnn"/>
      </w:pPr>
      <w:proofErr w:type="spellStart"/>
      <w:r w:rsidRPr="001422B0">
        <w:rPr>
          <w:b/>
        </w:rPr>
        <w:t>KF</w:t>
      </w:r>
      <w:r w:rsidRPr="001422B0">
        <w:rPr>
          <w:b/>
          <w:vertAlign w:val="subscript"/>
        </w:rPr>
        <w:t>pez</w:t>
      </w:r>
      <w:r w:rsidR="00A42A82">
        <w:rPr>
          <w:b/>
          <w:vertAlign w:val="subscript"/>
        </w:rPr>
        <w:t>PRIB</w:t>
      </w:r>
      <w:r w:rsidRPr="001422B0">
        <w:rPr>
          <w:b/>
          <w:vertAlign w:val="subscript"/>
        </w:rPr>
        <w:t>i</w:t>
      </w:r>
      <w:proofErr w:type="spellEnd"/>
      <w:r w:rsidRPr="001422B0">
        <w:t xml:space="preserve"> [Kč] je část korekčního faktoru zisku provozovatele přenosové soustavy, pro část plánované hodnoty regulační báze aktiv, která nepřesahuje o více než 5 % skutečnou hodnotu regulační báze aktiv provozovatele přenosové soustavy stanovená vztahem </w:t>
      </w:r>
    </w:p>
    <w:p w14:paraId="1E3D3565" w14:textId="2F97C302" w:rsidR="001422B0" w:rsidRPr="004708EA" w:rsidRDefault="00DC3A75" w:rsidP="004708EA">
      <w:pPr>
        <w:pStyle w:val="vzorce-zarovnn"/>
      </w:pPr>
      <m:oMathPara>
        <m:oMathParaPr>
          <m:jc m:val="left"/>
        </m:oMathParaPr>
        <m:oMath>
          <m:sSub>
            <m:sSubPr>
              <m:ctrlPr/>
            </m:sSubPr>
            <m:e>
              <m:r>
                <m:t>KF</m:t>
              </m:r>
            </m:e>
            <m:sub>
              <m:r>
                <m:t>pezPRIB</m:t>
              </m:r>
            </m:sub>
          </m:sSub>
          <m:r>
            <m:rPr>
              <m:sty m:val="p"/>
            </m:rPr>
            <m:t>=0,05×</m:t>
          </m:r>
          <m:sSub>
            <m:sSubPr>
              <m:ctrlPr/>
            </m:sSubPr>
            <m:e>
              <m:r>
                <m:rPr>
                  <m:sty m:val="p"/>
                </m:rPr>
                <m:t>∆</m:t>
              </m:r>
              <m:r>
                <m:t>RAB</m:t>
              </m:r>
            </m:e>
            <m:sub>
              <m:r>
                <m:t>peskt</m:t>
              </m:r>
              <m:r>
                <m:rPr>
                  <m:sty m:val="p"/>
                </m:rPr>
                <m:t>-2</m:t>
              </m:r>
            </m:sub>
          </m:sSub>
          <m:r>
            <m:rPr>
              <m:sty m:val="p"/>
            </m:rPr>
            <m:t>×</m:t>
          </m:r>
          <m:f>
            <m:fPr>
              <m:ctrlPr/>
            </m:fPr>
            <m:num>
              <m:sSub>
                <m:sSubPr>
                  <m:ctrlPr/>
                </m:sSubPr>
                <m:e>
                  <m:r>
                    <m:t>RAB</m:t>
                  </m:r>
                </m:e>
                <m:sub>
                  <m:r>
                    <m:t>peskt</m:t>
                  </m:r>
                  <m:r>
                    <m:rPr>
                      <m:sty m:val="p"/>
                    </m:rPr>
                    <m:t>-2</m:t>
                  </m:r>
                </m:sub>
              </m:sSub>
              <m:r>
                <m:rPr>
                  <m:sty m:val="p"/>
                </m:rPr>
                <m:t>-</m:t>
              </m:r>
              <m:sSub>
                <m:sSubPr>
                  <m:ctrlPr/>
                </m:sSubPr>
                <m:e>
                  <m:r>
                    <m:t>RAB</m:t>
                  </m:r>
                </m:e>
                <m:sub>
                  <m:r>
                    <m:t>peplt</m:t>
                  </m:r>
                  <m:r>
                    <m:rPr>
                      <m:sty m:val="p"/>
                    </m:rPr>
                    <m:t>-2</m:t>
                  </m:r>
                </m:sub>
              </m:sSub>
            </m:num>
            <m:den>
              <m:r>
                <m:rPr>
                  <m:sty m:val="p"/>
                </m:rPr>
                <m:t>∆</m:t>
              </m:r>
              <m:sSub>
                <m:sSubPr>
                  <m:ctrlPr/>
                </m:sSubPr>
                <m:e>
                  <m:r>
                    <m:t>RAB</m:t>
                  </m:r>
                </m:e>
                <m:sub>
                  <m:r>
                    <m:t>peskt</m:t>
                  </m:r>
                  <m:r>
                    <m:rPr>
                      <m:sty m:val="p"/>
                    </m:rPr>
                    <m:t>-2</m:t>
                  </m:r>
                </m:sub>
              </m:sSub>
              <m:r>
                <m:rPr>
                  <m:sty m:val="p"/>
                </m:rPr>
                <m:t>-</m:t>
              </m:r>
              <m:sSub>
                <m:sSubPr>
                  <m:ctrlPr/>
                </m:sSubPr>
                <m:e>
                  <m:r>
                    <m:rPr>
                      <m:sty m:val="p"/>
                    </m:rPr>
                    <m:t>∆</m:t>
                  </m:r>
                  <m:r>
                    <m:t>RAB</m:t>
                  </m:r>
                </m:e>
                <m:sub>
                  <m:r>
                    <m:t>peplt</m:t>
                  </m:r>
                  <m:r>
                    <m:rPr>
                      <m:sty m:val="p"/>
                    </m:rPr>
                    <m:t>-2</m:t>
                  </m:r>
                </m:sub>
              </m:sSub>
            </m:den>
          </m:f>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r>
                <m:t>(100+</m:t>
              </m:r>
              <m:sSub>
                <m:sSubPr>
                  <m:ctrlPr/>
                </m:sSubPr>
                <m:e>
                  <m:r>
                    <m:t>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66" w14:textId="77777777" w:rsidR="001422B0" w:rsidRPr="001422B0" w:rsidRDefault="001422B0" w:rsidP="004708EA">
      <w:pPr>
        <w:pStyle w:val="promnn"/>
      </w:pPr>
      <w:proofErr w:type="spellStart"/>
      <w:r w:rsidRPr="001422B0">
        <w:rPr>
          <w:b/>
        </w:rPr>
        <w:t>KF</w:t>
      </w:r>
      <w:r w:rsidRPr="001422B0">
        <w:rPr>
          <w:b/>
          <w:vertAlign w:val="subscript"/>
        </w:rPr>
        <w:t>pezMVi</w:t>
      </w:r>
      <w:proofErr w:type="spellEnd"/>
      <w:r w:rsidRPr="001422B0">
        <w:rPr>
          <w:b/>
          <w:vertAlign w:val="subscript"/>
        </w:rPr>
        <w:t xml:space="preserve"> </w:t>
      </w:r>
      <w:r w:rsidRPr="001422B0">
        <w:t>[Kč]</w:t>
      </w:r>
      <w:r w:rsidRPr="001422B0">
        <w:rPr>
          <w:b/>
        </w:rPr>
        <w:t xml:space="preserve"> </w:t>
      </w:r>
      <w:r w:rsidRPr="001422B0">
        <w:t>je část korekčního faktoru zisku provozovatele přenosové soustavy, pro část plánované hodnoty regulační báze aktiv, která přesahuje o více než 5 % skutečnou hodnotu regulační báze aktiv provozovatele přenosové soustavy stanovená vztahem</w:t>
      </w:r>
    </w:p>
    <w:p w14:paraId="1E3D3567" w14:textId="77777777" w:rsidR="001422B0" w:rsidRPr="004708EA" w:rsidRDefault="00DC3A75" w:rsidP="004708EA">
      <w:pPr>
        <w:pStyle w:val="vzorce-zarovnn"/>
      </w:pPr>
      <m:oMathPara>
        <m:oMathParaPr>
          <m:jc m:val="left"/>
        </m:oMathParaPr>
        <m:oMath>
          <m:sSub>
            <m:sSubPr>
              <m:ctrlPr/>
            </m:sSubPr>
            <m:e>
              <m:r>
                <m:t>KF</m:t>
              </m:r>
            </m:e>
            <m:sub>
              <m:r>
                <m:t>pezMVi</m:t>
              </m:r>
            </m:sub>
          </m:sSub>
          <m:r>
            <m:rPr>
              <m:sty m:val="p"/>
            </m:rPr>
            <m:t>=</m:t>
          </m:r>
          <m:d>
            <m:dPr>
              <m:ctrlPr/>
            </m:dPr>
            <m:e>
              <m:r>
                <m:rPr>
                  <m:sty m:val="p"/>
                </m:rPr>
                <m:t>0,95×</m:t>
              </m:r>
              <m:sSub>
                <m:sSubPr>
                  <m:ctrlPr/>
                </m:sSubPr>
                <m:e>
                  <m:r>
                    <m:rPr>
                      <m:sty m:val="p"/>
                    </m:rPr>
                    <m:t>∆</m:t>
                  </m:r>
                  <m:r>
                    <m:t>RAB</m:t>
                  </m:r>
                </m:e>
                <m:sub>
                  <m:r>
                    <m:t>peskt</m:t>
                  </m:r>
                  <m:r>
                    <m:rPr>
                      <m:sty m:val="p"/>
                    </m:rPr>
                    <m:t>-2</m:t>
                  </m:r>
                </m:sub>
              </m:sSub>
              <m:r>
                <m:rPr>
                  <m:sty m:val="p"/>
                </m:rPr>
                <m:t>-</m:t>
              </m:r>
              <m:sSub>
                <m:sSubPr>
                  <m:ctrlPr/>
                </m:sSubPr>
                <m:e>
                  <m:r>
                    <m:rPr>
                      <m:sty m:val="p"/>
                    </m:rPr>
                    <m:t>∆</m:t>
                  </m:r>
                  <m:r>
                    <m:t>RAB</m:t>
                  </m:r>
                </m:e>
                <m:sub>
                  <m:r>
                    <m:t>peplt</m:t>
                  </m:r>
                  <m:r>
                    <m:rPr>
                      <m:sty m:val="p"/>
                    </m:rPr>
                    <m:t>-2</m:t>
                  </m:r>
                </m:sub>
              </m:sSub>
            </m:e>
          </m:d>
          <m:r>
            <m:rPr>
              <m:sty m:val="p"/>
            </m:rPr>
            <m:t>×</m:t>
          </m:r>
          <m:f>
            <m:fPr>
              <m:ctrlPr/>
            </m:fPr>
            <m:num>
              <m:sSub>
                <m:sSubPr>
                  <m:ctrlPr/>
                </m:sSubPr>
                <m:e>
                  <m:r>
                    <m:t>RAB</m:t>
                  </m:r>
                </m:e>
                <m:sub>
                  <m:r>
                    <m:t>peskt</m:t>
                  </m:r>
                  <m:r>
                    <m:rPr>
                      <m:sty m:val="p"/>
                    </m:rPr>
                    <m:t>-2</m:t>
                  </m:r>
                </m:sub>
              </m:sSub>
              <m:r>
                <m:rPr>
                  <m:sty m:val="p"/>
                </m:rPr>
                <m:t>-</m:t>
              </m:r>
              <m:sSub>
                <m:sSubPr>
                  <m:ctrlPr/>
                </m:sSubPr>
                <m:e>
                  <m:r>
                    <m:t>RAB</m:t>
                  </m:r>
                </m:e>
                <m:sub>
                  <m:r>
                    <m:t>peplt</m:t>
                  </m:r>
                  <m:r>
                    <m:rPr>
                      <m:sty m:val="p"/>
                    </m:rPr>
                    <m:t>-2</m:t>
                  </m:r>
                </m:sub>
              </m:sSub>
            </m:num>
            <m:den>
              <m:r>
                <m:rPr>
                  <m:sty m:val="p"/>
                </m:rPr>
                <m:t>∆</m:t>
              </m:r>
              <m:sSub>
                <m:sSubPr>
                  <m:ctrlPr/>
                </m:sSubPr>
                <m:e>
                  <m:r>
                    <m:t>RAB</m:t>
                  </m:r>
                </m:e>
                <m:sub>
                  <m:r>
                    <m:t>peskt</m:t>
                  </m:r>
                  <m:r>
                    <m:rPr>
                      <m:sty m:val="p"/>
                    </m:rPr>
                    <m:t>-2</m:t>
                  </m:r>
                </m:sub>
              </m:sSub>
              <m:r>
                <m:rPr>
                  <m:sty m:val="p"/>
                </m:rPr>
                <m:t>-</m:t>
              </m:r>
              <m:sSub>
                <m:sSubPr>
                  <m:ctrlPr/>
                </m:sSubPr>
                <m:e>
                  <m:r>
                    <m:rPr>
                      <m:sty m:val="p"/>
                    </m:rPr>
                    <m:t>∆</m:t>
                  </m:r>
                  <m:r>
                    <m:t>RAB</m:t>
                  </m:r>
                </m:e>
                <m:sub>
                  <m:r>
                    <m:t>peplt</m:t>
                  </m:r>
                  <m:r>
                    <m:rPr>
                      <m:sty m:val="p"/>
                    </m:rPr>
                    <m:t>-2</m:t>
                  </m:r>
                </m:sub>
              </m:sSub>
            </m:den>
          </m:f>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sSub>
                <m:sSubPr>
                  <m:ctrlPr/>
                </m:sSubPr>
                <m:e>
                  <m:r>
                    <m:rPr>
                      <m:sty m:val="p"/>
                    </m:rPr>
                    <m:t>100+</m:t>
                  </m:r>
                  <m:r>
                    <m:t>MV</m:t>
                  </m:r>
                </m:e>
                <m:sub>
                  <m:r>
                    <m:t>pei</m:t>
                  </m:r>
                  <m:r>
                    <m:rPr>
                      <m:sty m:val="p"/>
                    </m:rPr>
                    <m:t>-2</m:t>
                  </m:r>
                </m:sub>
              </m:sSub>
            </m:num>
            <m:den>
              <m:r>
                <m:rPr>
                  <m:sty m:val="p"/>
                </m:rPr>
                <m:t>100</m:t>
              </m:r>
            </m:den>
          </m:f>
          <m:r>
            <m:rPr>
              <m:sty m:val="p"/>
            </m:rPr>
            <m:t>×</m:t>
          </m:r>
          <m:f>
            <m:fPr>
              <m:ctrlPr/>
            </m:fPr>
            <m:num>
              <m:sSub>
                <m:sSubPr>
                  <m:ctrlPr/>
                </m:sSubPr>
                <m:e>
                  <m:r>
                    <m:rPr>
                      <m:sty m:val="p"/>
                    </m:rPr>
                    <m:t>100+</m:t>
                  </m:r>
                  <m:r>
                    <m:t>MV</m:t>
                  </m:r>
                </m:e>
                <m:sub>
                  <m:r>
                    <m:t>pei</m:t>
                  </m:r>
                  <m:r>
                    <m:rPr>
                      <m:sty m:val="p"/>
                    </m:rPr>
                    <m:t>-1</m:t>
                  </m:r>
                </m:sub>
              </m:sSub>
            </m:num>
            <m:den>
              <m:r>
                <m:rPr>
                  <m:sty m:val="p"/>
                </m:rPr>
                <m:t>100</m:t>
              </m:r>
            </m:den>
          </m:f>
          <m:r>
            <m:rPr>
              <m:sty m:val="p"/>
            </m:rPr>
            <m:t xml:space="preserve"> ,</m:t>
          </m:r>
        </m:oMath>
      </m:oMathPara>
    </w:p>
    <w:p w14:paraId="1E3D3568" w14:textId="77777777" w:rsidR="001422B0" w:rsidRPr="001422B0" w:rsidRDefault="001422B0" w:rsidP="00CF1DD0">
      <w:pPr>
        <w:pStyle w:val="Nadpis3"/>
      </w:pPr>
      <w:r w:rsidRPr="001422B0">
        <w:t>pokud</w:t>
      </w:r>
    </w:p>
    <w:p w14:paraId="1E3D3569" w14:textId="77777777" w:rsidR="001422B0" w:rsidRPr="004708EA" w:rsidRDefault="001422B0" w:rsidP="004708EA">
      <w:pPr>
        <w:pStyle w:val="vzorce-zarovnn"/>
      </w:pPr>
      <m:oMathPara>
        <m:oMathParaPr>
          <m:jc m:val="left"/>
        </m:oMathParaPr>
        <m:oMath>
          <m:r>
            <m:rPr>
              <m:sty m:val="p"/>
            </m:rPr>
            <m:t xml:space="preserve"> ∆</m:t>
          </m:r>
          <m:sSub>
            <m:sSubPr>
              <m:ctrlPr/>
            </m:sSubPr>
            <m:e>
              <m:r>
                <m:t>RAB</m:t>
              </m:r>
            </m:e>
            <m:sub>
              <m:r>
                <m:t>peskt</m:t>
              </m:r>
              <m:r>
                <m:rPr>
                  <m:sty m:val="p"/>
                </m:rPr>
                <m:t>-2</m:t>
              </m:r>
            </m:sub>
          </m:sSub>
          <m:r>
            <m:rPr>
              <m:sty m:val="p"/>
            </m:rPr>
            <m:t>&gt;0 a současně ∆</m:t>
          </m:r>
          <m:sSub>
            <m:sSubPr>
              <m:ctrlPr/>
            </m:sSubPr>
            <m:e>
              <m:r>
                <m:t>RAB</m:t>
              </m:r>
            </m:e>
            <m:sub>
              <m:r>
                <m:t>peplt</m:t>
              </m:r>
              <m:r>
                <m:rPr>
                  <m:sty m:val="p"/>
                </m:rPr>
                <m:t>-2</m:t>
              </m:r>
            </m:sub>
          </m:sSub>
          <m:r>
            <m:rPr>
              <m:sty m:val="p"/>
            </m:rPr>
            <m:t>&gt;1,05×</m:t>
          </m:r>
          <m:sSub>
            <m:sSubPr>
              <m:ctrlPr/>
            </m:sSubPr>
            <m:e>
              <m:r>
                <m:rPr>
                  <m:sty m:val="p"/>
                </m:rPr>
                <m:t>∆</m:t>
              </m:r>
              <m:r>
                <m:t>RAB</m:t>
              </m:r>
            </m:e>
            <m:sub>
              <m:r>
                <m:t>peskt</m:t>
              </m:r>
              <m:r>
                <m:rPr>
                  <m:sty m:val="p"/>
                </m:rPr>
                <m:t>-2</m:t>
              </m:r>
            </m:sub>
          </m:sSub>
        </m:oMath>
      </m:oMathPara>
    </w:p>
    <w:p w14:paraId="1E3D356A" w14:textId="77777777" w:rsidR="001422B0" w:rsidRPr="001422B0" w:rsidRDefault="001422B0" w:rsidP="004708EA">
      <w:pPr>
        <w:pStyle w:val="odstavec0"/>
      </w:pPr>
      <w:r w:rsidRPr="001422B0">
        <w:lastRenderedPageBreak/>
        <w:t>platí že</w:t>
      </w:r>
    </w:p>
    <w:p w14:paraId="1E3D356B" w14:textId="6C20EADE" w:rsidR="001422B0" w:rsidRPr="004708EA" w:rsidRDefault="00DC3A75" w:rsidP="004708EA">
      <w:pPr>
        <w:pStyle w:val="vzorce-zarovnn"/>
      </w:pPr>
      <m:oMathPara>
        <m:oMathParaPr>
          <m:jc m:val="left"/>
        </m:oMathParaPr>
        <m:oMath>
          <m:sSub>
            <m:sSubPr>
              <m:ctrlPr/>
            </m:sSubPr>
            <m:e>
              <m:r>
                <m:t>KF</m:t>
              </m:r>
            </m:e>
            <m:sub>
              <m:r>
                <m:t>pezi</m:t>
              </m:r>
            </m:sub>
          </m:sSub>
          <m:r>
            <m:rPr>
              <m:sty m:val="p"/>
            </m:rPr>
            <m:t>=</m:t>
          </m:r>
          <m:sSub>
            <m:sSubPr>
              <m:ctrlPr/>
            </m:sSubPr>
            <m:e>
              <m:r>
                <m:t>KF</m:t>
              </m:r>
            </m:e>
            <m:sub>
              <m:r>
                <m:t>pezPRIBi</m:t>
              </m:r>
            </m:sub>
          </m:sSub>
          <m:r>
            <m:rPr>
              <m:sty m:val="p"/>
            </m:rPr>
            <m:t>+</m:t>
          </m:r>
          <m:sSub>
            <m:sSubPr>
              <m:ctrlPr/>
            </m:sSubPr>
            <m:e>
              <m:r>
                <m:t>KF</m:t>
              </m:r>
            </m:e>
            <m:sub>
              <m:r>
                <m:t>pezMVi</m:t>
              </m:r>
            </m:sub>
          </m:sSub>
          <m:r>
            <m:rPr>
              <m:sty m:val="p"/>
            </m:rPr>
            <m:t xml:space="preserve"> ,</m:t>
          </m:r>
        </m:oMath>
      </m:oMathPara>
    </w:p>
    <w:p w14:paraId="1E3D356C" w14:textId="0C929CA7" w:rsidR="001422B0" w:rsidRPr="004708EA" w:rsidRDefault="00DC3A75" w:rsidP="004708EA">
      <w:pPr>
        <w:pStyle w:val="vzorce-zarovnn"/>
      </w:pPr>
      <m:oMathPara>
        <m:oMathParaPr>
          <m:jc m:val="left"/>
        </m:oMathParaPr>
        <m:oMath>
          <m:sSub>
            <m:sSubPr>
              <m:ctrlPr/>
            </m:sSubPr>
            <m:e>
              <m:r>
                <m:t>KF</m:t>
              </m:r>
            </m:e>
            <m:sub>
              <m:r>
                <m:t>pezPRIBi</m:t>
              </m:r>
            </m:sub>
          </m:sSub>
          <m:r>
            <m:rPr>
              <m:sty m:val="p"/>
            </m:rPr>
            <m:t>=-0,05×</m:t>
          </m:r>
          <m:sSub>
            <m:sSubPr>
              <m:ctrlPr/>
            </m:sSubPr>
            <m:e>
              <m:r>
                <m:rPr>
                  <m:sty m:val="p"/>
                </m:rPr>
                <m:t>∆</m:t>
              </m:r>
              <m:r>
                <m:t>RAB</m:t>
              </m:r>
            </m:e>
            <m:sub>
              <m:r>
                <m:t>peskt</m:t>
              </m:r>
              <m:r>
                <m:rPr>
                  <m:sty m:val="p"/>
                </m:rPr>
                <m:t>-2</m:t>
              </m:r>
            </m:sub>
          </m:sSub>
          <m:r>
            <m:rPr>
              <m:sty m:val="p"/>
            </m:rPr>
            <m:t>×</m:t>
          </m:r>
          <m:f>
            <m:fPr>
              <m:ctrlPr/>
            </m:fPr>
            <m:num>
              <m:sSub>
                <m:sSubPr>
                  <m:ctrlPr/>
                </m:sSubPr>
                <m:e>
                  <m:r>
                    <m:t>RAB</m:t>
                  </m:r>
                </m:e>
                <m:sub>
                  <m:r>
                    <m:t>peskt</m:t>
                  </m:r>
                  <m:r>
                    <m:rPr>
                      <m:sty m:val="p"/>
                    </m:rPr>
                    <m:t>-2</m:t>
                  </m:r>
                </m:sub>
              </m:sSub>
              <m:r>
                <m:rPr>
                  <m:sty m:val="p"/>
                </m:rPr>
                <m:t>-</m:t>
              </m:r>
              <m:sSub>
                <m:sSubPr>
                  <m:ctrlPr/>
                </m:sSubPr>
                <m:e>
                  <m:r>
                    <m:t>RAB</m:t>
                  </m:r>
                </m:e>
                <m:sub>
                  <m:r>
                    <m:t>peplt</m:t>
                  </m:r>
                  <m:r>
                    <m:rPr>
                      <m:sty m:val="p"/>
                    </m:rPr>
                    <m:t>-2</m:t>
                  </m:r>
                </m:sub>
              </m:sSub>
            </m:num>
            <m:den>
              <m:r>
                <m:rPr>
                  <m:sty m:val="p"/>
                </m:rPr>
                <m:t>∆</m:t>
              </m:r>
              <m:sSub>
                <m:sSubPr>
                  <m:ctrlPr/>
                </m:sSubPr>
                <m:e>
                  <m:r>
                    <m:t>RAB</m:t>
                  </m:r>
                </m:e>
                <m:sub>
                  <m:r>
                    <m:t>peskt</m:t>
                  </m:r>
                  <m:r>
                    <m:rPr>
                      <m:sty m:val="p"/>
                    </m:rPr>
                    <m:t>-2</m:t>
                  </m:r>
                </m:sub>
              </m:sSub>
              <m:r>
                <m:rPr>
                  <m:sty m:val="p"/>
                </m:rPr>
                <m:t>-</m:t>
              </m:r>
              <m:sSub>
                <m:sSubPr>
                  <m:ctrlPr/>
                </m:sSubPr>
                <m:e>
                  <m:r>
                    <m:rPr>
                      <m:sty m:val="p"/>
                    </m:rPr>
                    <m:t>∆</m:t>
                  </m:r>
                  <m:r>
                    <m:t>RAB</m:t>
                  </m:r>
                </m:e>
                <m:sub>
                  <m:r>
                    <m:t>peplt</m:t>
                  </m:r>
                  <m:r>
                    <m:rPr>
                      <m:sty m:val="p"/>
                    </m:rPr>
                    <m:t>-2</m:t>
                  </m:r>
                </m:sub>
              </m:sSub>
            </m:den>
          </m:f>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6D" w14:textId="77777777" w:rsidR="001422B0" w:rsidRPr="004708EA" w:rsidRDefault="00DC3A75" w:rsidP="004708EA">
      <w:pPr>
        <w:pStyle w:val="vzorce-zarovnn"/>
      </w:pPr>
      <m:oMathPara>
        <m:oMathParaPr>
          <m:jc m:val="left"/>
        </m:oMathParaPr>
        <m:oMath>
          <m:sSub>
            <m:sSubPr>
              <m:ctrlPr/>
            </m:sSubPr>
            <m:e>
              <m:r>
                <m:t>KF</m:t>
              </m:r>
            </m:e>
            <m:sub>
              <m:r>
                <m:t>pezMV</m:t>
              </m:r>
              <m:r>
                <m:rPr>
                  <m:sty m:val="p"/>
                </m:rPr>
                <m:t>i</m:t>
              </m:r>
            </m:sub>
          </m:sSub>
          <m:r>
            <m:rPr>
              <m:sty m:val="p"/>
            </m:rPr>
            <m:t>=</m:t>
          </m:r>
          <m:d>
            <m:dPr>
              <m:ctrlPr/>
            </m:dPr>
            <m:e>
              <m:r>
                <m:rPr>
                  <m:sty m:val="p"/>
                </m:rPr>
                <m:t>1,05×∆</m:t>
              </m:r>
              <m:sSub>
                <m:sSubPr>
                  <m:ctrlPr/>
                </m:sSubPr>
                <m:e>
                  <m:r>
                    <m:t>RAB</m:t>
                  </m:r>
                </m:e>
                <m:sub>
                  <m:r>
                    <m:t>peskt</m:t>
                  </m:r>
                  <m:r>
                    <m:rPr>
                      <m:sty m:val="p"/>
                    </m:rPr>
                    <m:t>-2</m:t>
                  </m:r>
                </m:sub>
              </m:sSub>
              <m:r>
                <m:rPr>
                  <m:sty m:val="p"/>
                </m:rPr>
                <m:t>-</m:t>
              </m:r>
              <m:sSub>
                <m:sSubPr>
                  <m:ctrlPr/>
                </m:sSubPr>
                <m:e>
                  <m:r>
                    <m:rPr>
                      <m:sty m:val="p"/>
                    </m:rPr>
                    <m:t>∆</m:t>
                  </m:r>
                  <m:r>
                    <m:t>RAB</m:t>
                  </m:r>
                </m:e>
                <m:sub>
                  <m:r>
                    <m:t>peplt</m:t>
                  </m:r>
                  <m:r>
                    <m:rPr>
                      <m:sty m:val="p"/>
                    </m:rPr>
                    <m:t>-2</m:t>
                  </m:r>
                </m:sub>
              </m:sSub>
            </m:e>
          </m:d>
          <m:r>
            <m:rPr>
              <m:sty m:val="p"/>
            </m:rPr>
            <m:t>×</m:t>
          </m:r>
          <m:f>
            <m:fPr>
              <m:ctrlPr/>
            </m:fPr>
            <m:num>
              <m:sSub>
                <m:sSubPr>
                  <m:ctrlPr/>
                </m:sSubPr>
                <m:e>
                  <m:r>
                    <m:t>RAB</m:t>
                  </m:r>
                </m:e>
                <m:sub>
                  <m:r>
                    <m:t>peskt</m:t>
                  </m:r>
                  <m:r>
                    <m:rPr>
                      <m:sty m:val="p"/>
                    </m:rPr>
                    <m:t>-2</m:t>
                  </m:r>
                </m:sub>
              </m:sSub>
              <m:r>
                <m:rPr>
                  <m:sty m:val="p"/>
                </m:rPr>
                <m:t>-</m:t>
              </m:r>
              <m:sSub>
                <m:sSubPr>
                  <m:ctrlPr/>
                </m:sSubPr>
                <m:e>
                  <m:r>
                    <m:t>RAB</m:t>
                  </m:r>
                </m:e>
                <m:sub>
                  <m:r>
                    <m:t>peplt</m:t>
                  </m:r>
                  <m:r>
                    <m:rPr>
                      <m:sty m:val="p"/>
                    </m:rPr>
                    <m:t>-2</m:t>
                  </m:r>
                </m:sub>
              </m:sSub>
            </m:num>
            <m:den>
              <m:r>
                <m:rPr>
                  <m:sty m:val="p"/>
                </m:rPr>
                <m:t>∆</m:t>
              </m:r>
              <m:sSub>
                <m:sSubPr>
                  <m:ctrlPr/>
                </m:sSubPr>
                <m:e>
                  <m:r>
                    <m:t>RAB</m:t>
                  </m:r>
                </m:e>
                <m:sub>
                  <m:r>
                    <m:t>peskt</m:t>
                  </m:r>
                  <m:r>
                    <m:rPr>
                      <m:sty m:val="p"/>
                    </m:rPr>
                    <m:t>-2</m:t>
                  </m:r>
                </m:sub>
              </m:sSub>
              <m:r>
                <m:rPr>
                  <m:sty m:val="p"/>
                </m:rPr>
                <m:t>-</m:t>
              </m:r>
              <m:sSub>
                <m:sSubPr>
                  <m:ctrlPr/>
                </m:sSubPr>
                <m:e>
                  <m:r>
                    <m:rPr>
                      <m:sty m:val="p"/>
                    </m:rPr>
                    <m:t>∆</m:t>
                  </m:r>
                  <m:r>
                    <m:t>RAB</m:t>
                  </m:r>
                </m:e>
                <m:sub>
                  <m:r>
                    <m:t>peplt</m:t>
                  </m:r>
                  <m:r>
                    <m:rPr>
                      <m:sty m:val="p"/>
                    </m:rPr>
                    <m:t>-2</m:t>
                  </m:r>
                </m:sub>
              </m:sSub>
            </m:den>
          </m:f>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r>
                <m:rPr>
                  <m:sty m:val="p"/>
                </m:rPr>
                <m:t>100+</m:t>
              </m:r>
              <m:sSub>
                <m:sSubPr>
                  <m:ctrlPr/>
                </m:sSubPr>
                <m:e>
                  <m:r>
                    <m:t>MV</m:t>
                  </m:r>
                </m:e>
                <m:sub>
                  <m:r>
                    <m:t>pei</m:t>
                  </m:r>
                  <m:r>
                    <m:rPr>
                      <m:sty m:val="p"/>
                    </m:rPr>
                    <m:t>-2</m:t>
                  </m:r>
                </m:sub>
              </m:sSub>
            </m:num>
            <m:den>
              <m:r>
                <m:rPr>
                  <m:sty m:val="p"/>
                </m:rPr>
                <m:t>100</m:t>
              </m:r>
            </m:den>
          </m:f>
          <m:r>
            <m:rPr>
              <m:sty m:val="p"/>
            </m:rPr>
            <m:t>×</m:t>
          </m:r>
          <m:f>
            <m:fPr>
              <m:ctrlPr/>
            </m:fPr>
            <m:num>
              <m:r>
                <m:rPr>
                  <m:sty m:val="p"/>
                </m:rPr>
                <m:t>100+</m:t>
              </m:r>
              <m:sSub>
                <m:sSubPr>
                  <m:ctrlPr/>
                </m:sSubPr>
                <m:e>
                  <m:r>
                    <m:t>MV</m:t>
                  </m:r>
                </m:e>
                <m:sub>
                  <m:r>
                    <m:t>pei</m:t>
                  </m:r>
                  <m:r>
                    <m:rPr>
                      <m:sty m:val="p"/>
                    </m:rPr>
                    <m:t>-1</m:t>
                  </m:r>
                </m:sub>
              </m:sSub>
            </m:num>
            <m:den>
              <m:r>
                <m:rPr>
                  <m:sty m:val="p"/>
                </m:rPr>
                <m:t>100</m:t>
              </m:r>
            </m:den>
          </m:f>
          <m:r>
            <m:rPr>
              <m:sty m:val="p"/>
            </m:rPr>
            <m:t xml:space="preserve"> ,</m:t>
          </m:r>
        </m:oMath>
      </m:oMathPara>
    </w:p>
    <w:p w14:paraId="1E3D356E" w14:textId="77777777" w:rsidR="001422B0" w:rsidRPr="001422B0" w:rsidRDefault="001422B0" w:rsidP="00CF1DD0">
      <w:pPr>
        <w:pStyle w:val="Nadpis3"/>
      </w:pPr>
      <w:r w:rsidRPr="001422B0">
        <w:t>v ostatních případech</w:t>
      </w:r>
    </w:p>
    <w:p w14:paraId="1E3D356F" w14:textId="10F37365" w:rsidR="001422B0" w:rsidRPr="004708EA" w:rsidRDefault="00DC3A75" w:rsidP="004708EA">
      <w:pPr>
        <w:pStyle w:val="vzorce-zarovnn"/>
      </w:pPr>
      <m:oMathPara>
        <m:oMathParaPr>
          <m:jc m:val="left"/>
        </m:oMathParaPr>
        <m:oMath>
          <m:sSub>
            <m:sSubPr>
              <m:ctrlPr/>
            </m:sSubPr>
            <m:e>
              <m:r>
                <m:t>KF</m:t>
              </m:r>
            </m:e>
            <m:sub>
              <m:r>
                <m:t>pezi</m:t>
              </m:r>
            </m:sub>
          </m:sSub>
          <m:r>
            <m:rPr>
              <m:sty m:val="p"/>
            </m:rPr>
            <m:t>=</m:t>
          </m:r>
          <m:d>
            <m:dPr>
              <m:ctrlPr/>
            </m:dPr>
            <m:e>
              <m:sSub>
                <m:sSubPr>
                  <m:ctrlPr/>
                </m:sSubPr>
                <m:e>
                  <m:r>
                    <m:t>RAB</m:t>
                  </m:r>
                </m:e>
                <m:sub>
                  <m:r>
                    <m:t>peskt</m:t>
                  </m:r>
                  <m:r>
                    <m:rPr>
                      <m:sty m:val="p"/>
                    </m:rPr>
                    <m:t>-2</m:t>
                  </m:r>
                </m:sub>
              </m:sSub>
              <m:r>
                <m:rPr>
                  <m:sty m:val="p"/>
                </m:rPr>
                <m:t>-</m:t>
              </m:r>
              <m:sSub>
                <m:sSubPr>
                  <m:ctrlPr/>
                </m:sSubPr>
                <m:e>
                  <m:r>
                    <m:t>RAB</m:t>
                  </m:r>
                </m:e>
                <m:sub>
                  <m:r>
                    <m:t>peplt</m:t>
                  </m:r>
                  <m:r>
                    <m:rPr>
                      <m:sty m:val="p"/>
                    </m:rPr>
                    <m:t>-2</m:t>
                  </m:r>
                </m:sub>
              </m:sSub>
            </m:e>
          </m:d>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70" w14:textId="77777777" w:rsidR="001422B0" w:rsidRPr="001422B0" w:rsidRDefault="001422B0" w:rsidP="004708EA">
      <w:pPr>
        <w:pStyle w:val="odstavec0"/>
      </w:pPr>
      <w:r w:rsidRPr="001422B0">
        <w:t>pro i≥3.</w:t>
      </w:r>
    </w:p>
    <w:p w14:paraId="1E3D3571" w14:textId="77777777" w:rsidR="00D61B59" w:rsidRDefault="00D61B59" w:rsidP="00BB010C">
      <w:pPr>
        <w:pStyle w:val="Nadpis2"/>
      </w:pPr>
      <w:r>
        <w:t xml:space="preserve">Korekční faktor zisku z </w:t>
      </w:r>
      <w:r w:rsidRPr="00FB4B6A">
        <w:t xml:space="preserve">nedokončených investic provozovatele přenosové soustavy </w:t>
      </w:r>
      <w:proofErr w:type="spellStart"/>
      <w:r w:rsidRPr="002447D3">
        <w:rPr>
          <w:b/>
        </w:rPr>
        <w:t>KF</w:t>
      </w:r>
      <w:r w:rsidRPr="009576EF">
        <w:rPr>
          <w:b/>
          <w:vertAlign w:val="subscript"/>
        </w:rPr>
        <w:t>penii</w:t>
      </w:r>
      <w:proofErr w:type="spellEnd"/>
      <w:r w:rsidRPr="002447D3">
        <w:rPr>
          <w:b/>
        </w:rPr>
        <w:t xml:space="preserve"> </w:t>
      </w:r>
      <w:r>
        <w:t xml:space="preserve">v Kč </w:t>
      </w:r>
      <w:r w:rsidRPr="004E2747">
        <w:t xml:space="preserve">zohledňující </w:t>
      </w:r>
      <w:r>
        <w:t xml:space="preserve">kumulovaný </w:t>
      </w:r>
      <w:r w:rsidRPr="004E2747">
        <w:t xml:space="preserve">rozdíl </w:t>
      </w:r>
      <w:r>
        <w:t xml:space="preserve">zisku </w:t>
      </w:r>
      <w:r w:rsidRPr="004E2747">
        <w:t xml:space="preserve">mezi skutečnou a plánovanou </w:t>
      </w:r>
      <w:r w:rsidRPr="004035B7">
        <w:t>kumulovanou</w:t>
      </w:r>
      <w:r>
        <w:t xml:space="preserve"> </w:t>
      </w:r>
      <w:r w:rsidRPr="004E2747">
        <w:t xml:space="preserve">hodnotou nedokončených investic v roce </w:t>
      </w:r>
      <w:r w:rsidRPr="00262007">
        <w:rPr>
          <w:i/>
        </w:rPr>
        <w:t>i-2</w:t>
      </w:r>
      <w:r w:rsidRPr="004E2747">
        <w:t xml:space="preserve">, aplikovaný od roku </w:t>
      </w:r>
      <w:r w:rsidRPr="00262007">
        <w:rPr>
          <w:i/>
        </w:rPr>
        <w:t>i ≥ 3</w:t>
      </w:r>
      <w:r w:rsidRPr="004E2747">
        <w:t>.</w:t>
      </w:r>
    </w:p>
    <w:p w14:paraId="1E3D3572" w14:textId="6D3CD516" w:rsidR="00D9534C" w:rsidRPr="001A28B5" w:rsidRDefault="00DC3A75" w:rsidP="004708EA">
      <w:pPr>
        <w:pStyle w:val="vzorce-zarovnn"/>
        <w:rPr>
          <w:rFonts w:asciiTheme="minorHAnsi" w:hAnsiTheme="minorHAnsi"/>
        </w:rPr>
      </w:pPr>
      <m:oMathPara>
        <m:oMathParaPr>
          <m:jc m:val="left"/>
        </m:oMathParaPr>
        <m:oMath>
          <m:sSub>
            <m:sSubPr>
              <m:ctrlPr/>
            </m:sSubPr>
            <m:e>
              <m:r>
                <m:t>KF</m:t>
              </m:r>
            </m:e>
            <m:sub>
              <m:r>
                <m:t>penii</m:t>
              </m:r>
            </m:sub>
          </m:sSub>
          <m:r>
            <m:rPr>
              <m:sty m:val="p"/>
            </m:rPr>
            <m:t>=</m:t>
          </m:r>
          <m:d>
            <m:dPr>
              <m:ctrlPr/>
            </m:dPr>
            <m:e>
              <m:sSub>
                <m:sSubPr>
                  <m:ctrlPr/>
                </m:sSubPr>
                <m:e>
                  <m:r>
                    <m:t>NI</m:t>
                  </m:r>
                </m:e>
                <m:sub>
                  <m:r>
                    <m:t>peski</m:t>
                  </m:r>
                  <m:r>
                    <m:rPr>
                      <m:sty m:val="p"/>
                    </m:rPr>
                    <m:t>-2</m:t>
                  </m:r>
                </m:sub>
              </m:sSub>
              <m:r>
                <m:rPr>
                  <m:sty m:val="p"/>
                </m:rPr>
                <m:t>-</m:t>
              </m:r>
              <m:sSub>
                <m:sSubPr>
                  <m:ctrlPr/>
                </m:sSubPr>
                <m:e>
                  <m:r>
                    <m:t>NI</m:t>
                  </m:r>
                </m:e>
                <m:sub>
                  <m:r>
                    <m:t>pepli</m:t>
                  </m:r>
                  <m:r>
                    <m:rPr>
                      <m:sty m:val="p"/>
                    </m:rPr>
                    <m:t>-2</m:t>
                  </m:r>
                </m:sub>
              </m:sSub>
            </m:e>
          </m:d>
          <m:r>
            <m:rPr>
              <m:sty m:val="p"/>
            </m:rPr>
            <m:t>×</m:t>
          </m:r>
          <m:f>
            <m:fPr>
              <m:ctrlPr/>
            </m:fPr>
            <m:num>
              <m:sSub>
                <m:sSubPr>
                  <m:ctrlPr/>
                </m:sSubPr>
                <m:e>
                  <m:r>
                    <m:t>MV</m:t>
                  </m:r>
                </m:e>
                <m:sub>
                  <m:r>
                    <m:t>pei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73" w14:textId="77777777" w:rsidR="00DC5995" w:rsidRDefault="00DC5995" w:rsidP="00901E88">
      <w:pPr>
        <w:pStyle w:val="odstavec0"/>
      </w:pPr>
      <w:r>
        <w:t>pro i</w:t>
      </w:r>
      <w:r w:rsidRPr="00865B53">
        <w:rPr>
          <w:rFonts w:eastAsiaTheme="minorEastAsia"/>
        </w:rPr>
        <w:t>≥3</w:t>
      </w:r>
      <w:r>
        <w:rPr>
          <w:rFonts w:eastAsiaTheme="minorEastAsia"/>
        </w:rPr>
        <w:t>,</w:t>
      </w:r>
    </w:p>
    <w:p w14:paraId="1E3D3574" w14:textId="77777777" w:rsidR="00D61B59" w:rsidRPr="00627208" w:rsidRDefault="00D61B59" w:rsidP="004708EA">
      <w:pPr>
        <w:pStyle w:val="kde"/>
      </w:pPr>
      <w:r w:rsidRPr="00627208">
        <w:t>kde</w:t>
      </w:r>
    </w:p>
    <w:p w14:paraId="1E3D3575" w14:textId="77777777" w:rsidR="00D61B59" w:rsidRPr="00965BF3" w:rsidRDefault="00D61B59" w:rsidP="00BB010C">
      <w:pPr>
        <w:pStyle w:val="promnn"/>
      </w:pPr>
      <w:r>
        <w:rPr>
          <w:b/>
        </w:rPr>
        <w:t>NI</w:t>
      </w:r>
      <w:r>
        <w:rPr>
          <w:b/>
          <w:vertAlign w:val="subscript"/>
        </w:rPr>
        <w:t>pesk</w:t>
      </w:r>
      <w:r w:rsidRPr="006C1DCC">
        <w:rPr>
          <w:b/>
          <w:vertAlign w:val="subscript"/>
        </w:rPr>
        <w:t>i</w:t>
      </w:r>
      <w:r>
        <w:rPr>
          <w:b/>
          <w:vertAlign w:val="subscript"/>
        </w:rPr>
        <w:t>-2</w:t>
      </w:r>
      <w:r w:rsidRPr="008F1168">
        <w:rPr>
          <w:b/>
        </w:rPr>
        <w:t xml:space="preserve"> </w:t>
      </w:r>
      <w:r>
        <w:t xml:space="preserve">[Kč] je skutečná </w:t>
      </w:r>
      <w:r w:rsidRPr="004035B7">
        <w:t>kumulovaná</w:t>
      </w:r>
      <w:r>
        <w:t xml:space="preserve"> hodnota nedokončených investic provozovatele přenosové soustavy, které byly schválené </w:t>
      </w:r>
      <w:r w:rsidR="00581808">
        <w:t>Energetickým regulačním</w:t>
      </w:r>
      <w:r w:rsidR="00581808" w:rsidDel="00581808">
        <w:t xml:space="preserve"> </w:t>
      </w:r>
      <w:r w:rsidR="00581808">
        <w:t>ú</w:t>
      </w:r>
      <w:r>
        <w:t xml:space="preserve">řadem v roce </w:t>
      </w:r>
      <w:r w:rsidRPr="00262007">
        <w:rPr>
          <w:i/>
        </w:rPr>
        <w:t>i-2</w:t>
      </w:r>
      <w:r w:rsidRPr="00965BF3">
        <w:t>,</w:t>
      </w:r>
    </w:p>
    <w:p w14:paraId="1E3D3576" w14:textId="77777777" w:rsidR="00D61B59" w:rsidRDefault="00D61B59" w:rsidP="00BB010C">
      <w:pPr>
        <w:pStyle w:val="promnn"/>
      </w:pPr>
      <w:r>
        <w:rPr>
          <w:b/>
        </w:rPr>
        <w:t>NI</w:t>
      </w:r>
      <w:r w:rsidRPr="006C1DCC">
        <w:rPr>
          <w:b/>
          <w:vertAlign w:val="subscript"/>
        </w:rPr>
        <w:t>pepli</w:t>
      </w:r>
      <w:r>
        <w:rPr>
          <w:b/>
          <w:vertAlign w:val="subscript"/>
        </w:rPr>
        <w:t>-2</w:t>
      </w:r>
      <w:r w:rsidRPr="008F1168">
        <w:rPr>
          <w:b/>
        </w:rPr>
        <w:t xml:space="preserve"> </w:t>
      </w:r>
      <w:r>
        <w:t xml:space="preserve">[Kč] je plánovaná </w:t>
      </w:r>
      <w:r w:rsidRPr="004035B7">
        <w:t>kumulovaná</w:t>
      </w:r>
      <w:r>
        <w:t xml:space="preserve"> hodnota nedokončených investic provozovatele přenosové soustavy, které byly schválené </w:t>
      </w:r>
      <w:r w:rsidR="00581808">
        <w:t>Energetickým regulačním</w:t>
      </w:r>
      <w:r w:rsidR="00581808" w:rsidDel="00581808">
        <w:t xml:space="preserve"> </w:t>
      </w:r>
      <w:r w:rsidR="00581808">
        <w:t>ú</w:t>
      </w:r>
      <w:r>
        <w:t xml:space="preserve">řadem v roce </w:t>
      </w:r>
      <w:r w:rsidRPr="00262007">
        <w:rPr>
          <w:i/>
        </w:rPr>
        <w:t>i-2</w:t>
      </w:r>
      <w:r>
        <w:t>.</w:t>
      </w:r>
    </w:p>
    <w:p w14:paraId="1E3D3577" w14:textId="77777777" w:rsidR="00D9534C" w:rsidRPr="00D9534C" w:rsidRDefault="00D9534C" w:rsidP="00BB010C">
      <w:pPr>
        <w:pStyle w:val="Nadpis2"/>
      </w:pPr>
      <w:r w:rsidRPr="00D9534C">
        <w:t xml:space="preserve">Korekční faktor provozovatele přenosové soustavy za činnost přenos elektřiny </w:t>
      </w:r>
      <w:proofErr w:type="spellStart"/>
      <w:r w:rsidRPr="00D9534C">
        <w:rPr>
          <w:b/>
        </w:rPr>
        <w:t>KF</w:t>
      </w:r>
      <w:r w:rsidRPr="00D9534C">
        <w:rPr>
          <w:b/>
          <w:vertAlign w:val="subscript"/>
        </w:rPr>
        <w:t>pei</w:t>
      </w:r>
      <w:proofErr w:type="spellEnd"/>
      <w:r w:rsidRPr="00D9534C">
        <w:rPr>
          <w:b/>
        </w:rPr>
        <w:t xml:space="preserve"> </w:t>
      </w:r>
    </w:p>
    <w:p w14:paraId="1E3D3578" w14:textId="06B46AC4" w:rsidR="00D9534C" w:rsidRPr="00D9534C" w:rsidRDefault="00D9534C" w:rsidP="00BB010C">
      <w:pPr>
        <w:pStyle w:val="Nadpis3"/>
      </w:pPr>
      <w:bookmarkStart w:id="298" w:name="_Ref82004649"/>
      <w:r w:rsidRPr="00D9534C">
        <w:t xml:space="preserve">korekční faktor provozovatele přenosové soustavy za činnost přenos elektřiny </w:t>
      </w:r>
      <w:proofErr w:type="spellStart"/>
      <w:r w:rsidRPr="00D9534C">
        <w:rPr>
          <w:b/>
        </w:rPr>
        <w:t>KF</w:t>
      </w:r>
      <w:r w:rsidRPr="00D9534C">
        <w:rPr>
          <w:b/>
          <w:vertAlign w:val="subscript"/>
        </w:rPr>
        <w:t>pei</w:t>
      </w:r>
      <w:proofErr w:type="spellEnd"/>
      <w:r w:rsidRPr="00D9534C">
        <w:t xml:space="preserve"> je dán součinem </w:t>
      </w:r>
      <w:r w:rsidR="006C344F">
        <w:t>časových hodnot peněz, vyjádřených pomocí ročních hodnot PRIBOR + 0,5 p. b.,</w:t>
      </w:r>
      <w:r w:rsidRPr="00D9534C">
        <w:t xml:space="preserve"> stanovených pro rok </w:t>
      </w:r>
      <w:r w:rsidRPr="00D9534C">
        <w:rPr>
          <w:i/>
        </w:rPr>
        <w:t>i-2</w:t>
      </w:r>
      <w:r w:rsidR="00545CB0">
        <w:t xml:space="preserve"> </w:t>
      </w:r>
      <w:r w:rsidRPr="00D9534C">
        <w:t>a</w:t>
      </w:r>
      <w:r w:rsidR="00545CB0">
        <w:t xml:space="preserve"> </w:t>
      </w:r>
      <w:r w:rsidRPr="00D9534C">
        <w:rPr>
          <w:i/>
        </w:rPr>
        <w:t>i-1</w:t>
      </w:r>
      <w:r w:rsidR="00545CB0">
        <w:rPr>
          <w:i/>
        </w:rPr>
        <w:t xml:space="preserve"> </w:t>
      </w:r>
      <w:r w:rsidRPr="00D9534C">
        <w:t>a</w:t>
      </w:r>
      <w:r w:rsidR="00545CB0">
        <w:t xml:space="preserve"> </w:t>
      </w:r>
      <w:r w:rsidRPr="00D9534C">
        <w:t xml:space="preserve">rozdílu upravených povolených výnosů za rok </w:t>
      </w:r>
      <w:r w:rsidRPr="00D9534C">
        <w:rPr>
          <w:i/>
        </w:rPr>
        <w:t>i-2</w:t>
      </w:r>
      <w:r w:rsidRPr="00D9534C">
        <w:t> a skutečných výnosů za přenos elektřiny. Skutečné výnosy za přenos elektřiny se stanoví jako součet výnosů za rezervovanou kapacitu, překročení rezervované kapacity, překročení rezervovaného příkonu a výkonu od provozovatelů regionálních distribučních soustav, zákazníků, výrobců elektřiny druhé kategorie nebo výrobců elektřiny první kategorie při dlouhodobé odstávce výrobny elektřiny. Korekční faktor obsahuje i případné další náklady a výnosy vycházející z cen stanovených v rámci cenového rozhodnutí Energetického regulačního úřadu, kterým se stanovují ceny za související službu v</w:t>
      </w:r>
      <w:r w:rsidR="009527EB">
        <w:t> </w:t>
      </w:r>
      <w:r w:rsidRPr="00D9534C">
        <w:t>elektroenergetice</w:t>
      </w:r>
      <w:r w:rsidR="009527EB">
        <w:t xml:space="preserve"> a ostatní regulované ceny</w:t>
      </w:r>
      <w:r w:rsidRPr="00D9534C">
        <w:t>, pokud nejsou uznány v bázi nákladů nebo v rámci jiných korekčních faktorů, nebo další výnosy vyplývající z jiného právního předpisu</w:t>
      </w:r>
      <w:bookmarkStart w:id="299" w:name="_Ref57403822"/>
      <w:r w:rsidRPr="00E5183B">
        <w:rPr>
          <w:rStyle w:val="Znakapoznpodarou"/>
          <w:rFonts w:cs="Arial"/>
        </w:rPr>
        <w:footnoteReference w:id="15"/>
      </w:r>
      <w:bookmarkEnd w:id="299"/>
      <w:r w:rsidRPr="00D9534C">
        <w:t xml:space="preserve"> vztahující se k managementu jaloviny,</w:t>
      </w:r>
      <w:bookmarkEnd w:id="298"/>
    </w:p>
    <w:p w14:paraId="1E3D3579" w14:textId="0C850464" w:rsidR="00D9534C" w:rsidRPr="00D9534C" w:rsidRDefault="00D9534C" w:rsidP="00BB010C">
      <w:pPr>
        <w:pStyle w:val="Nadpis3"/>
      </w:pPr>
      <w:r w:rsidRPr="00D9534C">
        <w:t xml:space="preserve">korekční faktor provozovatele přenosové soustavy za činnost přenos elektřiny podle </w:t>
      </w:r>
      <w:r w:rsidR="00544E13">
        <w:t xml:space="preserve">bodu </w:t>
      </w:r>
      <w:r w:rsidR="00544E13">
        <w:fldChar w:fldCharType="begin"/>
      </w:r>
      <w:r w:rsidR="00544E13">
        <w:instrText xml:space="preserve"> REF _Ref82004649 \r \h </w:instrText>
      </w:r>
      <w:r w:rsidR="00544E13">
        <w:fldChar w:fldCharType="separate"/>
      </w:r>
      <w:r w:rsidR="00E74563">
        <w:t>(1.4.1)</w:t>
      </w:r>
      <w:r w:rsidR="00544E13">
        <w:fldChar w:fldCharType="end"/>
      </w:r>
      <w:r w:rsidRPr="00D9534C">
        <w:t xml:space="preserve"> je přičítán k upraveným povoleným výnosům provozovatele přenosové soustavy pro činnost přenos elektřiny.</w:t>
      </w:r>
      <w:r w:rsidR="00C608D0">
        <w:t xml:space="preserve"> </w:t>
      </w:r>
    </w:p>
    <w:p w14:paraId="1E3D357A" w14:textId="77777777" w:rsidR="00D9534C" w:rsidRPr="00D9534C" w:rsidRDefault="00D9534C" w:rsidP="00BB010C">
      <w:pPr>
        <w:pStyle w:val="Nadpis2"/>
      </w:pPr>
      <w:r w:rsidRPr="00D9534C">
        <w:t xml:space="preserve">Korekční faktor ostatních výnosů </w:t>
      </w:r>
      <w:proofErr w:type="spellStart"/>
      <w:r w:rsidRPr="00D9534C">
        <w:rPr>
          <w:b/>
        </w:rPr>
        <w:t>KF</w:t>
      </w:r>
      <w:r w:rsidRPr="00D9534C">
        <w:rPr>
          <w:b/>
          <w:vertAlign w:val="subscript"/>
        </w:rPr>
        <w:t>peosti</w:t>
      </w:r>
      <w:proofErr w:type="spellEnd"/>
    </w:p>
    <w:p w14:paraId="1E3D357B" w14:textId="45139B2E" w:rsidR="00D9534C" w:rsidRPr="00D9534C" w:rsidRDefault="00D9534C" w:rsidP="00493E99">
      <w:pPr>
        <w:pStyle w:val="Nadpis3"/>
      </w:pPr>
      <w:bookmarkStart w:id="300" w:name="_Ref82003500"/>
      <w:r w:rsidRPr="00D9534C">
        <w:t xml:space="preserve">korekční faktor ostatních výnosů provozovatele přenosové soustavy je stanovený jako součin </w:t>
      </w:r>
      <w:r w:rsidR="006C344F">
        <w:t>časových hodnot peněz, vyjádřených pomocí ročních hodnot PRIBOR + 0,5 p. b.,</w:t>
      </w:r>
      <w:r w:rsidRPr="00D9534C">
        <w:t xml:space="preserve"> stanovených pro rok </w:t>
      </w:r>
      <w:r w:rsidRPr="00D9534C">
        <w:rPr>
          <w:i/>
        </w:rPr>
        <w:lastRenderedPageBreak/>
        <w:t>i</w:t>
      </w:r>
      <w:r w:rsidR="005A43D7">
        <w:rPr>
          <w:i/>
        </w:rPr>
        <w:noBreakHyphen/>
      </w:r>
      <w:r w:rsidRPr="00D9534C">
        <w:rPr>
          <w:i/>
        </w:rPr>
        <w:t>2</w:t>
      </w:r>
      <w:r w:rsidRPr="00D9534C">
        <w:t> a</w:t>
      </w:r>
      <w:r w:rsidRPr="00D9534C">
        <w:rPr>
          <w:i/>
        </w:rPr>
        <w:t> i-1 </w:t>
      </w:r>
      <w:r w:rsidRPr="00D9534C">
        <w:t>a součtu účetní hodnoty účtu časově rozlišených výnosů z připojení provozovatele přenosové soustavy k 31. </w:t>
      </w:r>
      <w:r w:rsidR="00F45E89">
        <w:t>prosinci</w:t>
      </w:r>
      <w:r w:rsidRPr="00D9534C">
        <w:t xml:space="preserve"> v roce </w:t>
      </w:r>
      <w:r w:rsidRPr="00D9534C">
        <w:rPr>
          <w:i/>
        </w:rPr>
        <w:t>i-2</w:t>
      </w:r>
      <w:r w:rsidRPr="00D9534C">
        <w:t xml:space="preserve">, výnosů z prodeje dlouhodobého majetku a materiálu doposud sloužícího k výkonu licencované činnosti, stanovených jako 60 % z hodnoty kladného rozdílu mezi tržbami z prodaného dlouhodobého majetku a materiálu a zůstatkovou cenou prodaného dlouhodobého majetku a materiálu, vykázaných provozovatelem přenosové soustavy v roce </w:t>
      </w:r>
      <w:r w:rsidRPr="00D9534C">
        <w:rPr>
          <w:i/>
        </w:rPr>
        <w:t>i-</w:t>
      </w:r>
      <w:r w:rsidRPr="00D9534C">
        <w:t xml:space="preserve">2 a základní hodnoty </w:t>
      </w:r>
      <w:r w:rsidRPr="00EF05A7">
        <w:rPr>
          <w:b/>
        </w:rPr>
        <w:t>V1</w:t>
      </w:r>
      <w:r w:rsidRPr="00EF05A7">
        <w:rPr>
          <w:b/>
          <w:vertAlign w:val="subscript"/>
        </w:rPr>
        <w:t>pepi-2</w:t>
      </w:r>
      <w:r w:rsidRPr="00D9534C">
        <w:t xml:space="preserve"> za rok </w:t>
      </w:r>
      <w:r w:rsidRPr="00D9534C">
        <w:rPr>
          <w:i/>
        </w:rPr>
        <w:t>i-2</w:t>
      </w:r>
      <w:r w:rsidRPr="00D9534C">
        <w:t>, v případě, kdy je jeho hodnota záporná,</w:t>
      </w:r>
      <w:bookmarkEnd w:id="300"/>
    </w:p>
    <w:p w14:paraId="1E3D357C" w14:textId="13B271DB" w:rsidR="00D9534C" w:rsidRPr="00D9534C" w:rsidRDefault="00D9534C" w:rsidP="00493E99">
      <w:pPr>
        <w:pStyle w:val="Nadpis3"/>
      </w:pPr>
      <w:r w:rsidRPr="00D9534C">
        <w:t xml:space="preserve">korekční faktor ostatních výnosů podle </w:t>
      </w:r>
      <w:r w:rsidR="002211ED">
        <w:fldChar w:fldCharType="begin"/>
      </w:r>
      <w:r w:rsidR="002211ED">
        <w:instrText xml:space="preserve"> REF _Ref82003500 \r \h </w:instrText>
      </w:r>
      <w:r w:rsidR="002211ED">
        <w:fldChar w:fldCharType="separate"/>
      </w:r>
      <w:r w:rsidR="00E74563">
        <w:t>(1.5.1)</w:t>
      </w:r>
      <w:r w:rsidR="002211ED">
        <w:fldChar w:fldCharType="end"/>
      </w:r>
      <w:r w:rsidRPr="00D9534C">
        <w:t xml:space="preserve"> je odečítán od upravených povolených výnosů provozovatele přenosové soustavy pro činnost přenos elektřiny.</w:t>
      </w:r>
    </w:p>
    <w:p w14:paraId="1E3D357D" w14:textId="77777777" w:rsidR="00D61B59" w:rsidRDefault="00D61B59" w:rsidP="00BB010C">
      <w:pPr>
        <w:pStyle w:val="Nadpis2"/>
      </w:pPr>
      <w:r>
        <w:t xml:space="preserve">Korekční faktor za použití přenosové sítě </w:t>
      </w:r>
      <w:proofErr w:type="spellStart"/>
      <w:r w:rsidRPr="00596292">
        <w:rPr>
          <w:b/>
        </w:rPr>
        <w:t>KF</w:t>
      </w:r>
      <w:r w:rsidRPr="00E446D3">
        <w:rPr>
          <w:b/>
          <w:vertAlign w:val="subscript"/>
        </w:rPr>
        <w:t>pepsi</w:t>
      </w:r>
      <w:proofErr w:type="spellEnd"/>
      <w:r w:rsidRPr="004035B7">
        <w:rPr>
          <w:b/>
        </w:rPr>
        <w:t xml:space="preserve"> </w:t>
      </w:r>
      <w:r>
        <w:t>v Kč se stanoví tímto postupem:</w:t>
      </w:r>
      <w:bookmarkEnd w:id="297"/>
    </w:p>
    <w:p w14:paraId="1E3D357E" w14:textId="303AEF54" w:rsidR="00C778CB" w:rsidRDefault="00D61B59" w:rsidP="00493E99">
      <w:pPr>
        <w:pStyle w:val="Nadpis3"/>
      </w:pPr>
      <w:bookmarkStart w:id="301" w:name="_Ref82003569"/>
      <w:bookmarkStart w:id="302" w:name="_Ref223244317"/>
      <w:r>
        <w:t xml:space="preserve">korekční faktor za použití sítí přenosové soustavy </w:t>
      </w:r>
      <w:proofErr w:type="spellStart"/>
      <w:r w:rsidRPr="006C344F">
        <w:rPr>
          <w:b/>
        </w:rPr>
        <w:t>KF</w:t>
      </w:r>
      <w:r w:rsidRPr="006C344F">
        <w:rPr>
          <w:b/>
          <w:vertAlign w:val="subscript"/>
        </w:rPr>
        <w:t>pepsi</w:t>
      </w:r>
      <w:proofErr w:type="spellEnd"/>
      <w:r>
        <w:t xml:space="preserve"> je dán součinem </w:t>
      </w:r>
      <w:r w:rsidR="006C344F">
        <w:t>časových hodnot peněz, vyjádřených pomocí ročních hodnot PRIBOR + 0,5 p. b.,</w:t>
      </w:r>
      <w:r>
        <w:t xml:space="preserve"> stanovených pro rok </w:t>
      </w:r>
      <w:r w:rsidRPr="00EF05A7">
        <w:rPr>
          <w:i/>
        </w:rPr>
        <w:t>i-2</w:t>
      </w:r>
      <w:r>
        <w:t xml:space="preserve"> a </w:t>
      </w:r>
      <w:r w:rsidRPr="00EF05A7">
        <w:rPr>
          <w:i/>
        </w:rPr>
        <w:t>i-1</w:t>
      </w:r>
      <w:r>
        <w:t xml:space="preserve"> a </w:t>
      </w:r>
      <w:r w:rsidR="00C778CB">
        <w:t>součtem</w:t>
      </w:r>
      <w:bookmarkEnd w:id="301"/>
    </w:p>
    <w:p w14:paraId="1E3D357F" w14:textId="7F120703" w:rsidR="00C778CB" w:rsidRPr="00C778CB" w:rsidRDefault="00C778CB" w:rsidP="00493E99">
      <w:pPr>
        <w:pStyle w:val="Nadpis4"/>
      </w:pPr>
      <w:r w:rsidRPr="00C778CB">
        <w:t>rozdílu nákladů na nákup silové elektřiny na krytí ztrát v přenosové soustavě včetně souvisejících nákladů uvedených v</w:t>
      </w:r>
      <w:r w:rsidR="00EF05A7">
        <w:t> </w:t>
      </w:r>
      <w:r w:rsidRPr="00C778CB">
        <w:t>kapitole</w:t>
      </w:r>
      <w:r w:rsidR="00EF05A7">
        <w:t xml:space="preserve"> 5.1.3.</w:t>
      </w:r>
      <w:r w:rsidRPr="00C778CB">
        <w:t xml:space="preserve"> Zásad cenové regulace a skutečných výnosů za použití sítí přenosové soustavy upravených o korekční faktor za použití </w:t>
      </w:r>
      <w:r w:rsidR="001E682C">
        <w:t>přenosové soustavy</w:t>
      </w:r>
      <w:r w:rsidR="001E682C" w:rsidRPr="00C778CB">
        <w:t xml:space="preserve"> </w:t>
      </w:r>
      <w:r w:rsidRPr="00C778CB">
        <w:t xml:space="preserve">za rok </w:t>
      </w:r>
      <w:r w:rsidRPr="00C778CB">
        <w:rPr>
          <w:i/>
        </w:rPr>
        <w:t>i-4</w:t>
      </w:r>
      <w:r w:rsidR="00D2725E">
        <w:t xml:space="preserve"> a </w:t>
      </w:r>
      <w:r w:rsidR="006A55CC">
        <w:t>o další výnosy provozovatele přenosové soustavy</w:t>
      </w:r>
      <w:r w:rsidR="00090FC2">
        <w:t xml:space="preserve"> související s</w:t>
      </w:r>
      <w:r w:rsidR="00AF6BE7">
        <w:t> </w:t>
      </w:r>
      <w:r w:rsidR="00090FC2">
        <w:t>krytím</w:t>
      </w:r>
      <w:r w:rsidR="00AF6BE7">
        <w:t xml:space="preserve"> nákladů </w:t>
      </w:r>
      <w:r w:rsidR="00B21145">
        <w:t>na ztráty a souvisejících nákladů v přenosové soustavě,</w:t>
      </w:r>
    </w:p>
    <w:p w14:paraId="1E3D3580" w14:textId="77777777" w:rsidR="00C778CB" w:rsidRPr="00C778CB" w:rsidRDefault="00C778CB" w:rsidP="00493E99">
      <w:pPr>
        <w:pStyle w:val="Nadpis4"/>
      </w:pPr>
      <w:r w:rsidRPr="00C778CB">
        <w:t>motivační složky zisku, v případě splnění podmínek pro její získání stanovených v</w:t>
      </w:r>
      <w:r w:rsidR="00EF05A7">
        <w:t> </w:t>
      </w:r>
      <w:r w:rsidRPr="00C778CB">
        <w:t>kapitole</w:t>
      </w:r>
      <w:r w:rsidR="00EF05A7">
        <w:t xml:space="preserve"> 5.1.3.</w:t>
      </w:r>
      <w:r w:rsidRPr="00C778CB">
        <w:t xml:space="preserve"> Zásad cenové regulace věnující se metodice stanovení ceny silové elektřiny pro krytí ztrát v přenosové soustavě,</w:t>
      </w:r>
    </w:p>
    <w:p w14:paraId="1E3D3581" w14:textId="77777777" w:rsidR="00C778CB" w:rsidRDefault="00C778CB" w:rsidP="00493E99">
      <w:pPr>
        <w:pStyle w:val="Nadpis4"/>
      </w:pPr>
      <w:r w:rsidRPr="00C778CB">
        <w:t>salda nákladů a výnosů (kompenzace a příspěvku) na ztráty ze zúčtování ITC mechanismu, a to včetně provozních nákladů souvisejících se zúčtováním ITC mechanismu,</w:t>
      </w:r>
    </w:p>
    <w:p w14:paraId="1E3D3582" w14:textId="4335CE67" w:rsidR="00D61B59" w:rsidRDefault="00D61B59" w:rsidP="00493E99">
      <w:pPr>
        <w:pStyle w:val="Nadpis3"/>
      </w:pPr>
      <w:r>
        <w:t xml:space="preserve">korekční faktor za použití přenosové </w:t>
      </w:r>
      <w:r w:rsidR="008D6B17">
        <w:t xml:space="preserve">sítě </w:t>
      </w:r>
      <w:r>
        <w:t xml:space="preserve">podle </w:t>
      </w:r>
      <w:r w:rsidR="002211ED">
        <w:fldChar w:fldCharType="begin"/>
      </w:r>
      <w:r w:rsidR="002211ED">
        <w:instrText xml:space="preserve"> REF _Ref82003569 \r \h </w:instrText>
      </w:r>
      <w:r w:rsidR="002211ED">
        <w:fldChar w:fldCharType="separate"/>
      </w:r>
      <w:r w:rsidR="00E74563">
        <w:t>(1.6.1)</w:t>
      </w:r>
      <w:r w:rsidR="002211ED">
        <w:fldChar w:fldCharType="end"/>
      </w:r>
      <w:r>
        <w:t xml:space="preserve"> je přičítán k proměnným povoleným nákladům na nákup elektřiny pro krytí ztrát v přenosové soustavě pro regulovaný rok.</w:t>
      </w:r>
    </w:p>
    <w:bookmarkEnd w:id="302"/>
    <w:p w14:paraId="1E3D3583" w14:textId="77777777" w:rsidR="00D61B59" w:rsidRPr="003D0528" w:rsidRDefault="00D61B59" w:rsidP="00BB010C">
      <w:pPr>
        <w:pStyle w:val="Nadpis1"/>
        <w:rPr>
          <w:b/>
        </w:rPr>
      </w:pPr>
      <w:r w:rsidRPr="00F75420">
        <w:rPr>
          <w:b/>
        </w:rPr>
        <w:t>Korekční</w:t>
      </w:r>
      <w:r w:rsidRPr="003D0528">
        <w:rPr>
          <w:b/>
        </w:rPr>
        <w:t xml:space="preserve"> faktory za systémové služby</w:t>
      </w:r>
    </w:p>
    <w:p w14:paraId="1E3D3584" w14:textId="77777777" w:rsidR="00D61B59" w:rsidRDefault="00D61B59" w:rsidP="00BB010C">
      <w:pPr>
        <w:pStyle w:val="Nadpis2"/>
      </w:pPr>
      <w:r>
        <w:t xml:space="preserve">Korekční faktor odpisů pro činnost poskytování systémových služeb </w:t>
      </w:r>
      <w:proofErr w:type="spellStart"/>
      <w:r w:rsidRPr="002447D3">
        <w:rPr>
          <w:b/>
        </w:rPr>
        <w:t>KF</w:t>
      </w:r>
      <w:r w:rsidRPr="009576EF">
        <w:rPr>
          <w:b/>
          <w:vertAlign w:val="subscript"/>
        </w:rPr>
        <w:t>ssoi</w:t>
      </w:r>
      <w:proofErr w:type="spellEnd"/>
      <w:r w:rsidRPr="004035B7">
        <w:rPr>
          <w:vertAlign w:val="subscript"/>
        </w:rPr>
        <w:t xml:space="preserve"> </w:t>
      </w:r>
      <w:r>
        <w:t>v Kč je stanoven vztahem</w:t>
      </w:r>
    </w:p>
    <w:p w14:paraId="1E3D3585" w14:textId="1F7D07BE" w:rsidR="003B7A04" w:rsidRPr="00DB6FD9" w:rsidRDefault="00DC3A75" w:rsidP="00493E99">
      <w:pPr>
        <w:pStyle w:val="vzorce-zarovnn"/>
      </w:pPr>
      <m:oMathPara>
        <m:oMathParaPr>
          <m:jc m:val="left"/>
        </m:oMathParaPr>
        <m:oMath>
          <m:sSub>
            <m:sSubPr>
              <m:ctrlPr/>
            </m:sSubPr>
            <m:e>
              <m:r>
                <m:t>KF</m:t>
              </m:r>
            </m:e>
            <m:sub>
              <m:r>
                <m:t>ssoi</m:t>
              </m:r>
            </m:sub>
          </m:sSub>
          <m:r>
            <m:rPr>
              <m:sty m:val="p"/>
            </m:rPr>
            <m:t>=</m:t>
          </m:r>
          <m:d>
            <m:dPr>
              <m:ctrlPr/>
            </m:dPr>
            <m:e>
              <m:sSub>
                <m:sSubPr>
                  <m:ctrlPr/>
                </m:sSubPr>
                <m:e>
                  <m:r>
                    <m:t>O</m:t>
                  </m:r>
                </m:e>
                <m:sub>
                  <m:r>
                    <m:t>ssski</m:t>
                  </m:r>
                  <m:r>
                    <m:rPr>
                      <m:sty m:val="p"/>
                    </m:rPr>
                    <m:t>-2</m:t>
                  </m:r>
                </m:sub>
              </m:sSub>
              <m:r>
                <m:rPr>
                  <m:sty m:val="p"/>
                </m:rPr>
                <m:t>-</m:t>
              </m:r>
              <m:sSub>
                <m:sSubPr>
                  <m:ctrlPr/>
                </m:sSubPr>
                <m:e>
                  <m:r>
                    <m:t>O</m:t>
                  </m:r>
                </m:e>
                <m:sub>
                  <m:r>
                    <m:t>sspli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86" w14:textId="77777777" w:rsidR="003B7A04" w:rsidRPr="003B7A04" w:rsidRDefault="003B7A04" w:rsidP="00901E88">
      <w:pPr>
        <w:pStyle w:val="odstavec0"/>
      </w:pPr>
      <w:r w:rsidRPr="003B7A04">
        <w:t>pro i</w:t>
      </w:r>
      <w:r w:rsidRPr="003B7A04">
        <w:rPr>
          <w:rFonts w:eastAsiaTheme="minorEastAsia"/>
        </w:rPr>
        <w:t>≥3,</w:t>
      </w:r>
    </w:p>
    <w:p w14:paraId="1E3D3587" w14:textId="77777777" w:rsidR="00D61B59" w:rsidRPr="00210732" w:rsidRDefault="00D61B59" w:rsidP="00493E99">
      <w:pPr>
        <w:pStyle w:val="kde"/>
      </w:pPr>
      <w:r w:rsidRPr="00210732">
        <w:t>kde</w:t>
      </w:r>
    </w:p>
    <w:p w14:paraId="1E3D3588" w14:textId="77777777" w:rsidR="00D61B59" w:rsidRPr="00210732" w:rsidRDefault="00D61B59" w:rsidP="00A564D7">
      <w:pPr>
        <w:pStyle w:val="promnn"/>
      </w:pPr>
      <w:r w:rsidRPr="00210732">
        <w:rPr>
          <w:b/>
        </w:rPr>
        <w:t>O</w:t>
      </w:r>
      <w:r w:rsidRPr="00210732">
        <w:rPr>
          <w:b/>
          <w:vertAlign w:val="subscript"/>
        </w:rPr>
        <w:t>ss</w:t>
      </w:r>
      <w:r>
        <w:rPr>
          <w:b/>
          <w:vertAlign w:val="subscript"/>
        </w:rPr>
        <w:t>sk</w:t>
      </w:r>
      <w:r w:rsidRPr="00210732">
        <w:rPr>
          <w:b/>
          <w:vertAlign w:val="subscript"/>
        </w:rPr>
        <w:t>i-2</w:t>
      </w:r>
      <w:r w:rsidRPr="00210732">
        <w:t xml:space="preserve"> [Kč] je skutečná hodnota odpisů dlouhod</w:t>
      </w:r>
      <w:r>
        <w:t>o</w:t>
      </w:r>
      <w:r w:rsidRPr="00210732">
        <w:t xml:space="preserve">bého hmotného a nehmotného majetku, sloužícího </w:t>
      </w:r>
      <w:r>
        <w:t>pro</w:t>
      </w:r>
      <w:r w:rsidRPr="00210732">
        <w:t xml:space="preserve"> činnost poskytování systémových služeb v roce </w:t>
      </w:r>
      <w:r w:rsidRPr="00262007">
        <w:rPr>
          <w:i/>
        </w:rPr>
        <w:t>i-2</w:t>
      </w:r>
      <w:r w:rsidR="00BB7FA2" w:rsidRPr="0067712D">
        <w:t>; hodnota odpisů dlouhodobého hmotného a nehmotného majetku pořízeného z</w:t>
      </w:r>
      <w:r w:rsidR="006B29A5">
        <w:t> </w:t>
      </w:r>
      <w:r w:rsidR="00BB7FA2" w:rsidRPr="0067712D">
        <w:t xml:space="preserve">dotace pro provozovatele přenosové soustavy může být </w:t>
      </w:r>
      <w:r w:rsidR="005B05F1">
        <w:t>Energetickým regulačním ú</w:t>
      </w:r>
      <w:r w:rsidR="00BB7FA2" w:rsidRPr="0067712D">
        <w:t>řadem ponížena tak, aby nedocházelo k překročení maximální povolené výše veřejné podpory</w:t>
      </w:r>
      <w:r w:rsidRPr="00210732">
        <w:t>,</w:t>
      </w:r>
    </w:p>
    <w:p w14:paraId="1E3D3589" w14:textId="77777777" w:rsidR="00D61B59" w:rsidRDefault="00D61B59" w:rsidP="00A564D7">
      <w:pPr>
        <w:pStyle w:val="promnn"/>
      </w:pPr>
      <w:r w:rsidRPr="00210732">
        <w:rPr>
          <w:b/>
        </w:rPr>
        <w:t>O</w:t>
      </w:r>
      <w:r w:rsidRPr="00210732">
        <w:rPr>
          <w:b/>
          <w:vertAlign w:val="subscript"/>
        </w:rPr>
        <w:t>ss</w:t>
      </w:r>
      <w:r>
        <w:rPr>
          <w:b/>
          <w:vertAlign w:val="subscript"/>
        </w:rPr>
        <w:t>pl</w:t>
      </w:r>
      <w:r w:rsidRPr="00210732">
        <w:rPr>
          <w:b/>
          <w:vertAlign w:val="subscript"/>
        </w:rPr>
        <w:t>i-2</w:t>
      </w:r>
      <w:r w:rsidRPr="00210732">
        <w:t xml:space="preserve"> [Kč] je plánovaná hodnota odpisů dlouhodobého hmotného a nehmotného majetku, sloužícího pro činnost poskytován</w:t>
      </w:r>
      <w:r>
        <w:t xml:space="preserve">í systémových služeb v roce </w:t>
      </w:r>
      <w:r w:rsidRPr="00262007">
        <w:rPr>
          <w:i/>
        </w:rPr>
        <w:t>i-2</w:t>
      </w:r>
      <w:r w:rsidR="0067712D" w:rsidRPr="0067712D">
        <w:t>; hodnota odpisů dlouhodobého hmotného a nehmotného majetku pořízeného z</w:t>
      </w:r>
      <w:r w:rsidR="00D4160F">
        <w:t> </w:t>
      </w:r>
      <w:r w:rsidR="0067712D" w:rsidRPr="0067712D">
        <w:t>dotace pro provozovatele přenosové soustavy může být</w:t>
      </w:r>
      <w:r w:rsidR="005B05F1">
        <w:t xml:space="preserve"> Energetickým regulačním</w:t>
      </w:r>
      <w:r w:rsidR="0067712D" w:rsidRPr="0067712D">
        <w:t xml:space="preserve"> </w:t>
      </w:r>
      <w:r w:rsidR="005B05F1">
        <w:t>ú</w:t>
      </w:r>
      <w:r w:rsidR="0067712D" w:rsidRPr="0067712D">
        <w:t>řadem ponížena tak, aby nedocházelo k překročení maximální povolené výše veřejné podpory</w:t>
      </w:r>
      <w:r>
        <w:t>,</w:t>
      </w:r>
    </w:p>
    <w:p w14:paraId="1E3D358A" w14:textId="19B7B417" w:rsidR="00D61B59" w:rsidRPr="00D00F77" w:rsidRDefault="00A45B6F" w:rsidP="00A564D7">
      <w:pPr>
        <w:pStyle w:val="promnn"/>
      </w:pPr>
      <w:r>
        <w:rPr>
          <w:b/>
        </w:rPr>
        <w:t>PRIB</w:t>
      </w:r>
      <w:r w:rsidR="00D61B59" w:rsidRPr="00D00F77">
        <w:rPr>
          <w:b/>
          <w:vertAlign w:val="subscript"/>
        </w:rPr>
        <w:t>i-2</w:t>
      </w:r>
      <w:r w:rsidR="00D61B59" w:rsidRPr="00D00F77">
        <w:t xml:space="preserve"> [%]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D61B59" w:rsidRPr="00D00F77">
        <w:t>,</w:t>
      </w:r>
    </w:p>
    <w:p w14:paraId="1E3D358B" w14:textId="4A427F68" w:rsidR="00D61B59" w:rsidRDefault="00A45B6F" w:rsidP="00A564D7">
      <w:pPr>
        <w:pStyle w:val="promnn"/>
      </w:pPr>
      <w:r>
        <w:rPr>
          <w:b/>
        </w:rPr>
        <w:t>PRIB</w:t>
      </w:r>
      <w:r w:rsidR="00D61B59" w:rsidRPr="00D00F77">
        <w:rPr>
          <w:b/>
          <w:vertAlign w:val="subscript"/>
        </w:rPr>
        <w:t>i-1</w:t>
      </w:r>
      <w:r w:rsidR="00D61B59" w:rsidRPr="00D00F77">
        <w:t xml:space="preserve"> [%]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D61B59" w:rsidRPr="00D00F77">
        <w:t>.</w:t>
      </w:r>
    </w:p>
    <w:p w14:paraId="1E3D358C" w14:textId="6CAEBD64" w:rsidR="00D61B59" w:rsidRPr="00D90304" w:rsidRDefault="00D61B59" w:rsidP="00BB010C">
      <w:pPr>
        <w:pStyle w:val="Nadpis2"/>
      </w:pPr>
      <w:r>
        <w:t xml:space="preserve">Korekční faktor pro činnost poskytování systémových služeb </w:t>
      </w:r>
      <w:proofErr w:type="spellStart"/>
      <w:r w:rsidRPr="002447D3">
        <w:rPr>
          <w:b/>
        </w:rPr>
        <w:t>KF</w:t>
      </w:r>
      <w:r w:rsidRPr="009576EF">
        <w:rPr>
          <w:b/>
          <w:vertAlign w:val="subscript"/>
        </w:rPr>
        <w:t>ssi</w:t>
      </w:r>
      <w:proofErr w:type="spellEnd"/>
      <w:r w:rsidRPr="002447D3">
        <w:rPr>
          <w:b/>
        </w:rPr>
        <w:t xml:space="preserve"> </w:t>
      </w:r>
      <w:r>
        <w:t xml:space="preserve">v Kč je stanoven jako součin </w:t>
      </w:r>
      <w:r w:rsidR="006C344F">
        <w:t>časových hodnot peněz, vyjádřených pomocí ročních hodnot PRIBOR + 0,5 p. b.,</w:t>
      </w:r>
      <w:r>
        <w:t xml:space="preserve"> stanovených pro rok </w:t>
      </w:r>
      <w:r w:rsidRPr="00262007">
        <w:rPr>
          <w:i/>
        </w:rPr>
        <w:t>i</w:t>
      </w:r>
      <w:r w:rsidR="001558B6">
        <w:rPr>
          <w:i/>
        </w:rPr>
        <w:noBreakHyphen/>
      </w:r>
      <w:r w:rsidRPr="00262007">
        <w:rPr>
          <w:i/>
        </w:rPr>
        <w:t xml:space="preserve">2 </w:t>
      </w:r>
      <w:r>
        <w:lastRenderedPageBreak/>
        <w:t xml:space="preserve">a </w:t>
      </w:r>
      <w:r w:rsidRPr="00262007">
        <w:rPr>
          <w:i/>
        </w:rPr>
        <w:t>i-1</w:t>
      </w:r>
      <w:r>
        <w:t xml:space="preserve"> a </w:t>
      </w:r>
      <w:r w:rsidRPr="00D90304">
        <w:t xml:space="preserve">rozdílu celkových skutečných nákladů </w:t>
      </w:r>
      <w:r w:rsidR="001E11F5" w:rsidRPr="00D90304">
        <w:t>a</w:t>
      </w:r>
      <w:r w:rsidR="001E11F5">
        <w:t> </w:t>
      </w:r>
      <w:r>
        <w:t xml:space="preserve">celkových </w:t>
      </w:r>
      <w:r w:rsidRPr="00D90304">
        <w:t>skutečných výnosů za systémové služby v</w:t>
      </w:r>
      <w:r w:rsidR="001558B6">
        <w:t> </w:t>
      </w:r>
      <w:r w:rsidRPr="00D90304">
        <w:t xml:space="preserve">roce </w:t>
      </w:r>
      <w:r w:rsidRPr="00262007">
        <w:rPr>
          <w:i/>
        </w:rPr>
        <w:t>i</w:t>
      </w:r>
      <w:r w:rsidRPr="00262007">
        <w:rPr>
          <w:i/>
        </w:rPr>
        <w:noBreakHyphen/>
        <w:t>2</w:t>
      </w:r>
      <w:r w:rsidRPr="00D90304">
        <w:t>.</w:t>
      </w:r>
    </w:p>
    <w:p w14:paraId="1E3D358D" w14:textId="77777777" w:rsidR="00D61B59" w:rsidRPr="00D90304" w:rsidRDefault="00D61B59" w:rsidP="00901E88">
      <w:pPr>
        <w:pStyle w:val="odstavec0"/>
      </w:pPr>
      <w:r w:rsidRPr="00D90304">
        <w:t>Celkové skutečné náklady se stanoví jako součet</w:t>
      </w:r>
    </w:p>
    <w:p w14:paraId="1E3D358E" w14:textId="77777777" w:rsidR="00D61B59" w:rsidRPr="00DD7C5C" w:rsidRDefault="00D61B59" w:rsidP="00F75A3C">
      <w:pPr>
        <w:pStyle w:val="Nadpis5"/>
        <w:numPr>
          <w:ilvl w:val="0"/>
          <w:numId w:val="28"/>
        </w:numPr>
        <w:ind w:left="426" w:hanging="426"/>
      </w:pPr>
      <w:r w:rsidRPr="00DD7C5C">
        <w:t>skutečných nákladů na nákup podpůrných služeb</w:t>
      </w:r>
      <w:r w:rsidR="0067712D" w:rsidRPr="00DD7C5C">
        <w:t xml:space="preserve"> (SVR i nefrekvenční služby)</w:t>
      </w:r>
      <w:r w:rsidRPr="00DD7C5C">
        <w:t>,</w:t>
      </w:r>
    </w:p>
    <w:p w14:paraId="1E3D358F" w14:textId="77777777" w:rsidR="00D61B59" w:rsidRPr="00DD7C5C" w:rsidRDefault="00D61B59" w:rsidP="00C551FB">
      <w:pPr>
        <w:pStyle w:val="Nadpis5"/>
      </w:pPr>
      <w:r w:rsidRPr="00DD7C5C">
        <w:t xml:space="preserve">skutečných nákladů na </w:t>
      </w:r>
      <w:r w:rsidR="0067712D" w:rsidRPr="00DD7C5C">
        <w:t>nápravná opatření, které nebyly pokryty ze salda nákladů a</w:t>
      </w:r>
      <w:r w:rsidR="00AD5699" w:rsidRPr="00DD7C5C">
        <w:t> </w:t>
      </w:r>
      <w:r w:rsidR="0067712D" w:rsidRPr="00DD7C5C">
        <w:t>výnosů z přetížení či z fondu rozvoje soustavy</w:t>
      </w:r>
      <w:r w:rsidRPr="00DD7C5C">
        <w:t>,</w:t>
      </w:r>
    </w:p>
    <w:p w14:paraId="1E3D3590" w14:textId="77777777" w:rsidR="00D61B59" w:rsidRPr="00DD7C5C" w:rsidRDefault="00D61B59" w:rsidP="00C551FB">
      <w:pPr>
        <w:pStyle w:val="Nadpis5"/>
      </w:pPr>
      <w:r w:rsidRPr="00DD7C5C">
        <w:t>skutečných nákladů na regulační energii ze zahraničí,</w:t>
      </w:r>
    </w:p>
    <w:p w14:paraId="1E3D3591" w14:textId="77777777" w:rsidR="00D61B59" w:rsidRPr="00DD7C5C" w:rsidRDefault="00D61B59" w:rsidP="00C551FB">
      <w:pPr>
        <w:pStyle w:val="Nadpis5"/>
      </w:pPr>
      <w:r w:rsidRPr="00DD7C5C">
        <w:t>skutečných nákladů na odchylky provozovatele přenosové soustavy placených operátorovi trhu,</w:t>
      </w:r>
    </w:p>
    <w:p w14:paraId="1E3D3592" w14:textId="77777777" w:rsidR="00D61B59" w:rsidRPr="00DD7C5C" w:rsidRDefault="00D61B59" w:rsidP="00C551FB">
      <w:pPr>
        <w:pStyle w:val="Nadpis5"/>
      </w:pPr>
      <w:r w:rsidRPr="00DD7C5C">
        <w:t>skutečných nákladů z vypořádání rozdílů plynoucích ze zúčtování nákladů na odchylky,</w:t>
      </w:r>
    </w:p>
    <w:p w14:paraId="1E3D3593" w14:textId="77777777" w:rsidR="00D61B59" w:rsidRPr="00DD7C5C" w:rsidRDefault="00D61B59" w:rsidP="00C551FB">
      <w:pPr>
        <w:pStyle w:val="Nadpis5"/>
      </w:pPr>
      <w:r w:rsidRPr="00DD7C5C">
        <w:t>skutečných nákladů na operativní dodávky ze zahraničí a do zahraničí v rámci spolupráce na úrovni provozovatele přenosové soustavy,</w:t>
      </w:r>
    </w:p>
    <w:p w14:paraId="1E3D3594" w14:textId="00A45C66" w:rsidR="00D61B59" w:rsidRPr="00DD7C5C" w:rsidRDefault="00D61B59" w:rsidP="00C551FB">
      <w:pPr>
        <w:pStyle w:val="Nadpis5"/>
      </w:pPr>
      <w:r w:rsidRPr="00DD7C5C">
        <w:t>skutečné náhrady za neodebranou elektřinu při dispečerském řízení podle jiného právního předpisu</w:t>
      </w:r>
      <w:r w:rsidR="00506712" w:rsidRPr="00DD7C5C">
        <w:t>,</w:t>
      </w:r>
    </w:p>
    <w:p w14:paraId="1E3D3595" w14:textId="77777777" w:rsidR="00D61B59" w:rsidRPr="00DD7C5C" w:rsidRDefault="00581808" w:rsidP="00C551FB">
      <w:pPr>
        <w:pStyle w:val="Nadpis5"/>
      </w:pPr>
      <w:r w:rsidRPr="00DD7C5C">
        <w:t xml:space="preserve">Energetickým regulačním </w:t>
      </w:r>
      <w:r w:rsidR="00D61B59" w:rsidRPr="00DD7C5C">
        <w:t>úřadem povolených nákladů</w:t>
      </w:r>
      <w:r w:rsidR="00BC53EE" w:rsidRPr="00DD7C5C">
        <w:t xml:space="preserve"> </w:t>
      </w:r>
      <w:r w:rsidR="00D61B59" w:rsidRPr="00DD7C5C">
        <w:t>a odpisů souvisejících s</w:t>
      </w:r>
      <w:r w:rsidR="00803523" w:rsidRPr="00DD7C5C">
        <w:t> </w:t>
      </w:r>
      <w:r w:rsidR="00D61B59" w:rsidRPr="00DD7C5C">
        <w:t>organizováním obchodu s podpůrnými a systémovými službami v roce i-2,</w:t>
      </w:r>
    </w:p>
    <w:p w14:paraId="1E3D3596" w14:textId="77777777" w:rsidR="00D61B59" w:rsidRPr="00DD7C5C" w:rsidRDefault="00581808" w:rsidP="00C551FB">
      <w:pPr>
        <w:pStyle w:val="Nadpis5"/>
      </w:pPr>
      <w:r w:rsidRPr="00DD7C5C">
        <w:t xml:space="preserve">Energetickým regulačním </w:t>
      </w:r>
      <w:r w:rsidR="00D61B59" w:rsidRPr="00DD7C5C">
        <w:t>úřadem povoleného zisku v roce i-2,</w:t>
      </w:r>
    </w:p>
    <w:p w14:paraId="1E3D3597" w14:textId="77777777" w:rsidR="00D61B59" w:rsidRPr="00DD7C5C" w:rsidRDefault="00D61B59" w:rsidP="00C551FB">
      <w:pPr>
        <w:pStyle w:val="Nadpis5"/>
      </w:pPr>
      <w:r w:rsidRPr="00DD7C5C">
        <w:t>korekčního faktoru pro činnost poskytování systémových služeb z roku i-4.</w:t>
      </w:r>
    </w:p>
    <w:p w14:paraId="1E3D3598" w14:textId="77777777" w:rsidR="00D61B59" w:rsidRPr="00D90304" w:rsidRDefault="00D61B59" w:rsidP="00901E88">
      <w:pPr>
        <w:pStyle w:val="odstavec0"/>
      </w:pPr>
      <w:r w:rsidRPr="00D90304">
        <w:t>Celkové skutečné výnosy za systémové služby se stanoví jako součet</w:t>
      </w:r>
    </w:p>
    <w:p w14:paraId="1E3D3599" w14:textId="77777777" w:rsidR="00D61B59" w:rsidRPr="00DD7C5C" w:rsidRDefault="00D61B59" w:rsidP="00F75A3C">
      <w:pPr>
        <w:pStyle w:val="Nadpis5"/>
        <w:numPr>
          <w:ilvl w:val="0"/>
          <w:numId w:val="29"/>
        </w:numPr>
        <w:ind w:left="426" w:hanging="426"/>
      </w:pPr>
      <w:r w:rsidRPr="00DD7C5C">
        <w:t>celkových výnosů za systémové služby v roce i-2,</w:t>
      </w:r>
    </w:p>
    <w:p w14:paraId="1E3D359A" w14:textId="77777777" w:rsidR="00D61B59" w:rsidRPr="00DD7C5C" w:rsidRDefault="00D61B59" w:rsidP="00C551FB">
      <w:pPr>
        <w:pStyle w:val="Nadpis5"/>
      </w:pPr>
      <w:r w:rsidRPr="00DD7C5C">
        <w:t>výnosů z </w:t>
      </w:r>
      <w:r w:rsidR="0067712D" w:rsidRPr="00DD7C5C">
        <w:t>nápravných opatření</w:t>
      </w:r>
      <w:r w:rsidRPr="00DD7C5C">
        <w:t>,</w:t>
      </w:r>
    </w:p>
    <w:p w14:paraId="1E3D359B" w14:textId="77777777" w:rsidR="00D61B59" w:rsidRPr="00DD7C5C" w:rsidRDefault="00D61B59" w:rsidP="00C551FB">
      <w:pPr>
        <w:pStyle w:val="Nadpis5"/>
      </w:pPr>
      <w:r w:rsidRPr="00DD7C5C">
        <w:t>výnosů z regulační energie do zahraničí,</w:t>
      </w:r>
    </w:p>
    <w:p w14:paraId="1E3D359C" w14:textId="77777777" w:rsidR="00D61B59" w:rsidRPr="00DD7C5C" w:rsidRDefault="00D61B59" w:rsidP="00C551FB">
      <w:pPr>
        <w:pStyle w:val="Nadpis5"/>
      </w:pPr>
      <w:r w:rsidRPr="00DD7C5C">
        <w:t>výnosů z odchylek provozovatele přenosové soustavy placených operátorovi trhu,</w:t>
      </w:r>
    </w:p>
    <w:p w14:paraId="1E3D359D" w14:textId="77777777" w:rsidR="00D61B59" w:rsidRPr="00DD7C5C" w:rsidRDefault="00D61B59" w:rsidP="00C551FB">
      <w:pPr>
        <w:pStyle w:val="Nadpis5"/>
      </w:pPr>
      <w:r w:rsidRPr="00DD7C5C">
        <w:t>výnosů z vypořádání rozdílů plynoucích ze zúčtování nákladů na odchylky,</w:t>
      </w:r>
    </w:p>
    <w:p w14:paraId="1E3D359E" w14:textId="77777777" w:rsidR="00D61B59" w:rsidRPr="00DD7C5C" w:rsidRDefault="00D61B59" w:rsidP="00C551FB">
      <w:pPr>
        <w:pStyle w:val="Nadpis5"/>
      </w:pPr>
      <w:r w:rsidRPr="00DD7C5C">
        <w:t>výnosů z operativní dodávky ze zahraničí a do zahraničí v rámci spolupráce na úrovni provozovatele přenosové soustavy,</w:t>
      </w:r>
    </w:p>
    <w:p w14:paraId="6E527633" w14:textId="77777777" w:rsidR="006A55CC" w:rsidRPr="00DD7C5C" w:rsidRDefault="00D61B59" w:rsidP="00C551FB">
      <w:pPr>
        <w:pStyle w:val="Nadpis5"/>
      </w:pPr>
      <w:r w:rsidRPr="00DD7C5C">
        <w:t xml:space="preserve">ostatních výnosů </w:t>
      </w:r>
      <w:r w:rsidR="0067712D" w:rsidRPr="00DD7C5C">
        <w:t>souvisejících se zajišťováním systémových služeb, např. pokuty</w:t>
      </w:r>
      <w:r w:rsidRPr="00DD7C5C">
        <w:t xml:space="preserve"> a</w:t>
      </w:r>
      <w:r w:rsidR="00B92F8C" w:rsidRPr="00DD7C5C">
        <w:t> </w:t>
      </w:r>
      <w:r w:rsidRPr="00DD7C5C">
        <w:t xml:space="preserve">penále </w:t>
      </w:r>
      <w:r w:rsidR="0067712D" w:rsidRPr="00DD7C5C">
        <w:t xml:space="preserve">udělené </w:t>
      </w:r>
      <w:r w:rsidRPr="00DD7C5C">
        <w:t>při organizování trhu s podpůrnými službami</w:t>
      </w:r>
    </w:p>
    <w:p w14:paraId="1E3D359F" w14:textId="6F6DA185" w:rsidR="00D61B59" w:rsidRPr="00DD7C5C" w:rsidRDefault="006A55CC" w:rsidP="00C551FB">
      <w:pPr>
        <w:pStyle w:val="Nadpis5"/>
      </w:pPr>
      <w:r w:rsidRPr="00DD7C5C">
        <w:t>dalších výnosů souvisejících s poskytováním systémových služeb</w:t>
      </w:r>
      <w:r w:rsidR="00D61B59" w:rsidRPr="00DD7C5C">
        <w:t>.</w:t>
      </w:r>
    </w:p>
    <w:p w14:paraId="1E3D35A0" w14:textId="77777777" w:rsidR="00D61B59" w:rsidRPr="00811B7A" w:rsidRDefault="00D61B59" w:rsidP="002211ED">
      <w:pPr>
        <w:pStyle w:val="odstavec0"/>
      </w:pPr>
      <w:r>
        <w:t xml:space="preserve">Korekční faktor </w:t>
      </w:r>
      <w:proofErr w:type="spellStart"/>
      <w:r w:rsidRPr="00C32E7C">
        <w:rPr>
          <w:b/>
        </w:rPr>
        <w:t>KF</w:t>
      </w:r>
      <w:r w:rsidRPr="00C32E7C">
        <w:rPr>
          <w:b/>
          <w:vertAlign w:val="subscript"/>
        </w:rPr>
        <w:t>ssi</w:t>
      </w:r>
      <w:proofErr w:type="spellEnd"/>
      <w:r w:rsidRPr="00C32E7C">
        <w:rPr>
          <w:b/>
        </w:rPr>
        <w:t xml:space="preserve"> </w:t>
      </w:r>
      <w:r>
        <w:t xml:space="preserve">je přičítán </w:t>
      </w:r>
      <w:r w:rsidRPr="00D90304">
        <w:t xml:space="preserve">do upravených povolených výnosů provozovatele přenosové soustavy pro činnost poskytování systémových služeb stanovených </w:t>
      </w:r>
      <w:r w:rsidR="00A30DFC">
        <w:t>Energetickým regulačním</w:t>
      </w:r>
      <w:r w:rsidR="00A30DFC" w:rsidRPr="00D90304" w:rsidDel="00A30DFC">
        <w:t xml:space="preserve"> </w:t>
      </w:r>
      <w:r w:rsidR="00A30DFC">
        <w:t>ú</w:t>
      </w:r>
      <w:r w:rsidRPr="00D90304">
        <w:t>řadem pro regulovaný rok.</w:t>
      </w:r>
    </w:p>
    <w:p w14:paraId="1E3D35A1" w14:textId="77777777" w:rsidR="00D61B59" w:rsidRDefault="00D61B59" w:rsidP="00BB010C">
      <w:pPr>
        <w:pStyle w:val="Nadpis1"/>
      </w:pPr>
      <w:r w:rsidRPr="004914CC">
        <w:t>Korekční</w:t>
      </w:r>
      <w:r>
        <w:t xml:space="preserve"> faktor za distribuci elektřiny</w:t>
      </w:r>
    </w:p>
    <w:p w14:paraId="1E3D35A2" w14:textId="5A58A19B" w:rsidR="00D61B59" w:rsidRPr="000C6916" w:rsidRDefault="00D61B59" w:rsidP="00BB010C">
      <w:pPr>
        <w:pStyle w:val="Nadpis2"/>
      </w:pPr>
      <w:r w:rsidRPr="000C6916">
        <w:t xml:space="preserve">Korekční faktor odpisů </w:t>
      </w:r>
      <w:proofErr w:type="spellStart"/>
      <w:r>
        <w:rPr>
          <w:b/>
        </w:rPr>
        <w:t>KF</w:t>
      </w:r>
      <w:r>
        <w:rPr>
          <w:rFonts w:ascii="Times New Roman tučné" w:hAnsi="Times New Roman tučné"/>
          <w:b/>
          <w:vertAlign w:val="subscript"/>
        </w:rPr>
        <w:t>dx</w:t>
      </w:r>
      <w:r w:rsidRPr="0094370C">
        <w:rPr>
          <w:rFonts w:ascii="Times New Roman tučné" w:hAnsi="Times New Roman tučné"/>
          <w:b/>
          <w:vertAlign w:val="subscript"/>
        </w:rPr>
        <w:t>e</w:t>
      </w:r>
      <w:r w:rsidRPr="00BF4D00">
        <w:rPr>
          <w:b/>
          <w:vertAlign w:val="subscript"/>
        </w:rPr>
        <w:t>o</w:t>
      </w:r>
      <w:r w:rsidRPr="0094370C">
        <w:rPr>
          <w:rFonts w:ascii="Times New Roman tučné" w:hAnsi="Times New Roman tučné"/>
          <w:b/>
          <w:vertAlign w:val="subscript"/>
        </w:rPr>
        <w:t>i</w:t>
      </w:r>
      <w:proofErr w:type="spellEnd"/>
      <w:r w:rsidRPr="000C6916">
        <w:t xml:space="preserve"> v Kč provozovatele distribuční soustavy na jednotlivých napěťových </w:t>
      </w:r>
      <w:r w:rsidR="00FE67F2">
        <w:t>hladinách</w:t>
      </w:r>
      <w:r w:rsidRPr="000C6916">
        <w:t xml:space="preserve">, zohledňující rozdíl mezi skutečnými a plánovanými odpisy dlouhodobého hmotného </w:t>
      </w:r>
      <w:r w:rsidR="001E11F5" w:rsidRPr="000C6916">
        <w:t>a</w:t>
      </w:r>
      <w:r w:rsidR="001E11F5">
        <w:t> </w:t>
      </w:r>
      <w:r w:rsidRPr="000C6916">
        <w:t xml:space="preserve">nehmotného majetku </w:t>
      </w:r>
      <w:r>
        <w:t xml:space="preserve">včetně odpisů majetku pořízeného z dotace </w:t>
      </w:r>
      <w:r w:rsidRPr="000C6916">
        <w:t xml:space="preserve">v roce </w:t>
      </w:r>
      <w:r w:rsidRPr="00262007">
        <w:rPr>
          <w:i/>
        </w:rPr>
        <w:t>i</w:t>
      </w:r>
      <w:r w:rsidRPr="00262007">
        <w:rPr>
          <w:i/>
        </w:rPr>
        <w:noBreakHyphen/>
        <w:t>2</w:t>
      </w:r>
      <w:r>
        <w:rPr>
          <w:i/>
        </w:rPr>
        <w:t>,</w:t>
      </w:r>
      <w:r w:rsidRPr="000C6916">
        <w:t xml:space="preserve"> stanovený vztahem</w:t>
      </w:r>
    </w:p>
    <w:p w14:paraId="1E3D35A3" w14:textId="77777777" w:rsidR="00A14F75" w:rsidRPr="00493E99" w:rsidRDefault="00DC3A75" w:rsidP="00493E99">
      <w:pPr>
        <w:pStyle w:val="vzorce-zarovnn"/>
      </w:pPr>
      <m:oMathPara>
        <m:oMathParaPr>
          <m:jc m:val="left"/>
        </m:oMathParaPr>
        <m:oMath>
          <m:sSub>
            <m:sSubPr>
              <m:ctrlPr/>
            </m:sSubPr>
            <m:e>
              <m:r>
                <m:t>KF</m:t>
              </m:r>
            </m:e>
            <m:sub>
              <m:r>
                <m:t>dxeoi</m:t>
              </m:r>
            </m:sub>
          </m:sSub>
          <m:r>
            <m:rPr>
              <m:sty m:val="p"/>
            </m:rPr>
            <m:t>=</m:t>
          </m:r>
          <m:sSub>
            <m:sSubPr>
              <m:ctrlPr/>
            </m:sSubPr>
            <m:e>
              <m:r>
                <m:t>KF</m:t>
              </m:r>
            </m:e>
            <m:sub>
              <m:r>
                <m:t>deoi</m:t>
              </m:r>
            </m:sub>
          </m:sSub>
          <m:r>
            <m:rPr>
              <m:sty m:val="p"/>
            </m:rPr>
            <m:t>×</m:t>
          </m:r>
          <m:sSub>
            <m:sSubPr>
              <m:ctrlPr/>
            </m:sSubPr>
            <m:e>
              <m:r>
                <m:t>k</m:t>
              </m:r>
            </m:e>
            <m:sub>
              <m:r>
                <m:t>dxei</m:t>
              </m:r>
              <m:r>
                <m:rPr>
                  <m:sty m:val="p"/>
                </m:rPr>
                <m:t>-2</m:t>
              </m:r>
            </m:sub>
          </m:sSub>
          <m:r>
            <m:rPr>
              <m:sty m:val="p"/>
            </m:rPr>
            <m:t xml:space="preserve">  ,</m:t>
          </m:r>
        </m:oMath>
      </m:oMathPara>
    </w:p>
    <w:p w14:paraId="1E3D35A4" w14:textId="77777777" w:rsidR="00D61B59" w:rsidRPr="004035B7" w:rsidRDefault="00D61B59" w:rsidP="00493E99">
      <w:pPr>
        <w:pStyle w:val="kde"/>
      </w:pPr>
      <w:r w:rsidRPr="004035B7">
        <w:t>kde</w:t>
      </w:r>
    </w:p>
    <w:p w14:paraId="1E3D35A5" w14:textId="77777777" w:rsidR="00D61B59" w:rsidRPr="000F0AAF" w:rsidRDefault="00D61B59" w:rsidP="002211ED">
      <w:pPr>
        <w:pStyle w:val="Nadpis3"/>
      </w:pPr>
      <w:r w:rsidRPr="005C4537">
        <w:t>pokud</w:t>
      </w:r>
    </w:p>
    <w:p w14:paraId="1E3D35A6" w14:textId="77777777" w:rsidR="008B28B5" w:rsidRPr="00DB6FD9" w:rsidRDefault="00DC3A75" w:rsidP="00493E99">
      <w:pPr>
        <w:pStyle w:val="vzorce-zarovnn"/>
      </w:pPr>
      <m:oMathPara>
        <m:oMathParaPr>
          <m:jc m:val="left"/>
        </m:oMathParaPr>
        <m:oMath>
          <m:f>
            <m:fPr>
              <m:ctrlPr/>
            </m:fPr>
            <m:num>
              <m:sSub>
                <m:sSubPr>
                  <m:ctrlPr/>
                </m:sSubPr>
                <m:e>
                  <m:r>
                    <m:t>O</m:t>
                  </m:r>
                </m:e>
                <m:sub>
                  <m:r>
                    <m:t>depli</m:t>
                  </m:r>
                  <m:r>
                    <m:rPr>
                      <m:sty m:val="p"/>
                    </m:rPr>
                    <m:t>-2</m:t>
                  </m:r>
                </m:sub>
              </m:sSub>
            </m:num>
            <m:den>
              <m:sSub>
                <m:sSubPr>
                  <m:ctrlPr/>
                </m:sSubPr>
                <m:e>
                  <m:r>
                    <m:t>O</m:t>
                  </m:r>
                </m:e>
                <m:sub>
                  <m:r>
                    <m:t>deski</m:t>
                  </m:r>
                  <m:r>
                    <m:rPr>
                      <m:sty m:val="p"/>
                    </m:rPr>
                    <m:t>-2</m:t>
                  </m:r>
                </m:sub>
              </m:sSub>
            </m:den>
          </m:f>
          <m:r>
            <m:rPr>
              <m:sty m:val="p"/>
            </m:rPr>
            <m:t>&gt;1,05  ,</m:t>
          </m:r>
        </m:oMath>
      </m:oMathPara>
    </w:p>
    <w:p w14:paraId="1E3D35A7" w14:textId="77777777" w:rsidR="00D61B59" w:rsidRPr="000F0AAF" w:rsidRDefault="00D61B59" w:rsidP="00901E88">
      <w:pPr>
        <w:pStyle w:val="odstavec0"/>
      </w:pPr>
      <w:r w:rsidRPr="000F0AAF">
        <w:t>platí, že</w:t>
      </w:r>
    </w:p>
    <w:p w14:paraId="1E3D35A8" w14:textId="520BA508" w:rsidR="008B28B5" w:rsidRPr="00DB6FD9" w:rsidRDefault="00DC3A75" w:rsidP="00493E99">
      <w:pPr>
        <w:pStyle w:val="vzorce-zarovnn"/>
      </w:pPr>
      <m:oMathPara>
        <m:oMathParaPr>
          <m:jc m:val="left"/>
        </m:oMathParaPr>
        <m:oMath>
          <m:sSub>
            <m:sSubPr>
              <m:ctrlPr/>
            </m:sSubPr>
            <m:e>
              <m:r>
                <m:t>KF</m:t>
              </m:r>
            </m:e>
            <m:sub>
              <m:r>
                <m:t>deoi</m:t>
              </m:r>
            </m:sub>
          </m:sSub>
          <m:r>
            <m:rPr>
              <m:sty m:val="p"/>
            </m:rPr>
            <m:t>=</m:t>
          </m:r>
          <m:sSub>
            <m:sSubPr>
              <m:ctrlPr/>
            </m:sSubPr>
            <m:e>
              <m:r>
                <m:t>KF</m:t>
              </m:r>
            </m:e>
            <m:sub>
              <m:r>
                <m:t>deoPRIBi</m:t>
              </m:r>
            </m:sub>
          </m:sSub>
          <m:r>
            <m:rPr>
              <m:sty m:val="p"/>
            </m:rPr>
            <m:t>+</m:t>
          </m:r>
          <m:sSub>
            <m:sSubPr>
              <m:ctrlPr/>
            </m:sSubPr>
            <m:e>
              <m:r>
                <m:t>KF</m:t>
              </m:r>
            </m:e>
            <m:sub>
              <m:r>
                <m:t>deoMVi</m:t>
              </m:r>
            </m:sub>
          </m:sSub>
          <m:r>
            <m:rPr>
              <m:sty m:val="p"/>
            </m:rPr>
            <m:t xml:space="preserve">  </m:t>
          </m:r>
        </m:oMath>
      </m:oMathPara>
    </w:p>
    <w:p w14:paraId="1E3D35A9" w14:textId="77777777" w:rsidR="008B28B5" w:rsidRDefault="008B28B5" w:rsidP="00901E88">
      <w:pPr>
        <w:pStyle w:val="odstavec0"/>
      </w:pPr>
      <w:r w:rsidRPr="009E0129">
        <w:t xml:space="preserve">pro </w:t>
      </w:r>
      <w:r w:rsidRPr="003B7A04">
        <w:t>i</w:t>
      </w:r>
      <w:r w:rsidRPr="003B7A04">
        <w:rPr>
          <w:rFonts w:eastAsiaTheme="minorEastAsia"/>
        </w:rPr>
        <w:t>≥3,</w:t>
      </w:r>
    </w:p>
    <w:p w14:paraId="1E3D35AA" w14:textId="77777777" w:rsidR="00D61B59" w:rsidRPr="004035B7" w:rsidRDefault="00D61B59" w:rsidP="00493E99">
      <w:pPr>
        <w:pStyle w:val="kde"/>
      </w:pPr>
      <w:r>
        <w:t>kde</w:t>
      </w:r>
    </w:p>
    <w:p w14:paraId="1E3D35AB" w14:textId="23C6FB0D" w:rsidR="00D61B59" w:rsidRDefault="00D61B59" w:rsidP="00A564D7">
      <w:pPr>
        <w:pStyle w:val="promnn"/>
      </w:pPr>
      <w:proofErr w:type="spellStart"/>
      <w:r w:rsidRPr="00666E10">
        <w:rPr>
          <w:b/>
        </w:rPr>
        <w:t>KF</w:t>
      </w:r>
      <w:r>
        <w:rPr>
          <w:b/>
          <w:vertAlign w:val="subscript"/>
        </w:rPr>
        <w:t>d</w:t>
      </w:r>
      <w:r w:rsidRPr="00666E10">
        <w:rPr>
          <w:b/>
          <w:vertAlign w:val="subscript"/>
        </w:rPr>
        <w:t>eo</w:t>
      </w:r>
      <w:r w:rsidR="004002BD">
        <w:rPr>
          <w:b/>
          <w:vertAlign w:val="subscript"/>
        </w:rPr>
        <w:t>PRIB</w:t>
      </w:r>
      <w:r w:rsidRPr="00666E10">
        <w:rPr>
          <w:b/>
          <w:vertAlign w:val="subscript"/>
        </w:rPr>
        <w:t>i</w:t>
      </w:r>
      <w:proofErr w:type="spellEnd"/>
      <w:r w:rsidRPr="00666E10">
        <w:t xml:space="preserve"> [Kč] je</w:t>
      </w:r>
      <w:r>
        <w:t xml:space="preserve"> část korekčního faktoru plánovaných odpisů provozovatele distribuční soustavy, které nepřesahují o více než 5 % hodnotu skutečných odpisů dlouhodobého hmotného majetku provozovatele distribuční soustavy </w:t>
      </w:r>
      <w:r w:rsidRPr="007731C5">
        <w:t xml:space="preserve">včetně odpisů majetku pořízeného z dotace </w:t>
      </w:r>
      <w:r>
        <w:t>stanovená vztahem</w:t>
      </w:r>
    </w:p>
    <w:p w14:paraId="1E3D35AC" w14:textId="20FF2109" w:rsidR="000D1F75" w:rsidRPr="00DB6FD9" w:rsidRDefault="00DC3A75" w:rsidP="00493E99">
      <w:pPr>
        <w:pStyle w:val="vzorce-zarovnn"/>
      </w:pPr>
      <m:oMathPara>
        <m:oMathParaPr>
          <m:jc m:val="left"/>
        </m:oMathParaPr>
        <m:oMath>
          <m:sSub>
            <m:sSubPr>
              <m:ctrlPr/>
            </m:sSubPr>
            <m:e>
              <m:r>
                <m:t>KF</m:t>
              </m:r>
            </m:e>
            <m:sub>
              <m:r>
                <m:t>deoPRIBi</m:t>
              </m:r>
            </m:sub>
          </m:sSub>
          <m:r>
            <m:rPr>
              <m:sty m:val="p"/>
            </m:rPr>
            <m:t>=</m:t>
          </m:r>
          <m:d>
            <m:dPr>
              <m:ctrlPr/>
            </m:dPr>
            <m:e>
              <m:sSub>
                <m:sSubPr>
                  <m:ctrlPr/>
                </m:sSubPr>
                <m:e>
                  <m:r>
                    <m:t>O</m:t>
                  </m:r>
                </m:e>
                <m:sub>
                  <m:r>
                    <m:t>deski</m:t>
                  </m:r>
                  <m:r>
                    <m:rPr>
                      <m:sty m:val="p"/>
                    </m:rPr>
                    <m:t>-2</m:t>
                  </m:r>
                </m:sub>
              </m:sSub>
              <m:r>
                <m:rPr>
                  <m:sty m:val="p"/>
                </m:rPr>
                <m:t>-1,05×</m:t>
              </m:r>
              <m:sSub>
                <m:sSubPr>
                  <m:ctrlPr/>
                </m:sSubPr>
                <m:e>
                  <m:r>
                    <m:t>O</m:t>
                  </m:r>
                </m:e>
                <m:sub>
                  <m:r>
                    <m:t>deski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AD" w14:textId="77777777" w:rsidR="000D1F75" w:rsidRDefault="000D1F75" w:rsidP="00901E88">
      <w:pPr>
        <w:pStyle w:val="odstavec0"/>
      </w:pPr>
      <w:r w:rsidRPr="009E0129">
        <w:t xml:space="preserve">pro </w:t>
      </w:r>
      <w:r w:rsidRPr="003B7A04">
        <w:t>i</w:t>
      </w:r>
      <w:r w:rsidRPr="003B7A04">
        <w:rPr>
          <w:rFonts w:eastAsiaTheme="minorEastAsia"/>
        </w:rPr>
        <w:t>≥3,</w:t>
      </w:r>
    </w:p>
    <w:p w14:paraId="1E3D35AE" w14:textId="77777777" w:rsidR="00D61B59" w:rsidRPr="00627208" w:rsidRDefault="00D61B59" w:rsidP="00493E99">
      <w:pPr>
        <w:pStyle w:val="kde"/>
      </w:pPr>
      <w:r w:rsidRPr="00627208">
        <w:t>kde</w:t>
      </w:r>
    </w:p>
    <w:p w14:paraId="1E3D35AF" w14:textId="77777777" w:rsidR="00D61B59" w:rsidRPr="00B91EB4" w:rsidRDefault="00D61B59" w:rsidP="00A564D7">
      <w:pPr>
        <w:pStyle w:val="promnn"/>
      </w:pPr>
      <w:r>
        <w:rPr>
          <w:b/>
        </w:rPr>
        <w:t>O</w:t>
      </w:r>
      <w:r>
        <w:rPr>
          <w:rFonts w:ascii="Times New Roman tučné" w:hAnsi="Times New Roman tučné"/>
          <w:b/>
          <w:vertAlign w:val="subscript"/>
        </w:rPr>
        <w:t>d</w:t>
      </w:r>
      <w:r w:rsidRPr="000E7A26">
        <w:rPr>
          <w:rFonts w:ascii="Times New Roman tučné" w:hAnsi="Times New Roman tučné"/>
          <w:b/>
          <w:vertAlign w:val="subscript"/>
        </w:rPr>
        <w:t>e</w:t>
      </w:r>
      <w:r>
        <w:rPr>
          <w:rFonts w:ascii="Times New Roman tučné" w:hAnsi="Times New Roman tučné"/>
          <w:b/>
          <w:vertAlign w:val="subscript"/>
        </w:rPr>
        <w:t>sk</w:t>
      </w:r>
      <w:r w:rsidRPr="000E7A26">
        <w:rPr>
          <w:rFonts w:ascii="Times New Roman tučné" w:hAnsi="Times New Roman tučné"/>
          <w:b/>
          <w:vertAlign w:val="subscript"/>
        </w:rPr>
        <w:t>i</w:t>
      </w:r>
      <w:r>
        <w:rPr>
          <w:rFonts w:ascii="Times New Roman tučné" w:hAnsi="Times New Roman tučné"/>
          <w:b/>
          <w:vertAlign w:val="subscript"/>
        </w:rPr>
        <w:t>-2</w:t>
      </w:r>
      <w:r>
        <w:t xml:space="preserve"> [Kč] je skutečná hodnota odpisů dlouhodobého hmotného a nehmotného majetku provozovatele distribuční soustavy </w:t>
      </w:r>
      <w:r w:rsidRPr="00FB24EB">
        <w:t>vče</w:t>
      </w:r>
      <w:r>
        <w:t>tně odpisů majetku pořízeného z </w:t>
      </w:r>
      <w:r w:rsidRPr="00FB24EB">
        <w:t xml:space="preserve">dotace </w:t>
      </w:r>
      <w:r>
        <w:t xml:space="preserve">sloužícího k zajištění distribuce elektřiny pro rok </w:t>
      </w:r>
      <w:r w:rsidRPr="00262007">
        <w:rPr>
          <w:i/>
        </w:rPr>
        <w:t>i-2</w:t>
      </w:r>
      <w:r>
        <w:rPr>
          <w:i/>
        </w:rPr>
        <w:t>,</w:t>
      </w:r>
      <w:r w:rsidR="00B91EB4" w:rsidRPr="00B91EB4">
        <w:t xml:space="preserve"> </w:t>
      </w:r>
      <w:r w:rsidR="00B91EB4">
        <w:t xml:space="preserve">hodnota odpisů dlouhodobého hmotného a nehmotného majetku pořízeného z dotace pro provozovatele distribuční soustavy může být </w:t>
      </w:r>
      <w:r w:rsidR="00F10EF4">
        <w:t xml:space="preserve">upravena </w:t>
      </w:r>
      <w:r w:rsidR="00A30DFC">
        <w:t>Energetický</w:t>
      </w:r>
      <w:r w:rsidR="00472D55">
        <w:t>m</w:t>
      </w:r>
      <w:r w:rsidR="00A30DFC">
        <w:t xml:space="preserve"> regulačním ú</w:t>
      </w:r>
      <w:r w:rsidR="00B91EB4">
        <w:t xml:space="preserve">řadem tak, aby nedocházelo k překročení maximální </w:t>
      </w:r>
      <w:r w:rsidR="00141BFF">
        <w:t>povolené</w:t>
      </w:r>
      <w:r w:rsidR="00B91EB4">
        <w:t xml:space="preserve"> výše veřejné podpory,</w:t>
      </w:r>
    </w:p>
    <w:p w14:paraId="1E3D35B0" w14:textId="71D19557" w:rsidR="00D61B59" w:rsidRPr="00D00F77" w:rsidRDefault="004002BD" w:rsidP="00A564D7">
      <w:pPr>
        <w:pStyle w:val="promnn"/>
      </w:pPr>
      <w:r>
        <w:rPr>
          <w:b/>
        </w:rPr>
        <w:t>PRIB</w:t>
      </w:r>
      <w:r w:rsidR="00D61B59" w:rsidRPr="00D00F77">
        <w:rPr>
          <w:b/>
          <w:vertAlign w:val="subscript"/>
        </w:rPr>
        <w:t>i-2</w:t>
      </w:r>
      <w:r w:rsidR="00D61B59" w:rsidRPr="00D00F77">
        <w:t xml:space="preserve"> [%]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D61B59" w:rsidRPr="00D00F77">
        <w:t>,</w:t>
      </w:r>
    </w:p>
    <w:p w14:paraId="1E3D35B1" w14:textId="65DA5EA1" w:rsidR="00D61B59" w:rsidRDefault="004002BD" w:rsidP="00A564D7">
      <w:pPr>
        <w:pStyle w:val="promnn"/>
      </w:pPr>
      <w:r>
        <w:rPr>
          <w:b/>
        </w:rPr>
        <w:t>PRIB</w:t>
      </w:r>
      <w:r w:rsidR="00D61B59" w:rsidRPr="00D00F77">
        <w:rPr>
          <w:b/>
          <w:vertAlign w:val="subscript"/>
        </w:rPr>
        <w:t>i-1</w:t>
      </w:r>
      <w:r w:rsidR="00D61B59" w:rsidRPr="00D00F77">
        <w:t xml:space="preserve"> [%]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00307D">
        <w:t>,</w:t>
      </w:r>
    </w:p>
    <w:p w14:paraId="1E3D35B2" w14:textId="77777777" w:rsidR="00D61B59" w:rsidRDefault="00D61B59" w:rsidP="00A564D7">
      <w:pPr>
        <w:pStyle w:val="promnn"/>
      </w:pPr>
      <w:proofErr w:type="spellStart"/>
      <w:r w:rsidRPr="00666E10">
        <w:rPr>
          <w:b/>
        </w:rPr>
        <w:t>KF</w:t>
      </w:r>
      <w:r>
        <w:rPr>
          <w:b/>
          <w:vertAlign w:val="subscript"/>
        </w:rPr>
        <w:t>d</w:t>
      </w:r>
      <w:r w:rsidRPr="00666E10">
        <w:rPr>
          <w:b/>
          <w:vertAlign w:val="subscript"/>
        </w:rPr>
        <w:t>eo</w:t>
      </w:r>
      <w:r>
        <w:rPr>
          <w:b/>
          <w:vertAlign w:val="subscript"/>
        </w:rPr>
        <w:t>MV</w:t>
      </w:r>
      <w:r w:rsidRPr="00666E10">
        <w:rPr>
          <w:b/>
          <w:vertAlign w:val="subscript"/>
        </w:rPr>
        <w:t>i</w:t>
      </w:r>
      <w:proofErr w:type="spellEnd"/>
      <w:r w:rsidRPr="00666E10">
        <w:t xml:space="preserve"> [Kč] je</w:t>
      </w:r>
      <w:r>
        <w:t xml:space="preserve"> část korekčního faktoru odpisů provozovatele distribuční soustavy, které přesahují o více než 5 % hodnotu skutečných odpisů dlouhodobého hmotného majetku provozovatele přenosové soustavy</w:t>
      </w:r>
      <w:r w:rsidRPr="00FB24EB">
        <w:t xml:space="preserve"> </w:t>
      </w:r>
      <w:r>
        <w:t>včetně odpisů majetku pořízeného z dotace stanovená vztahem</w:t>
      </w:r>
    </w:p>
    <w:p w14:paraId="1E3D35B3" w14:textId="77777777" w:rsidR="00E95A15" w:rsidRPr="00DB6FD9" w:rsidRDefault="00DC3A75" w:rsidP="00493E99">
      <w:pPr>
        <w:pStyle w:val="vzorce-zarovnn"/>
        <w:rPr>
          <w:b/>
        </w:rPr>
      </w:pPr>
      <m:oMathPara>
        <m:oMathParaPr>
          <m:jc m:val="left"/>
        </m:oMathParaPr>
        <m:oMath>
          <m:sSub>
            <m:sSubPr>
              <m:ctrlPr/>
            </m:sSubPr>
            <m:e>
              <m:r>
                <m:t>KF</m:t>
              </m:r>
            </m:e>
            <m:sub>
              <m:r>
                <m:t>deoMVi</m:t>
              </m:r>
            </m:sub>
          </m:sSub>
          <m:r>
            <m:rPr>
              <m:sty m:val="p"/>
            </m:rPr>
            <m:t>=</m:t>
          </m:r>
          <m:d>
            <m:dPr>
              <m:ctrlPr/>
            </m:dPr>
            <m:e>
              <m:r>
                <m:rPr>
                  <m:sty m:val="p"/>
                </m:rPr>
                <m:t>1,05×</m:t>
              </m:r>
              <m:sSub>
                <m:sSubPr>
                  <m:ctrlPr/>
                </m:sSubPr>
                <m:e>
                  <m:r>
                    <m:t>O</m:t>
                  </m:r>
                </m:e>
                <m:sub>
                  <m:r>
                    <m:t>deski</m:t>
                  </m:r>
                  <m:r>
                    <m:rPr>
                      <m:sty m:val="p"/>
                    </m:rPr>
                    <m:t>-2</m:t>
                  </m:r>
                </m:sub>
              </m:sSub>
              <m:r>
                <m:rPr>
                  <m:sty m:val="p"/>
                </m:rPr>
                <m:t>-</m:t>
              </m:r>
              <m:sSub>
                <m:sSubPr>
                  <m:ctrlPr/>
                </m:sSubPr>
                <m:e>
                  <m:r>
                    <m:t>O</m:t>
                  </m:r>
                </m:e>
                <m:sub>
                  <m:r>
                    <m:t>depli</m:t>
                  </m:r>
                  <m:r>
                    <m:rPr>
                      <m:sty m:val="p"/>
                    </m:rPr>
                    <m:t>-2</m:t>
                  </m:r>
                </m:sub>
              </m:sSub>
            </m:e>
          </m:d>
          <m:r>
            <m:rPr>
              <m:sty m:val="p"/>
            </m:rPr>
            <m:t>×</m:t>
          </m:r>
          <m:f>
            <m:fPr>
              <m:ctrlPr/>
            </m:fPr>
            <m:num>
              <m:r>
                <m:rPr>
                  <m:sty m:val="p"/>
                </m:rPr>
                <m:t>100+</m:t>
              </m:r>
              <m:sSub>
                <m:sSubPr>
                  <m:ctrlPr/>
                </m:sSubPr>
                <m:e>
                  <m:r>
                    <m:t>MV</m:t>
                  </m:r>
                </m:e>
                <m:sub>
                  <m:r>
                    <m:rPr>
                      <m:sty m:val="p"/>
                    </m:rPr>
                    <m:t>d</m:t>
                  </m:r>
                  <m:r>
                    <m:t>ei</m:t>
                  </m:r>
                  <m:r>
                    <m:rPr>
                      <m:sty m:val="p"/>
                    </m:rPr>
                    <m:t>-2</m:t>
                  </m:r>
                </m:sub>
              </m:sSub>
            </m:num>
            <m:den>
              <m:r>
                <m:rPr>
                  <m:sty m:val="p"/>
                </m:rPr>
                <m:t>100</m:t>
              </m:r>
            </m:den>
          </m:f>
          <m:r>
            <m:rPr>
              <m:sty m:val="p"/>
            </m:rPr>
            <m:t>×</m:t>
          </m:r>
          <m:f>
            <m:fPr>
              <m:ctrlPr/>
            </m:fPr>
            <m:num>
              <m:r>
                <m:rPr>
                  <m:sty m:val="p"/>
                </m:rPr>
                <m:t>100+</m:t>
              </m:r>
              <m:sSub>
                <m:sSubPr>
                  <m:ctrlPr/>
                </m:sSubPr>
                <m:e>
                  <m:r>
                    <m:t>MV</m:t>
                  </m:r>
                </m:e>
                <m:sub>
                  <m:r>
                    <m:t>dei</m:t>
                  </m:r>
                  <m:r>
                    <m:rPr>
                      <m:sty m:val="p"/>
                    </m:rPr>
                    <m:t>-1</m:t>
                  </m:r>
                </m:sub>
              </m:sSub>
            </m:num>
            <m:den>
              <m:r>
                <m:rPr>
                  <m:sty m:val="p"/>
                </m:rPr>
                <m:t>100</m:t>
              </m:r>
            </m:den>
          </m:f>
          <m:r>
            <m:rPr>
              <m:sty m:val="b"/>
            </m:rPr>
            <m:t xml:space="preserve">  </m:t>
          </m:r>
        </m:oMath>
      </m:oMathPara>
    </w:p>
    <w:p w14:paraId="1E3D35B4" w14:textId="77777777" w:rsidR="00E95A15" w:rsidRDefault="00E95A15" w:rsidP="00901E88">
      <w:pPr>
        <w:pStyle w:val="odstavec0"/>
        <w:rPr>
          <w:rFonts w:eastAsiaTheme="minorEastAsia"/>
        </w:rPr>
      </w:pPr>
      <w:r w:rsidRPr="009E0129">
        <w:t xml:space="preserve">pro </w:t>
      </w:r>
      <w:r w:rsidRPr="003B7A04">
        <w:t>i</w:t>
      </w:r>
      <w:r w:rsidRPr="003B7A04">
        <w:rPr>
          <w:rFonts w:eastAsiaTheme="minorEastAsia"/>
        </w:rPr>
        <w:t>≥3,</w:t>
      </w:r>
    </w:p>
    <w:p w14:paraId="1E3D35B5" w14:textId="77777777" w:rsidR="00213116" w:rsidRPr="00627208" w:rsidRDefault="00213116" w:rsidP="00493E99">
      <w:pPr>
        <w:pStyle w:val="kde"/>
      </w:pPr>
      <w:r w:rsidRPr="00627208">
        <w:t>kde</w:t>
      </w:r>
    </w:p>
    <w:p w14:paraId="1E3D35B6" w14:textId="77777777" w:rsidR="00D61B59" w:rsidRDefault="00D61B59" w:rsidP="00A564D7">
      <w:pPr>
        <w:pStyle w:val="promnn"/>
      </w:pPr>
      <w:r>
        <w:rPr>
          <w:b/>
        </w:rPr>
        <w:t>O</w:t>
      </w:r>
      <w:r>
        <w:rPr>
          <w:rFonts w:ascii="Times New Roman tučné" w:hAnsi="Times New Roman tučné"/>
          <w:b/>
          <w:vertAlign w:val="subscript"/>
        </w:rPr>
        <w:t>depli-2</w:t>
      </w:r>
      <w:r>
        <w:t xml:space="preserve"> [Kč] je plánovaná hodnota odpisů dlouhodobého hmotného a nehmotného majetku provozovatele distribuční soustavy </w:t>
      </w:r>
      <w:r w:rsidRPr="00FB24EB">
        <w:t>včetně odpisů majetku pořízeného z</w:t>
      </w:r>
      <w:r w:rsidR="00213116">
        <w:t> </w:t>
      </w:r>
      <w:r w:rsidRPr="00FB24EB">
        <w:t xml:space="preserve">dotace </w:t>
      </w:r>
      <w:r w:rsidRPr="00D00F77">
        <w:t xml:space="preserve">sloužícího k zajištění distribuce elektřiny pro rok </w:t>
      </w:r>
      <w:r w:rsidRPr="00262007">
        <w:rPr>
          <w:i/>
        </w:rPr>
        <w:t>i</w:t>
      </w:r>
      <w:r w:rsidR="00AB3652">
        <w:rPr>
          <w:i/>
        </w:rPr>
        <w:noBreakHyphen/>
      </w:r>
      <w:r w:rsidRPr="00262007">
        <w:rPr>
          <w:i/>
        </w:rPr>
        <w:t>2</w:t>
      </w:r>
      <w:r w:rsidRPr="00D00F77">
        <w:t>,</w:t>
      </w:r>
      <w:r w:rsidR="00B91EB4" w:rsidRPr="00B91EB4">
        <w:t xml:space="preserve"> </w:t>
      </w:r>
      <w:r w:rsidR="00B91EB4">
        <w:t xml:space="preserve">hodnota odpisů dlouhodobého hmotného a nehmotného majetku pořízeného z dotace pro provozovatele distribuční soustavy může být ponížena </w:t>
      </w:r>
      <w:r w:rsidR="00A30DFC">
        <w:t>Energetický</w:t>
      </w:r>
      <w:r w:rsidR="00472D55">
        <w:t>m</w:t>
      </w:r>
      <w:r w:rsidR="00A30DFC">
        <w:t xml:space="preserve"> regulačním ú</w:t>
      </w:r>
      <w:r w:rsidR="00B91EB4">
        <w:t xml:space="preserve">řadem tak, aby nedocházelo k překročení maximální </w:t>
      </w:r>
      <w:r w:rsidR="00141BFF">
        <w:t xml:space="preserve">povolené </w:t>
      </w:r>
      <w:r w:rsidR="00B91EB4">
        <w:t>výše veřejné podpory</w:t>
      </w:r>
      <w:r w:rsidR="0013613D">
        <w:t>,</w:t>
      </w:r>
    </w:p>
    <w:p w14:paraId="1E3D35B7" w14:textId="77777777" w:rsidR="00D61B59" w:rsidRPr="00D00F77" w:rsidRDefault="00D61B59" w:rsidP="00A564D7">
      <w:pPr>
        <w:pStyle w:val="promnn"/>
      </w:pPr>
      <w:r w:rsidRPr="004035B7">
        <w:rPr>
          <w:b/>
        </w:rPr>
        <w:t>MV</w:t>
      </w:r>
      <w:r w:rsidRPr="00EC6005">
        <w:rPr>
          <w:b/>
          <w:vertAlign w:val="subscript"/>
        </w:rPr>
        <w:t>de</w:t>
      </w:r>
      <w:r w:rsidRPr="004035B7">
        <w:rPr>
          <w:b/>
          <w:vertAlign w:val="subscript"/>
        </w:rPr>
        <w:t>i-2</w:t>
      </w:r>
      <w:r w:rsidRPr="00922A6A">
        <w:rPr>
          <w:vertAlign w:val="subscript"/>
        </w:rPr>
        <w:t xml:space="preserve"> </w:t>
      </w:r>
      <w:r w:rsidRPr="00666E10">
        <w:t>[</w:t>
      </w:r>
      <w:r>
        <w:t>%</w:t>
      </w:r>
      <w:r w:rsidRPr="00666E10">
        <w:t>]</w:t>
      </w:r>
      <w:r>
        <w:t xml:space="preserve"> je</w:t>
      </w:r>
      <w:r w:rsidRPr="00922A6A">
        <w:t xml:space="preserve"> </w:t>
      </w:r>
      <w:r>
        <w:t xml:space="preserve">míra výnosnosti regulační báze aktiv pro držitele licence na distribuci elektřiny stanovená </w:t>
      </w:r>
      <w:r w:rsidR="00A30DFC">
        <w:t>Energetickým regulačním ú</w:t>
      </w:r>
      <w:r>
        <w:t xml:space="preserve">řadem podle metodiky </w:t>
      </w:r>
      <w:r w:rsidRPr="00262C97">
        <w:t>váženého průměru nákladů</w:t>
      </w:r>
      <w:r>
        <w:t xml:space="preserve"> na kapitál před zdaněním pro rok </w:t>
      </w:r>
      <w:r w:rsidRPr="00262007">
        <w:rPr>
          <w:i/>
        </w:rPr>
        <w:t>i-2</w:t>
      </w:r>
      <w:r>
        <w:t>,</w:t>
      </w:r>
    </w:p>
    <w:p w14:paraId="1E3D35B8" w14:textId="77777777" w:rsidR="00D61B59" w:rsidRDefault="00D61B59" w:rsidP="00A564D7">
      <w:pPr>
        <w:pStyle w:val="promnn"/>
      </w:pPr>
      <w:r w:rsidRPr="004035B7">
        <w:rPr>
          <w:b/>
        </w:rPr>
        <w:t>MV</w:t>
      </w:r>
      <w:r w:rsidRPr="00EC6005">
        <w:rPr>
          <w:b/>
          <w:vertAlign w:val="subscript"/>
        </w:rPr>
        <w:t>de</w:t>
      </w:r>
      <w:r w:rsidRPr="004035B7">
        <w:rPr>
          <w:b/>
          <w:vertAlign w:val="subscript"/>
        </w:rPr>
        <w:t>i-1</w:t>
      </w:r>
      <w:r w:rsidRPr="00922A6A">
        <w:rPr>
          <w:vertAlign w:val="subscript"/>
        </w:rPr>
        <w:t xml:space="preserve"> </w:t>
      </w:r>
      <w:r w:rsidRPr="00666E10">
        <w:t>[</w:t>
      </w:r>
      <w:r>
        <w:t>%</w:t>
      </w:r>
      <w:r w:rsidRPr="00666E10">
        <w:t>]</w:t>
      </w:r>
      <w:r>
        <w:t xml:space="preserve"> je</w:t>
      </w:r>
      <w:r w:rsidRPr="00922A6A">
        <w:t xml:space="preserve"> </w:t>
      </w:r>
      <w:r>
        <w:t xml:space="preserve">míra výnosnosti regulační báze aktiv pro držitele licence na distribuci elektřiny stanovená </w:t>
      </w:r>
      <w:r w:rsidR="00A30DFC">
        <w:t>Energetickým regulačním ú</w:t>
      </w:r>
      <w:r>
        <w:t xml:space="preserve">řadem podle metodiky </w:t>
      </w:r>
      <w:r w:rsidRPr="00262C97">
        <w:t>váženého průměru nákladů</w:t>
      </w:r>
      <w:r>
        <w:t xml:space="preserve"> na kapitál před zdaněním pro rok </w:t>
      </w:r>
      <w:r w:rsidRPr="00262007">
        <w:rPr>
          <w:i/>
        </w:rPr>
        <w:t>i-1</w:t>
      </w:r>
      <w:r>
        <w:t>,</w:t>
      </w:r>
    </w:p>
    <w:p w14:paraId="1E3D35B9" w14:textId="77777777" w:rsidR="00D61B59" w:rsidRPr="000F0AAF" w:rsidRDefault="00D61B59" w:rsidP="002211ED">
      <w:pPr>
        <w:pStyle w:val="Nadpis3"/>
      </w:pPr>
      <w:r w:rsidRPr="000F0AAF">
        <w:t>pokud</w:t>
      </w:r>
    </w:p>
    <w:p w14:paraId="1E3D35BA" w14:textId="77777777" w:rsidR="00E95A15" w:rsidRPr="00A564D7" w:rsidRDefault="00DC3A75" w:rsidP="00493E99">
      <w:pPr>
        <w:pStyle w:val="vzorce-zarovnn"/>
      </w:pPr>
      <m:oMathPara>
        <m:oMathParaPr>
          <m:jc m:val="left"/>
        </m:oMathParaPr>
        <m:oMath>
          <m:f>
            <m:fPr>
              <m:ctrlPr/>
            </m:fPr>
            <m:num>
              <m:sSub>
                <m:sSubPr>
                  <m:ctrlPr/>
                </m:sSubPr>
                <m:e>
                  <m:r>
                    <m:t>O</m:t>
                  </m:r>
                </m:e>
                <m:sub>
                  <m:r>
                    <m:t>depli</m:t>
                  </m:r>
                  <m:r>
                    <m:rPr>
                      <m:sty m:val="p"/>
                    </m:rPr>
                    <m:t>-2</m:t>
                  </m:r>
                </m:sub>
              </m:sSub>
            </m:num>
            <m:den>
              <m:sSub>
                <m:sSubPr>
                  <m:ctrlPr/>
                </m:sSubPr>
                <m:e>
                  <m:r>
                    <m:t>O</m:t>
                  </m:r>
                </m:e>
                <m:sub>
                  <m:r>
                    <m:t>deski</m:t>
                  </m:r>
                  <m:r>
                    <m:rPr>
                      <m:sty m:val="p"/>
                    </m:rPr>
                    <m:t>-2</m:t>
                  </m:r>
                </m:sub>
              </m:sSub>
            </m:den>
          </m:f>
          <m:r>
            <m:rPr>
              <m:sty m:val="p"/>
            </m:rPr>
            <m:t>≤1,05  ,</m:t>
          </m:r>
        </m:oMath>
      </m:oMathPara>
    </w:p>
    <w:p w14:paraId="1E3D35BB" w14:textId="77777777" w:rsidR="00D61B59" w:rsidRPr="004035B7" w:rsidRDefault="00D61B59" w:rsidP="00901E88">
      <w:pPr>
        <w:pStyle w:val="odstavec0"/>
      </w:pPr>
      <w:r w:rsidRPr="004035B7">
        <w:t>platí, že</w:t>
      </w:r>
    </w:p>
    <w:p w14:paraId="1E3D35BC" w14:textId="4AE4D57E" w:rsidR="003C2DDD" w:rsidRPr="00A564D7" w:rsidRDefault="00DC3A75" w:rsidP="00493E99">
      <w:pPr>
        <w:pStyle w:val="vzorce-zarovnn"/>
        <w:rPr>
          <w:b/>
        </w:rPr>
      </w:pPr>
      <m:oMathPara>
        <m:oMathParaPr>
          <m:jc m:val="left"/>
        </m:oMathParaPr>
        <m:oMath>
          <m:sSub>
            <m:sSubPr>
              <m:ctrlPr/>
            </m:sSubPr>
            <m:e>
              <m:r>
                <m:t>KF</m:t>
              </m:r>
            </m:e>
            <m:sub>
              <m:r>
                <m:t>deoi</m:t>
              </m:r>
            </m:sub>
          </m:sSub>
          <m:r>
            <m:rPr>
              <m:sty m:val="p"/>
            </m:rPr>
            <m:t>=</m:t>
          </m:r>
          <m:d>
            <m:dPr>
              <m:ctrlPr/>
            </m:dPr>
            <m:e>
              <m:sSub>
                <m:sSubPr>
                  <m:ctrlPr/>
                </m:sSubPr>
                <m:e>
                  <m:r>
                    <m:t>O</m:t>
                  </m:r>
                </m:e>
                <m:sub>
                  <m:r>
                    <m:t>deski</m:t>
                  </m:r>
                  <m:r>
                    <m:rPr>
                      <m:sty m:val="p"/>
                    </m:rPr>
                    <m:t>-2</m:t>
                  </m:r>
                </m:sub>
              </m:sSub>
              <m:r>
                <m:rPr>
                  <m:sty m:val="p"/>
                </m:rPr>
                <m:t>-</m:t>
              </m:r>
              <m:sSub>
                <m:sSubPr>
                  <m:ctrlPr/>
                </m:sSubPr>
                <m:e>
                  <m:r>
                    <m:t>O</m:t>
                  </m:r>
                </m:e>
                <m:sub>
                  <m:r>
                    <m:t>depli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b"/>
            </m:rPr>
            <m:t xml:space="preserve">  </m:t>
          </m:r>
        </m:oMath>
      </m:oMathPara>
    </w:p>
    <w:p w14:paraId="1E3D35BD" w14:textId="77777777" w:rsidR="003C2DDD" w:rsidRDefault="003C2DDD" w:rsidP="00901E88">
      <w:pPr>
        <w:pStyle w:val="odstavec0"/>
        <w:rPr>
          <w:rFonts w:eastAsiaTheme="minorEastAsia"/>
        </w:rPr>
      </w:pPr>
      <w:r w:rsidRPr="009E0129">
        <w:t xml:space="preserve">pro </w:t>
      </w:r>
      <w:r w:rsidRPr="003B7A04">
        <w:t>i</w:t>
      </w:r>
      <w:r w:rsidRPr="003B7A04">
        <w:rPr>
          <w:rFonts w:eastAsiaTheme="minorEastAsia"/>
        </w:rPr>
        <w:t>≥3,</w:t>
      </w:r>
    </w:p>
    <w:p w14:paraId="1E3D35BE" w14:textId="77777777" w:rsidR="00213116" w:rsidRPr="00E95A15" w:rsidRDefault="00213116" w:rsidP="00493E99">
      <w:pPr>
        <w:pStyle w:val="kde"/>
      </w:pPr>
      <w:r>
        <w:rPr>
          <w:rFonts w:eastAsiaTheme="minorEastAsia"/>
        </w:rPr>
        <w:lastRenderedPageBreak/>
        <w:t>kde</w:t>
      </w:r>
    </w:p>
    <w:p w14:paraId="1E3D35BF" w14:textId="77777777" w:rsidR="00D61B59" w:rsidRDefault="00D61B59" w:rsidP="00A564D7">
      <w:pPr>
        <w:pStyle w:val="promnn"/>
      </w:pPr>
      <w:r>
        <w:rPr>
          <w:b/>
        </w:rPr>
        <w:t>k</w:t>
      </w:r>
      <w:r w:rsidRPr="00A00AF7">
        <w:rPr>
          <w:b/>
          <w:vertAlign w:val="subscript"/>
        </w:rPr>
        <w:t>dxe</w:t>
      </w:r>
      <w:r>
        <w:rPr>
          <w:b/>
          <w:vertAlign w:val="subscript"/>
        </w:rPr>
        <w:t>i-2</w:t>
      </w:r>
      <w:r w:rsidRPr="00A00AF7">
        <w:rPr>
          <w:b/>
        </w:rPr>
        <w:t xml:space="preserve"> </w:t>
      </w:r>
      <w:r w:rsidRPr="00A00AF7">
        <w:t xml:space="preserve">[-] je váha jednotlivých napěťových </w:t>
      </w:r>
      <w:r w:rsidR="00EE444D">
        <w:t>hladin</w:t>
      </w:r>
      <w:r w:rsidR="00EE444D" w:rsidRPr="00A00AF7">
        <w:t xml:space="preserve"> </w:t>
      </w:r>
      <w:r>
        <w:t>skutečných</w:t>
      </w:r>
      <w:r w:rsidRPr="00A00AF7">
        <w:t xml:space="preserve"> zůstatkových hodnot </w:t>
      </w:r>
      <w:r>
        <w:t xml:space="preserve">aktiv roku </w:t>
      </w:r>
      <w:r w:rsidRPr="00262007">
        <w:rPr>
          <w:i/>
        </w:rPr>
        <w:t>i-2</w:t>
      </w:r>
      <w:r>
        <w:t>, vypočtená jako podíl skutečných</w:t>
      </w:r>
      <w:r w:rsidRPr="00A00AF7">
        <w:t xml:space="preserve"> zůstatkových hodnot </w:t>
      </w:r>
      <w:r>
        <w:t xml:space="preserve">aktiv na jednotlivých napěťových </w:t>
      </w:r>
      <w:r w:rsidR="00EE444D">
        <w:t xml:space="preserve">hladinách </w:t>
      </w:r>
      <w:r>
        <w:t>na celkové skutečné zůstatkové hodnotě aktiv v</w:t>
      </w:r>
      <w:r w:rsidR="00213116">
        <w:t> </w:t>
      </w:r>
      <w:r>
        <w:t xml:space="preserve">roce </w:t>
      </w:r>
      <w:r w:rsidRPr="00262007">
        <w:rPr>
          <w:i/>
        </w:rPr>
        <w:t>i-2</w:t>
      </w:r>
      <w:r>
        <w:t>.</w:t>
      </w:r>
    </w:p>
    <w:p w14:paraId="1E3D35C0" w14:textId="7788E302" w:rsidR="00D61B59" w:rsidRPr="000C6916" w:rsidRDefault="00D61B59" w:rsidP="00BB010C">
      <w:pPr>
        <w:pStyle w:val="Nadpis2"/>
      </w:pPr>
      <w:r w:rsidRPr="000C6916">
        <w:t xml:space="preserve">Korekční faktor regulační báze aktiv </w:t>
      </w:r>
      <w:proofErr w:type="spellStart"/>
      <w:r>
        <w:rPr>
          <w:b/>
        </w:rPr>
        <w:t>KF</w:t>
      </w:r>
      <w:r>
        <w:rPr>
          <w:b/>
          <w:vertAlign w:val="subscript"/>
        </w:rPr>
        <w:t>deRABt</w:t>
      </w:r>
      <w:proofErr w:type="spellEnd"/>
      <w:r w:rsidRPr="000C6916">
        <w:t xml:space="preserve"> v Kč, zohledňující rozdíl mezi skutečnou a plánovanou změnou hodnoty </w:t>
      </w:r>
      <w:r>
        <w:t xml:space="preserve">regulační báze </w:t>
      </w:r>
      <w:r w:rsidRPr="000C6916">
        <w:t>aktiv</w:t>
      </w:r>
      <w:r w:rsidRPr="000C6916" w:rsidDel="00A12979">
        <w:t xml:space="preserve"> </w:t>
      </w:r>
      <w:r w:rsidRPr="000C6916">
        <w:t xml:space="preserve">provozovatele distribuční soustavy v roce </w:t>
      </w:r>
      <w:r w:rsidRPr="00262007">
        <w:rPr>
          <w:i/>
        </w:rPr>
        <w:t>t-2</w:t>
      </w:r>
      <w:r w:rsidRPr="000C6916">
        <w:t xml:space="preserve"> </w:t>
      </w:r>
      <w:r w:rsidR="007210F6" w:rsidRPr="007210F6">
        <w:t>je</w:t>
      </w:r>
      <w:r w:rsidR="007210F6" w:rsidRPr="007210F6">
        <w:rPr>
          <w:i/>
        </w:rPr>
        <w:t xml:space="preserve"> </w:t>
      </w:r>
      <w:r w:rsidR="007210F6" w:rsidRPr="007210F6">
        <w:t xml:space="preserve">v případě, kdy byl plánovaný koeficient přecenění </w:t>
      </w:r>
      <w:proofErr w:type="spellStart"/>
      <w:r w:rsidR="007210F6" w:rsidRPr="007210F6">
        <w:t>k</w:t>
      </w:r>
      <w:r w:rsidR="007210F6" w:rsidRPr="007210F6">
        <w:rPr>
          <w:vertAlign w:val="subscript"/>
        </w:rPr>
        <w:t>deplt</w:t>
      </w:r>
      <w:proofErr w:type="spellEnd"/>
      <w:r w:rsidR="007210F6" w:rsidRPr="007210F6">
        <w:rPr>
          <w:b/>
          <w:vertAlign w:val="subscript"/>
        </w:rPr>
        <w:t xml:space="preserve"> </w:t>
      </w:r>
      <w:r w:rsidR="007210F6" w:rsidRPr="007210F6">
        <w:t>stanovený pro provozovatele distribuční soustavy pro rok 2020 menší než 1,</w:t>
      </w:r>
      <w:r w:rsidR="007210F6">
        <w:t xml:space="preserve"> </w:t>
      </w:r>
      <w:r w:rsidRPr="000C6916">
        <w:t xml:space="preserve">aplikovaný od roku </w:t>
      </w:r>
      <w:r w:rsidRPr="004D369D">
        <w:rPr>
          <w:i/>
        </w:rPr>
        <w:t>t</w:t>
      </w:r>
      <w:r w:rsidR="009704B6">
        <w:rPr>
          <w:i/>
        </w:rPr>
        <w:t> </w:t>
      </w:r>
      <w:r w:rsidRPr="004D369D">
        <w:rPr>
          <w:i/>
        </w:rPr>
        <w:t>=</w:t>
      </w:r>
      <w:r w:rsidR="009704B6">
        <w:rPr>
          <w:i/>
        </w:rPr>
        <w:t> </w:t>
      </w:r>
      <w:r w:rsidR="009F2FEE">
        <w:rPr>
          <w:i/>
        </w:rPr>
        <w:t>L</w:t>
      </w:r>
      <w:r w:rsidR="009704B6">
        <w:rPr>
          <w:i/>
        </w:rPr>
        <w:t> </w:t>
      </w:r>
      <w:r w:rsidRPr="004D369D">
        <w:rPr>
          <w:i/>
        </w:rPr>
        <w:t>+</w:t>
      </w:r>
      <w:r w:rsidR="009704B6">
        <w:rPr>
          <w:i/>
        </w:rPr>
        <w:t> </w:t>
      </w:r>
      <w:r w:rsidRPr="004D369D">
        <w:rPr>
          <w:i/>
        </w:rPr>
        <w:t>i, i ≥ 3</w:t>
      </w:r>
      <w:r w:rsidRPr="000C6916">
        <w:t xml:space="preserve"> vztahem</w:t>
      </w:r>
    </w:p>
    <w:p w14:paraId="1E3D35C1" w14:textId="77777777" w:rsidR="003C2DDD" w:rsidRPr="003C2DDD" w:rsidRDefault="00DC3A75" w:rsidP="00493E99">
      <w:pPr>
        <w:pStyle w:val="vzorce-zarovnn"/>
      </w:pPr>
      <m:oMathPara>
        <m:oMathParaPr>
          <m:jc m:val="left"/>
        </m:oMathParaPr>
        <m:oMath>
          <m:sSub>
            <m:sSubPr>
              <m:ctrlPr/>
            </m:sSubPr>
            <m:e>
              <m:r>
                <m:t>KF</m:t>
              </m:r>
            </m:e>
            <m:sub>
              <m:r>
                <m:t>deRABt</m:t>
              </m:r>
            </m:sub>
          </m:sSub>
          <m:r>
            <m:rPr>
              <m:sty m:val="p"/>
            </m:rPr>
            <m:t>=</m:t>
          </m:r>
          <m:d>
            <m:dPr>
              <m:ctrlPr/>
            </m:dPr>
            <m:e>
              <m:sSub>
                <m:sSubPr>
                  <m:ctrlPr/>
                </m:sSubPr>
                <m:e>
                  <m:r>
                    <m:t>IA</m:t>
                  </m:r>
                </m:e>
                <m:sub>
                  <m:r>
                    <m:t>deskt</m:t>
                  </m:r>
                  <m:r>
                    <m:rPr>
                      <m:sty m:val="p"/>
                    </m:rPr>
                    <m:t>-2</m:t>
                  </m:r>
                </m:sub>
              </m:sSub>
              <m:r>
                <m:rPr>
                  <m:sty m:val="p"/>
                </m:rPr>
                <m:t>+</m:t>
              </m:r>
              <m:sSub>
                <m:sSubPr>
                  <m:ctrlPr/>
                </m:sSubPr>
                <m:e>
                  <m:r>
                    <m:t>MP</m:t>
                  </m:r>
                </m:e>
                <m:sub>
                  <m:r>
                    <m:t>deskt</m:t>
                  </m:r>
                  <m:r>
                    <m:rPr>
                      <m:sty m:val="p"/>
                    </m:rPr>
                    <m:t>-2</m:t>
                  </m:r>
                </m:sub>
              </m:sSub>
              <m:r>
                <m:rPr>
                  <m:sty m:val="p"/>
                </m:rPr>
                <m:t>-</m:t>
              </m:r>
              <m:sSub>
                <m:sSubPr>
                  <m:ctrlPr/>
                </m:sSubPr>
                <m:e>
                  <m:r>
                    <m:t>VM</m:t>
                  </m:r>
                </m:e>
                <m:sub>
                  <m:r>
                    <m:t>deskt</m:t>
                  </m:r>
                  <m:r>
                    <m:rPr>
                      <m:sty m:val="p"/>
                    </m:rPr>
                    <m:t>-2</m:t>
                  </m:r>
                </m:sub>
              </m:sSub>
              <m:r>
                <m:rPr>
                  <m:sty m:val="p"/>
                </m:rPr>
                <m:t>-</m:t>
              </m:r>
              <m:sSub>
                <m:sSubPr>
                  <m:ctrlPr/>
                </m:sSubPr>
                <m:e>
                  <m:r>
                    <m:t>O</m:t>
                  </m:r>
                </m:e>
                <m:sub>
                  <m:r>
                    <m:t>demskt</m:t>
                  </m:r>
                  <m:r>
                    <m:rPr>
                      <m:sty m:val="p"/>
                    </m:rPr>
                    <m:t>-2</m:t>
                  </m:r>
                </m:sub>
              </m:sSub>
            </m:e>
          </m:d>
          <m:r>
            <m:rPr>
              <m:sty m:val="p"/>
            </m:rPr>
            <m:t>-</m:t>
          </m:r>
          <m:d>
            <m:dPr>
              <m:ctrlPr/>
            </m:dPr>
            <m:e>
              <m:sSub>
                <m:sSubPr>
                  <m:ctrlPr/>
                </m:sSubPr>
                <m:e>
                  <m:r>
                    <m:t>IA</m:t>
                  </m:r>
                </m:e>
                <m:sub>
                  <m:r>
                    <m:t>deplt</m:t>
                  </m:r>
                  <m:r>
                    <m:rPr>
                      <m:sty m:val="p"/>
                    </m:rPr>
                    <m:t>-2</m:t>
                  </m:r>
                </m:sub>
              </m:sSub>
              <m:r>
                <m:rPr>
                  <m:sty m:val="p"/>
                </m:rPr>
                <m:t>+</m:t>
              </m:r>
              <m:sSub>
                <m:sSubPr>
                  <m:ctrlPr/>
                </m:sSubPr>
                <m:e>
                  <m:r>
                    <m:t>MP</m:t>
                  </m:r>
                </m:e>
                <m:sub>
                  <m:r>
                    <m:t>deplt</m:t>
                  </m:r>
                  <m:r>
                    <m:rPr>
                      <m:sty m:val="p"/>
                    </m:rPr>
                    <m:t>-2</m:t>
                  </m:r>
                </m:sub>
              </m:sSub>
              <m:r>
                <m:rPr>
                  <m:sty m:val="p"/>
                </m:rPr>
                <m:t>-</m:t>
              </m:r>
              <m:sSub>
                <m:sSubPr>
                  <m:ctrlPr/>
                </m:sSubPr>
                <m:e>
                  <m:r>
                    <m:t>VM</m:t>
                  </m:r>
                </m:e>
                <m:sub>
                  <m:r>
                    <m:t>deplt</m:t>
                  </m:r>
                  <m:r>
                    <m:rPr>
                      <m:sty m:val="p"/>
                    </m:rPr>
                    <m:t>-2</m:t>
                  </m:r>
                </m:sub>
              </m:sSub>
              <m:r>
                <m:rPr>
                  <m:sty m:val="p"/>
                </m:rPr>
                <m:t>-</m:t>
              </m:r>
              <m:sSub>
                <m:sSubPr>
                  <m:ctrlPr/>
                </m:sSubPr>
                <m:e>
                  <m:r>
                    <m:t>O</m:t>
                  </m:r>
                </m:e>
                <m:sub>
                  <m:r>
                    <m:t>demplt</m:t>
                  </m:r>
                  <m:r>
                    <m:rPr>
                      <m:sty m:val="p"/>
                    </m:rPr>
                    <m:t>-2</m:t>
                  </m:r>
                </m:sub>
              </m:sSub>
            </m:e>
          </m:d>
          <m:r>
            <m:rPr>
              <m:sty m:val="p"/>
            </m:rPr>
            <m:t xml:space="preserve">  ,</m:t>
          </m:r>
        </m:oMath>
      </m:oMathPara>
    </w:p>
    <w:p w14:paraId="1E3D35C2" w14:textId="77777777" w:rsidR="00D61B59" w:rsidRPr="00A43EE6" w:rsidRDefault="00D61B59" w:rsidP="00493E99">
      <w:pPr>
        <w:pStyle w:val="kde"/>
      </w:pPr>
      <w:r w:rsidRPr="00A43EE6">
        <w:t>kde</w:t>
      </w:r>
    </w:p>
    <w:p w14:paraId="1E3D35C3" w14:textId="77777777" w:rsidR="00D61B59" w:rsidRPr="00CC57CB" w:rsidRDefault="00D61B59" w:rsidP="00A564D7">
      <w:pPr>
        <w:pStyle w:val="promnn"/>
        <w:rPr>
          <w:b/>
          <w:vertAlign w:val="subscript"/>
        </w:rPr>
      </w:pPr>
      <w:r>
        <w:rPr>
          <w:b/>
        </w:rPr>
        <w:t>IA</w:t>
      </w:r>
      <w:r>
        <w:rPr>
          <w:b/>
          <w:vertAlign w:val="subscript"/>
        </w:rPr>
        <w:t>deskt-2</w:t>
      </w:r>
      <w:r>
        <w:t xml:space="preserve"> [Kč] je skutečná hodnota aktivovaných investic provozovatele distribuční soustavy pro rok </w:t>
      </w:r>
      <w:r w:rsidRPr="00262007">
        <w:rPr>
          <w:i/>
        </w:rPr>
        <w:t>t-2</w:t>
      </w:r>
      <w:r w:rsidRPr="0098036C">
        <w:t>,</w:t>
      </w:r>
    </w:p>
    <w:p w14:paraId="1E3D35C4" w14:textId="77777777" w:rsidR="00141996" w:rsidRPr="007E4C2B" w:rsidRDefault="00141996" w:rsidP="00A564D7">
      <w:pPr>
        <w:pStyle w:val="promnn"/>
        <w:rPr>
          <w:b/>
        </w:rPr>
      </w:pPr>
      <w:r w:rsidRPr="007E4C2B">
        <w:rPr>
          <w:b/>
        </w:rPr>
        <w:t>MP</w:t>
      </w:r>
      <w:r w:rsidRPr="00483850">
        <w:rPr>
          <w:b/>
          <w:vertAlign w:val="subscript"/>
        </w:rPr>
        <w:t>d</w:t>
      </w:r>
      <w:r>
        <w:rPr>
          <w:b/>
          <w:vertAlign w:val="subscript"/>
        </w:rPr>
        <w:t>esk</w:t>
      </w:r>
      <w:r w:rsidRPr="009F5B93">
        <w:rPr>
          <w:b/>
          <w:vertAlign w:val="subscript"/>
        </w:rPr>
        <w:t>t</w:t>
      </w:r>
      <w:r>
        <w:rPr>
          <w:b/>
          <w:vertAlign w:val="subscript"/>
        </w:rPr>
        <w:t>-2 </w:t>
      </w:r>
      <w:r w:rsidRPr="009F5B93">
        <w:t xml:space="preserve">[Kč] </w:t>
      </w:r>
      <w:r>
        <w:t>skutečná</w:t>
      </w:r>
      <w:r w:rsidRPr="009F5B93">
        <w:t xml:space="preserve"> hodnot</w:t>
      </w:r>
      <w:r>
        <w:t>a</w:t>
      </w:r>
      <w:r w:rsidRPr="007E4C2B">
        <w:t xml:space="preserve"> majetku nabytého přeměnou </w:t>
      </w:r>
      <w:r>
        <w:t>společnosti pro rok </w:t>
      </w:r>
      <w:r w:rsidRPr="007E4C2B">
        <w:rPr>
          <w:i/>
        </w:rPr>
        <w:t>t</w:t>
      </w:r>
      <w:r w:rsidR="00A53F59">
        <w:rPr>
          <w:i/>
        </w:rPr>
        <w:noBreakHyphen/>
      </w:r>
      <w:r>
        <w:rPr>
          <w:i/>
        </w:rPr>
        <w:t>2</w:t>
      </w:r>
      <w:r>
        <w:t>,</w:t>
      </w:r>
    </w:p>
    <w:p w14:paraId="1E3D35C5" w14:textId="77777777" w:rsidR="00D61B59" w:rsidRPr="00E4655B" w:rsidRDefault="00D61B59" w:rsidP="00A564D7">
      <w:pPr>
        <w:pStyle w:val="promnn"/>
      </w:pPr>
      <w:r>
        <w:rPr>
          <w:b/>
        </w:rPr>
        <w:t>VM</w:t>
      </w:r>
      <w:r>
        <w:rPr>
          <w:b/>
          <w:vertAlign w:val="subscript"/>
        </w:rPr>
        <w:t>deskt-2</w:t>
      </w:r>
      <w:r>
        <w:t xml:space="preserve"> [Kč] je skutečná hodnota vyřazeného majetku provozovatele distribuční soustavy pro rok </w:t>
      </w:r>
      <w:r w:rsidRPr="00262007">
        <w:rPr>
          <w:i/>
        </w:rPr>
        <w:t>t-2</w:t>
      </w:r>
      <w:r w:rsidRPr="0098036C">
        <w:t>,</w:t>
      </w:r>
    </w:p>
    <w:p w14:paraId="1E3D35C6" w14:textId="77777777" w:rsidR="00D61B59" w:rsidRDefault="00D61B59" w:rsidP="00A564D7">
      <w:pPr>
        <w:pStyle w:val="promnn"/>
      </w:pPr>
      <w:r>
        <w:rPr>
          <w:b/>
        </w:rPr>
        <w:t>O</w:t>
      </w:r>
      <w:r>
        <w:rPr>
          <w:rFonts w:ascii="Times New Roman tučné" w:hAnsi="Times New Roman tučné"/>
          <w:b/>
          <w:vertAlign w:val="subscript"/>
        </w:rPr>
        <w:t>d</w:t>
      </w:r>
      <w:r w:rsidRPr="000E7A26">
        <w:rPr>
          <w:rFonts w:ascii="Times New Roman tučné" w:hAnsi="Times New Roman tučné"/>
          <w:b/>
          <w:vertAlign w:val="subscript"/>
        </w:rPr>
        <w:t>e</w:t>
      </w:r>
      <w:r>
        <w:rPr>
          <w:rFonts w:ascii="Times New Roman tučné" w:hAnsi="Times New Roman tučné"/>
          <w:b/>
          <w:vertAlign w:val="subscript"/>
        </w:rPr>
        <w:t>mskt-2</w:t>
      </w:r>
      <w:r>
        <w:t xml:space="preserve"> [Kč] je skutečná hodnota odpisů dlouhodobého hmotného a nehmotného majetku provozovatele distribuční soustavy sloužícího k zajištění distribuce elektřiny pro rok </w:t>
      </w:r>
      <w:r w:rsidRPr="00262007">
        <w:rPr>
          <w:i/>
        </w:rPr>
        <w:t>t-2</w:t>
      </w:r>
      <w:r w:rsidRPr="00506712">
        <w:t>,</w:t>
      </w:r>
    </w:p>
    <w:p w14:paraId="1E3D35C7" w14:textId="77777777" w:rsidR="00D61B59" w:rsidRDefault="00D61B59" w:rsidP="00A564D7">
      <w:pPr>
        <w:pStyle w:val="promnn"/>
      </w:pPr>
      <w:r>
        <w:rPr>
          <w:b/>
        </w:rPr>
        <w:t>IA</w:t>
      </w:r>
      <w:r>
        <w:rPr>
          <w:b/>
          <w:vertAlign w:val="subscript"/>
        </w:rPr>
        <w:t>deplt-2</w:t>
      </w:r>
      <w:r>
        <w:t xml:space="preserve"> [Kč] je plánovaná hodnota aktivovaných investic provozovatele distribuční soustavy pro rok </w:t>
      </w:r>
      <w:r w:rsidRPr="00262007">
        <w:rPr>
          <w:i/>
        </w:rPr>
        <w:t>t-2</w:t>
      </w:r>
      <w:r w:rsidRPr="0098036C">
        <w:t>,</w:t>
      </w:r>
    </w:p>
    <w:p w14:paraId="1E3D35C8" w14:textId="77777777" w:rsidR="00141996" w:rsidRPr="007E4C2B" w:rsidRDefault="00141996" w:rsidP="00A564D7">
      <w:pPr>
        <w:pStyle w:val="promnn"/>
        <w:rPr>
          <w:b/>
        </w:rPr>
      </w:pPr>
      <w:r w:rsidRPr="007E4C2B">
        <w:rPr>
          <w:b/>
        </w:rPr>
        <w:t>MP</w:t>
      </w:r>
      <w:r>
        <w:rPr>
          <w:b/>
          <w:vertAlign w:val="subscript"/>
        </w:rPr>
        <w:t>d</w:t>
      </w:r>
      <w:r w:rsidRPr="009F5B93">
        <w:rPr>
          <w:b/>
          <w:vertAlign w:val="subscript"/>
        </w:rPr>
        <w:t>e</w:t>
      </w:r>
      <w:r>
        <w:rPr>
          <w:b/>
          <w:vertAlign w:val="subscript"/>
        </w:rPr>
        <w:t>pl</w:t>
      </w:r>
      <w:r w:rsidRPr="009F5B93">
        <w:rPr>
          <w:b/>
          <w:vertAlign w:val="subscript"/>
        </w:rPr>
        <w:t>t</w:t>
      </w:r>
      <w:r>
        <w:rPr>
          <w:b/>
          <w:vertAlign w:val="subscript"/>
        </w:rPr>
        <w:t>-2 </w:t>
      </w:r>
      <w:r w:rsidRPr="009F5B93">
        <w:t xml:space="preserve">[Kč] </w:t>
      </w:r>
      <w:r>
        <w:t>plánovaná</w:t>
      </w:r>
      <w:r w:rsidRPr="009F5B93">
        <w:t xml:space="preserve"> hodnot</w:t>
      </w:r>
      <w:r>
        <w:t>a</w:t>
      </w:r>
      <w:r w:rsidRPr="007E4C2B">
        <w:t xml:space="preserve"> majetku nabytého přeměnou </w:t>
      </w:r>
      <w:r>
        <w:t>společnosti pro rok </w:t>
      </w:r>
      <w:r w:rsidRPr="007E4C2B">
        <w:rPr>
          <w:i/>
        </w:rPr>
        <w:t>t</w:t>
      </w:r>
      <w:r w:rsidR="00A53F59">
        <w:rPr>
          <w:i/>
        </w:rPr>
        <w:noBreakHyphen/>
      </w:r>
      <w:r>
        <w:rPr>
          <w:i/>
        </w:rPr>
        <w:t>2</w:t>
      </w:r>
      <w:r>
        <w:t>,</w:t>
      </w:r>
    </w:p>
    <w:p w14:paraId="1E3D35C9" w14:textId="77777777" w:rsidR="00D61B59" w:rsidRPr="00CC57CB" w:rsidRDefault="00D61B59" w:rsidP="00A564D7">
      <w:pPr>
        <w:pStyle w:val="promnn"/>
        <w:rPr>
          <w:b/>
          <w:vertAlign w:val="subscript"/>
        </w:rPr>
      </w:pPr>
      <w:r>
        <w:rPr>
          <w:b/>
        </w:rPr>
        <w:t>VM</w:t>
      </w:r>
      <w:r>
        <w:rPr>
          <w:b/>
          <w:vertAlign w:val="subscript"/>
        </w:rPr>
        <w:t>deplt-2</w:t>
      </w:r>
      <w:r>
        <w:t xml:space="preserve"> [Kč] je plánovaná hodnota vyřazeného majetku provozovatele distribuční soustavy pro rok </w:t>
      </w:r>
      <w:r w:rsidRPr="00262007">
        <w:rPr>
          <w:i/>
        </w:rPr>
        <w:t>t-2</w:t>
      </w:r>
      <w:r w:rsidRPr="0098036C">
        <w:t>,</w:t>
      </w:r>
    </w:p>
    <w:p w14:paraId="1E3D35CA" w14:textId="77777777" w:rsidR="00D61B59" w:rsidRDefault="00D61B59" w:rsidP="00A564D7">
      <w:pPr>
        <w:pStyle w:val="promnn"/>
        <w:rPr>
          <w:i/>
        </w:rPr>
      </w:pPr>
      <w:r>
        <w:rPr>
          <w:b/>
        </w:rPr>
        <w:t>O</w:t>
      </w:r>
      <w:r>
        <w:rPr>
          <w:rFonts w:ascii="Times New Roman tučné" w:hAnsi="Times New Roman tučné"/>
          <w:b/>
          <w:vertAlign w:val="subscript"/>
        </w:rPr>
        <w:t>demplt-2</w:t>
      </w:r>
      <w:r>
        <w:t xml:space="preserve"> [Kč] je plánovaná hodnota odpisů dlouhodobého hmotného a nehmotného majetku provozovatele distribuční soustavy sloužícího k zajištění distribuce elektřiny pro rok </w:t>
      </w:r>
      <w:r w:rsidRPr="00262007">
        <w:rPr>
          <w:i/>
        </w:rPr>
        <w:t>t-2</w:t>
      </w:r>
      <w:r w:rsidRPr="00506712">
        <w:t>.</w:t>
      </w:r>
    </w:p>
    <w:p w14:paraId="1E3D35CB" w14:textId="77777777" w:rsidR="00D61B59" w:rsidRDefault="00D61B59" w:rsidP="00BB010C">
      <w:pPr>
        <w:pStyle w:val="Nadpis2"/>
      </w:pPr>
      <w:r>
        <w:t xml:space="preserve">Korekční faktor zisku </w:t>
      </w:r>
      <w:proofErr w:type="spellStart"/>
      <w:r w:rsidRPr="002447D3">
        <w:rPr>
          <w:b/>
        </w:rPr>
        <w:t>KF</w:t>
      </w:r>
      <w:r w:rsidRPr="009576EF">
        <w:rPr>
          <w:b/>
          <w:vertAlign w:val="subscript"/>
        </w:rPr>
        <w:t>dxezi</w:t>
      </w:r>
      <w:proofErr w:type="spellEnd"/>
      <w:r w:rsidRPr="004035B7">
        <w:rPr>
          <w:b/>
        </w:rPr>
        <w:t xml:space="preserve"> </w:t>
      </w:r>
      <w:r w:rsidRPr="00A424C7">
        <w:t>v</w:t>
      </w:r>
      <w:r>
        <w:t xml:space="preserve"> Kč provozovatele distribuční soustavy na jednotlivých napěťových </w:t>
      </w:r>
      <w:r w:rsidR="00EE444D">
        <w:t xml:space="preserve">hladinách </w:t>
      </w:r>
      <w:r>
        <w:t xml:space="preserve">zohledňující rozdíl zisku stanovený jako rozdíl mezi skutečnou a plánovanou </w:t>
      </w:r>
      <w:r w:rsidR="000378FF">
        <w:t>změnou hodnoty</w:t>
      </w:r>
      <w:r w:rsidR="007210F6">
        <w:t xml:space="preserve"> </w:t>
      </w:r>
      <w:r>
        <w:t xml:space="preserve">regulační báze aktiv v roce </w:t>
      </w:r>
      <w:r w:rsidRPr="00262007">
        <w:rPr>
          <w:i/>
        </w:rPr>
        <w:t>i-2</w:t>
      </w:r>
      <w:r>
        <w:t xml:space="preserve">, </w:t>
      </w:r>
      <w:r w:rsidR="007210F6" w:rsidRPr="007210F6">
        <w:t>je</w:t>
      </w:r>
      <w:r w:rsidR="007210F6" w:rsidRPr="007210F6">
        <w:rPr>
          <w:i/>
        </w:rPr>
        <w:t xml:space="preserve"> </w:t>
      </w:r>
      <w:r w:rsidR="007210F6" w:rsidRPr="007210F6">
        <w:t xml:space="preserve">v případě, kdy byl plánovaný koeficient přecenění </w:t>
      </w:r>
      <w:proofErr w:type="spellStart"/>
      <w:r w:rsidR="007210F6" w:rsidRPr="007210F6">
        <w:t>k</w:t>
      </w:r>
      <w:r w:rsidR="007210F6" w:rsidRPr="007210F6">
        <w:rPr>
          <w:vertAlign w:val="subscript"/>
        </w:rPr>
        <w:t>deplt</w:t>
      </w:r>
      <w:proofErr w:type="spellEnd"/>
      <w:r w:rsidR="007210F6" w:rsidRPr="007210F6">
        <w:rPr>
          <w:b/>
          <w:vertAlign w:val="subscript"/>
        </w:rPr>
        <w:t xml:space="preserve"> </w:t>
      </w:r>
      <w:r w:rsidR="007210F6" w:rsidRPr="007210F6">
        <w:t xml:space="preserve">stanovený pro provozovatele distribuční soustavy pro rok 2020 menší než 1, </w:t>
      </w:r>
      <w:r>
        <w:t xml:space="preserve">aplikovaný od roku </w:t>
      </w:r>
      <w:r w:rsidRPr="00262007">
        <w:rPr>
          <w:i/>
        </w:rPr>
        <w:t>i</w:t>
      </w:r>
      <w:r w:rsidR="00262007">
        <w:rPr>
          <w:i/>
        </w:rPr>
        <w:t xml:space="preserve"> </w:t>
      </w:r>
      <w:r w:rsidRPr="00262007">
        <w:rPr>
          <w:i/>
        </w:rPr>
        <w:t>≥</w:t>
      </w:r>
      <w:r w:rsidR="00262007">
        <w:rPr>
          <w:i/>
        </w:rPr>
        <w:t xml:space="preserve"> </w:t>
      </w:r>
      <w:r w:rsidRPr="00262007">
        <w:rPr>
          <w:i/>
        </w:rPr>
        <w:t>3</w:t>
      </w:r>
      <w:r>
        <w:t xml:space="preserve"> vztahem</w:t>
      </w:r>
    </w:p>
    <w:p w14:paraId="1E3D35CC" w14:textId="77777777" w:rsidR="003C2DDD" w:rsidRPr="00A564D7" w:rsidRDefault="00DC3A75" w:rsidP="00493E99">
      <w:pPr>
        <w:pStyle w:val="vzorce-zarovnn"/>
      </w:pPr>
      <m:oMathPara>
        <m:oMathParaPr>
          <m:jc m:val="left"/>
        </m:oMathParaPr>
        <m:oMath>
          <m:sSub>
            <m:sSubPr>
              <m:ctrlPr/>
            </m:sSubPr>
            <m:e>
              <m:r>
                <m:t>KF</m:t>
              </m:r>
            </m:e>
            <m:sub>
              <m:r>
                <m:t>dxezi</m:t>
              </m:r>
            </m:sub>
          </m:sSub>
          <m:r>
            <m:rPr>
              <m:sty m:val="p"/>
            </m:rPr>
            <m:t>=</m:t>
          </m:r>
          <m:sSub>
            <m:sSubPr>
              <m:ctrlPr/>
            </m:sSubPr>
            <m:e>
              <m:r>
                <m:t>KF</m:t>
              </m:r>
            </m:e>
            <m:sub>
              <m:r>
                <m:t>dezi</m:t>
              </m:r>
            </m:sub>
          </m:sSub>
          <m:r>
            <m:rPr>
              <m:sty m:val="p"/>
            </m:rPr>
            <m:t>×</m:t>
          </m:r>
          <m:sSub>
            <m:sSubPr>
              <m:ctrlPr/>
            </m:sSubPr>
            <m:e>
              <m:r>
                <m:t>k</m:t>
              </m:r>
            </m:e>
            <m:sub>
              <m:r>
                <m:t>dxei</m:t>
              </m:r>
              <m:r>
                <m:rPr>
                  <m:sty m:val="p"/>
                </m:rPr>
                <m:t>-2</m:t>
              </m:r>
            </m:sub>
          </m:sSub>
          <m:r>
            <m:rPr>
              <m:sty m:val="p"/>
            </m:rPr>
            <m:t xml:space="preserve">  ,</m:t>
          </m:r>
        </m:oMath>
      </m:oMathPara>
    </w:p>
    <w:p w14:paraId="1E3D35CD" w14:textId="77777777" w:rsidR="00D61B59" w:rsidRPr="00A43EE6" w:rsidRDefault="00D61B59" w:rsidP="00493E99">
      <w:pPr>
        <w:pStyle w:val="kde"/>
      </w:pPr>
      <w:r w:rsidRPr="00A43EE6">
        <w:t>kde</w:t>
      </w:r>
    </w:p>
    <w:p w14:paraId="1E3D35CE" w14:textId="77777777" w:rsidR="00D61B59" w:rsidRDefault="00D61B59" w:rsidP="00A564D7">
      <w:pPr>
        <w:pStyle w:val="promnn"/>
      </w:pPr>
      <w:proofErr w:type="spellStart"/>
      <w:r>
        <w:rPr>
          <w:b/>
        </w:rPr>
        <w:t>KF</w:t>
      </w:r>
      <w:r>
        <w:rPr>
          <w:b/>
          <w:vertAlign w:val="subscript"/>
        </w:rPr>
        <w:t>de</w:t>
      </w:r>
      <w:r w:rsidRPr="00BF4D00">
        <w:rPr>
          <w:b/>
          <w:vertAlign w:val="subscript"/>
        </w:rPr>
        <w:t>z</w:t>
      </w:r>
      <w:r>
        <w:rPr>
          <w:b/>
          <w:vertAlign w:val="subscript"/>
        </w:rPr>
        <w:t>i</w:t>
      </w:r>
      <w:proofErr w:type="spellEnd"/>
      <w:r>
        <w:t xml:space="preserve"> [Kč</w:t>
      </w:r>
      <w:r w:rsidRPr="00A649E3">
        <w:t xml:space="preserve">] </w:t>
      </w:r>
      <w:r>
        <w:t xml:space="preserve">je korekční faktor zisku provozovatele distribuční soustavy zohledňující rozdíl zisku stanovený jako rozdíl mezi skutečnou a plánovanou změnou hodnoty regulační báze aktiv v roce </w:t>
      </w:r>
      <w:r w:rsidRPr="00262007">
        <w:rPr>
          <w:i/>
        </w:rPr>
        <w:t>i-2</w:t>
      </w:r>
      <w:r>
        <w:t xml:space="preserve">, aplikovaný od roku </w:t>
      </w:r>
      <w:r w:rsidRPr="00262007">
        <w:rPr>
          <w:i/>
        </w:rPr>
        <w:t>i</w:t>
      </w:r>
      <w:r w:rsidR="00262007">
        <w:rPr>
          <w:i/>
        </w:rPr>
        <w:t xml:space="preserve"> </w:t>
      </w:r>
      <w:r w:rsidRPr="00262007">
        <w:rPr>
          <w:rFonts w:ascii="Arial Narrow" w:hAnsi="Arial Narrow"/>
          <w:i/>
        </w:rPr>
        <w:t>≥</w:t>
      </w:r>
      <w:r w:rsidR="00262007">
        <w:rPr>
          <w:rFonts w:ascii="Arial Narrow" w:hAnsi="Arial Narrow"/>
          <w:i/>
        </w:rPr>
        <w:t xml:space="preserve"> </w:t>
      </w:r>
      <w:r w:rsidRPr="00262007">
        <w:rPr>
          <w:i/>
        </w:rPr>
        <w:t>3</w:t>
      </w:r>
      <w:r w:rsidR="00536697">
        <w:rPr>
          <w:i/>
        </w:rPr>
        <w:t>,</w:t>
      </w:r>
    </w:p>
    <w:p w14:paraId="1E3D35CF" w14:textId="77777777" w:rsidR="00E12889" w:rsidRPr="004035B7" w:rsidRDefault="00E12889" w:rsidP="00A564D7">
      <w:pPr>
        <w:pStyle w:val="promnn"/>
        <w:rPr>
          <w:b/>
        </w:rPr>
      </w:pPr>
      <w:r>
        <w:rPr>
          <w:b/>
        </w:rPr>
        <w:t>k</w:t>
      </w:r>
      <w:r w:rsidRPr="00A00AF7">
        <w:rPr>
          <w:b/>
          <w:vertAlign w:val="subscript"/>
        </w:rPr>
        <w:t>dxe</w:t>
      </w:r>
      <w:r>
        <w:rPr>
          <w:b/>
          <w:vertAlign w:val="subscript"/>
        </w:rPr>
        <w:t>i-2 </w:t>
      </w:r>
      <w:r w:rsidRPr="00A00AF7">
        <w:t xml:space="preserve">[-] je váha jednotlivých napěťových </w:t>
      </w:r>
      <w:r>
        <w:t>hladin</w:t>
      </w:r>
      <w:r w:rsidRPr="00A00AF7">
        <w:t xml:space="preserve"> </w:t>
      </w:r>
      <w:r>
        <w:t>skutečných</w:t>
      </w:r>
      <w:r w:rsidRPr="00A00AF7">
        <w:t xml:space="preserve"> zůstatkových hodnot </w:t>
      </w:r>
      <w:r>
        <w:t xml:space="preserve">aktiv roku </w:t>
      </w:r>
      <w:r w:rsidRPr="00262007">
        <w:rPr>
          <w:i/>
        </w:rPr>
        <w:t>i-2</w:t>
      </w:r>
      <w:r>
        <w:t>, vypočtená jako podíl skutečných</w:t>
      </w:r>
      <w:r w:rsidRPr="00A00AF7">
        <w:t xml:space="preserve"> zůstatkových hodnot </w:t>
      </w:r>
      <w:r>
        <w:t xml:space="preserve">aktiv na jednotlivých napěťových hladinách na celkové skutečné zůstatkové hodnotě aktiv v roce </w:t>
      </w:r>
      <w:r w:rsidRPr="00262007">
        <w:rPr>
          <w:i/>
        </w:rPr>
        <w:t>i-2</w:t>
      </w:r>
      <w:r>
        <w:rPr>
          <w:i/>
        </w:rPr>
        <w:t>,</w:t>
      </w:r>
    </w:p>
    <w:p w14:paraId="1E3D35D0" w14:textId="77777777" w:rsidR="00E12889" w:rsidRPr="008E10D9" w:rsidRDefault="00E12889" w:rsidP="00A564D7">
      <w:pPr>
        <w:pStyle w:val="promnn"/>
      </w:pPr>
      <w:r w:rsidRPr="008501A8">
        <w:rPr>
          <w:b/>
        </w:rPr>
        <w:t>∆</w:t>
      </w:r>
      <w:r w:rsidRPr="008E10D9">
        <w:rPr>
          <w:b/>
        </w:rPr>
        <w:t>RAB</w:t>
      </w:r>
      <w:r w:rsidRPr="008501A8">
        <w:rPr>
          <w:b/>
          <w:vertAlign w:val="subscript"/>
        </w:rPr>
        <w:t>deplt</w:t>
      </w:r>
      <w:r w:rsidR="000378FF">
        <w:rPr>
          <w:b/>
          <w:vertAlign w:val="subscript"/>
        </w:rPr>
        <w:t>-2</w:t>
      </w:r>
      <w:r w:rsidRPr="008E10D9">
        <w:t xml:space="preserve"> [Kč] je plánovaná roční změna hodnoty regulační báze aktiv provozovatele </w:t>
      </w:r>
      <w:r>
        <w:t xml:space="preserve">distribuční </w:t>
      </w:r>
      <w:r w:rsidRPr="008E10D9">
        <w:t xml:space="preserve">soustavy sloužících k zajištění </w:t>
      </w:r>
      <w:r>
        <w:t>distribuce</w:t>
      </w:r>
      <w:r w:rsidRPr="008E10D9">
        <w:t xml:space="preserve"> elektřiny v roce </w:t>
      </w:r>
      <w:r w:rsidRPr="008E10D9">
        <w:rPr>
          <w:i/>
        </w:rPr>
        <w:t>t</w:t>
      </w:r>
      <w:r w:rsidR="00490453">
        <w:rPr>
          <w:i/>
        </w:rPr>
        <w:noBreakHyphen/>
      </w:r>
      <w:r w:rsidR="000378FF">
        <w:rPr>
          <w:i/>
        </w:rPr>
        <w:t>2</w:t>
      </w:r>
      <w:r w:rsidRPr="008E10D9">
        <w:t>, stanovená vztahem</w:t>
      </w:r>
    </w:p>
    <w:p w14:paraId="1E3D35D1" w14:textId="77777777" w:rsidR="00E12889" w:rsidRPr="00A564D7" w:rsidRDefault="00DC3A75" w:rsidP="00493E99">
      <w:pPr>
        <w:pStyle w:val="vzorce-zarovnn"/>
      </w:pPr>
      <m:oMathPara>
        <m:oMathParaPr>
          <m:jc m:val="left"/>
        </m:oMathParaPr>
        <m:oMath>
          <m:sSub>
            <m:sSubPr>
              <m:ctrlPr/>
            </m:sSubPr>
            <m:e>
              <m:r>
                <m:rPr>
                  <m:sty m:val="p"/>
                </m:rPr>
                <m:t>∆</m:t>
              </m:r>
              <m:r>
                <m:t>RAB</m:t>
              </m:r>
            </m:e>
            <m:sub>
              <m:r>
                <m:t>deplt</m:t>
              </m:r>
              <m:r>
                <m:rPr>
                  <m:sty m:val="p"/>
                </m:rPr>
                <m:t>-2</m:t>
              </m:r>
            </m:sub>
          </m:sSub>
          <m:r>
            <m:rPr>
              <m:sty m:val="p"/>
            </m:rPr>
            <m:t>=</m:t>
          </m:r>
          <m:sSub>
            <m:sSubPr>
              <m:ctrlPr/>
            </m:sSubPr>
            <m:e>
              <m:r>
                <m:t>IA</m:t>
              </m:r>
            </m:e>
            <m:sub>
              <m:r>
                <m:t>deplt</m:t>
              </m:r>
              <m:r>
                <m:rPr>
                  <m:sty m:val="p"/>
                </m:rPr>
                <m:t>-2</m:t>
              </m:r>
            </m:sub>
          </m:sSub>
          <m:r>
            <m:rPr>
              <m:sty m:val="p"/>
            </m:rPr>
            <m:t>+</m:t>
          </m:r>
          <m:sSub>
            <m:sSubPr>
              <m:ctrlPr/>
            </m:sSubPr>
            <m:e>
              <m:r>
                <m:t>MP</m:t>
              </m:r>
            </m:e>
            <m:sub>
              <m:r>
                <m:t>deplt</m:t>
              </m:r>
              <m:r>
                <m:rPr>
                  <m:sty m:val="p"/>
                </m:rPr>
                <m:t>-2</m:t>
              </m:r>
            </m:sub>
          </m:sSub>
          <m:r>
            <m:rPr>
              <m:sty m:val="p"/>
            </m:rPr>
            <m:t>-</m:t>
          </m:r>
          <m:sSub>
            <m:sSubPr>
              <m:ctrlPr/>
            </m:sSubPr>
            <m:e>
              <m:r>
                <m:t>VM</m:t>
              </m:r>
            </m:e>
            <m:sub>
              <m:r>
                <m:t>deplt</m:t>
              </m:r>
              <m:r>
                <m:rPr>
                  <m:sty m:val="p"/>
                </m:rPr>
                <m:t>-2</m:t>
              </m:r>
            </m:sub>
          </m:sSub>
          <m:r>
            <m:rPr>
              <m:sty m:val="p"/>
            </m:rPr>
            <m:t>-</m:t>
          </m:r>
          <m:sSub>
            <m:sSubPr>
              <m:ctrlPr/>
            </m:sSubPr>
            <m:e>
              <m:r>
                <m:t>O</m:t>
              </m:r>
            </m:e>
            <m:sub>
              <m:r>
                <m:t>demplt</m:t>
              </m:r>
              <m:r>
                <m:rPr>
                  <m:sty m:val="p"/>
                </m:rPr>
                <m:t>-2</m:t>
              </m:r>
            </m:sub>
          </m:sSub>
          <m:r>
            <m:rPr>
              <m:sty m:val="p"/>
            </m:rPr>
            <m:t>,</m:t>
          </m:r>
        </m:oMath>
      </m:oMathPara>
    </w:p>
    <w:p w14:paraId="1E3D35D2" w14:textId="77777777" w:rsidR="00E12889" w:rsidRDefault="00E12889" w:rsidP="00A564D7">
      <w:pPr>
        <w:pStyle w:val="promnn"/>
      </w:pPr>
      <w:r w:rsidRPr="008501A8">
        <w:rPr>
          <w:b/>
        </w:rPr>
        <w:t>∆</w:t>
      </w:r>
      <w:r w:rsidRPr="008E10D9">
        <w:rPr>
          <w:b/>
        </w:rPr>
        <w:t>RAB</w:t>
      </w:r>
      <w:r w:rsidR="00E431D6">
        <w:rPr>
          <w:b/>
          <w:vertAlign w:val="subscript"/>
        </w:rPr>
        <w:t>d</w:t>
      </w:r>
      <w:r w:rsidRPr="008501A8">
        <w:rPr>
          <w:b/>
          <w:vertAlign w:val="subscript"/>
        </w:rPr>
        <w:t>eskt</w:t>
      </w:r>
      <w:r w:rsidR="000378FF">
        <w:rPr>
          <w:b/>
          <w:vertAlign w:val="subscript"/>
        </w:rPr>
        <w:t>-2</w:t>
      </w:r>
      <w:r w:rsidRPr="008E10D9">
        <w:t xml:space="preserve"> [Kč] je </w:t>
      </w:r>
      <w:r>
        <w:t>skutečná</w:t>
      </w:r>
      <w:r w:rsidRPr="008E10D9">
        <w:t xml:space="preserve"> roční změna hodnoty regulační báze aktiv provozovatele </w:t>
      </w:r>
      <w:r>
        <w:t>distribuční</w:t>
      </w:r>
      <w:r w:rsidRPr="008E10D9">
        <w:t xml:space="preserve"> soustavy sloužících k zajištění </w:t>
      </w:r>
      <w:r>
        <w:t>distribuce</w:t>
      </w:r>
      <w:r w:rsidRPr="008E10D9">
        <w:t xml:space="preserve"> elektřiny v roce </w:t>
      </w:r>
      <w:r w:rsidRPr="008E10D9">
        <w:rPr>
          <w:i/>
        </w:rPr>
        <w:t>t</w:t>
      </w:r>
      <w:r w:rsidR="000378FF">
        <w:rPr>
          <w:i/>
        </w:rPr>
        <w:t>-2</w:t>
      </w:r>
      <w:r w:rsidRPr="008E10D9">
        <w:t>, stanovená vztahem</w:t>
      </w:r>
    </w:p>
    <w:p w14:paraId="1E3D35D3" w14:textId="77777777" w:rsidR="00E12889" w:rsidRPr="000378FF" w:rsidRDefault="00DC3A75" w:rsidP="00A564D7">
      <w:pPr>
        <w:pStyle w:val="vzorce-zarovnn"/>
        <w:jc w:val="left"/>
        <w:rPr>
          <w:b/>
        </w:rPr>
      </w:pPr>
      <m:oMath>
        <m:sSub>
          <m:sSubPr>
            <m:ctrlPr/>
          </m:sSubPr>
          <m:e>
            <m:r>
              <m:rPr>
                <m:sty m:val="p"/>
              </m:rPr>
              <m:t>∆</m:t>
            </m:r>
            <m:r>
              <m:t>RAB</m:t>
            </m:r>
          </m:e>
          <m:sub>
            <m:r>
              <m:t>deskt</m:t>
            </m:r>
            <m:r>
              <m:rPr>
                <m:sty m:val="p"/>
              </m:rPr>
              <m:t>-2</m:t>
            </m:r>
          </m:sub>
        </m:sSub>
        <m:r>
          <m:rPr>
            <m:sty m:val="p"/>
          </m:rPr>
          <m:t>=</m:t>
        </m:r>
        <m:sSub>
          <m:sSubPr>
            <m:ctrlPr/>
          </m:sSubPr>
          <m:e>
            <m:r>
              <m:t>IA</m:t>
            </m:r>
          </m:e>
          <m:sub>
            <m:r>
              <m:t>deskt</m:t>
            </m:r>
            <m:r>
              <m:rPr>
                <m:sty m:val="p"/>
              </m:rPr>
              <m:t>-2</m:t>
            </m:r>
          </m:sub>
        </m:sSub>
        <m:r>
          <m:rPr>
            <m:sty m:val="p"/>
          </m:rPr>
          <m:t>+</m:t>
        </m:r>
        <m:sSub>
          <m:sSubPr>
            <m:ctrlPr/>
          </m:sSubPr>
          <m:e>
            <m:r>
              <m:t>MP</m:t>
            </m:r>
          </m:e>
          <m:sub>
            <m:r>
              <m:t>deskt</m:t>
            </m:r>
            <m:r>
              <m:rPr>
                <m:sty m:val="p"/>
              </m:rPr>
              <m:t>-2</m:t>
            </m:r>
          </m:sub>
        </m:sSub>
        <m:r>
          <m:rPr>
            <m:sty m:val="p"/>
          </m:rPr>
          <m:t>-</m:t>
        </m:r>
        <m:sSub>
          <m:sSubPr>
            <m:ctrlPr/>
          </m:sSubPr>
          <m:e>
            <m:r>
              <m:t>VM</m:t>
            </m:r>
          </m:e>
          <m:sub>
            <m:r>
              <m:t>deskt</m:t>
            </m:r>
            <m:r>
              <m:rPr>
                <m:sty m:val="p"/>
              </m:rPr>
              <m:t>-2</m:t>
            </m:r>
          </m:sub>
        </m:sSub>
        <m:r>
          <m:rPr>
            <m:sty m:val="p"/>
          </m:rPr>
          <m:t>-</m:t>
        </m:r>
        <m:sSub>
          <m:sSubPr>
            <m:ctrlPr/>
          </m:sSubPr>
          <m:e>
            <m:r>
              <m:t>O</m:t>
            </m:r>
          </m:e>
          <m:sub>
            <m:r>
              <m:t>demskt</m:t>
            </m:r>
            <m:r>
              <m:rPr>
                <m:sty m:val="p"/>
              </m:rPr>
              <m:t>-2</m:t>
            </m:r>
          </m:sub>
        </m:sSub>
      </m:oMath>
      <w:r w:rsidR="0000307D">
        <w:t xml:space="preserve"> ,</w:t>
      </w:r>
    </w:p>
    <w:p w14:paraId="1E3D35D4" w14:textId="77777777" w:rsidR="00D61B59" w:rsidRPr="009758DD" w:rsidRDefault="00D61B59" w:rsidP="00D523CB">
      <w:pPr>
        <w:pStyle w:val="Nadpis3"/>
        <w:keepNext/>
      </w:pPr>
      <w:r w:rsidRPr="000F0AAF">
        <w:lastRenderedPageBreak/>
        <w:t>pokud</w:t>
      </w:r>
    </w:p>
    <w:p w14:paraId="1E3D35D5" w14:textId="77777777" w:rsidR="00E12889" w:rsidRPr="00A564D7" w:rsidRDefault="00DC3A75" w:rsidP="00493E99">
      <w:pPr>
        <w:pStyle w:val="vzorce-zarovnn"/>
      </w:pPr>
      <m:oMathPara>
        <m:oMathParaPr>
          <m:jc m:val="left"/>
        </m:oMathParaPr>
        <m:oMath>
          <m:sSub>
            <m:sSubPr>
              <m:ctrlPr/>
            </m:sSubPr>
            <m:e>
              <m:r>
                <m:rPr>
                  <m:sty m:val="p"/>
                </m:rPr>
                <m:t>∆</m:t>
              </m:r>
              <m:r>
                <m:t>RAB</m:t>
              </m:r>
            </m:e>
            <m:sub>
              <m:r>
                <m:t>deskt</m:t>
              </m:r>
              <m:r>
                <m:rPr>
                  <m:sty m:val="p"/>
                </m:rPr>
                <m:t>-2</m:t>
              </m:r>
            </m:sub>
          </m:sSub>
          <m:r>
            <m:rPr>
              <m:sty m:val="p"/>
            </m:rPr>
            <m:t xml:space="preserve">&lt;0 a současně </m:t>
          </m:r>
          <m:sSub>
            <m:sSubPr>
              <m:ctrlPr/>
            </m:sSubPr>
            <m:e>
              <m:r>
                <m:rPr>
                  <m:sty m:val="p"/>
                </m:rPr>
                <m:t>∆</m:t>
              </m:r>
              <m:r>
                <m:t>RAB</m:t>
              </m:r>
            </m:e>
            <m:sub>
              <m:r>
                <m:t>deplt</m:t>
              </m:r>
              <m:r>
                <m:rPr>
                  <m:sty m:val="p"/>
                </m:rPr>
                <m:t>-2</m:t>
              </m:r>
            </m:sub>
          </m:sSub>
          <m:r>
            <m:rPr>
              <m:sty m:val="p"/>
            </m:rPr>
            <m:t>&gt;0,95×</m:t>
          </m:r>
          <m:sSub>
            <m:sSubPr>
              <m:ctrlPr/>
            </m:sSubPr>
            <m:e>
              <m:r>
                <m:rPr>
                  <m:sty m:val="p"/>
                </m:rPr>
                <m:t>∆</m:t>
              </m:r>
              <m:r>
                <m:t>RAB</m:t>
              </m:r>
            </m:e>
            <m:sub>
              <m:r>
                <m:t>deskt</m:t>
              </m:r>
              <m:r>
                <m:rPr>
                  <m:sty m:val="p"/>
                </m:rPr>
                <m:t>-2</m:t>
              </m:r>
            </m:sub>
          </m:sSub>
          <m:r>
            <m:rPr>
              <m:sty m:val="p"/>
            </m:rPr>
            <m:t xml:space="preserve"> </m:t>
          </m:r>
        </m:oMath>
      </m:oMathPara>
    </w:p>
    <w:p w14:paraId="1E3D35D6" w14:textId="77777777" w:rsidR="00D61B59" w:rsidRPr="000F0AAF" w:rsidRDefault="00D61B59" w:rsidP="00901E88">
      <w:pPr>
        <w:pStyle w:val="odstavec0"/>
      </w:pPr>
      <w:r w:rsidRPr="000F0AAF">
        <w:t>platí, že</w:t>
      </w:r>
    </w:p>
    <w:p w14:paraId="1E3D35D7" w14:textId="47DF17F7" w:rsidR="003B5FD0" w:rsidRPr="00A564D7" w:rsidRDefault="00DC3A75" w:rsidP="00493E99">
      <w:pPr>
        <w:pStyle w:val="vzorce-zarovnn"/>
      </w:pPr>
      <m:oMathPara>
        <m:oMathParaPr>
          <m:jc m:val="left"/>
        </m:oMathParaPr>
        <m:oMath>
          <m:sSub>
            <m:sSubPr>
              <m:ctrlPr/>
            </m:sSubPr>
            <m:e>
              <m:r>
                <m:t>KF</m:t>
              </m:r>
            </m:e>
            <m:sub>
              <m:r>
                <m:t>dezi</m:t>
              </m:r>
            </m:sub>
          </m:sSub>
          <m:r>
            <m:rPr>
              <m:sty m:val="p"/>
            </m:rPr>
            <m:t>=</m:t>
          </m:r>
          <m:sSub>
            <m:sSubPr>
              <m:ctrlPr/>
            </m:sSubPr>
            <m:e>
              <m:r>
                <m:t>KF</m:t>
              </m:r>
            </m:e>
            <m:sub>
              <m:r>
                <m:t>dezPRIBi</m:t>
              </m:r>
            </m:sub>
          </m:sSub>
          <m:r>
            <m:rPr>
              <m:sty m:val="p"/>
            </m:rPr>
            <m:t>+</m:t>
          </m:r>
          <m:sSub>
            <m:sSubPr>
              <m:ctrlPr/>
            </m:sSubPr>
            <m:e>
              <m:r>
                <m:t>KF</m:t>
              </m:r>
            </m:e>
            <m:sub>
              <m:r>
                <m:t>dezMVi</m:t>
              </m:r>
            </m:sub>
          </m:sSub>
          <m:r>
            <m:rPr>
              <m:sty m:val="p"/>
            </m:rPr>
            <m:t xml:space="preserve">  </m:t>
          </m:r>
        </m:oMath>
      </m:oMathPara>
    </w:p>
    <w:p w14:paraId="1E3D35D8" w14:textId="77777777" w:rsidR="003B5FD0" w:rsidRPr="00E95A15" w:rsidRDefault="003B5FD0" w:rsidP="00901E88">
      <w:pPr>
        <w:pStyle w:val="odstavec0"/>
      </w:pPr>
      <w:r w:rsidRPr="009E0129">
        <w:t xml:space="preserve">pro </w:t>
      </w:r>
      <w:r w:rsidRPr="003B7A04">
        <w:t>i</w:t>
      </w:r>
      <w:r w:rsidRPr="003B7A04">
        <w:rPr>
          <w:rFonts w:eastAsiaTheme="minorEastAsia"/>
        </w:rPr>
        <w:t>≥3,</w:t>
      </w:r>
    </w:p>
    <w:p w14:paraId="1E3D35D9" w14:textId="77777777" w:rsidR="00D61B59" w:rsidRDefault="00D61B59" w:rsidP="00493E99">
      <w:pPr>
        <w:pStyle w:val="kde"/>
      </w:pPr>
      <w:r w:rsidRPr="00A43EE6">
        <w:t>kde</w:t>
      </w:r>
    </w:p>
    <w:p w14:paraId="1E3D35DA" w14:textId="54A74CB9" w:rsidR="00D61B59" w:rsidRPr="00A43EE6" w:rsidRDefault="00D61B59" w:rsidP="00A564D7">
      <w:pPr>
        <w:pStyle w:val="promnn"/>
      </w:pPr>
      <w:proofErr w:type="spellStart"/>
      <w:r w:rsidRPr="004035B7">
        <w:rPr>
          <w:b/>
        </w:rPr>
        <w:t>KF</w:t>
      </w:r>
      <w:r w:rsidRPr="004035B7">
        <w:rPr>
          <w:b/>
          <w:vertAlign w:val="subscript"/>
        </w:rPr>
        <w:t>dez</w:t>
      </w:r>
      <w:r w:rsidR="004002BD">
        <w:rPr>
          <w:b/>
          <w:vertAlign w:val="subscript"/>
        </w:rPr>
        <w:t>PRIB</w:t>
      </w:r>
      <w:r w:rsidRPr="004035B7">
        <w:rPr>
          <w:b/>
          <w:vertAlign w:val="subscript"/>
        </w:rPr>
        <w:t>i</w:t>
      </w:r>
      <w:proofErr w:type="spellEnd"/>
      <w:r>
        <w:t xml:space="preserve"> </w:t>
      </w:r>
      <w:r w:rsidRPr="00666E10">
        <w:t>[Kč] je</w:t>
      </w:r>
      <w:r>
        <w:t xml:space="preserve"> část korekčního faktoru zisku provozovatele distribuční soustavy, pro část plánované hodnoty regulační báze aktiv, která </w:t>
      </w:r>
      <w:r w:rsidRPr="007961BF">
        <w:t>nepřes</w:t>
      </w:r>
      <w:r w:rsidRPr="00E70AAE">
        <w:t xml:space="preserve">ahuje o více než </w:t>
      </w:r>
      <w:r w:rsidRPr="007961BF">
        <w:t>5</w:t>
      </w:r>
      <w:r w:rsidRPr="00E70AAE">
        <w:t> %</w:t>
      </w:r>
      <w:r w:rsidRPr="007961BF">
        <w:t xml:space="preserve"> </w:t>
      </w:r>
      <w:r w:rsidRPr="00E70AAE">
        <w:t>skutečnou</w:t>
      </w:r>
      <w:r>
        <w:t xml:space="preserve"> hodnotu regulační báze aktiv provozovatele distribuční soustavy stanovená vztahem</w:t>
      </w:r>
    </w:p>
    <w:p w14:paraId="1E3D35DB" w14:textId="2266DA01" w:rsidR="00AB283F" w:rsidRPr="00A564D7" w:rsidRDefault="00DC3A75" w:rsidP="00493E99">
      <w:pPr>
        <w:pStyle w:val="vzorce-zarovnn"/>
      </w:pPr>
      <m:oMathPara>
        <m:oMathParaPr>
          <m:jc m:val="left"/>
        </m:oMathParaPr>
        <m:oMath>
          <m:sSub>
            <m:sSubPr>
              <m:ctrlPr/>
            </m:sSubPr>
            <m:e>
              <m:r>
                <m:t>KF</m:t>
              </m:r>
            </m:e>
            <m:sub>
              <m:r>
                <m:t>dezPRIB</m:t>
              </m:r>
            </m:sub>
          </m:sSub>
          <m:r>
            <m:rPr>
              <m:sty m:val="p"/>
            </m:rPr>
            <m:t>=0,05×</m:t>
          </m:r>
          <m:sSub>
            <m:sSubPr>
              <m:ctrlPr/>
            </m:sSubPr>
            <m:e>
              <m:r>
                <m:rPr>
                  <m:sty m:val="p"/>
                </m:rPr>
                <m:t>∆</m:t>
              </m:r>
              <m:r>
                <m:t>RAB</m:t>
              </m:r>
            </m:e>
            <m:sub>
              <m:r>
                <m:t>deskt</m:t>
              </m:r>
              <m:r>
                <m:rPr>
                  <m:sty m:val="p"/>
                </m:rPr>
                <m:t>-2</m:t>
              </m:r>
            </m:sub>
          </m:sSub>
          <m:r>
            <m:rPr>
              <m:sty m:val="p"/>
            </m:rPr>
            <m:t>×</m:t>
          </m:r>
          <m:f>
            <m:fPr>
              <m:ctrlPr/>
            </m:fPr>
            <m:num>
              <m:sSub>
                <m:sSubPr>
                  <m:ctrlPr/>
                </m:sSubPr>
                <m:e>
                  <m:r>
                    <m:t>MV</m:t>
                  </m:r>
                </m:e>
                <m:sub>
                  <m:r>
                    <m:t>dei</m:t>
                  </m:r>
                  <m:r>
                    <m:rPr>
                      <m:sty m:val="p"/>
                    </m:rPr>
                    <m:t>-2</m:t>
                  </m:r>
                </m:sub>
              </m:sSub>
            </m:num>
            <m:den>
              <m:r>
                <m:rPr>
                  <m:sty m:val="p"/>
                </m:rPr>
                <m:t>100</m:t>
              </m:r>
            </m:den>
          </m:f>
          <m:r>
            <m:rPr>
              <m:sty m:val="p"/>
            </m:rPr>
            <w:rPr>
              <w:rFonts w:hint="eastAsia"/>
            </w:rPr>
            <m:t>×</m:t>
          </m:r>
          <m:f>
            <m:fPr>
              <m:ctrlPr/>
            </m:fPr>
            <m:num>
              <m:sSub>
                <m:sSubPr>
                  <m:ctrlPr/>
                </m:sSubPr>
                <m:e>
                  <m:r>
                    <m:t>(100+PRIB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p"/>
            </m:rPr>
            <m:t>+0,05×</m:t>
          </m:r>
          <m:sSub>
            <m:sSubPr>
              <m:ctrlPr/>
            </m:sSubPr>
            <m:e>
              <m:r>
                <m:rPr>
                  <m:sty m:val="p"/>
                </m:rPr>
                <m:t>∆</m:t>
              </m:r>
              <m:r>
                <m:t>RAB</m:t>
              </m:r>
            </m:e>
            <m:sub>
              <m:r>
                <m:t>deskt</m:t>
              </m:r>
              <m:r>
                <m:rPr>
                  <m:sty m:val="p"/>
                </m:rPr>
                <m:t>-2</m:t>
              </m:r>
            </m:sub>
          </m:sSub>
          <m:r>
            <m:rPr>
              <m:sty m:val="p"/>
            </m:rPr>
            <m:t>×</m:t>
          </m:r>
          <m:f>
            <m:fPr>
              <m:ctrlPr/>
            </m:fPr>
            <m:num>
              <m:sSub>
                <m:sSubPr>
                  <m:ctrlPr/>
                </m:sSubPr>
                <m:e>
                  <m:r>
                    <m:t>MV</m:t>
                  </m:r>
                </m:e>
                <m:sub>
                  <m:r>
                    <m:t>dei</m:t>
                  </m:r>
                  <m:r>
                    <m:rPr>
                      <m:sty m:val="p"/>
                    </m:rPr>
                    <m:t>-1</m:t>
                  </m:r>
                </m:sub>
              </m:sSub>
            </m:num>
            <m:den>
              <m:r>
                <m:rPr>
                  <m:sty m:val="p"/>
                </m:rPr>
                <m:t>100</m:t>
              </m:r>
            </m:den>
          </m:f>
          <m:r>
            <m:rPr>
              <m:sty m:val="p"/>
            </m:rPr>
            <w:rPr>
              <w:rFonts w:hint="eastAsia"/>
            </w: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5DC" w14:textId="77777777" w:rsidR="003B5FD0" w:rsidRDefault="003B5FD0" w:rsidP="00A564D7">
      <w:pPr>
        <w:pStyle w:val="promnn"/>
      </w:pPr>
      <w:proofErr w:type="spellStart"/>
      <w:r w:rsidRPr="004035B7">
        <w:rPr>
          <w:b/>
        </w:rPr>
        <w:t>KF</w:t>
      </w:r>
      <w:r>
        <w:rPr>
          <w:b/>
          <w:vertAlign w:val="subscript"/>
        </w:rPr>
        <w:t>d</w:t>
      </w:r>
      <w:r w:rsidRPr="004035B7">
        <w:rPr>
          <w:b/>
          <w:vertAlign w:val="subscript"/>
        </w:rPr>
        <w:t>ezMVi</w:t>
      </w:r>
      <w:proofErr w:type="spellEnd"/>
      <w:r w:rsidRPr="004035B7">
        <w:rPr>
          <w:b/>
        </w:rPr>
        <w:t xml:space="preserve"> </w:t>
      </w:r>
      <w:r w:rsidRPr="00666E10">
        <w:t>[Kč] je</w:t>
      </w:r>
      <w:r>
        <w:t xml:space="preserve"> část korekčního faktoru zisku provozovatele distribuční soustavy, pro část plánované hodnoty regulační báze aktiv, která přesahuje o více než 5 % skutečnou hodnotu regulační báze aktiv provozovatele distribuční soustavy stanovená vztahem</w:t>
      </w:r>
    </w:p>
    <w:p w14:paraId="1E3D35DD" w14:textId="77777777" w:rsidR="00AB283F" w:rsidRPr="00A564D7" w:rsidRDefault="00213BC1" w:rsidP="00493E99">
      <w:pPr>
        <w:pStyle w:val="vzorce-zarovnn"/>
      </w:pPr>
      <m:oMathPara>
        <m:oMathParaPr>
          <m:jc m:val="left"/>
        </m:oMathParaPr>
        <m:oMath>
          <m:r>
            <m:rPr>
              <m:sty m:val="p"/>
            </m:rPr>
            <w:br/>
          </m:r>
        </m:oMath>
        <m:oMath>
          <m:sSub>
            <m:sSubPr>
              <m:ctrlPr/>
            </m:sSubPr>
            <m:e>
              <m:r>
                <m:t>KF</m:t>
              </m:r>
            </m:e>
            <m:sub>
              <m:r>
                <m:t>dezMVi</m:t>
              </m:r>
            </m:sub>
          </m:sSub>
          <m:r>
            <m:rPr>
              <m:sty m:val="p"/>
            </m:rPr>
            <m:t>=</m:t>
          </m:r>
          <m:d>
            <m:dPr>
              <m:ctrlPr/>
            </m:dPr>
            <m:e>
              <m:r>
                <m:rPr>
                  <m:sty m:val="p"/>
                </m:rPr>
                <m:t>0,95×</m:t>
              </m:r>
              <m:sSub>
                <m:sSubPr>
                  <m:ctrlPr/>
                </m:sSubPr>
                <m:e>
                  <m:r>
                    <m:rPr>
                      <m:sty m:val="p"/>
                    </m:rPr>
                    <m:t>∆</m:t>
                  </m:r>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rPr>
                      <m:sty m:val="p"/>
                    </m:rPr>
                    <m:t>100+</m:t>
                  </m:r>
                  <m:r>
                    <m:t>MV</m:t>
                  </m:r>
                </m:e>
                <m:sub>
                  <m:r>
                    <m:t>dei</m:t>
                  </m:r>
                  <m:r>
                    <m:rPr>
                      <m:sty m:val="p"/>
                    </m:rPr>
                    <m:t>-2</m:t>
                  </m:r>
                </m:sub>
              </m:sSub>
            </m:num>
            <m:den>
              <m:r>
                <m:rPr>
                  <m:sty m:val="p"/>
                </m:rPr>
                <m:t>100</m:t>
              </m:r>
            </m:den>
          </m:f>
          <m:r>
            <m:rPr>
              <m:sty m:val="p"/>
            </m:rPr>
            <m:t>×</m:t>
          </m:r>
          <m:f>
            <m:fPr>
              <m:ctrlPr/>
            </m:fPr>
            <m:num>
              <m:sSub>
                <m:sSubPr>
                  <m:ctrlPr/>
                </m:sSubPr>
                <m:e>
                  <m:r>
                    <m:rPr>
                      <m:sty m:val="p"/>
                    </m:rPr>
                    <m:t>100+</m:t>
                  </m:r>
                  <m:r>
                    <m:t>MV</m:t>
                  </m:r>
                </m:e>
                <m:sub>
                  <m:r>
                    <m:t>dei</m:t>
                  </m:r>
                  <m:r>
                    <m:rPr>
                      <m:sty m:val="p"/>
                    </m:rPr>
                    <m:t>-1</m:t>
                  </m:r>
                </m:sub>
              </m:sSub>
            </m:num>
            <m:den>
              <m:r>
                <m:rPr>
                  <m:sty m:val="p"/>
                </m:rPr>
                <m:t>100</m:t>
              </m:r>
            </m:den>
          </m:f>
          <m:r>
            <m:rPr>
              <m:sty m:val="p"/>
            </m:rPr>
            <m:t xml:space="preserve">+ </m:t>
          </m:r>
          <m:d>
            <m:dPr>
              <m:ctrlPr/>
            </m:dPr>
            <m:e>
              <m:r>
                <m:rPr>
                  <m:sty m:val="p"/>
                </m:rPr>
                <m:t>0,95×</m:t>
              </m:r>
              <m:sSub>
                <m:sSubPr>
                  <m:ctrlPr/>
                </m:sSubPr>
                <m:e>
                  <m:r>
                    <m:rPr>
                      <m:sty m:val="p"/>
                    </m:rPr>
                    <m:t>∆</m:t>
                  </m:r>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MV</m:t>
                  </m:r>
                </m:e>
                <m:sub>
                  <m:r>
                    <m:t>dei</m:t>
                  </m:r>
                  <m:r>
                    <m:rPr>
                      <m:sty m:val="p"/>
                    </m:rPr>
                    <m:t>-1</m:t>
                  </m:r>
                </m:sub>
              </m:sSub>
            </m:num>
            <m:den>
              <m:r>
                <m:rPr>
                  <m:sty m:val="p"/>
                </m:rPr>
                <m:t>100</m:t>
              </m:r>
            </m:den>
          </m:f>
          <m:r>
            <m:rPr>
              <m:sty m:val="p"/>
            </m:rPr>
            <m:t>×</m:t>
          </m:r>
          <m:f>
            <m:fPr>
              <m:ctrlPr/>
            </m:fPr>
            <m:num>
              <m:sSub>
                <m:sSubPr>
                  <m:ctrlPr/>
                </m:sSubPr>
                <m:e>
                  <m:r>
                    <m:rPr>
                      <m:sty m:val="p"/>
                    </m:rPr>
                    <m:t>100+</m:t>
                  </m:r>
                  <m:r>
                    <m:t>MV</m:t>
                  </m:r>
                </m:e>
                <m:sub>
                  <m:r>
                    <m:t>dei</m:t>
                  </m:r>
                  <m:r>
                    <m:rPr>
                      <m:sty m:val="p"/>
                    </m:rPr>
                    <m:t>-1</m:t>
                  </m:r>
                </m:sub>
              </m:sSub>
            </m:num>
            <m:den>
              <m:r>
                <m:rPr>
                  <m:sty m:val="p"/>
                </m:rPr>
                <m:t>100</m:t>
              </m:r>
            </m:den>
          </m:f>
          <m:r>
            <m:rPr>
              <m:sty m:val="p"/>
            </m:rPr>
            <m:t xml:space="preserve"> ,</m:t>
          </m:r>
        </m:oMath>
      </m:oMathPara>
    </w:p>
    <w:p w14:paraId="1E3D35DE" w14:textId="77777777" w:rsidR="00AB283F" w:rsidRPr="00AB283F" w:rsidRDefault="00AB283F" w:rsidP="002211ED">
      <w:pPr>
        <w:pStyle w:val="Nadpis3"/>
      </w:pPr>
      <w:r w:rsidRPr="00AB283F">
        <w:t>pokud</w:t>
      </w:r>
    </w:p>
    <w:p w14:paraId="1E3D35DF" w14:textId="77777777" w:rsidR="00AB283F" w:rsidRPr="00A564D7" w:rsidRDefault="00DC3A75" w:rsidP="00493E99">
      <w:pPr>
        <w:pStyle w:val="vzorce-zarovnn"/>
      </w:pPr>
      <m:oMathPara>
        <m:oMathParaPr>
          <m:jc m:val="left"/>
        </m:oMathParaPr>
        <m:oMath>
          <m:sSub>
            <m:sSubPr>
              <m:ctrlPr/>
            </m:sSubPr>
            <m:e>
              <m:r>
                <m:rPr>
                  <m:sty m:val="p"/>
                </m:rPr>
                <m:t>∆</m:t>
              </m:r>
              <m:r>
                <m:t>RAB</m:t>
              </m:r>
            </m:e>
            <m:sub>
              <m:r>
                <m:t>deskt</m:t>
              </m:r>
              <m:r>
                <m:rPr>
                  <m:sty m:val="p"/>
                </m:rPr>
                <m:t>-2</m:t>
              </m:r>
            </m:sub>
          </m:sSub>
          <m:r>
            <m:rPr>
              <m:sty m:val="p"/>
            </m:rPr>
            <m:t>&gt;0 </m:t>
          </m:r>
          <m:r>
            <m:t>a</m:t>
          </m:r>
          <m:r>
            <m:rPr>
              <m:sty m:val="p"/>
            </m:rPr>
            <m:t> </m:t>
          </m:r>
          <m:r>
            <m:t>sou</m:t>
          </m:r>
          <m:r>
            <m:rPr>
              <m:sty m:val="p"/>
            </m:rPr>
            <m:t>č</m:t>
          </m:r>
          <m:r>
            <m:t>asn</m:t>
          </m:r>
          <m:r>
            <m:rPr>
              <m:sty m:val="p"/>
            </m:rPr>
            <m:t xml:space="preserve">ě </m:t>
          </m:r>
          <m:sSub>
            <m:sSubPr>
              <m:ctrlPr/>
            </m:sSubPr>
            <m:e>
              <m:r>
                <m:rPr>
                  <m:sty m:val="p"/>
                </m:rPr>
                <m:t>∆</m:t>
              </m:r>
              <m:r>
                <m:t>RAB</m:t>
              </m:r>
            </m:e>
            <m:sub>
              <m:r>
                <m:t>deplt</m:t>
              </m:r>
              <m:r>
                <m:rPr>
                  <m:sty m:val="p"/>
                </m:rPr>
                <m:t>-2</m:t>
              </m:r>
            </m:sub>
          </m:sSub>
          <m:r>
            <m:rPr>
              <m:sty m:val="p"/>
            </m:rPr>
            <m:t>&gt;1,05×</m:t>
          </m:r>
          <m:sSub>
            <m:sSubPr>
              <m:ctrlPr/>
            </m:sSubPr>
            <m:e>
              <m:r>
                <m:rPr>
                  <m:sty m:val="p"/>
                </m:rPr>
                <m:t>∆</m:t>
              </m:r>
              <m:r>
                <m:t>RAB</m:t>
              </m:r>
            </m:e>
            <m:sub>
              <m:r>
                <m:t>deskt</m:t>
              </m:r>
              <m:r>
                <m:rPr>
                  <m:sty m:val="p"/>
                </m:rPr>
                <m:t>-2</m:t>
              </m:r>
            </m:sub>
          </m:sSub>
          <m:r>
            <m:rPr>
              <m:sty m:val="p"/>
            </m:rPr>
            <m:t xml:space="preserve"> ,</m:t>
          </m:r>
        </m:oMath>
      </m:oMathPara>
    </w:p>
    <w:p w14:paraId="1E3D35E0" w14:textId="77777777" w:rsidR="00AB283F" w:rsidRPr="00AB283F" w:rsidRDefault="007D4771" w:rsidP="00901E88">
      <w:pPr>
        <w:pStyle w:val="odstavec0"/>
        <w:rPr>
          <w:rFonts w:ascii="Cambria Math" w:hAnsi="Cambria Math"/>
          <w:i/>
        </w:rPr>
      </w:pPr>
      <w:r>
        <w:t>p</w:t>
      </w:r>
      <w:r w:rsidR="00AB283F" w:rsidRPr="005C4537">
        <w:t>latí</w:t>
      </w:r>
      <w:r w:rsidR="00961AA6">
        <w:t>,</w:t>
      </w:r>
      <w:r w:rsidR="00AB283F" w:rsidRPr="005C4537">
        <w:t xml:space="preserve"> že</w:t>
      </w:r>
    </w:p>
    <w:p w14:paraId="1E3D35E1" w14:textId="5EC6180D" w:rsidR="00AB283F" w:rsidRPr="00A564D7" w:rsidRDefault="00DC3A75" w:rsidP="00493E99">
      <w:pPr>
        <w:pStyle w:val="vzorce-zarovnn"/>
      </w:pPr>
      <m:oMathPara>
        <m:oMathParaPr>
          <m:jc m:val="left"/>
        </m:oMathParaPr>
        <m:oMath>
          <m:sSub>
            <m:sSubPr>
              <m:ctrlPr/>
            </m:sSubPr>
            <m:e>
              <m:r>
                <m:t>KF</m:t>
              </m:r>
            </m:e>
            <m:sub>
              <m:r>
                <m:t>dezi</m:t>
              </m:r>
            </m:sub>
          </m:sSub>
          <m:r>
            <m:rPr>
              <m:sty m:val="p"/>
            </m:rPr>
            <m:t>=</m:t>
          </m:r>
          <m:sSub>
            <m:sSubPr>
              <m:ctrlPr/>
            </m:sSubPr>
            <m:e>
              <m:r>
                <m:t>KF</m:t>
              </m:r>
            </m:e>
            <m:sub>
              <m:r>
                <m:t>dezPRIBi</m:t>
              </m:r>
            </m:sub>
          </m:sSub>
          <m:r>
            <m:rPr>
              <m:sty m:val="p"/>
            </m:rPr>
            <m:t>+</m:t>
          </m:r>
          <m:sSub>
            <m:sSubPr>
              <m:ctrlPr/>
            </m:sSubPr>
            <m:e>
              <m:r>
                <m:t>KF</m:t>
              </m:r>
            </m:e>
            <m:sub>
              <m:r>
                <m:t>dezMVi</m:t>
              </m:r>
            </m:sub>
          </m:sSub>
          <m:r>
            <m:rPr>
              <m:sty m:val="p"/>
            </m:rPr>
            <m:t xml:space="preserve"> , </m:t>
          </m:r>
        </m:oMath>
      </m:oMathPara>
    </w:p>
    <w:p w14:paraId="1E3D35E2" w14:textId="75909B5E" w:rsidR="00AB283F" w:rsidRPr="00A564D7" w:rsidRDefault="00DC3A75" w:rsidP="00493E99">
      <w:pPr>
        <w:pStyle w:val="vzorce-zarovnn"/>
      </w:pPr>
      <m:oMathPara>
        <m:oMathParaPr>
          <m:jc m:val="left"/>
        </m:oMathParaPr>
        <m:oMath>
          <m:sSub>
            <m:sSubPr>
              <m:ctrlPr/>
            </m:sSubPr>
            <m:e>
              <m:r>
                <m:t>KF</m:t>
              </m:r>
            </m:e>
            <m:sub>
              <m:r>
                <m:t>dezPRIBi</m:t>
              </m:r>
            </m:sub>
          </m:sSub>
          <m:r>
            <m:rPr>
              <m:sty m:val="p"/>
            </m:rPr>
            <m:t>=</m:t>
          </m:r>
          <m:d>
            <m:dPr>
              <m:ctrlPr/>
            </m:dPr>
            <m:e>
              <m:sSub>
                <m:sSubPr>
                  <m:ctrlPr/>
                </m:sSubPr>
                <m:e>
                  <m:r>
                    <m:rPr>
                      <m:sty m:val="p"/>
                    </m:rPr>
                    <m:t>∆</m:t>
                  </m:r>
                  <m:r>
                    <m:t>RAB</m:t>
                  </m:r>
                </m:e>
                <m:sub>
                  <m:r>
                    <m:t>deskt</m:t>
                  </m:r>
                  <m:r>
                    <m:rPr>
                      <m:sty m:val="p"/>
                    </m:rPr>
                    <m:t>-2</m:t>
                  </m:r>
                </m:sub>
              </m:sSub>
              <m:r>
                <m:rPr>
                  <m:sty m:val="p"/>
                </m:rPr>
                <m:t>-1,05</m:t>
              </m:r>
              <m:r>
                <m:rPr>
                  <m:sty m:val="p"/>
                </m:rPr>
                <w:rPr>
                  <w:rFonts w:hint="eastAsia"/>
                </w:rPr>
                <m:t>×</m:t>
              </m:r>
              <m:sSub>
                <m:sSubPr>
                  <m:ctrlPr/>
                </m:sSubPr>
                <m:e>
                  <m:r>
                    <m:rPr>
                      <m:sty m:val="p"/>
                    </m:rPr>
                    <m:t>∆</m:t>
                  </m:r>
                  <m:r>
                    <m:t>RAB</m:t>
                  </m:r>
                </m:e>
                <m:sub>
                  <m:r>
                    <m:t>deskt</m:t>
                  </m:r>
                  <m:r>
                    <m:rPr>
                      <m:sty m:val="p"/>
                    </m:rPr>
                    <m:t>-2</m:t>
                  </m:r>
                </m:sub>
              </m:sSub>
            </m:e>
          </m:d>
          <m:r>
            <m:rPr>
              <m:sty m:val="p"/>
            </m:rPr>
            <w:rPr>
              <w:rFonts w:hint="eastAsia"/>
            </w:rPr>
            <m:t>×</m:t>
          </m:r>
          <m:f>
            <m:fPr>
              <m:ctrlPr/>
            </m:fPr>
            <m:num>
              <m:sSub>
                <m:sSubPr>
                  <m:ctrlPr/>
                </m:sSubPr>
                <m:e>
                  <m:r>
                    <m:t>MV</m:t>
                  </m:r>
                </m:e>
                <m:sub>
                  <m:r>
                    <m:t>dei</m:t>
                  </m:r>
                  <m:r>
                    <m:rPr>
                      <m:sty m:val="p"/>
                    </m:rPr>
                    <m:t>-2</m:t>
                  </m:r>
                </m:sub>
              </m:sSub>
            </m:num>
            <m:den>
              <m:r>
                <m:rPr>
                  <m:sty m:val="p"/>
                </m:rPr>
                <m:t>100</m:t>
              </m:r>
            </m:den>
          </m:f>
          <m:r>
            <m:rPr>
              <m:sty m:val="p"/>
            </m:rPr>
            <w:rPr>
              <w:rFonts w:hint="eastAsia"/>
            </w:rPr>
            <m:t>×</m:t>
          </m:r>
          <m:f>
            <m:fPr>
              <m:ctrlPr/>
            </m:fPr>
            <m:num>
              <m:r>
                <m:t>(100+PRIB</m:t>
              </m:r>
              <m:sSub>
                <m:sSubPr>
                  <m:ctrlPr/>
                </m:sSubPr>
                <m:e/>
                <m:sub>
                  <m:r>
                    <m:t>i</m:t>
                  </m:r>
                  <m:r>
                    <m:rPr>
                      <m:sty m:val="p"/>
                    </m:rPr>
                    <m:t>-2</m:t>
                  </m:r>
                </m:sub>
              </m:sSub>
              <m:r>
                <m:t>)</m:t>
              </m:r>
            </m:num>
            <m:den>
              <m:r>
                <m:rPr>
                  <m:sty m:val="p"/>
                </m:rPr>
                <m:t>100</m:t>
              </m:r>
            </m:den>
          </m:f>
          <m:r>
            <m:rPr>
              <m:sty m:val="p"/>
            </m:rPr>
            <w:rPr>
              <w:rFonts w:hint="eastAsia"/>
            </w:rPr>
            <m:t>×</m:t>
          </m:r>
          <m:f>
            <m:fPr>
              <m:ctrlPr/>
            </m:fPr>
            <m:num>
              <m:sSub>
                <m:sSubPr>
                  <m:ctrlPr/>
                </m:sSubPr>
                <m:e>
                  <m:r>
                    <m:t>(100+PRIB</m:t>
                  </m:r>
                </m:e>
                <m:sub>
                  <m:r>
                    <m:t>i</m:t>
                  </m:r>
                  <m:r>
                    <m:rPr>
                      <m:sty m:val="p"/>
                    </m:rPr>
                    <m:t>-1</m:t>
                  </m:r>
                </m:sub>
              </m:sSub>
              <m:r>
                <m:t>)</m:t>
              </m:r>
            </m:num>
            <m:den>
              <m:r>
                <m:rPr>
                  <m:sty m:val="p"/>
                </m:rPr>
                <m:t>100</m:t>
              </m:r>
            </m:den>
          </m:f>
          <m:r>
            <m:rPr>
              <m:sty m:val="p"/>
            </m:rPr>
            <m:t>+</m:t>
          </m:r>
          <m:d>
            <m:dPr>
              <m:ctrlPr/>
            </m:dPr>
            <m:e>
              <m:sSub>
                <m:sSubPr>
                  <m:ctrlPr/>
                </m:sSubPr>
                <m:e>
                  <m:r>
                    <m:rPr>
                      <m:sty m:val="p"/>
                    </m:rPr>
                    <m:t>∆</m:t>
                  </m:r>
                  <m:r>
                    <m:t>RAB</m:t>
                  </m:r>
                </m:e>
                <m:sub>
                  <m:r>
                    <m:t>deskt</m:t>
                  </m:r>
                  <m:r>
                    <m:rPr>
                      <m:sty m:val="p"/>
                    </m:rPr>
                    <m:t>-2</m:t>
                  </m:r>
                </m:sub>
              </m:sSub>
              <m:r>
                <m:rPr>
                  <m:sty m:val="p"/>
                </m:rPr>
                <m:t>-1,05</m:t>
              </m:r>
              <m:r>
                <m:rPr>
                  <m:sty m:val="p"/>
                </m:rPr>
                <w:rPr>
                  <w:rFonts w:hint="eastAsia"/>
                </w:rPr>
                <m:t>×</m:t>
              </m:r>
              <m:sSub>
                <m:sSubPr>
                  <m:ctrlPr/>
                </m:sSubPr>
                <m:e>
                  <m:r>
                    <m:rPr>
                      <m:sty m:val="p"/>
                    </m:rPr>
                    <m:t>∆</m:t>
                  </m:r>
                  <m:r>
                    <m:t>RAB</m:t>
                  </m:r>
                </m:e>
                <m:sub>
                  <m:r>
                    <m:t>deskt</m:t>
                  </m:r>
                  <m:r>
                    <m:rPr>
                      <m:sty m:val="p"/>
                    </m:rPr>
                    <m:t>-2</m:t>
                  </m:r>
                </m:sub>
              </m:sSub>
            </m:e>
          </m:d>
          <m:r>
            <m:rPr>
              <m:sty m:val="p"/>
            </m:rPr>
            <w:rPr>
              <w:rFonts w:hint="eastAsia"/>
            </w:rPr>
            <m:t>×</m:t>
          </m:r>
          <m:f>
            <m:fPr>
              <m:ctrlPr/>
            </m:fPr>
            <m:num>
              <m:sSub>
                <m:sSubPr>
                  <m:ctrlPr/>
                </m:sSubPr>
                <m:e>
                  <m:r>
                    <m:t>MV</m:t>
                  </m:r>
                </m:e>
                <m:sub>
                  <m:r>
                    <m:t>dei</m:t>
                  </m:r>
                  <m:r>
                    <m:rPr>
                      <m:sty m:val="p"/>
                    </m:rPr>
                    <m:t>-1</m:t>
                  </m:r>
                </m:sub>
              </m:sSub>
            </m:num>
            <m:den>
              <m:r>
                <m:rPr>
                  <m:sty m:val="p"/>
                </m:rPr>
                <m:t>100</m:t>
              </m:r>
            </m:den>
          </m:f>
          <m:r>
            <m:rPr>
              <m:sty m:val="p"/>
            </m:rPr>
            <w:rPr>
              <w:rFonts w:hint="eastAsia"/>
            </w:rPr>
            <m:t>×</m:t>
          </m:r>
          <m:f>
            <m:fPr>
              <m:ctrlPr/>
            </m:fPr>
            <m:num>
              <m:sSub>
                <m:sSubPr>
                  <m:ctrlPr/>
                </m:sSubPr>
                <m:e>
                  <m:r>
                    <m:t>(100+PRIB</m:t>
                  </m:r>
                </m:e>
                <m:sub>
                  <m:r>
                    <m:t>i</m:t>
                  </m:r>
                  <m:r>
                    <m:rPr>
                      <m:sty m:val="p"/>
                    </m:rPr>
                    <m:t>-1</m:t>
                  </m:r>
                </m:sub>
              </m:sSub>
              <m:r>
                <m:t>)</m:t>
              </m:r>
            </m:num>
            <m:den>
              <m:r>
                <m:rPr>
                  <m:sty m:val="p"/>
                </m:rPr>
                <m:t>100</m:t>
              </m:r>
            </m:den>
          </m:f>
          <m:r>
            <m:rPr>
              <m:sty m:val="p"/>
            </m:rPr>
            <m:t xml:space="preserve"> , </m:t>
          </m:r>
        </m:oMath>
      </m:oMathPara>
    </w:p>
    <w:p w14:paraId="1E3D35E3" w14:textId="77777777" w:rsidR="00AB283F" w:rsidRDefault="00AB283F" w:rsidP="00493E99">
      <w:pPr>
        <w:pStyle w:val="vzorce-zarovnn"/>
      </w:pPr>
    </w:p>
    <w:p w14:paraId="1E3D35E4" w14:textId="77777777" w:rsidR="00AB283F" w:rsidRPr="00A564D7" w:rsidRDefault="00DC3A75" w:rsidP="00493E99">
      <w:pPr>
        <w:pStyle w:val="vzorce-zarovnn"/>
      </w:pPr>
      <m:oMathPara>
        <m:oMathParaPr>
          <m:jc m:val="left"/>
        </m:oMathParaPr>
        <m:oMath>
          <m:sSub>
            <m:sSubPr>
              <m:ctrlPr/>
            </m:sSubPr>
            <m:e>
              <m:r>
                <m:t>KF</m:t>
              </m:r>
            </m:e>
            <m:sub>
              <m:r>
                <m:t>dezMVi</m:t>
              </m:r>
            </m:sub>
          </m:sSub>
          <m:r>
            <m:rPr>
              <m:sty m:val="p"/>
            </m:rPr>
            <m:t>=</m:t>
          </m:r>
          <m:d>
            <m:dPr>
              <m:ctrlPr/>
            </m:dPr>
            <m:e>
              <m:r>
                <m:rPr>
                  <m:sty m:val="p"/>
                </m:rPr>
                <m:t>1,05×</m:t>
              </m:r>
              <m:sSub>
                <m:sSubPr>
                  <m:ctrlPr/>
                </m:sSubPr>
                <m:e>
                  <m:r>
                    <m:rPr>
                      <m:sty m:val="p"/>
                    </m:rPr>
                    <m:t>∆</m:t>
                  </m:r>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r>
                <m:rPr>
                  <m:sty m:val="p"/>
                </m:rPr>
                <m:t>100+</m:t>
              </m:r>
              <m:sSub>
                <m:sSubPr>
                  <m:ctrlPr/>
                </m:sSubPr>
                <m:e>
                  <m:r>
                    <m:t>MV</m:t>
                  </m:r>
                </m:e>
                <m:sub>
                  <m:r>
                    <m:t>dei</m:t>
                  </m:r>
                  <m:r>
                    <m:rPr>
                      <m:sty m:val="p"/>
                    </m:rPr>
                    <m:t>-2</m:t>
                  </m:r>
                </m:sub>
              </m:sSub>
            </m:num>
            <m:den>
              <m:r>
                <m:rPr>
                  <m:sty m:val="p"/>
                </m:rPr>
                <m:t>100</m:t>
              </m:r>
            </m:den>
          </m:f>
          <m:r>
            <m:rPr>
              <m:sty m:val="p"/>
            </m:rPr>
            <m:t>×</m:t>
          </m:r>
          <m:f>
            <m:fPr>
              <m:ctrlPr/>
            </m:fPr>
            <m:num>
              <m:r>
                <m:rPr>
                  <m:sty m:val="p"/>
                </m:rPr>
                <m:t>100+</m:t>
              </m:r>
              <m:sSub>
                <m:sSubPr>
                  <m:ctrlPr/>
                </m:sSubPr>
                <m:e>
                  <m:r>
                    <m:t>MV</m:t>
                  </m:r>
                </m:e>
                <m:sub>
                  <m:r>
                    <m:t>dei</m:t>
                  </m:r>
                  <m:r>
                    <m:rPr>
                      <m:sty m:val="p"/>
                    </m:rPr>
                    <m:t>-1</m:t>
                  </m:r>
                </m:sub>
              </m:sSub>
            </m:num>
            <m:den>
              <m:r>
                <m:rPr>
                  <m:sty m:val="p"/>
                </m:rPr>
                <m:t>100</m:t>
              </m:r>
            </m:den>
          </m:f>
          <m:r>
            <m:rPr>
              <m:sty m:val="p"/>
            </m:rPr>
            <m:t>+</m:t>
          </m:r>
          <m:d>
            <m:dPr>
              <m:ctrlPr/>
            </m:dPr>
            <m:e>
              <m:r>
                <m:rPr>
                  <m:sty m:val="p"/>
                </m:rPr>
                <m:t>1,05×</m:t>
              </m:r>
              <m:sSub>
                <m:sSubPr>
                  <m:ctrlPr/>
                </m:sSubPr>
                <m:e>
                  <m:r>
                    <m:rPr>
                      <m:sty m:val="p"/>
                    </m:rPr>
                    <m:t>∆</m:t>
                  </m:r>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MV</m:t>
                  </m:r>
                </m:e>
                <m:sub>
                  <m:r>
                    <m:t>dei</m:t>
                  </m:r>
                  <m:r>
                    <m:rPr>
                      <m:sty m:val="p"/>
                    </m:rPr>
                    <m:t>-1</m:t>
                  </m:r>
                </m:sub>
              </m:sSub>
            </m:num>
            <m:den>
              <m:r>
                <m:rPr>
                  <m:sty m:val="p"/>
                </m:rPr>
                <m:t>100</m:t>
              </m:r>
            </m:den>
          </m:f>
          <m:r>
            <m:rPr>
              <m:sty m:val="p"/>
            </m:rPr>
            <m:t>×</m:t>
          </m:r>
          <m:f>
            <m:fPr>
              <m:ctrlPr/>
            </m:fPr>
            <m:num>
              <m:r>
                <m:rPr>
                  <m:sty m:val="p"/>
                </m:rPr>
                <m:t>100+</m:t>
              </m:r>
              <m:sSub>
                <m:sSubPr>
                  <m:ctrlPr/>
                </m:sSubPr>
                <m:e>
                  <m:r>
                    <m:t>MV</m:t>
                  </m:r>
                </m:e>
                <m:sub>
                  <m:r>
                    <m:t>dei</m:t>
                  </m:r>
                  <m:r>
                    <m:rPr>
                      <m:sty m:val="p"/>
                    </m:rPr>
                    <m:t>-1</m:t>
                  </m:r>
                </m:sub>
              </m:sSub>
            </m:num>
            <m:den>
              <m:r>
                <m:rPr>
                  <m:sty m:val="p"/>
                </m:rPr>
                <m:t>100</m:t>
              </m:r>
            </m:den>
          </m:f>
          <m:r>
            <m:rPr>
              <m:sty m:val="p"/>
            </m:rPr>
            <m:t xml:space="preserve">  ,</m:t>
          </m:r>
        </m:oMath>
      </m:oMathPara>
    </w:p>
    <w:p w14:paraId="1E3D35E5" w14:textId="77777777" w:rsidR="00AB283F" w:rsidRPr="00AB283F" w:rsidRDefault="00AB283F" w:rsidP="002211ED">
      <w:pPr>
        <w:pStyle w:val="Nadpis3"/>
      </w:pPr>
      <w:r w:rsidRPr="00AB283F">
        <w:t>v ostatních případech</w:t>
      </w:r>
      <w:r w:rsidR="00B5730E">
        <w:t xml:space="preserve"> platí, že</w:t>
      </w:r>
    </w:p>
    <w:p w14:paraId="1E3D35E6" w14:textId="63547961" w:rsidR="00AB283F" w:rsidRPr="00A564D7" w:rsidRDefault="00DC3A75" w:rsidP="00493E99">
      <w:pPr>
        <w:pStyle w:val="vzorce-zarovnn"/>
      </w:pPr>
      <m:oMathPara>
        <m:oMathParaPr>
          <m:jc m:val="left"/>
        </m:oMathParaPr>
        <m:oMath>
          <m:sSub>
            <m:sSubPr>
              <m:ctrlPr/>
            </m:sSubPr>
            <m:e>
              <m:r>
                <m:t>KF</m:t>
              </m:r>
            </m:e>
            <m:sub>
              <m:r>
                <m:t>dezi</m:t>
              </m:r>
            </m:sub>
          </m:sSub>
          <m:r>
            <m:rPr>
              <m:sty m:val="p"/>
            </m:rPr>
            <m:t>=</m:t>
          </m:r>
          <m:sSub>
            <m:sSubPr>
              <m:ctrlPr/>
            </m:sSubPr>
            <m:e>
              <m:r>
                <m:t>KF</m:t>
              </m:r>
            </m:e>
            <m:sub>
              <m:r>
                <m:t>deRABt</m:t>
              </m:r>
            </m:sub>
          </m:sSub>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m:t>
          </m:r>
          <m:sSub>
            <m:sSubPr>
              <m:ctrlPr/>
            </m:sSubPr>
            <m:e>
              <m:r>
                <m:t>KF</m:t>
              </m:r>
            </m:e>
            <m:sub>
              <m:r>
                <m:t>deRABt</m:t>
              </m:r>
            </m:sub>
          </m:sSub>
          <m:r>
            <m:rPr>
              <m:sty m:val="p"/>
            </m:rPr>
            <m:t>×</m:t>
          </m:r>
          <m:f>
            <m:fPr>
              <m:ctrlPr/>
            </m:fPr>
            <m:num>
              <m:sSub>
                <m:sSubPr>
                  <m:ctrlPr/>
                </m:sSubPr>
                <m:e>
                  <m:r>
                    <m:t>MV</m:t>
                  </m:r>
                </m:e>
                <m:sub>
                  <m:r>
                    <m:t>dei</m:t>
                  </m:r>
                  <m:r>
                    <m:rPr>
                      <m:sty m:val="p"/>
                    </m:rPr>
                    <m:t>-1</m:t>
                  </m:r>
                </m:sub>
              </m:sSub>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4DCCF600" w14:textId="576154A5" w:rsidR="006F7E03" w:rsidRPr="006F7E03" w:rsidRDefault="00627AF6" w:rsidP="006F7E03">
      <w:pPr>
        <w:pStyle w:val="vzorce-zarovnn"/>
        <w:ind w:left="0"/>
        <w:rPr>
          <w:rFonts w:ascii="Arial" w:hAnsi="Arial"/>
        </w:rPr>
      </w:pPr>
      <w:r>
        <w:rPr>
          <w:rFonts w:ascii="Arial" w:hAnsi="Arial"/>
        </w:rPr>
        <w:lastRenderedPageBreak/>
        <w:t>K</w:t>
      </w:r>
      <w:r w:rsidR="006F7E03" w:rsidRPr="006F7E03">
        <w:rPr>
          <w:rFonts w:ascii="Arial" w:hAnsi="Arial"/>
        </w:rPr>
        <w:t xml:space="preserve">orekční faktor </w:t>
      </w:r>
      <w:r w:rsidR="006F7E03">
        <w:rPr>
          <w:rFonts w:ascii="Arial" w:hAnsi="Arial"/>
        </w:rPr>
        <w:t>zisku posledního roku regulačního období bude z důvodu změn</w:t>
      </w:r>
      <w:r w:rsidR="009D6706">
        <w:rPr>
          <w:rFonts w:ascii="Arial" w:hAnsi="Arial"/>
        </w:rPr>
        <w:t>y</w:t>
      </w:r>
      <w:r w:rsidR="006F7E03">
        <w:rPr>
          <w:rFonts w:ascii="Arial" w:hAnsi="Arial"/>
        </w:rPr>
        <w:t xml:space="preserve"> metodiky </w:t>
      </w:r>
      <w:r w:rsidR="008925CE">
        <w:rPr>
          <w:rFonts w:ascii="Arial" w:hAnsi="Arial"/>
        </w:rPr>
        <w:t xml:space="preserve">v následujícím regulačním období </w:t>
      </w:r>
      <w:r>
        <w:rPr>
          <w:rFonts w:ascii="Arial" w:hAnsi="Arial"/>
        </w:rPr>
        <w:t xml:space="preserve">stanoven </w:t>
      </w:r>
      <w:r w:rsidR="009D6706">
        <w:rPr>
          <w:rFonts w:ascii="Arial" w:hAnsi="Arial"/>
        </w:rPr>
        <w:t>jako součin</w:t>
      </w:r>
      <w:r w:rsidR="00B26D8C">
        <w:rPr>
          <w:rFonts w:ascii="Arial" w:hAnsi="Arial"/>
        </w:rPr>
        <w:t xml:space="preserve"> </w:t>
      </w:r>
      <w:r w:rsidR="008925CE">
        <w:rPr>
          <w:rFonts w:ascii="Arial" w:hAnsi="Arial"/>
        </w:rPr>
        <w:t xml:space="preserve">hodnoty vyjadřující korekci </w:t>
      </w:r>
      <w:r w:rsidR="00332DB6">
        <w:rPr>
          <w:rFonts w:ascii="Arial" w:hAnsi="Arial"/>
        </w:rPr>
        <w:t>rozdíl</w:t>
      </w:r>
      <w:r w:rsidR="008D45B6">
        <w:rPr>
          <w:rFonts w:ascii="Arial" w:hAnsi="Arial"/>
        </w:rPr>
        <w:t>u</w:t>
      </w:r>
      <w:r w:rsidR="00332DB6">
        <w:rPr>
          <w:rFonts w:ascii="Arial" w:hAnsi="Arial"/>
        </w:rPr>
        <w:t xml:space="preserve"> skutečné a plánované </w:t>
      </w:r>
      <w:r w:rsidR="008925CE">
        <w:rPr>
          <w:rFonts w:ascii="Arial" w:hAnsi="Arial"/>
        </w:rPr>
        <w:t xml:space="preserve">změny hodnoty RAB v roce </w:t>
      </w:r>
      <w:r w:rsidR="008925CE" w:rsidRPr="008925CE">
        <w:rPr>
          <w:rFonts w:ascii="Arial" w:hAnsi="Arial"/>
          <w:i/>
        </w:rPr>
        <w:t>t-2</w:t>
      </w:r>
      <w:r w:rsidR="008925CE">
        <w:rPr>
          <w:rFonts w:ascii="Arial" w:hAnsi="Arial"/>
        </w:rPr>
        <w:t xml:space="preserve"> </w:t>
      </w:r>
      <w:r w:rsidR="00B26D8C">
        <w:rPr>
          <w:rFonts w:ascii="Arial" w:hAnsi="Arial"/>
        </w:rPr>
        <w:t>a</w:t>
      </w:r>
      <w:r>
        <w:rPr>
          <w:rFonts w:ascii="Arial" w:hAnsi="Arial"/>
        </w:rPr>
        <w:t xml:space="preserve"> mír</w:t>
      </w:r>
      <w:r w:rsidR="009D6706">
        <w:rPr>
          <w:rFonts w:ascii="Arial" w:hAnsi="Arial"/>
        </w:rPr>
        <w:t>y</w:t>
      </w:r>
      <w:r>
        <w:rPr>
          <w:rFonts w:ascii="Arial" w:hAnsi="Arial"/>
        </w:rPr>
        <w:t xml:space="preserve"> výnosnosti roku </w:t>
      </w:r>
      <w:r w:rsidRPr="008925CE">
        <w:rPr>
          <w:rFonts w:ascii="Arial" w:hAnsi="Arial"/>
          <w:i/>
        </w:rPr>
        <w:t>i-2</w:t>
      </w:r>
      <w:r>
        <w:rPr>
          <w:rFonts w:ascii="Arial" w:hAnsi="Arial"/>
        </w:rPr>
        <w:t xml:space="preserve"> s</w:t>
      </w:r>
      <w:r w:rsidR="008925CE">
        <w:rPr>
          <w:rFonts w:ascii="Arial" w:hAnsi="Arial"/>
        </w:rPr>
        <w:t xml:space="preserve"> příslušnou </w:t>
      </w:r>
      <w:r>
        <w:rPr>
          <w:rFonts w:ascii="Arial" w:hAnsi="Arial"/>
        </w:rPr>
        <w:t xml:space="preserve">časovou </w:t>
      </w:r>
      <w:r w:rsidR="0019513F">
        <w:rPr>
          <w:rFonts w:ascii="Arial" w:hAnsi="Arial"/>
        </w:rPr>
        <w:t>hodnotou</w:t>
      </w:r>
      <w:r>
        <w:rPr>
          <w:rFonts w:ascii="Arial" w:hAnsi="Arial"/>
        </w:rPr>
        <w:t xml:space="preserve"> peněz</w:t>
      </w:r>
      <w:r w:rsidR="00AB5408">
        <w:rPr>
          <w:rFonts w:ascii="Arial" w:hAnsi="Arial"/>
        </w:rPr>
        <w:t xml:space="preserve"> za roky </w:t>
      </w:r>
      <w:r w:rsidR="00AB5408" w:rsidRPr="008925CE">
        <w:rPr>
          <w:rFonts w:ascii="Arial" w:hAnsi="Arial"/>
          <w:i/>
        </w:rPr>
        <w:t>i-2</w:t>
      </w:r>
      <w:r w:rsidR="00AB5408">
        <w:rPr>
          <w:rFonts w:ascii="Arial" w:hAnsi="Arial"/>
        </w:rPr>
        <w:t xml:space="preserve"> a </w:t>
      </w:r>
      <w:r w:rsidR="00AB5408" w:rsidRPr="008925CE">
        <w:rPr>
          <w:rFonts w:ascii="Arial" w:hAnsi="Arial"/>
          <w:i/>
        </w:rPr>
        <w:t>i-1</w:t>
      </w:r>
      <w:r>
        <w:rPr>
          <w:rFonts w:ascii="Arial" w:hAnsi="Arial"/>
        </w:rPr>
        <w:t xml:space="preserve">. </w:t>
      </w:r>
    </w:p>
    <w:p w14:paraId="1E3D35E7" w14:textId="77777777" w:rsidR="00B5730E" w:rsidRPr="00B5730E" w:rsidRDefault="00B5730E" w:rsidP="00770400">
      <w:pPr>
        <w:pStyle w:val="Nadpis2"/>
      </w:pPr>
      <w:r w:rsidRPr="00B5730E">
        <w:t xml:space="preserve">V případě, kdy byl plánovaný koeficient přecenění </w:t>
      </w:r>
      <w:proofErr w:type="spellStart"/>
      <w:r w:rsidRPr="00B5730E">
        <w:t>k</w:t>
      </w:r>
      <w:r w:rsidRPr="00B5730E">
        <w:rPr>
          <w:vertAlign w:val="subscript"/>
        </w:rPr>
        <w:t>deplt</w:t>
      </w:r>
      <w:proofErr w:type="spellEnd"/>
      <w:r w:rsidRPr="00B5730E">
        <w:rPr>
          <w:b/>
          <w:vertAlign w:val="subscript"/>
        </w:rPr>
        <w:t xml:space="preserve"> </w:t>
      </w:r>
      <w:r w:rsidRPr="00B5730E">
        <w:t>stanovený pro provozovatele distribuční soustavy pro rok 2020 větší nebo roven hodnotě 1, je korekční faktor zisku provozovatele distribuční soustavy</w:t>
      </w:r>
      <w:r w:rsidRPr="00B5730E">
        <w:rPr>
          <w:b/>
        </w:rPr>
        <w:t xml:space="preserve"> </w:t>
      </w:r>
      <w:proofErr w:type="spellStart"/>
      <w:r w:rsidRPr="00B5730E">
        <w:rPr>
          <w:b/>
        </w:rPr>
        <w:t>KF</w:t>
      </w:r>
      <w:r w:rsidRPr="00B5730E">
        <w:rPr>
          <w:b/>
          <w:vertAlign w:val="subscript"/>
        </w:rPr>
        <w:t>dxezi</w:t>
      </w:r>
      <w:proofErr w:type="spellEnd"/>
      <w:r w:rsidRPr="00B5730E">
        <w:t xml:space="preserve"> v Kč zohledňující rozdíl zisku stanovený jako rozdíl mezi skutečnou hodnotou regulační báze aktiv</w:t>
      </w:r>
      <w:r w:rsidRPr="00B5730E">
        <w:rPr>
          <w:i/>
        </w:rPr>
        <w:t xml:space="preserve"> </w:t>
      </w:r>
      <w:r w:rsidRPr="00B5730E">
        <w:t xml:space="preserve">a plánovanou hodnotou regulační báze aktiv v roce </w:t>
      </w:r>
      <w:r w:rsidRPr="00B5730E">
        <w:rPr>
          <w:i/>
        </w:rPr>
        <w:t>t-2</w:t>
      </w:r>
      <w:r w:rsidRPr="00B5730E">
        <w:t xml:space="preserve"> aplikovaný od roku </w:t>
      </w:r>
      <w:r w:rsidRPr="00B5730E">
        <w:rPr>
          <w:i/>
        </w:rPr>
        <w:t>i ≥ 3</w:t>
      </w:r>
      <w:r w:rsidRPr="00B5730E">
        <w:t xml:space="preserve"> stanovený následujícím způsobem</w:t>
      </w:r>
    </w:p>
    <w:p w14:paraId="1E3D35E8" w14:textId="77777777" w:rsidR="00B5730E" w:rsidRPr="00A564D7" w:rsidRDefault="00DC3A75" w:rsidP="00493E99">
      <w:pPr>
        <w:pStyle w:val="vzorce-zarovnn"/>
      </w:pPr>
      <m:oMathPara>
        <m:oMathParaPr>
          <m:jc m:val="left"/>
        </m:oMathParaPr>
        <m:oMath>
          <m:sSub>
            <m:sSubPr>
              <m:ctrlPr/>
            </m:sSubPr>
            <m:e>
              <m:r>
                <m:t>KF</m:t>
              </m:r>
            </m:e>
            <m:sub>
              <m:r>
                <m:t>dxezi</m:t>
              </m:r>
            </m:sub>
          </m:sSub>
          <m:r>
            <m:rPr>
              <m:sty m:val="p"/>
            </m:rPr>
            <m:t>=</m:t>
          </m:r>
          <m:sSub>
            <m:sSubPr>
              <m:ctrlPr/>
            </m:sSubPr>
            <m:e>
              <m:r>
                <m:t>KF</m:t>
              </m:r>
            </m:e>
            <m:sub>
              <m:r>
                <m:t>dezi</m:t>
              </m:r>
            </m:sub>
          </m:sSub>
          <m:r>
            <m:rPr>
              <m:sty m:val="p"/>
            </m:rPr>
            <m:t>×</m:t>
          </m:r>
          <m:sSub>
            <m:sSubPr>
              <m:ctrlPr/>
            </m:sSubPr>
            <m:e>
              <m:r>
                <m:t>k</m:t>
              </m:r>
            </m:e>
            <m:sub>
              <m:r>
                <m:t>dxei</m:t>
              </m:r>
              <m:r>
                <m:rPr>
                  <m:sty m:val="p"/>
                </m:rPr>
                <m:t>-2</m:t>
              </m:r>
            </m:sub>
          </m:sSub>
          <m:r>
            <m:rPr>
              <m:sty m:val="p"/>
            </m:rPr>
            <m:t xml:space="preserve"> ,</m:t>
          </m:r>
        </m:oMath>
      </m:oMathPara>
    </w:p>
    <w:p w14:paraId="1E3D35E9" w14:textId="77777777" w:rsidR="00B5730E" w:rsidRPr="00B5730E" w:rsidRDefault="00B5730E" w:rsidP="00493E99">
      <w:pPr>
        <w:pStyle w:val="kde"/>
      </w:pPr>
      <w:r w:rsidRPr="00B5730E">
        <w:t>kde</w:t>
      </w:r>
    </w:p>
    <w:p w14:paraId="1E3D35EA" w14:textId="77777777" w:rsidR="00B5730E" w:rsidRPr="00B5730E" w:rsidRDefault="00B5730E" w:rsidP="00A564D7">
      <w:pPr>
        <w:pStyle w:val="promnn"/>
      </w:pPr>
      <w:proofErr w:type="spellStart"/>
      <w:r w:rsidRPr="00B5730E">
        <w:rPr>
          <w:b/>
        </w:rPr>
        <w:t>KF</w:t>
      </w:r>
      <w:r w:rsidRPr="00B5730E">
        <w:rPr>
          <w:b/>
          <w:vertAlign w:val="subscript"/>
        </w:rPr>
        <w:t>dezi</w:t>
      </w:r>
      <w:proofErr w:type="spellEnd"/>
      <w:r w:rsidRPr="00B5730E">
        <w:t xml:space="preserve"> [Kč] je korekční faktor zisku provozovatele distribuční soustavy,</w:t>
      </w:r>
    </w:p>
    <w:p w14:paraId="1E3D35EB" w14:textId="77777777" w:rsidR="00B5730E" w:rsidRPr="00B5730E" w:rsidRDefault="00B5730E" w:rsidP="00A564D7">
      <w:pPr>
        <w:pStyle w:val="promnn"/>
        <w:rPr>
          <w:b/>
          <w:i/>
        </w:rPr>
      </w:pPr>
      <w:r w:rsidRPr="00B5730E">
        <w:rPr>
          <w:b/>
        </w:rPr>
        <w:t>k</w:t>
      </w:r>
      <w:r w:rsidRPr="00B5730E">
        <w:rPr>
          <w:b/>
          <w:vertAlign w:val="subscript"/>
        </w:rPr>
        <w:t>dxei-2 </w:t>
      </w:r>
      <w:r w:rsidRPr="00B5730E">
        <w:t xml:space="preserve">[-] je váha jednotlivých napěťových hladin skutečných zůstatkových hodnot aktiv roku </w:t>
      </w:r>
      <w:r w:rsidRPr="00B5730E">
        <w:rPr>
          <w:i/>
        </w:rPr>
        <w:t>i-2</w:t>
      </w:r>
      <w:r w:rsidRPr="00B5730E">
        <w:t xml:space="preserve">, vypočtená jako podíl skutečných zůstatkových hodnot aktiv na jednotlivých napěťových hladinách na celkové skutečné zůstatkové hodnotě aktiv v roce </w:t>
      </w:r>
      <w:r w:rsidRPr="00B5730E">
        <w:rPr>
          <w:i/>
        </w:rPr>
        <w:t>i-2,</w:t>
      </w:r>
    </w:p>
    <w:p w14:paraId="1E3D35EC" w14:textId="77777777" w:rsidR="00B5730E" w:rsidRPr="00B5730E" w:rsidRDefault="00B5730E" w:rsidP="00A564D7">
      <w:pPr>
        <w:pStyle w:val="promnn"/>
      </w:pPr>
      <w:r w:rsidRPr="00B5730E">
        <w:rPr>
          <w:b/>
        </w:rPr>
        <w:t>RAB</w:t>
      </w:r>
      <w:r w:rsidRPr="00B5730E">
        <w:rPr>
          <w:b/>
          <w:vertAlign w:val="subscript"/>
        </w:rPr>
        <w:t>deplt-2</w:t>
      </w:r>
      <w:r w:rsidRPr="00B5730E">
        <w:t xml:space="preserve"> [Kč] je hodnota regulační báze aktiv provozovatele distribuční soustavy sloužících k zajištění distribuce elektřiny vstupující do výpočtu parametru zisk v roce </w:t>
      </w:r>
      <w:r w:rsidRPr="00B5730E">
        <w:rPr>
          <w:i/>
        </w:rPr>
        <w:t>t-2</w:t>
      </w:r>
      <w:r w:rsidRPr="00B5730E">
        <w:t>,</w:t>
      </w:r>
    </w:p>
    <w:p w14:paraId="1E3D35ED" w14:textId="77777777" w:rsidR="00B5730E" w:rsidRPr="00B5730E" w:rsidRDefault="00B5730E" w:rsidP="00A564D7">
      <w:pPr>
        <w:pStyle w:val="promnn"/>
      </w:pPr>
      <w:r w:rsidRPr="00B5730E">
        <w:rPr>
          <w:b/>
        </w:rPr>
        <w:t>RAB</w:t>
      </w:r>
      <w:r w:rsidRPr="00B5730E">
        <w:rPr>
          <w:b/>
          <w:vertAlign w:val="subscript"/>
        </w:rPr>
        <w:t>deskt-2</w:t>
      </w:r>
      <w:r w:rsidRPr="00B5730E">
        <w:t xml:space="preserve"> [Kč] je skutečná hodnota regulační báze aktiv provozovatele distribuční soustavy sloužících k zajištění distribuce elektřiny v roce </w:t>
      </w:r>
      <w:r w:rsidRPr="00B5730E">
        <w:rPr>
          <w:i/>
        </w:rPr>
        <w:t>t-2</w:t>
      </w:r>
      <w:r w:rsidRPr="00B5730E">
        <w:t>, stanovená vztahem</w:t>
      </w:r>
    </w:p>
    <w:p w14:paraId="1E3D35EE" w14:textId="77777777" w:rsidR="00B5730E" w:rsidRPr="00A564D7" w:rsidRDefault="00DC3A75" w:rsidP="00493E99">
      <w:pPr>
        <w:pStyle w:val="vzorce-zarovnn"/>
      </w:pPr>
      <m:oMathPara>
        <m:oMathParaPr>
          <m:jc m:val="left"/>
        </m:oMathParaPr>
        <m:oMath>
          <m:sSub>
            <m:sSubPr>
              <m:ctrlPr/>
            </m:sSubPr>
            <m:e>
              <m:r>
                <m:t>RAB</m:t>
              </m:r>
            </m:e>
            <m:sub>
              <m:r>
                <m:t>deskt</m:t>
              </m:r>
              <m:r>
                <m:rPr>
                  <m:sty m:val="p"/>
                </m:rPr>
                <m:t>-2</m:t>
              </m:r>
            </m:sub>
          </m:sSub>
          <m:r>
            <m:rPr>
              <m:sty m:val="p"/>
            </m:rPr>
            <m:t>=</m:t>
          </m:r>
          <m:sSub>
            <m:sSubPr>
              <m:ctrlPr/>
            </m:sSubPr>
            <m:e>
              <m:r>
                <m:t>RAB</m:t>
              </m:r>
            </m:e>
            <m:sub>
              <m:r>
                <m:t>de</m:t>
              </m:r>
              <m:r>
                <m:rPr>
                  <m:sty m:val="p"/>
                </m:rPr>
                <m:t>0</m:t>
              </m:r>
            </m:sub>
          </m:sSub>
          <m:r>
            <m:rPr>
              <m:sty m:val="p"/>
            </m:rPr>
            <m:t>+</m:t>
          </m:r>
          <m:nary>
            <m:naryPr>
              <m:chr m:val="∑"/>
              <m:ctrlPr/>
            </m:naryPr>
            <m:sub>
              <m:r>
                <m:t>t</m:t>
              </m:r>
              <m:r>
                <m:rPr>
                  <m:sty m:val="p"/>
                </m:rPr>
                <m:t>=</m:t>
              </m:r>
              <m:r>
                <m:t>L</m:t>
              </m:r>
            </m:sub>
            <m:sup>
              <m:r>
                <m:t>L</m:t>
              </m:r>
              <m:r>
                <m:rPr>
                  <m:sty m:val="p"/>
                </m:rPr>
                <m:t>+</m:t>
              </m:r>
              <m:r>
                <m:t>i</m:t>
              </m:r>
              <m:r>
                <m:rPr>
                  <m:sty m:val="p"/>
                </m:rPr>
                <m:t>-2</m:t>
              </m:r>
            </m:sup>
            <m:e>
              <m:sSub>
                <m:sSubPr>
                  <m:ctrlPr/>
                </m:sSubPr>
                <m:e>
                  <m:r>
                    <m:rPr>
                      <m:sty m:val="p"/>
                    </m:rPr>
                    <m:t>∆</m:t>
                  </m:r>
                  <m:r>
                    <m:t>RAB</m:t>
                  </m:r>
                </m:e>
                <m:sub>
                  <m:r>
                    <m:t>deskt</m:t>
                  </m:r>
                  <m:r>
                    <m:rPr>
                      <m:sty m:val="p"/>
                    </m:rPr>
                    <m:t>-2</m:t>
                  </m:r>
                </m:sub>
              </m:sSub>
            </m:e>
          </m:nary>
          <m:r>
            <m:rPr>
              <m:sty m:val="p"/>
            </m:rPr>
            <m:t xml:space="preserve"> ,</m:t>
          </m:r>
        </m:oMath>
      </m:oMathPara>
    </w:p>
    <w:p w14:paraId="1E3D35EF" w14:textId="77777777" w:rsidR="00B5730E" w:rsidRPr="00B5730E" w:rsidRDefault="00B5730E" w:rsidP="00493E99">
      <w:pPr>
        <w:pStyle w:val="kde"/>
      </w:pPr>
      <w:r w:rsidRPr="00B5730E">
        <w:t>kde</w:t>
      </w:r>
    </w:p>
    <w:p w14:paraId="1E3D35F0" w14:textId="77777777" w:rsidR="00B5730E" w:rsidRPr="00B5730E" w:rsidRDefault="00B5730E" w:rsidP="00493E99">
      <w:pPr>
        <w:pStyle w:val="promnn"/>
      </w:pPr>
      <w:r w:rsidRPr="00B5730E">
        <w:rPr>
          <w:b/>
        </w:rPr>
        <w:t>RAB</w:t>
      </w:r>
      <w:r w:rsidRPr="00B5730E">
        <w:rPr>
          <w:b/>
          <w:vertAlign w:val="subscript"/>
        </w:rPr>
        <w:t>de0</w:t>
      </w:r>
      <w:r w:rsidRPr="00B5730E">
        <w:t xml:space="preserve"> [Kč] je výchozí hodnota regulační báze aktiv stanovená jako skutečná zůstatková hodnota aktiv provozovatele distribuční soustavy sloužících k zajištění distribuce elektřiny vykázaná v souladu s jiným právním předpisem pro rok </w:t>
      </w:r>
      <w:r w:rsidRPr="00B5730E">
        <w:rPr>
          <w:i/>
        </w:rPr>
        <w:t>L-1</w:t>
      </w:r>
      <w:r w:rsidRPr="00B5730E">
        <w:t xml:space="preserve">, </w:t>
      </w:r>
    </w:p>
    <w:p w14:paraId="1E3D35F1" w14:textId="77777777" w:rsidR="00B5730E" w:rsidRPr="00B5730E" w:rsidRDefault="00B5730E" w:rsidP="00493E99">
      <w:pPr>
        <w:pStyle w:val="promnn"/>
      </w:pPr>
      <w:r w:rsidRPr="00B5730E">
        <w:rPr>
          <w:b/>
        </w:rPr>
        <w:t>∆RAB</w:t>
      </w:r>
      <w:r w:rsidRPr="00B5730E">
        <w:rPr>
          <w:b/>
          <w:vertAlign w:val="subscript"/>
        </w:rPr>
        <w:t>deskt-2</w:t>
      </w:r>
      <w:r w:rsidRPr="00B5730E">
        <w:t xml:space="preserve"> [Kč] je skutečná roční změna hodnoty regulační báze aktiv provozovatele distribuční soustavy sloužících k zajištění distribuce elektřiny v roce </w:t>
      </w:r>
      <w:r w:rsidRPr="00B5730E">
        <w:rPr>
          <w:i/>
        </w:rPr>
        <w:t>t-2</w:t>
      </w:r>
      <w:r w:rsidRPr="00B5730E">
        <w:t>, stanovená vztahem</w:t>
      </w:r>
    </w:p>
    <w:p w14:paraId="1E3D35F2" w14:textId="77777777" w:rsidR="00B5730E" w:rsidRPr="00A564D7" w:rsidRDefault="00DC3A75" w:rsidP="00493E99">
      <w:pPr>
        <w:pStyle w:val="vzorce-zarovnn"/>
      </w:pPr>
      <m:oMathPara>
        <m:oMathParaPr>
          <m:jc m:val="left"/>
        </m:oMathParaPr>
        <m:oMath>
          <m:sSub>
            <m:sSubPr>
              <m:ctrlPr/>
            </m:sSubPr>
            <m:e>
              <m:r>
                <m:rPr>
                  <m:sty m:val="p"/>
                </m:rPr>
                <m:t>∆</m:t>
              </m:r>
              <m:r>
                <m:t>RAB</m:t>
              </m:r>
            </m:e>
            <m:sub>
              <m:r>
                <m:t>deskt</m:t>
              </m:r>
              <m:r>
                <m:rPr>
                  <m:sty m:val="p"/>
                </m:rPr>
                <m:t>-2</m:t>
              </m:r>
            </m:sub>
          </m:sSub>
          <m:r>
            <m:rPr>
              <m:sty m:val="p"/>
            </m:rPr>
            <m:t>=</m:t>
          </m:r>
          <m:sSub>
            <m:sSubPr>
              <m:ctrlPr/>
            </m:sSubPr>
            <m:e>
              <m:r>
                <m:t>IA</m:t>
              </m:r>
            </m:e>
            <m:sub>
              <m:r>
                <m:t>deskt</m:t>
              </m:r>
              <m:r>
                <m:rPr>
                  <m:sty m:val="p"/>
                </m:rPr>
                <m:t>-2</m:t>
              </m:r>
            </m:sub>
          </m:sSub>
          <m:r>
            <m:rPr>
              <m:sty m:val="p"/>
            </m:rPr>
            <m:t>+</m:t>
          </m:r>
          <m:sSub>
            <m:sSubPr>
              <m:ctrlPr/>
            </m:sSubPr>
            <m:e>
              <m:r>
                <m:t>MP</m:t>
              </m:r>
            </m:e>
            <m:sub>
              <m:r>
                <m:t>deskt</m:t>
              </m:r>
              <m:r>
                <m:rPr>
                  <m:sty m:val="p"/>
                </m:rPr>
                <m:t>-2</m:t>
              </m:r>
            </m:sub>
          </m:sSub>
          <m:r>
            <m:rPr>
              <m:sty m:val="p"/>
            </m:rPr>
            <m:t>-</m:t>
          </m:r>
          <m:sSub>
            <m:sSubPr>
              <m:ctrlPr/>
            </m:sSubPr>
            <m:e>
              <m:r>
                <m:t>VM</m:t>
              </m:r>
            </m:e>
            <m:sub>
              <m:r>
                <m:t>deskt</m:t>
              </m:r>
              <m:r>
                <m:rPr>
                  <m:sty m:val="p"/>
                </m:rPr>
                <m:t>-2</m:t>
              </m:r>
            </m:sub>
          </m:sSub>
          <m:r>
            <m:rPr>
              <m:sty m:val="p"/>
            </m:rPr>
            <m:t>-</m:t>
          </m:r>
          <m:sSub>
            <m:sSubPr>
              <m:ctrlPr/>
            </m:sSubPr>
            <m:e>
              <m:r>
                <m:t>O</m:t>
              </m:r>
            </m:e>
            <m:sub>
              <m:r>
                <m:t>demskt</m:t>
              </m:r>
              <m:r>
                <m:rPr>
                  <m:sty m:val="p"/>
                </m:rPr>
                <m:t>-2</m:t>
              </m:r>
            </m:sub>
          </m:sSub>
          <m:r>
            <m:rPr>
              <m:sty m:val="p"/>
            </m:rPr>
            <m:t xml:space="preserve"> ,</m:t>
          </m:r>
        </m:oMath>
      </m:oMathPara>
    </w:p>
    <w:p w14:paraId="1E3D35F3" w14:textId="77777777" w:rsidR="00B5730E" w:rsidRPr="00B5730E" w:rsidRDefault="00B5730E" w:rsidP="00493E99">
      <w:pPr>
        <w:pStyle w:val="kde"/>
      </w:pPr>
      <w:r w:rsidRPr="00B5730E">
        <w:t>kde</w:t>
      </w:r>
    </w:p>
    <w:p w14:paraId="1E3D35F4" w14:textId="77777777" w:rsidR="00B5730E" w:rsidRPr="00B5730E" w:rsidRDefault="00B5730E" w:rsidP="0073450A">
      <w:pPr>
        <w:pStyle w:val="promnn"/>
      </w:pPr>
      <w:r w:rsidRPr="00B5730E">
        <w:rPr>
          <w:b/>
        </w:rPr>
        <w:t>IA</w:t>
      </w:r>
      <w:r w:rsidRPr="00B5730E">
        <w:rPr>
          <w:b/>
          <w:vertAlign w:val="subscript"/>
        </w:rPr>
        <w:t>deskt-2</w:t>
      </w:r>
      <w:r w:rsidRPr="00B5730E">
        <w:t xml:space="preserve"> [Kč] je skutečná hodnota aktivovaných investic provozovatele distribuční soustavy pro rok </w:t>
      </w:r>
      <w:r w:rsidRPr="00B5730E">
        <w:rPr>
          <w:i/>
        </w:rPr>
        <w:t>t-2</w:t>
      </w:r>
      <w:r w:rsidRPr="00B5730E">
        <w:t>,</w:t>
      </w:r>
    </w:p>
    <w:p w14:paraId="1E3D35F5" w14:textId="77777777" w:rsidR="00B5730E" w:rsidRPr="00B5730E" w:rsidRDefault="00B5730E" w:rsidP="0073450A">
      <w:pPr>
        <w:pStyle w:val="promnn"/>
        <w:rPr>
          <w:b/>
        </w:rPr>
      </w:pPr>
      <w:r w:rsidRPr="00B5730E">
        <w:rPr>
          <w:b/>
        </w:rPr>
        <w:t>MP</w:t>
      </w:r>
      <w:r w:rsidRPr="00B5730E">
        <w:rPr>
          <w:b/>
          <w:vertAlign w:val="subscript"/>
        </w:rPr>
        <w:t xml:space="preserve">deskt-2 </w:t>
      </w:r>
      <w:r w:rsidRPr="00B5730E">
        <w:t>[Kč] skutečná hodnota majetku nabytého přeměnou společnosti schválená</w:t>
      </w:r>
      <w:r w:rsidR="005B05F1">
        <w:t xml:space="preserve"> Energetickým regulačním</w:t>
      </w:r>
      <w:r w:rsidRPr="00B5730E">
        <w:t xml:space="preserve"> </w:t>
      </w:r>
      <w:r w:rsidR="005B05F1">
        <w:t>ú</w:t>
      </w:r>
      <w:r w:rsidRPr="00B5730E">
        <w:t>řadem pro rok </w:t>
      </w:r>
      <w:r w:rsidRPr="00B5730E">
        <w:rPr>
          <w:i/>
        </w:rPr>
        <w:t>t-2</w:t>
      </w:r>
      <w:r w:rsidRPr="00B5730E">
        <w:t>,</w:t>
      </w:r>
    </w:p>
    <w:p w14:paraId="1E3D35F6" w14:textId="77777777" w:rsidR="00B5730E" w:rsidRPr="00B5730E" w:rsidRDefault="00B5730E" w:rsidP="0073450A">
      <w:pPr>
        <w:pStyle w:val="promnn"/>
      </w:pPr>
      <w:r w:rsidRPr="00B5730E">
        <w:rPr>
          <w:b/>
        </w:rPr>
        <w:t>VM</w:t>
      </w:r>
      <w:r w:rsidRPr="00B5730E">
        <w:rPr>
          <w:b/>
          <w:vertAlign w:val="subscript"/>
        </w:rPr>
        <w:t>deskt-2</w:t>
      </w:r>
      <w:r w:rsidRPr="00B5730E">
        <w:t xml:space="preserve"> [Kč] je skutečná hodnota vyřazeného majetku provozovatele distribuční soustavy pro rok </w:t>
      </w:r>
      <w:r w:rsidRPr="00B5730E">
        <w:rPr>
          <w:i/>
        </w:rPr>
        <w:t>t-2</w:t>
      </w:r>
      <w:r w:rsidRPr="00B5730E">
        <w:t>,</w:t>
      </w:r>
    </w:p>
    <w:p w14:paraId="1E3D35F7" w14:textId="153C90ED" w:rsidR="00B5730E" w:rsidRPr="00B5730E" w:rsidRDefault="00B5730E" w:rsidP="0073450A">
      <w:pPr>
        <w:pStyle w:val="promnn"/>
        <w:rPr>
          <w:i/>
        </w:rPr>
      </w:pPr>
      <w:r w:rsidRPr="00B5730E">
        <w:rPr>
          <w:b/>
        </w:rPr>
        <w:t>O</w:t>
      </w:r>
      <w:r w:rsidRPr="00B5730E">
        <w:rPr>
          <w:b/>
          <w:vertAlign w:val="subscript"/>
        </w:rPr>
        <w:t>demskt-2</w:t>
      </w:r>
      <w:r w:rsidRPr="00B5730E">
        <w:t xml:space="preserve"> [Kč] je skutečná hodnota odpisů dlouhodobého hmotného a nehmotného majetku provozovatele distribuční soustavy sloužícího k zajištění distribuce elektřiny pro regulovaný rok </w:t>
      </w:r>
      <w:r w:rsidRPr="00B5730E">
        <w:rPr>
          <w:i/>
        </w:rPr>
        <w:t>t</w:t>
      </w:r>
      <w:r w:rsidR="001E11F5">
        <w:rPr>
          <w:i/>
        </w:rPr>
        <w:noBreakHyphen/>
      </w:r>
      <w:r w:rsidRPr="00B5730E">
        <w:rPr>
          <w:i/>
        </w:rPr>
        <w:t>2,</w:t>
      </w:r>
    </w:p>
    <w:p w14:paraId="1E3D35F8" w14:textId="77777777" w:rsidR="00B5730E" w:rsidRPr="00B5730E" w:rsidRDefault="00B5730E" w:rsidP="0073450A">
      <w:pPr>
        <w:pStyle w:val="promnn"/>
        <w:rPr>
          <w:i/>
        </w:rPr>
      </w:pPr>
      <w:r w:rsidRPr="00B5730E">
        <w:rPr>
          <w:b/>
        </w:rPr>
        <w:t>∆RAB</w:t>
      </w:r>
      <w:r w:rsidRPr="00B5730E">
        <w:rPr>
          <w:b/>
          <w:vertAlign w:val="subscript"/>
        </w:rPr>
        <w:t>deplt-2</w:t>
      </w:r>
      <w:r w:rsidRPr="00B5730E">
        <w:t xml:space="preserve"> [Kč] je skutečná roční změna hodnoty regulační báze aktiv provozovatele distribuční soustavy sloužících k zajištění distribuce elektřiny v roce </w:t>
      </w:r>
      <w:r w:rsidRPr="00B5730E">
        <w:rPr>
          <w:i/>
        </w:rPr>
        <w:t>t-2</w:t>
      </w:r>
      <w:r w:rsidRPr="00B5730E">
        <w:t>, stanovená vztahem,</w:t>
      </w:r>
    </w:p>
    <w:p w14:paraId="1E3D35F9" w14:textId="77777777" w:rsidR="00B5730E" w:rsidRPr="0073450A" w:rsidRDefault="00DC3A75" w:rsidP="00493E99">
      <w:pPr>
        <w:pStyle w:val="vzorce-zarovnn"/>
      </w:pPr>
      <m:oMathPara>
        <m:oMathParaPr>
          <m:jc m:val="left"/>
        </m:oMathParaPr>
        <m:oMath>
          <m:sSub>
            <m:sSubPr>
              <m:ctrlPr/>
            </m:sSubPr>
            <m:e>
              <m:r>
                <m:rPr>
                  <m:sty m:val="p"/>
                </m:rPr>
                <m:t>∆</m:t>
              </m:r>
              <m:r>
                <m:t>RAB</m:t>
              </m:r>
            </m:e>
            <m:sub>
              <m:r>
                <m:t>deplt</m:t>
              </m:r>
              <m:r>
                <m:rPr>
                  <m:sty m:val="p"/>
                </m:rPr>
                <m:t>-2</m:t>
              </m:r>
            </m:sub>
          </m:sSub>
          <m:r>
            <m:rPr>
              <m:sty m:val="p"/>
            </m:rPr>
            <m:t>=</m:t>
          </m:r>
          <m:sSub>
            <m:sSubPr>
              <m:ctrlPr/>
            </m:sSubPr>
            <m:e>
              <m:r>
                <m:t>IA</m:t>
              </m:r>
            </m:e>
            <m:sub>
              <m:r>
                <m:t>deplt</m:t>
              </m:r>
              <m:r>
                <m:rPr>
                  <m:sty m:val="p"/>
                </m:rPr>
                <m:t>-2</m:t>
              </m:r>
            </m:sub>
          </m:sSub>
          <m:r>
            <m:rPr>
              <m:sty m:val="p"/>
            </m:rPr>
            <m:t>+</m:t>
          </m:r>
          <m:sSub>
            <m:sSubPr>
              <m:ctrlPr/>
            </m:sSubPr>
            <m:e>
              <m:r>
                <m:t>MP</m:t>
              </m:r>
            </m:e>
            <m:sub>
              <m:r>
                <m:t>deplt</m:t>
              </m:r>
              <m:r>
                <m:rPr>
                  <m:sty m:val="p"/>
                </m:rPr>
                <m:t>-2</m:t>
              </m:r>
            </m:sub>
          </m:sSub>
          <m:r>
            <m:rPr>
              <m:sty m:val="p"/>
            </m:rPr>
            <m:t>-</m:t>
          </m:r>
          <m:sSub>
            <m:sSubPr>
              <m:ctrlPr/>
            </m:sSubPr>
            <m:e>
              <m:r>
                <m:t>VM</m:t>
              </m:r>
            </m:e>
            <m:sub>
              <m:r>
                <m:t>deplt</m:t>
              </m:r>
              <m:r>
                <m:rPr>
                  <m:sty m:val="p"/>
                </m:rPr>
                <m:t>-2</m:t>
              </m:r>
            </m:sub>
          </m:sSub>
          <m:r>
            <m:rPr>
              <m:sty m:val="p"/>
            </m:rPr>
            <m:t>-</m:t>
          </m:r>
          <m:sSub>
            <m:sSubPr>
              <m:ctrlPr/>
            </m:sSubPr>
            <m:e>
              <m:r>
                <m:t>O</m:t>
              </m:r>
            </m:e>
            <m:sub>
              <m:r>
                <m:t>demplt</m:t>
              </m:r>
              <m:r>
                <m:rPr>
                  <m:sty m:val="p"/>
                </m:rPr>
                <m:t>-2</m:t>
              </m:r>
            </m:sub>
          </m:sSub>
          <m:r>
            <m:rPr>
              <m:sty m:val="p"/>
            </m:rPr>
            <m:t xml:space="preserve"> ,</m:t>
          </m:r>
        </m:oMath>
      </m:oMathPara>
    </w:p>
    <w:p w14:paraId="1E3D35FA" w14:textId="77777777" w:rsidR="00B5730E" w:rsidRPr="00B5730E" w:rsidRDefault="00B5730E" w:rsidP="00493E99">
      <w:pPr>
        <w:pStyle w:val="kde"/>
      </w:pPr>
      <w:r w:rsidRPr="00B5730E">
        <w:t>kde</w:t>
      </w:r>
    </w:p>
    <w:p w14:paraId="1E3D35FB" w14:textId="77777777" w:rsidR="00B5730E" w:rsidRPr="00B5730E" w:rsidRDefault="00B5730E" w:rsidP="0073450A">
      <w:pPr>
        <w:pStyle w:val="promnn"/>
      </w:pPr>
      <w:r w:rsidRPr="00B5730E">
        <w:rPr>
          <w:b/>
        </w:rPr>
        <w:t>IA</w:t>
      </w:r>
      <w:r w:rsidRPr="00B5730E">
        <w:rPr>
          <w:b/>
          <w:vertAlign w:val="subscript"/>
        </w:rPr>
        <w:t>deplt-2</w:t>
      </w:r>
      <w:r w:rsidRPr="00B5730E">
        <w:t xml:space="preserve"> [Kč] je plánovaná hodnota aktivovaných investic provozovatele distribuční soustavy pro rok </w:t>
      </w:r>
      <w:r w:rsidRPr="00B5730E">
        <w:rPr>
          <w:i/>
        </w:rPr>
        <w:t>t-2</w:t>
      </w:r>
      <w:r w:rsidRPr="00B5730E">
        <w:t>,</w:t>
      </w:r>
    </w:p>
    <w:p w14:paraId="1E3D35FC" w14:textId="77777777" w:rsidR="00B5730E" w:rsidRPr="00B5730E" w:rsidRDefault="00B5730E" w:rsidP="0073450A">
      <w:pPr>
        <w:pStyle w:val="promnn"/>
        <w:rPr>
          <w:b/>
        </w:rPr>
      </w:pPr>
      <w:r w:rsidRPr="00B5730E">
        <w:rPr>
          <w:b/>
        </w:rPr>
        <w:lastRenderedPageBreak/>
        <w:t>MP</w:t>
      </w:r>
      <w:r w:rsidRPr="00B5730E">
        <w:rPr>
          <w:b/>
          <w:vertAlign w:val="subscript"/>
        </w:rPr>
        <w:t xml:space="preserve">deplt-2 </w:t>
      </w:r>
      <w:r w:rsidRPr="00B5730E">
        <w:t xml:space="preserve">[Kč] plánovaná hodnota majetku nabytého přeměnou společnosti schválená </w:t>
      </w:r>
      <w:r w:rsidR="005B05F1">
        <w:t>Energetickým regulačním</w:t>
      </w:r>
      <w:r w:rsidR="005B05F1" w:rsidRPr="00B5730E">
        <w:t xml:space="preserve"> </w:t>
      </w:r>
      <w:r w:rsidR="005B05F1">
        <w:t>ú</w:t>
      </w:r>
      <w:r w:rsidRPr="00B5730E">
        <w:t>řadem pro rok </w:t>
      </w:r>
      <w:r w:rsidRPr="00B5730E">
        <w:rPr>
          <w:i/>
        </w:rPr>
        <w:t>t-2</w:t>
      </w:r>
      <w:r w:rsidRPr="00B5730E">
        <w:t>,</w:t>
      </w:r>
    </w:p>
    <w:p w14:paraId="1E3D35FD" w14:textId="77777777" w:rsidR="00B5730E" w:rsidRPr="00B5730E" w:rsidRDefault="00B5730E" w:rsidP="0073450A">
      <w:pPr>
        <w:pStyle w:val="promnn"/>
      </w:pPr>
      <w:r w:rsidRPr="00B5730E">
        <w:rPr>
          <w:b/>
        </w:rPr>
        <w:t>VM</w:t>
      </w:r>
      <w:r w:rsidRPr="00B5730E">
        <w:rPr>
          <w:b/>
          <w:vertAlign w:val="subscript"/>
        </w:rPr>
        <w:t>deplt-2</w:t>
      </w:r>
      <w:r w:rsidRPr="00B5730E">
        <w:t xml:space="preserve"> [Kč] je plánovaná hodnota vyřazeného majetku provozovatele distribuční soustavy pro rok </w:t>
      </w:r>
      <w:r w:rsidRPr="00B5730E">
        <w:rPr>
          <w:i/>
        </w:rPr>
        <w:t>t-2</w:t>
      </w:r>
      <w:r w:rsidRPr="00B5730E">
        <w:t>,</w:t>
      </w:r>
    </w:p>
    <w:p w14:paraId="1E3D35FE" w14:textId="4F9090DD" w:rsidR="00B5730E" w:rsidRPr="00B5730E" w:rsidRDefault="00B5730E" w:rsidP="0073450A">
      <w:pPr>
        <w:pStyle w:val="promnn"/>
        <w:rPr>
          <w:i/>
        </w:rPr>
      </w:pPr>
      <w:r w:rsidRPr="00B5730E">
        <w:rPr>
          <w:b/>
        </w:rPr>
        <w:t>O</w:t>
      </w:r>
      <w:r w:rsidRPr="00B5730E">
        <w:rPr>
          <w:b/>
          <w:vertAlign w:val="subscript"/>
        </w:rPr>
        <w:t>demplt-2</w:t>
      </w:r>
      <w:r w:rsidRPr="00B5730E">
        <w:t xml:space="preserve"> [Kč] je plánovaná hodnota odpisů dlouhodobého hmotného a nehmotného majetku provozovatele distribuční soustavy sloužícího k zajištění distribuce elektřiny pro regulovaný rok </w:t>
      </w:r>
      <w:r w:rsidRPr="00B5730E">
        <w:rPr>
          <w:i/>
        </w:rPr>
        <w:t>t</w:t>
      </w:r>
      <w:r w:rsidR="001E11F5">
        <w:rPr>
          <w:i/>
        </w:rPr>
        <w:noBreakHyphen/>
      </w:r>
      <w:r w:rsidRPr="00B5730E">
        <w:rPr>
          <w:i/>
        </w:rPr>
        <w:t>2,</w:t>
      </w:r>
    </w:p>
    <w:p w14:paraId="1E3D35FF" w14:textId="77777777" w:rsidR="00B5730E" w:rsidRPr="00B5730E" w:rsidRDefault="00B5730E" w:rsidP="002211ED">
      <w:pPr>
        <w:pStyle w:val="Nadpis3"/>
      </w:pPr>
      <w:r w:rsidRPr="00B5730E">
        <w:t>pokud</w:t>
      </w:r>
    </w:p>
    <w:p w14:paraId="1E3D3600" w14:textId="77777777" w:rsidR="00B5730E" w:rsidRPr="0073450A" w:rsidRDefault="002B6275" w:rsidP="00493E99">
      <w:pPr>
        <w:pStyle w:val="vzorce-zarovnn"/>
      </w:pPr>
      <m:oMathPara>
        <m:oMathParaPr>
          <m:jc m:val="left"/>
        </m:oMathParaPr>
        <m:oMath>
          <m:r>
            <m:rPr>
              <m:sty m:val="p"/>
            </m:rPr>
            <m:t>∆</m:t>
          </m:r>
          <m:sSub>
            <m:sSubPr>
              <m:ctrlPr/>
            </m:sSubPr>
            <m:e>
              <m:r>
                <m:t>RAB</m:t>
              </m:r>
            </m:e>
            <m:sub>
              <m:r>
                <m:t>deskt</m:t>
              </m:r>
              <m:r>
                <m:rPr>
                  <m:sty m:val="p"/>
                </m:rPr>
                <m:t>-2</m:t>
              </m:r>
            </m:sub>
          </m:sSub>
          <m:r>
            <m:rPr>
              <m:sty m:val="p"/>
            </m:rPr>
            <m:t xml:space="preserve">≤0 a současně </m:t>
          </m:r>
          <m:sSub>
            <m:sSubPr>
              <m:ctrlPr/>
            </m:sSubPr>
            <m:e>
              <m:r>
                <m:rPr>
                  <m:sty m:val="p"/>
                </m:rPr>
                <m:t>∆</m:t>
              </m:r>
              <m:r>
                <m:t>RAB</m:t>
              </m:r>
            </m:e>
            <m:sub>
              <m:r>
                <m:t>deplt</m:t>
              </m:r>
              <m:r>
                <m:rPr>
                  <m:sty m:val="p"/>
                </m:rPr>
                <m:t>-2</m:t>
              </m:r>
            </m:sub>
          </m:sSub>
          <m:r>
            <m:rPr>
              <m:sty m:val="p"/>
            </m:rPr>
            <m:t>&gt;0,95×</m:t>
          </m:r>
          <m:sSub>
            <m:sSubPr>
              <m:ctrlPr/>
            </m:sSubPr>
            <m:e>
              <m:r>
                <m:rPr>
                  <m:sty m:val="p"/>
                </m:rPr>
                <m:t>∆</m:t>
              </m:r>
              <m:r>
                <m:t>RAB</m:t>
              </m:r>
            </m:e>
            <m:sub>
              <m:r>
                <m:t>deskt</m:t>
              </m:r>
              <m:r>
                <m:rPr>
                  <m:sty m:val="p"/>
                </m:rPr>
                <m:t>-2</m:t>
              </m:r>
            </m:sub>
          </m:sSub>
          <m:r>
            <m:rPr>
              <m:sty m:val="p"/>
            </m:rPr>
            <m:t xml:space="preserve"> </m:t>
          </m:r>
        </m:oMath>
      </m:oMathPara>
    </w:p>
    <w:p w14:paraId="1E3D3601" w14:textId="77777777" w:rsidR="00B5730E" w:rsidRPr="00B5730E" w:rsidRDefault="00B5730E" w:rsidP="00BB010C">
      <w:pPr>
        <w:pStyle w:val="odstavec0"/>
      </w:pPr>
      <w:r w:rsidRPr="00B5730E">
        <w:t>platí, že</w:t>
      </w:r>
    </w:p>
    <w:p w14:paraId="1E3D3602" w14:textId="3AC15994" w:rsidR="00B5730E" w:rsidRPr="0073450A" w:rsidRDefault="00DC3A75" w:rsidP="00493E99">
      <w:pPr>
        <w:pStyle w:val="vzorce-zarovnn"/>
      </w:pPr>
      <m:oMathPara>
        <m:oMathParaPr>
          <m:jc m:val="left"/>
        </m:oMathParaPr>
        <m:oMath>
          <m:sSub>
            <m:sSubPr>
              <m:ctrlPr/>
            </m:sSubPr>
            <m:e>
              <m:r>
                <m:t>KF</m:t>
              </m:r>
            </m:e>
            <m:sub>
              <m:r>
                <m:t>dezi</m:t>
              </m:r>
            </m:sub>
          </m:sSub>
          <m:r>
            <m:rPr>
              <m:sty m:val="p"/>
            </m:rPr>
            <m:t>=</m:t>
          </m:r>
          <m:sSub>
            <m:sSubPr>
              <m:ctrlPr/>
            </m:sSubPr>
            <m:e>
              <m:r>
                <m:t>KF</m:t>
              </m:r>
            </m:e>
            <m:sub>
              <m:r>
                <m:t>dezPRIBi</m:t>
              </m:r>
            </m:sub>
          </m:sSub>
          <m:r>
            <m:rPr>
              <m:sty m:val="p"/>
            </m:rPr>
            <m:t>+</m:t>
          </m:r>
          <m:sSub>
            <m:sSubPr>
              <m:ctrlPr/>
            </m:sSubPr>
            <m:e>
              <m:r>
                <m:t>KF</m:t>
              </m:r>
            </m:e>
            <m:sub>
              <m:r>
                <m:t>dezMVi</m:t>
              </m:r>
            </m:sub>
          </m:sSub>
          <m:r>
            <m:rPr>
              <m:sty m:val="p"/>
            </m:rPr>
            <m:t xml:space="preserve"> ,</m:t>
          </m:r>
        </m:oMath>
      </m:oMathPara>
    </w:p>
    <w:p w14:paraId="1E3D3603" w14:textId="77777777" w:rsidR="00B5730E" w:rsidRPr="00B5730E" w:rsidRDefault="00B5730E" w:rsidP="00493E99">
      <w:pPr>
        <w:pStyle w:val="kde"/>
      </w:pPr>
      <w:r w:rsidRPr="00B5730E">
        <w:t>kde</w:t>
      </w:r>
    </w:p>
    <w:p w14:paraId="1E3D3604" w14:textId="2696465A" w:rsidR="00B5730E" w:rsidRPr="00B5730E" w:rsidRDefault="00B5730E" w:rsidP="0073450A">
      <w:pPr>
        <w:pStyle w:val="promnn"/>
      </w:pPr>
      <w:proofErr w:type="spellStart"/>
      <w:r w:rsidRPr="00B5730E">
        <w:rPr>
          <w:b/>
        </w:rPr>
        <w:t>KF</w:t>
      </w:r>
      <w:r w:rsidRPr="00B5730E">
        <w:rPr>
          <w:b/>
          <w:vertAlign w:val="subscript"/>
        </w:rPr>
        <w:t>dez</w:t>
      </w:r>
      <w:r w:rsidR="00022E28">
        <w:rPr>
          <w:b/>
          <w:vertAlign w:val="subscript"/>
        </w:rPr>
        <w:t>PRIB</w:t>
      </w:r>
      <w:r w:rsidRPr="00B5730E">
        <w:rPr>
          <w:b/>
          <w:vertAlign w:val="subscript"/>
        </w:rPr>
        <w:t>i</w:t>
      </w:r>
      <w:proofErr w:type="spellEnd"/>
      <w:r w:rsidRPr="00B5730E">
        <w:t xml:space="preserve"> [Kč] je část korekčního faktoru zisku provozovatele distribuční soustavy, pro část plánované hodnoty regulační báze aktiv, která nepřesahuje o více než 5 % skutečnou hodnotu regulační báze aktiv provozovatele distribuční soustavy stanovená vztahem </w:t>
      </w:r>
    </w:p>
    <w:p w14:paraId="1E3D3605" w14:textId="53AE1668" w:rsidR="00B5730E" w:rsidRPr="0073450A" w:rsidRDefault="00DC3A75" w:rsidP="00493E99">
      <w:pPr>
        <w:pStyle w:val="vzorce-zarovnn"/>
      </w:pPr>
      <m:oMathPara>
        <m:oMathParaPr>
          <m:jc m:val="left"/>
        </m:oMathParaPr>
        <m:oMath>
          <m:sSub>
            <m:sSubPr>
              <m:ctrlPr/>
            </m:sSubPr>
            <m:e>
              <m:r>
                <m:t>KF</m:t>
              </m:r>
            </m:e>
            <m:sub>
              <m:r>
                <m:t>dezPRIB</m:t>
              </m:r>
            </m:sub>
          </m:sSub>
          <m:r>
            <m:rPr>
              <m:sty m:val="p"/>
            </m:rPr>
            <m:t>=0,05×</m:t>
          </m:r>
          <m:sSub>
            <m:sSubPr>
              <m:ctrlPr/>
            </m:sSubPr>
            <m:e>
              <m:r>
                <m:rPr>
                  <m:sty m:val="p"/>
                </m:rPr>
                <m:t>∆</m:t>
              </m:r>
              <m:r>
                <m:t>RAB</m:t>
              </m:r>
            </m:e>
            <m:sub>
              <m:r>
                <m:t>deskt</m:t>
              </m:r>
              <m:r>
                <m:rPr>
                  <m:sty m:val="p"/>
                </m:rPr>
                <m:t>-2</m:t>
              </m:r>
            </m:sub>
          </m:sSub>
          <m:r>
            <m:rPr>
              <m:sty m:val="p"/>
            </m:rPr>
            <m:t>×</m:t>
          </m:r>
          <m:f>
            <m:fPr>
              <m:ctrlPr/>
            </m:fPr>
            <m:num>
              <m:sSub>
                <m:sSubPr>
                  <m:ctrlPr/>
                </m:sSubPr>
                <m:e>
                  <m:r>
                    <m:t>RAB</m:t>
                  </m:r>
                </m:e>
                <m:sub>
                  <m:r>
                    <m:t>deskt</m:t>
                  </m:r>
                  <m:r>
                    <m:rPr>
                      <m:sty m:val="p"/>
                    </m:rPr>
                    <m:t>-2</m:t>
                  </m:r>
                </m:sub>
              </m:sSub>
              <m:r>
                <m:rPr>
                  <m:sty m:val="p"/>
                </m:rPr>
                <m:t>-</m:t>
              </m:r>
              <m:sSub>
                <m:sSubPr>
                  <m:ctrlPr/>
                </m:sSubPr>
                <m:e>
                  <m:r>
                    <m:t>RAB</m:t>
                  </m:r>
                </m:e>
                <m:sub>
                  <m:r>
                    <m:t>deplt</m:t>
                  </m:r>
                  <m:r>
                    <m:rPr>
                      <m:sty m:val="p"/>
                    </m:rPr>
                    <m:t>-2</m:t>
                  </m:r>
                </m:sub>
              </m:sSub>
            </m:num>
            <m:den>
              <m:r>
                <m:rPr>
                  <m:sty m:val="p"/>
                </m:rPr>
                <m:t>∆</m:t>
              </m:r>
              <m:sSub>
                <m:sSubPr>
                  <m:ctrlPr/>
                </m:sSubPr>
                <m:e>
                  <m:r>
                    <m:t>RAB</m:t>
                  </m:r>
                </m:e>
                <m:sub>
                  <m:r>
                    <m:t>deskt</m:t>
                  </m:r>
                  <m:r>
                    <m:rPr>
                      <m:sty m:val="p"/>
                    </m:rPr>
                    <m:t>-2</m:t>
                  </m:r>
                </m:sub>
              </m:sSub>
              <m:r>
                <m:rPr>
                  <m:sty m:val="p"/>
                </m:rPr>
                <m:t>-</m:t>
              </m:r>
              <m:sSub>
                <m:sSubPr>
                  <m:ctrlPr/>
                </m:sSubPr>
                <m:e>
                  <m:r>
                    <m:rPr>
                      <m:sty m:val="p"/>
                    </m:rPr>
                    <m:t>∆</m:t>
                  </m:r>
                  <m:r>
                    <m:t>RAB</m:t>
                  </m:r>
                </m:e>
                <m:sub>
                  <m:r>
                    <m:t>deplt</m:t>
                  </m:r>
                  <m:r>
                    <m:rPr>
                      <m:sty m:val="p"/>
                    </m:rPr>
                    <m:t>-2</m:t>
                  </m:r>
                </m:sub>
              </m:sSub>
            </m:den>
          </m:f>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06" w14:textId="77777777" w:rsidR="00B5730E" w:rsidRPr="00B5730E" w:rsidRDefault="00B5730E" w:rsidP="0073450A">
      <w:pPr>
        <w:pStyle w:val="promnn"/>
      </w:pPr>
      <w:proofErr w:type="spellStart"/>
      <w:r w:rsidRPr="00B5730E">
        <w:rPr>
          <w:b/>
        </w:rPr>
        <w:t>KF</w:t>
      </w:r>
      <w:r w:rsidRPr="00B5730E">
        <w:rPr>
          <w:b/>
          <w:vertAlign w:val="subscript"/>
        </w:rPr>
        <w:t>dezMVi</w:t>
      </w:r>
      <w:proofErr w:type="spellEnd"/>
      <w:r w:rsidRPr="00B5730E">
        <w:rPr>
          <w:b/>
          <w:vertAlign w:val="subscript"/>
        </w:rPr>
        <w:t xml:space="preserve"> </w:t>
      </w:r>
      <w:r w:rsidRPr="00B5730E">
        <w:t>[Kč]</w:t>
      </w:r>
      <w:r w:rsidRPr="00B5730E">
        <w:rPr>
          <w:b/>
        </w:rPr>
        <w:t xml:space="preserve"> </w:t>
      </w:r>
      <w:r w:rsidRPr="00B5730E">
        <w:t>je část korekčního faktoru zisku provozovatele distribuční soustavy, pro část plánované hodnoty regulační báze aktiv, která přesahuje o více než 5 % skutečnou hodnotu regulační báze aktiv provozovatele distribuční soustavy stanovená vztahem</w:t>
      </w:r>
    </w:p>
    <w:p w14:paraId="1E3D3607" w14:textId="77777777" w:rsidR="00B5730E" w:rsidRPr="00B5730E" w:rsidRDefault="00B5730E" w:rsidP="007B197A">
      <w:pPr>
        <w:rPr>
          <w:rFonts w:eastAsiaTheme="minorEastAsia"/>
        </w:rPr>
      </w:pPr>
    </w:p>
    <w:p w14:paraId="1E3D3608" w14:textId="77777777" w:rsidR="00B5730E" w:rsidRPr="0073450A" w:rsidRDefault="00DC3A75" w:rsidP="00493E99">
      <w:pPr>
        <w:pStyle w:val="vzorce-zarovnn"/>
      </w:pPr>
      <m:oMathPara>
        <m:oMathParaPr>
          <m:jc m:val="left"/>
        </m:oMathParaPr>
        <m:oMath>
          <m:sSub>
            <m:sSubPr>
              <m:ctrlPr/>
            </m:sSubPr>
            <m:e>
              <m:r>
                <m:t>KF</m:t>
              </m:r>
            </m:e>
            <m:sub>
              <m:r>
                <m:t>dezMVi</m:t>
              </m:r>
            </m:sub>
          </m:sSub>
          <m:r>
            <m:rPr>
              <m:sty m:val="p"/>
            </m:rPr>
            <m:t>=</m:t>
          </m:r>
          <m:d>
            <m:dPr>
              <m:ctrlPr/>
            </m:dPr>
            <m:e>
              <m:r>
                <m:rPr>
                  <m:sty m:val="p"/>
                </m:rPr>
                <m:t>0,95×</m:t>
              </m:r>
              <m:sSub>
                <m:sSubPr>
                  <m:ctrlPr/>
                </m:sSubPr>
                <m:e>
                  <m:r>
                    <m:rPr>
                      <m:sty m:val="p"/>
                    </m:rPr>
                    <m:t>∆</m:t>
                  </m:r>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RAB</m:t>
                  </m:r>
                </m:e>
                <m:sub>
                  <m:r>
                    <m:t>deskt</m:t>
                  </m:r>
                  <m:r>
                    <m:rPr>
                      <m:sty m:val="p"/>
                    </m:rPr>
                    <m:t>-2</m:t>
                  </m:r>
                </m:sub>
              </m:sSub>
              <m:r>
                <m:rPr>
                  <m:sty m:val="p"/>
                </m:rPr>
                <m:t>-</m:t>
              </m:r>
              <m:sSub>
                <m:sSubPr>
                  <m:ctrlPr/>
                </m:sSubPr>
                <m:e>
                  <m:r>
                    <m:t>RAB</m:t>
                  </m:r>
                </m:e>
                <m:sub>
                  <m:r>
                    <m:t>deplt</m:t>
                  </m:r>
                  <m:r>
                    <m:rPr>
                      <m:sty m:val="p"/>
                    </m:rPr>
                    <m:t>-2</m:t>
                  </m:r>
                </m:sub>
              </m:sSub>
            </m:num>
            <m:den>
              <m:r>
                <m:rPr>
                  <m:sty m:val="p"/>
                </m:rPr>
                <m:t>∆</m:t>
              </m:r>
              <m:sSub>
                <m:sSubPr>
                  <m:ctrlPr/>
                </m:sSubPr>
                <m:e>
                  <m:r>
                    <m:t>RAB</m:t>
                  </m:r>
                </m:e>
                <m:sub>
                  <m:r>
                    <m:t>deskt</m:t>
                  </m:r>
                  <m:r>
                    <m:rPr>
                      <m:sty m:val="p"/>
                    </m:rPr>
                    <m:t>-2</m:t>
                  </m:r>
                </m:sub>
              </m:sSub>
              <m:r>
                <m:rPr>
                  <m:sty m:val="p"/>
                </m:rPr>
                <m:t>-</m:t>
              </m:r>
              <m:sSub>
                <m:sSubPr>
                  <m:ctrlPr/>
                </m:sSubPr>
                <m:e>
                  <m:r>
                    <m:rPr>
                      <m:sty m:val="p"/>
                    </m:rPr>
                    <m:t>∆</m:t>
                  </m:r>
                  <m:r>
                    <m:t>RAB</m:t>
                  </m:r>
                </m:e>
                <m:sub>
                  <m:r>
                    <m:t>deplt</m:t>
                  </m:r>
                  <m:r>
                    <m:rPr>
                      <m:sty m:val="p"/>
                    </m:rPr>
                    <m:t>-2</m:t>
                  </m:r>
                </m:sub>
              </m:sSub>
            </m:den>
          </m:f>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rPr>
                      <m:sty m:val="p"/>
                    </m:rPr>
                    <m:t>100+</m:t>
                  </m:r>
                  <m:r>
                    <m:t>MV</m:t>
                  </m:r>
                </m:e>
                <m:sub>
                  <m:r>
                    <m:t>dei</m:t>
                  </m:r>
                  <m:r>
                    <m:rPr>
                      <m:sty m:val="p"/>
                    </m:rPr>
                    <m:t>-2</m:t>
                  </m:r>
                </m:sub>
              </m:sSub>
            </m:num>
            <m:den>
              <m:r>
                <m:rPr>
                  <m:sty m:val="p"/>
                </m:rPr>
                <m:t>100</m:t>
              </m:r>
            </m:den>
          </m:f>
          <m:r>
            <m:rPr>
              <m:sty m:val="p"/>
            </m:rPr>
            <m:t>×</m:t>
          </m:r>
          <m:f>
            <m:fPr>
              <m:ctrlPr/>
            </m:fPr>
            <m:num>
              <m:sSub>
                <m:sSubPr>
                  <m:ctrlPr/>
                </m:sSubPr>
                <m:e>
                  <m:r>
                    <m:rPr>
                      <m:sty m:val="p"/>
                    </m:rPr>
                    <m:t>100+</m:t>
                  </m:r>
                  <m:r>
                    <m:t>MV</m:t>
                  </m:r>
                </m:e>
                <m:sub>
                  <m:r>
                    <m:t>dei</m:t>
                  </m:r>
                  <m:r>
                    <m:rPr>
                      <m:sty m:val="p"/>
                    </m:rPr>
                    <m:t>-1</m:t>
                  </m:r>
                </m:sub>
              </m:sSub>
            </m:num>
            <m:den>
              <m:r>
                <m:rPr>
                  <m:sty m:val="p"/>
                </m:rPr>
                <m:t>100</m:t>
              </m:r>
            </m:den>
          </m:f>
          <m:r>
            <m:rPr>
              <m:sty m:val="p"/>
            </m:rPr>
            <m:t xml:space="preserve"> ,</m:t>
          </m:r>
        </m:oMath>
      </m:oMathPara>
    </w:p>
    <w:p w14:paraId="1E3D360A" w14:textId="77777777" w:rsidR="00B5730E" w:rsidRPr="00B5730E" w:rsidRDefault="00B5730E" w:rsidP="002211ED">
      <w:pPr>
        <w:pStyle w:val="Nadpis3"/>
      </w:pPr>
      <w:r w:rsidRPr="00B5730E">
        <w:t>pokud</w:t>
      </w:r>
    </w:p>
    <w:p w14:paraId="1E3D360B" w14:textId="77777777" w:rsidR="00B5730E" w:rsidRPr="0073450A" w:rsidRDefault="002B6275" w:rsidP="0073450A">
      <w:pPr>
        <w:pStyle w:val="vzorce-zarovnn"/>
      </w:pPr>
      <m:oMathPara>
        <m:oMathParaPr>
          <m:jc m:val="left"/>
        </m:oMathParaPr>
        <m:oMath>
          <m:r>
            <m:rPr>
              <m:sty m:val="p"/>
            </m:rPr>
            <m:t>∆</m:t>
          </m:r>
          <m:sSub>
            <m:sSubPr>
              <m:ctrlPr/>
            </m:sSubPr>
            <m:e>
              <m:r>
                <m:t>RAB</m:t>
              </m:r>
            </m:e>
            <m:sub>
              <m:r>
                <m:t>deskt</m:t>
              </m:r>
              <m:r>
                <m:rPr>
                  <m:sty m:val="p"/>
                </m:rPr>
                <m:t>-2</m:t>
              </m:r>
            </m:sub>
          </m:sSub>
          <m:r>
            <m:rPr>
              <m:sty m:val="p"/>
            </m:rPr>
            <m:t>&gt;0 a současně ∆</m:t>
          </m:r>
          <m:sSub>
            <m:sSubPr>
              <m:ctrlPr/>
            </m:sSubPr>
            <m:e>
              <m:r>
                <m:t>RAB</m:t>
              </m:r>
            </m:e>
            <m:sub>
              <m:r>
                <m:t>deplt</m:t>
              </m:r>
              <m:r>
                <m:rPr>
                  <m:sty m:val="p"/>
                </m:rPr>
                <m:t>-2</m:t>
              </m:r>
            </m:sub>
          </m:sSub>
          <m:r>
            <m:rPr>
              <m:sty m:val="p"/>
            </m:rPr>
            <m:t>&gt;1,05×</m:t>
          </m:r>
          <m:sSub>
            <m:sSubPr>
              <m:ctrlPr/>
            </m:sSubPr>
            <m:e>
              <m:r>
                <m:rPr>
                  <m:sty m:val="p"/>
                </m:rPr>
                <m:t>∆</m:t>
              </m:r>
              <m:r>
                <m:t>RAB</m:t>
              </m:r>
            </m:e>
            <m:sub>
              <m:r>
                <m:t>deskt</m:t>
              </m:r>
              <m:r>
                <m:rPr>
                  <m:sty m:val="p"/>
                </m:rPr>
                <m:t>-2</m:t>
              </m:r>
            </m:sub>
          </m:sSub>
        </m:oMath>
      </m:oMathPara>
    </w:p>
    <w:p w14:paraId="1E3D360C" w14:textId="77777777" w:rsidR="00B5730E" w:rsidRPr="00B5730E" w:rsidRDefault="00B5730E" w:rsidP="0073450A">
      <w:pPr>
        <w:pStyle w:val="odstavec0"/>
      </w:pPr>
      <w:r w:rsidRPr="00B5730E">
        <w:t>platí, že</w:t>
      </w:r>
    </w:p>
    <w:p w14:paraId="1E3D360D" w14:textId="589E69A6" w:rsidR="00B5730E" w:rsidRPr="0073450A" w:rsidRDefault="00DC3A75" w:rsidP="00493E99">
      <w:pPr>
        <w:pStyle w:val="vzorce-zarovnn"/>
      </w:pPr>
      <m:oMathPara>
        <m:oMathParaPr>
          <m:jc m:val="left"/>
        </m:oMathParaPr>
        <m:oMath>
          <m:sSub>
            <m:sSubPr>
              <m:ctrlPr/>
            </m:sSubPr>
            <m:e>
              <m:r>
                <m:t>KF</m:t>
              </m:r>
            </m:e>
            <m:sub>
              <m:r>
                <m:t>dezi</m:t>
              </m:r>
            </m:sub>
          </m:sSub>
          <m:r>
            <m:rPr>
              <m:sty m:val="p"/>
            </m:rPr>
            <m:t>=</m:t>
          </m:r>
          <m:sSub>
            <m:sSubPr>
              <m:ctrlPr/>
            </m:sSubPr>
            <m:e>
              <m:r>
                <m:t>KF</m:t>
              </m:r>
            </m:e>
            <m:sub>
              <m:r>
                <m:t>dezPRIBi</m:t>
              </m:r>
            </m:sub>
          </m:sSub>
          <m:r>
            <m:rPr>
              <m:sty m:val="p"/>
            </m:rPr>
            <m:t>+</m:t>
          </m:r>
          <m:sSub>
            <m:sSubPr>
              <m:ctrlPr/>
            </m:sSubPr>
            <m:e>
              <m:r>
                <m:t>KF</m:t>
              </m:r>
            </m:e>
            <m:sub>
              <m:r>
                <m:t>dezMVi</m:t>
              </m:r>
            </m:sub>
          </m:sSub>
          <m:r>
            <m:rPr>
              <m:sty m:val="p"/>
            </m:rPr>
            <m:t xml:space="preserve"> ,</m:t>
          </m:r>
        </m:oMath>
      </m:oMathPara>
    </w:p>
    <w:p w14:paraId="1E3D360E" w14:textId="7629FCF5" w:rsidR="00B5730E" w:rsidRPr="0073450A" w:rsidRDefault="00DC3A75" w:rsidP="00493E99">
      <w:pPr>
        <w:pStyle w:val="vzorce-zarovnn"/>
      </w:pPr>
      <m:oMathPara>
        <m:oMathParaPr>
          <m:jc m:val="left"/>
        </m:oMathParaPr>
        <m:oMath>
          <m:sSub>
            <m:sSubPr>
              <m:ctrlPr/>
            </m:sSubPr>
            <m:e>
              <m:r>
                <m:t>KF</m:t>
              </m:r>
            </m:e>
            <m:sub>
              <m:r>
                <m:t>dezPRIBi</m:t>
              </m:r>
            </m:sub>
          </m:sSub>
          <m:r>
            <m:rPr>
              <m:sty m:val="p"/>
            </m:rPr>
            <m:t>=-0,05×</m:t>
          </m:r>
          <m:sSub>
            <m:sSubPr>
              <m:ctrlPr/>
            </m:sSubPr>
            <m:e>
              <m:r>
                <m:rPr>
                  <m:sty m:val="p"/>
                </m:rPr>
                <m:t>∆</m:t>
              </m:r>
              <m:r>
                <m:t>RAB</m:t>
              </m:r>
            </m:e>
            <m:sub>
              <m:r>
                <m:t>deskt</m:t>
              </m:r>
              <m:r>
                <m:rPr>
                  <m:sty m:val="p"/>
                </m:rPr>
                <m:t>-2</m:t>
              </m:r>
            </m:sub>
          </m:sSub>
          <m:r>
            <m:rPr>
              <m:sty m:val="p"/>
            </m:rPr>
            <m:t>×</m:t>
          </m:r>
          <m:f>
            <m:fPr>
              <m:ctrlPr/>
            </m:fPr>
            <m:num>
              <m:sSub>
                <m:sSubPr>
                  <m:ctrlPr/>
                </m:sSubPr>
                <m:e>
                  <m:r>
                    <m:t>RAB</m:t>
                  </m:r>
                </m:e>
                <m:sub>
                  <m:r>
                    <m:t>deskt</m:t>
                  </m:r>
                  <m:r>
                    <m:rPr>
                      <m:sty m:val="p"/>
                    </m:rPr>
                    <m:t>-2</m:t>
                  </m:r>
                </m:sub>
              </m:sSub>
              <m:r>
                <m:rPr>
                  <m:sty m:val="p"/>
                </m:rPr>
                <m:t>-</m:t>
              </m:r>
              <m:sSub>
                <m:sSubPr>
                  <m:ctrlPr/>
                </m:sSubPr>
                <m:e>
                  <m:r>
                    <m:t>RAB</m:t>
                  </m:r>
                </m:e>
                <m:sub>
                  <m:r>
                    <m:t>deplt</m:t>
                  </m:r>
                  <m:r>
                    <m:rPr>
                      <m:sty m:val="p"/>
                    </m:rPr>
                    <m:t>-2</m:t>
                  </m:r>
                </m:sub>
              </m:sSub>
            </m:num>
            <m:den>
              <m:r>
                <m:rPr>
                  <m:sty m:val="p"/>
                </m:rPr>
                <m:t>∆</m:t>
              </m:r>
              <m:sSub>
                <m:sSubPr>
                  <m:ctrlPr/>
                </m:sSubPr>
                <m:e>
                  <m:r>
                    <m:t>RAB</m:t>
                  </m:r>
                </m:e>
                <m:sub>
                  <m:r>
                    <m:t>deskt</m:t>
                  </m:r>
                  <m:r>
                    <m:rPr>
                      <m:sty m:val="p"/>
                    </m:rPr>
                    <m:t>-2</m:t>
                  </m:r>
                </m:sub>
              </m:sSub>
              <m:r>
                <m:rPr>
                  <m:sty m:val="p"/>
                </m:rPr>
                <m:t>-</m:t>
              </m:r>
              <m:sSub>
                <m:sSubPr>
                  <m:ctrlPr/>
                </m:sSubPr>
                <m:e>
                  <m:r>
                    <m:rPr>
                      <m:sty m:val="p"/>
                    </m:rPr>
                    <m:t>∆</m:t>
                  </m:r>
                  <m:r>
                    <m:t>RAB</m:t>
                  </m:r>
                </m:e>
                <m:sub>
                  <m:r>
                    <m:t>deplt</m:t>
                  </m:r>
                  <m:r>
                    <m:rPr>
                      <m:sty m:val="p"/>
                    </m:rPr>
                    <m:t>-2</m:t>
                  </m:r>
                </m:sub>
              </m:sSub>
            </m:den>
          </m:f>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r>
                <m:t>(100+</m:t>
              </m:r>
              <m:sSub>
                <m:sSubPr>
                  <m:ctrlPr/>
                </m:sSubPr>
                <m:e>
                  <m:r>
                    <m:t>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0F" w14:textId="77777777" w:rsidR="00B5730E" w:rsidRPr="0073450A" w:rsidRDefault="00DC3A75" w:rsidP="00493E99">
      <w:pPr>
        <w:pStyle w:val="vzorce-zarovnn"/>
      </w:pPr>
      <m:oMathPara>
        <m:oMathParaPr>
          <m:jc m:val="left"/>
        </m:oMathParaPr>
        <m:oMath>
          <m:sSub>
            <m:sSubPr>
              <m:ctrlPr/>
            </m:sSubPr>
            <m:e>
              <m:r>
                <m:t>KF</m:t>
              </m:r>
            </m:e>
            <m:sub>
              <m:r>
                <m:t>dezMV</m:t>
              </m:r>
              <m:r>
                <m:rPr>
                  <m:sty m:val="p"/>
                </m:rPr>
                <m:t>i</m:t>
              </m:r>
            </m:sub>
          </m:sSub>
          <m:r>
            <m:rPr>
              <m:sty m:val="p"/>
            </m:rPr>
            <m:t>=</m:t>
          </m:r>
          <m:d>
            <m:dPr>
              <m:ctrlPr/>
            </m:dPr>
            <m:e>
              <m:r>
                <m:rPr>
                  <m:sty m:val="p"/>
                </m:rPr>
                <m:t>1,05×∆</m:t>
              </m:r>
              <m:sSub>
                <m:sSubPr>
                  <m:ctrlPr/>
                </m:sSubPr>
                <m:e>
                  <m:r>
                    <m:t>RAB</m:t>
                  </m:r>
                </m:e>
                <m:sub>
                  <m:r>
                    <m:t>deskt</m:t>
                  </m:r>
                  <m:r>
                    <m:rPr>
                      <m:sty m:val="p"/>
                    </m:rPr>
                    <m:t>-2</m:t>
                  </m:r>
                </m:sub>
              </m:sSub>
              <m:r>
                <m:rPr>
                  <m:sty m:val="p"/>
                </m:rPr>
                <m:t>-</m:t>
              </m:r>
              <m:sSub>
                <m:sSubPr>
                  <m:ctrlPr/>
                </m:sSubPr>
                <m:e>
                  <m:r>
                    <m:rPr>
                      <m:sty m:val="p"/>
                    </m:rPr>
                    <m:t>∆</m:t>
                  </m:r>
                  <m:r>
                    <m:t>RAB</m:t>
                  </m:r>
                </m:e>
                <m:sub>
                  <m:r>
                    <m:t>deplt</m:t>
                  </m:r>
                  <m:r>
                    <m:rPr>
                      <m:sty m:val="p"/>
                    </m:rPr>
                    <m:t>-2</m:t>
                  </m:r>
                </m:sub>
              </m:sSub>
            </m:e>
          </m:d>
          <m:r>
            <m:rPr>
              <m:sty m:val="p"/>
            </m:rPr>
            <m:t>×</m:t>
          </m:r>
          <m:f>
            <m:fPr>
              <m:ctrlPr/>
            </m:fPr>
            <m:num>
              <m:sSub>
                <m:sSubPr>
                  <m:ctrlPr/>
                </m:sSubPr>
                <m:e>
                  <m:r>
                    <m:t>RAB</m:t>
                  </m:r>
                </m:e>
                <m:sub>
                  <m:r>
                    <m:t>deskt</m:t>
                  </m:r>
                  <m:r>
                    <m:rPr>
                      <m:sty m:val="p"/>
                    </m:rPr>
                    <m:t>-2</m:t>
                  </m:r>
                </m:sub>
              </m:sSub>
              <m:r>
                <m:rPr>
                  <m:sty m:val="p"/>
                </m:rPr>
                <m:t>-</m:t>
              </m:r>
              <m:sSub>
                <m:sSubPr>
                  <m:ctrlPr/>
                </m:sSubPr>
                <m:e>
                  <m:r>
                    <m:t>RAB</m:t>
                  </m:r>
                </m:e>
                <m:sub>
                  <m:r>
                    <m:t>deplt</m:t>
                  </m:r>
                  <m:r>
                    <m:rPr>
                      <m:sty m:val="p"/>
                    </m:rPr>
                    <m:t>-2</m:t>
                  </m:r>
                </m:sub>
              </m:sSub>
            </m:num>
            <m:den>
              <m:r>
                <m:rPr>
                  <m:sty m:val="p"/>
                </m:rPr>
                <m:t>∆</m:t>
              </m:r>
              <m:sSub>
                <m:sSubPr>
                  <m:ctrlPr/>
                </m:sSubPr>
                <m:e>
                  <m:r>
                    <m:t>RAB</m:t>
                  </m:r>
                </m:e>
                <m:sub>
                  <m:r>
                    <m:t>deskt</m:t>
                  </m:r>
                  <m:r>
                    <m:rPr>
                      <m:sty m:val="p"/>
                    </m:rPr>
                    <m:t>-2</m:t>
                  </m:r>
                </m:sub>
              </m:sSub>
              <m:r>
                <m:rPr>
                  <m:sty m:val="p"/>
                </m:rPr>
                <m:t>-</m:t>
              </m:r>
              <m:sSub>
                <m:sSubPr>
                  <m:ctrlPr/>
                </m:sSubPr>
                <m:e>
                  <m:r>
                    <m:rPr>
                      <m:sty m:val="p"/>
                    </m:rPr>
                    <m:t>∆</m:t>
                  </m:r>
                  <m:r>
                    <m:t>RAB</m:t>
                  </m:r>
                </m:e>
                <m:sub>
                  <m:r>
                    <m:t>deplt</m:t>
                  </m:r>
                  <m:r>
                    <m:rPr>
                      <m:sty m:val="p"/>
                    </m:rPr>
                    <m:t>-2</m:t>
                  </m:r>
                </m:sub>
              </m:sSub>
            </m:den>
          </m:f>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r>
                <m:rPr>
                  <m:sty m:val="p"/>
                </m:rPr>
                <m:t>100+</m:t>
              </m:r>
              <m:sSub>
                <m:sSubPr>
                  <m:ctrlPr/>
                </m:sSubPr>
                <m:e>
                  <m:r>
                    <m:t>MV</m:t>
                  </m:r>
                </m:e>
                <m:sub>
                  <m:r>
                    <m:t>dei</m:t>
                  </m:r>
                  <m:r>
                    <m:rPr>
                      <m:sty m:val="p"/>
                    </m:rPr>
                    <m:t>-2</m:t>
                  </m:r>
                </m:sub>
              </m:sSub>
            </m:num>
            <m:den>
              <m:r>
                <m:rPr>
                  <m:sty m:val="p"/>
                </m:rPr>
                <m:t>100</m:t>
              </m:r>
            </m:den>
          </m:f>
          <m:r>
            <m:rPr>
              <m:sty m:val="p"/>
            </m:rPr>
            <m:t>×</m:t>
          </m:r>
          <m:f>
            <m:fPr>
              <m:ctrlPr/>
            </m:fPr>
            <m:num>
              <m:r>
                <m:rPr>
                  <m:sty m:val="p"/>
                </m:rPr>
                <m:t>100+</m:t>
              </m:r>
              <m:sSub>
                <m:sSubPr>
                  <m:ctrlPr/>
                </m:sSubPr>
                <m:e>
                  <m:r>
                    <m:t>MV</m:t>
                  </m:r>
                </m:e>
                <m:sub>
                  <m:r>
                    <m:t>dei</m:t>
                  </m:r>
                  <m:r>
                    <m:rPr>
                      <m:sty m:val="p"/>
                    </m:rPr>
                    <m:t>-1</m:t>
                  </m:r>
                </m:sub>
              </m:sSub>
            </m:num>
            <m:den>
              <m:r>
                <m:rPr>
                  <m:sty m:val="p"/>
                </m:rPr>
                <m:t>100</m:t>
              </m:r>
            </m:den>
          </m:f>
          <m:r>
            <m:rPr>
              <m:sty m:val="p"/>
            </m:rPr>
            <m:t xml:space="preserve"> ,</m:t>
          </m:r>
        </m:oMath>
      </m:oMathPara>
    </w:p>
    <w:p w14:paraId="1E3D3610" w14:textId="77777777" w:rsidR="00B5730E" w:rsidRPr="00B5730E" w:rsidRDefault="00B5730E" w:rsidP="00D523CB">
      <w:pPr>
        <w:pStyle w:val="Nadpis3"/>
        <w:keepNext/>
      </w:pPr>
      <w:r w:rsidRPr="00B5730E">
        <w:lastRenderedPageBreak/>
        <w:t>v ostatních případech</w:t>
      </w:r>
    </w:p>
    <w:p w14:paraId="1E3D3611" w14:textId="24713B1C" w:rsidR="00B5730E" w:rsidRPr="0073450A" w:rsidRDefault="00DC3A75" w:rsidP="00493E99">
      <w:pPr>
        <w:pStyle w:val="vzorce-zarovnn"/>
      </w:pPr>
      <m:oMathPara>
        <m:oMathParaPr>
          <m:jc m:val="left"/>
        </m:oMathParaPr>
        <m:oMath>
          <m:sSub>
            <m:sSubPr>
              <m:ctrlPr/>
            </m:sSubPr>
            <m:e>
              <m:r>
                <m:t>KF</m:t>
              </m:r>
            </m:e>
            <m:sub>
              <m:r>
                <m:t>dezi</m:t>
              </m:r>
            </m:sub>
          </m:sSub>
          <m:r>
            <m:rPr>
              <m:sty m:val="p"/>
            </m:rPr>
            <m:t>=</m:t>
          </m:r>
          <m:d>
            <m:dPr>
              <m:ctrlPr/>
            </m:dPr>
            <m:e>
              <m:sSub>
                <m:sSubPr>
                  <m:ctrlPr/>
                </m:sSubPr>
                <m:e>
                  <m:r>
                    <m:t>RAB</m:t>
                  </m:r>
                </m:e>
                <m:sub>
                  <m:r>
                    <m:t>deskt</m:t>
                  </m:r>
                  <m:r>
                    <m:rPr>
                      <m:sty m:val="p"/>
                    </m:rPr>
                    <m:t>-2</m:t>
                  </m:r>
                </m:sub>
              </m:sSub>
              <m:r>
                <m:rPr>
                  <m:sty m:val="p"/>
                </m:rPr>
                <m:t>-</m:t>
              </m:r>
              <m:sSub>
                <m:sSubPr>
                  <m:ctrlPr/>
                </m:sSubPr>
                <m:e>
                  <m:r>
                    <m:t>RAB</m:t>
                  </m:r>
                </m:e>
                <m:sub>
                  <m:r>
                    <m:t>deplt</m:t>
                  </m:r>
                  <m:r>
                    <m:rPr>
                      <m:sty m:val="p"/>
                    </m:rPr>
                    <m:t>-2</m:t>
                  </m:r>
                </m:sub>
              </m:sSub>
            </m:e>
          </m:d>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12" w14:textId="77777777" w:rsidR="00B5730E" w:rsidRPr="00B5730E" w:rsidRDefault="00B5730E" w:rsidP="00BB010C">
      <w:pPr>
        <w:pStyle w:val="odstavec0"/>
      </w:pPr>
      <w:r w:rsidRPr="00B5730E">
        <w:t>pro i≥3.</w:t>
      </w:r>
    </w:p>
    <w:p w14:paraId="1E3D3613" w14:textId="77777777" w:rsidR="00D61B59" w:rsidRDefault="00D61B59" w:rsidP="00BB010C">
      <w:pPr>
        <w:pStyle w:val="Nadpis2"/>
      </w:pPr>
      <w:r>
        <w:t xml:space="preserve">Korekční faktor zisku z hodnoty </w:t>
      </w:r>
      <w:r w:rsidRPr="000C6916">
        <w:t>nedokončených investic provozovatele</w:t>
      </w:r>
      <w:r w:rsidRPr="004035B7">
        <w:t xml:space="preserve"> </w:t>
      </w:r>
      <w:r>
        <w:t xml:space="preserve">distribuční soustavy na jednotlivých napěťových </w:t>
      </w:r>
      <w:r w:rsidR="00EE444D">
        <w:t xml:space="preserve">hladinách </w:t>
      </w:r>
      <w:proofErr w:type="spellStart"/>
      <w:r w:rsidRPr="00FF7961">
        <w:rPr>
          <w:b/>
        </w:rPr>
        <w:t>KF</w:t>
      </w:r>
      <w:r w:rsidRPr="00FF7961">
        <w:rPr>
          <w:b/>
          <w:vertAlign w:val="subscript"/>
        </w:rPr>
        <w:t>dxenii</w:t>
      </w:r>
      <w:proofErr w:type="spellEnd"/>
      <w:r w:rsidRPr="004035B7">
        <w:t xml:space="preserve"> </w:t>
      </w:r>
      <w:r>
        <w:t xml:space="preserve">v Kč </w:t>
      </w:r>
      <w:r w:rsidRPr="004E2747">
        <w:t xml:space="preserve">zohledňující rozdíl </w:t>
      </w:r>
      <w:r>
        <w:t xml:space="preserve">zisku </w:t>
      </w:r>
      <w:r w:rsidRPr="004E2747">
        <w:t>mezi skutečnou a</w:t>
      </w:r>
      <w:r w:rsidR="00BC4D7E">
        <w:t> </w:t>
      </w:r>
      <w:r w:rsidRPr="004E2747">
        <w:t xml:space="preserve">plánovanou </w:t>
      </w:r>
      <w:r w:rsidRPr="004035B7">
        <w:t>kumulovanou</w:t>
      </w:r>
      <w:r>
        <w:t xml:space="preserve"> </w:t>
      </w:r>
      <w:r w:rsidRPr="004E2747">
        <w:t xml:space="preserve">hodnotou nedokončených investic v roce </w:t>
      </w:r>
      <w:r w:rsidRPr="00262007">
        <w:rPr>
          <w:i/>
        </w:rPr>
        <w:t>i-2</w:t>
      </w:r>
      <w:r w:rsidRPr="004E2747">
        <w:t xml:space="preserve">, aplikovaný od roku </w:t>
      </w:r>
      <w:r w:rsidRPr="00262007">
        <w:rPr>
          <w:i/>
        </w:rPr>
        <w:t>i ≥ 3</w:t>
      </w:r>
      <w:r w:rsidRPr="004E2747">
        <w:t>.</w:t>
      </w:r>
    </w:p>
    <w:p w14:paraId="1E3D3614" w14:textId="3097299E" w:rsidR="00B5730E" w:rsidRPr="00770400" w:rsidRDefault="00DC3A75" w:rsidP="00770400">
      <w:pPr>
        <w:pStyle w:val="vzorce-zarovnn"/>
      </w:pPr>
      <m:oMathPara>
        <m:oMathParaPr>
          <m:jc m:val="left"/>
        </m:oMathParaPr>
        <m:oMath>
          <m:sSub>
            <m:sSubPr>
              <m:ctrlPr/>
            </m:sSubPr>
            <m:e>
              <m:r>
                <m:t>KF</m:t>
              </m:r>
            </m:e>
            <m:sub>
              <m:r>
                <m:t>dxenii</m:t>
              </m:r>
            </m:sub>
          </m:sSub>
          <m:r>
            <m:rPr>
              <m:sty m:val="p"/>
            </m:rPr>
            <m:t>=</m:t>
          </m:r>
          <m:d>
            <m:dPr>
              <m:ctrlPr/>
            </m:dPr>
            <m:e>
              <m:sSub>
                <m:sSubPr>
                  <m:ctrlPr/>
                </m:sSubPr>
                <m:e>
                  <m:r>
                    <m:t>NI</m:t>
                  </m:r>
                </m:e>
                <m:sub>
                  <m:r>
                    <m:t>dxeski</m:t>
                  </m:r>
                  <m:r>
                    <m:rPr>
                      <m:sty m:val="p"/>
                    </m:rPr>
                    <m:t>-2</m:t>
                  </m:r>
                </m:sub>
              </m:sSub>
              <m:r>
                <m:rPr>
                  <m:sty m:val="p"/>
                </m:rPr>
                <m:t>-</m:t>
              </m:r>
              <m:sSub>
                <m:sSubPr>
                  <m:ctrlPr/>
                </m:sSubPr>
                <m:e>
                  <m:r>
                    <m:t>NI</m:t>
                  </m:r>
                </m:e>
                <m:sub>
                  <m:r>
                    <m:t>dxepli</m:t>
                  </m:r>
                  <m:r>
                    <m:rPr>
                      <m:sty m:val="p"/>
                    </m:rPr>
                    <m:t>-2</m:t>
                  </m:r>
                </m:sub>
              </m:sSub>
            </m:e>
          </m:d>
          <m:r>
            <m:rPr>
              <m:sty m:val="p"/>
            </m:rPr>
            <m:t>×</m:t>
          </m:r>
          <m:f>
            <m:fPr>
              <m:ctrlPr/>
            </m:fPr>
            <m:num>
              <m:sSub>
                <m:sSubPr>
                  <m:ctrlPr/>
                </m:sSubPr>
                <m:e>
                  <m:r>
                    <m:t>MV</m:t>
                  </m:r>
                </m:e>
                <m:sub>
                  <m:r>
                    <m:t>dei</m:t>
                  </m:r>
                  <m:r>
                    <m:rPr>
                      <m:sty m:val="p"/>
                    </m:rPr>
                    <m:t>-2</m:t>
                  </m:r>
                </m:sub>
              </m:sSub>
            </m:num>
            <m:den>
              <m:r>
                <m:rPr>
                  <m:sty m:val="p"/>
                </m:rPr>
                <m:t>100</m:t>
              </m:r>
            </m:den>
          </m:f>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oMath>
      </m:oMathPara>
    </w:p>
    <w:p w14:paraId="1E3D3615" w14:textId="77777777" w:rsidR="002501BB" w:rsidRPr="002501BB" w:rsidRDefault="002501BB" w:rsidP="00BB010C">
      <w:pPr>
        <w:pStyle w:val="odstavec0"/>
      </w:pPr>
      <w:r w:rsidRPr="002501BB">
        <w:rPr>
          <w:rFonts w:eastAsiaTheme="minorEastAsia"/>
        </w:rPr>
        <w:t>pro i≥3,</w:t>
      </w:r>
    </w:p>
    <w:p w14:paraId="1E3D3616" w14:textId="77777777" w:rsidR="00D61B59" w:rsidRPr="00627208" w:rsidRDefault="00D61B59" w:rsidP="00493E99">
      <w:pPr>
        <w:pStyle w:val="kde"/>
      </w:pPr>
      <w:r w:rsidRPr="00627208">
        <w:t>kde</w:t>
      </w:r>
    </w:p>
    <w:p w14:paraId="1E3D3617" w14:textId="77777777" w:rsidR="00D61B59" w:rsidRPr="004A3991" w:rsidRDefault="00D61B59" w:rsidP="0073450A">
      <w:pPr>
        <w:pStyle w:val="promnn"/>
      </w:pPr>
      <w:r w:rsidRPr="008A49C2">
        <w:rPr>
          <w:b/>
        </w:rPr>
        <w:t>NI</w:t>
      </w:r>
      <w:r w:rsidRPr="008A49C2">
        <w:rPr>
          <w:b/>
          <w:vertAlign w:val="subscript"/>
        </w:rPr>
        <w:t>d</w:t>
      </w:r>
      <w:r w:rsidRPr="00A71C78">
        <w:rPr>
          <w:b/>
          <w:vertAlign w:val="subscript"/>
        </w:rPr>
        <w:t>xeski-2</w:t>
      </w:r>
      <w:r w:rsidRPr="004A3991">
        <w:rPr>
          <w:b/>
        </w:rPr>
        <w:t xml:space="preserve"> </w:t>
      </w:r>
      <w:r w:rsidRPr="004A3991">
        <w:t>[Kč] je skutečná kumulovaná hodnota nedokončených</w:t>
      </w:r>
      <w:r w:rsidRPr="003C150D">
        <w:t xml:space="preserve"> investic provozovatele distribuční soustavy</w:t>
      </w:r>
      <w:r w:rsidRPr="004035B7">
        <w:t xml:space="preserve"> na jednotlivých napěťových </w:t>
      </w:r>
      <w:r w:rsidR="00357499">
        <w:t>hladinách</w:t>
      </w:r>
      <w:r w:rsidRPr="008A49C2">
        <w:t>, které</w:t>
      </w:r>
      <w:r w:rsidRPr="00A71C78">
        <w:t xml:space="preserve"> byly schválené </w:t>
      </w:r>
      <w:r w:rsidR="00A30DFC">
        <w:t>Energetickým regulačním</w:t>
      </w:r>
      <w:r w:rsidR="00A30DFC" w:rsidRPr="00A71C78">
        <w:t xml:space="preserve"> </w:t>
      </w:r>
      <w:r w:rsidR="00A30DFC">
        <w:t>ú</w:t>
      </w:r>
      <w:r w:rsidRPr="00A71C78">
        <w:t>řadem</w:t>
      </w:r>
      <w:r w:rsidRPr="004A3991">
        <w:t xml:space="preserve"> v roce </w:t>
      </w:r>
      <w:r w:rsidRPr="00262007">
        <w:rPr>
          <w:i/>
        </w:rPr>
        <w:t>i-2</w:t>
      </w:r>
      <w:r w:rsidRPr="004A3991">
        <w:t>,</w:t>
      </w:r>
    </w:p>
    <w:p w14:paraId="1E3D3618" w14:textId="77777777" w:rsidR="00D61B59" w:rsidRPr="004A3991" w:rsidRDefault="00D61B59" w:rsidP="0073450A">
      <w:pPr>
        <w:pStyle w:val="promnn"/>
      </w:pPr>
      <w:r w:rsidRPr="008A49C2">
        <w:rPr>
          <w:b/>
        </w:rPr>
        <w:t>NI</w:t>
      </w:r>
      <w:r w:rsidRPr="008A49C2">
        <w:rPr>
          <w:b/>
          <w:vertAlign w:val="subscript"/>
        </w:rPr>
        <w:t>dxepli-2</w:t>
      </w:r>
      <w:r w:rsidRPr="00A71C78">
        <w:rPr>
          <w:b/>
        </w:rPr>
        <w:t xml:space="preserve"> </w:t>
      </w:r>
      <w:r w:rsidRPr="00A71C78">
        <w:t>[Kč] je plánovaná kumulovaná hodnota</w:t>
      </w:r>
      <w:r w:rsidRPr="004A3991">
        <w:t xml:space="preserve"> nedokončených investic provozovatele distribuční soustavy</w:t>
      </w:r>
      <w:r w:rsidRPr="004035B7">
        <w:t xml:space="preserve"> na jednotlivých napěťových </w:t>
      </w:r>
      <w:r w:rsidR="00357499">
        <w:t>hladinách</w:t>
      </w:r>
      <w:r w:rsidRPr="008A49C2">
        <w:t xml:space="preserve">, které byly schválené </w:t>
      </w:r>
      <w:r w:rsidR="00A30DFC">
        <w:t>Energetický</w:t>
      </w:r>
      <w:r w:rsidR="00472D55">
        <w:t>m</w:t>
      </w:r>
      <w:r w:rsidR="00A30DFC">
        <w:t xml:space="preserve"> regulačním</w:t>
      </w:r>
      <w:r w:rsidR="00A30DFC" w:rsidRPr="008A49C2">
        <w:t xml:space="preserve"> </w:t>
      </w:r>
      <w:r w:rsidR="00A30DFC">
        <w:t>ú</w:t>
      </w:r>
      <w:r w:rsidRPr="008A49C2">
        <w:t xml:space="preserve">řadem v roce </w:t>
      </w:r>
      <w:r w:rsidRPr="00262007">
        <w:rPr>
          <w:i/>
        </w:rPr>
        <w:t>i-2</w:t>
      </w:r>
      <w:r w:rsidR="0000307D">
        <w:t>.</w:t>
      </w:r>
    </w:p>
    <w:p w14:paraId="1E3D3619" w14:textId="77777777" w:rsidR="00D61B59" w:rsidRDefault="00D61B59" w:rsidP="00BB010C">
      <w:pPr>
        <w:pStyle w:val="Nadpis2"/>
      </w:pPr>
      <w:r>
        <w:t xml:space="preserve">Korekční faktor provozovatele distribuční soustavy za činnost distribuce elektřiny přiřazený k napěťové </w:t>
      </w:r>
      <w:r w:rsidR="00357499">
        <w:t xml:space="preserve">hladině </w:t>
      </w:r>
      <w:proofErr w:type="spellStart"/>
      <w:r w:rsidRPr="007D4778">
        <w:rPr>
          <w:b/>
        </w:rPr>
        <w:t>KF</w:t>
      </w:r>
      <w:r w:rsidRPr="007D4778">
        <w:rPr>
          <w:b/>
          <w:vertAlign w:val="subscript"/>
        </w:rPr>
        <w:t>dxei</w:t>
      </w:r>
      <w:proofErr w:type="spellEnd"/>
      <w:r w:rsidR="00D12AD0" w:rsidRPr="00D12AD0">
        <w:t xml:space="preserve"> a</w:t>
      </w:r>
      <w:r>
        <w:t xml:space="preserve"> </w:t>
      </w:r>
      <w:proofErr w:type="spellStart"/>
      <w:r w:rsidR="00D12AD0" w:rsidRPr="007D4778">
        <w:rPr>
          <w:b/>
        </w:rPr>
        <w:t>KF</w:t>
      </w:r>
      <w:r w:rsidR="00D12AD0" w:rsidRPr="007D4778">
        <w:rPr>
          <w:b/>
          <w:vertAlign w:val="subscript"/>
        </w:rPr>
        <w:t>dxe</w:t>
      </w:r>
      <w:r w:rsidR="00D12AD0">
        <w:rPr>
          <w:b/>
          <w:vertAlign w:val="subscript"/>
        </w:rPr>
        <w:t>h</w:t>
      </w:r>
      <w:r w:rsidR="00D12AD0" w:rsidRPr="007D4778">
        <w:rPr>
          <w:b/>
          <w:vertAlign w:val="subscript"/>
        </w:rPr>
        <w:t>i</w:t>
      </w:r>
      <w:proofErr w:type="spellEnd"/>
      <w:r w:rsidR="00D12AD0">
        <w:t xml:space="preserve"> </w:t>
      </w:r>
      <w:r>
        <w:t>v Kč je stanoven tímto postupem:</w:t>
      </w:r>
    </w:p>
    <w:p w14:paraId="1E3D361A" w14:textId="090A92B1" w:rsidR="00D61B59" w:rsidRDefault="00D61B59" w:rsidP="002F3DF6">
      <w:pPr>
        <w:pStyle w:val="Nadpis3"/>
      </w:pPr>
      <w:bookmarkStart w:id="303" w:name="_Ref82004689"/>
      <w:r>
        <w:t xml:space="preserve">pro činnost distribuce elektřiny jsou stanoveny výpočtové výnosy na jednotlivých napěťových </w:t>
      </w:r>
      <w:r w:rsidR="00357499">
        <w:t xml:space="preserve">hladinách </w:t>
      </w:r>
      <w:r>
        <w:t xml:space="preserve">a celkové výpočtové výnosy v součtu za všechny napěťové </w:t>
      </w:r>
      <w:r w:rsidR="00357499">
        <w:t xml:space="preserve">hladiny </w:t>
      </w:r>
      <w:r>
        <w:t xml:space="preserve">v roce </w:t>
      </w:r>
      <w:r w:rsidRPr="00607A32">
        <w:rPr>
          <w:i/>
        </w:rPr>
        <w:t>i-2</w:t>
      </w:r>
      <w:r>
        <w:t xml:space="preserve">; výpočtové výnosy jsou stanoveny pomocí </w:t>
      </w:r>
      <w:r w:rsidR="00D12AD0">
        <w:t xml:space="preserve">stanovených </w:t>
      </w:r>
      <w:r>
        <w:t>cen za roční a</w:t>
      </w:r>
      <w:r w:rsidR="00A85310">
        <w:t> </w:t>
      </w:r>
      <w:r>
        <w:t>měsíční rezervovanou kapacitu a skutečných hodnot rezervovaných kapacit zákazníků</w:t>
      </w:r>
      <w:r w:rsidR="00E72E43">
        <w:t>,</w:t>
      </w:r>
      <w:r w:rsidR="0088699B">
        <w:t xml:space="preserve"> výrobců</w:t>
      </w:r>
      <w:r w:rsidR="00083F7F" w:rsidRPr="00083F7F">
        <w:t xml:space="preserve"> elektřiny druhé kategorie</w:t>
      </w:r>
      <w:r w:rsidR="0088699B">
        <w:t>,</w:t>
      </w:r>
      <w:r w:rsidR="00E72E43">
        <w:t xml:space="preserve"> provozovatelů lokálních distribučních soustav a</w:t>
      </w:r>
      <w:r w:rsidR="00B92F8C">
        <w:t> </w:t>
      </w:r>
      <w:r w:rsidR="00E72E43">
        <w:t>provozovatelů ostrovních provozů v</w:t>
      </w:r>
      <w:r w:rsidR="00D12AD0">
        <w:t> </w:t>
      </w:r>
      <w:r w:rsidR="00E72E43">
        <w:t>zahraničí</w:t>
      </w:r>
      <w:r w:rsidR="00D12AD0">
        <w:t xml:space="preserve"> připojených</w:t>
      </w:r>
      <w:r w:rsidR="00E72E43">
        <w:t xml:space="preserve"> </w:t>
      </w:r>
      <w:r>
        <w:t xml:space="preserve">na napěťových </w:t>
      </w:r>
      <w:r w:rsidR="00357499">
        <w:t xml:space="preserve">hladinách </w:t>
      </w:r>
      <w:r>
        <w:t>VVN a VN</w:t>
      </w:r>
      <w:r w:rsidR="00151E06">
        <w:t>, z tržeb za jednosložkovou cenu za službu sítí na napěťov</w:t>
      </w:r>
      <w:r w:rsidR="002C40B3">
        <w:t>ých</w:t>
      </w:r>
      <w:r w:rsidR="00151E06">
        <w:t xml:space="preserve"> </w:t>
      </w:r>
      <w:r w:rsidR="00357499">
        <w:t>hladin</w:t>
      </w:r>
      <w:r w:rsidR="002C40B3">
        <w:t>ách VVN a</w:t>
      </w:r>
      <w:r w:rsidR="00357499">
        <w:t xml:space="preserve"> </w:t>
      </w:r>
      <w:r w:rsidR="00151E06">
        <w:t>VN</w:t>
      </w:r>
      <w:r>
        <w:t xml:space="preserve"> </w:t>
      </w:r>
      <w:r w:rsidR="00C73BB4" w:rsidRPr="00C73BB4">
        <w:t xml:space="preserve">od kterých jsou odečteny tržby stanovené z ceny za použití sítí distribuční soustavy </w:t>
      </w:r>
      <w:r>
        <w:t xml:space="preserve">a z tržeb za činnost distribuce elektřiny na napěťové </w:t>
      </w:r>
      <w:r w:rsidR="00357499">
        <w:t xml:space="preserve">hladině </w:t>
      </w:r>
      <w:r>
        <w:t xml:space="preserve">NN vypočtených pomocí skutečných hodnot příslušných technických jednotek z tarifní statistiky přepočtené na roční </w:t>
      </w:r>
      <w:r w:rsidR="00D5762D">
        <w:t xml:space="preserve">odběr elektřiny </w:t>
      </w:r>
      <w:r>
        <w:t>vykázan</w:t>
      </w:r>
      <w:r w:rsidR="00D5762D">
        <w:t>ý</w:t>
      </w:r>
      <w:r>
        <w:t xml:space="preserve"> pro rok </w:t>
      </w:r>
      <w:r w:rsidRPr="00607A32">
        <w:rPr>
          <w:i/>
        </w:rPr>
        <w:t>i-2</w:t>
      </w:r>
      <w:r>
        <w:t xml:space="preserve"> podle </w:t>
      </w:r>
      <w:r w:rsidR="00934529">
        <w:t>vyhlášky o regulačním výkaznictví</w:t>
      </w:r>
      <w:r>
        <w:t xml:space="preserve"> a cen za distribuci elektřiny na napěťové </w:t>
      </w:r>
      <w:r w:rsidR="00357499">
        <w:t xml:space="preserve">hladině </w:t>
      </w:r>
      <w:r>
        <w:t xml:space="preserve">NN stanovených </w:t>
      </w:r>
      <w:r w:rsidR="00A30DFC">
        <w:t>Energetickým regulačním ú</w:t>
      </w:r>
      <w:r>
        <w:t xml:space="preserve">řadem pro rok </w:t>
      </w:r>
      <w:r w:rsidRPr="00607A32">
        <w:rPr>
          <w:i/>
        </w:rPr>
        <w:t>i-2</w:t>
      </w:r>
      <w:r>
        <w:t xml:space="preserve">, od kterých jsou odečteny tržby stanovené z ceny za použití distribuční soustavy; při stanovení výpočtových výnosů jednotlivých napěťových </w:t>
      </w:r>
      <w:r w:rsidR="00357499">
        <w:t xml:space="preserve">hladin </w:t>
      </w:r>
      <w:r>
        <w:t xml:space="preserve">pro rok </w:t>
      </w:r>
      <w:r w:rsidRPr="00607A32">
        <w:rPr>
          <w:i/>
        </w:rPr>
        <w:t>i-2</w:t>
      </w:r>
      <w:r>
        <w:t xml:space="preserve"> jsou zohledněny toky elektřiny transformacemi mezi napěťovými </w:t>
      </w:r>
      <w:r w:rsidR="004B5651">
        <w:t>hladinami</w:t>
      </w:r>
      <w:r>
        <w:t>;</w:t>
      </w:r>
      <w:r w:rsidRPr="00E04A25">
        <w:t xml:space="preserve"> </w:t>
      </w:r>
      <w:r>
        <w:t xml:space="preserve">do výpočtových výnosů </w:t>
      </w:r>
      <w:r w:rsidR="00DB7E03" w:rsidRPr="00DB7E03">
        <w:t xml:space="preserve">na jednotlivých napěťových hladinách </w:t>
      </w:r>
      <w:r>
        <w:t xml:space="preserve">se zahrnují platby od </w:t>
      </w:r>
      <w:r w:rsidRPr="00AB1F0E">
        <w:t>sousedních distribučních soustav</w:t>
      </w:r>
      <w:r>
        <w:t xml:space="preserve"> </w:t>
      </w:r>
      <w:r w:rsidRPr="00AB1F0E">
        <w:t>za rezerv</w:t>
      </w:r>
      <w:r w:rsidR="006A1733">
        <w:t>ovanou</w:t>
      </w:r>
      <w:r w:rsidRPr="00AB1F0E">
        <w:t xml:space="preserve"> kapacit</w:t>
      </w:r>
      <w:r w:rsidR="006A1733">
        <w:t>u</w:t>
      </w:r>
      <w:r>
        <w:t>,</w:t>
      </w:r>
      <w:r w:rsidR="00852217">
        <w:t xml:space="preserve"> </w:t>
      </w:r>
      <w:r w:rsidR="00852217" w:rsidRPr="00852217">
        <w:t xml:space="preserve">výnosy </w:t>
      </w:r>
      <w:r w:rsidR="001E11F5" w:rsidRPr="00852217">
        <w:t>z</w:t>
      </w:r>
      <w:r w:rsidR="001E11F5">
        <w:t> </w:t>
      </w:r>
      <w:r w:rsidR="00852217" w:rsidRPr="00852217">
        <w:t>plateb od výrobců elektřiny první kategorie při dlouhodobé odstávce výrobny elektřiny; hodnota výpočtových výnosů na jednotlivých napěťových hladinách dále zahrnuje výnosy z ceny za překročení rezervované kapacity, ceny za překročení rezervovaného příkonu a ceny za překročení rezervovaného výkonu; ve výpočtových výnosech je dále obsaženo případné saldo dalších výnosů a nákladů vycházejících z cen stanovených v rámci cenového rozhodnutí Energetického regulačního úřadu, kterým se stanovují ceny za související službu v</w:t>
      </w:r>
      <w:r w:rsidR="009527EB">
        <w:t> </w:t>
      </w:r>
      <w:r w:rsidR="00852217" w:rsidRPr="00852217">
        <w:t>elektroenergetice</w:t>
      </w:r>
      <w:r w:rsidR="009527EB">
        <w:t xml:space="preserve"> a ostatní regulované ceny</w:t>
      </w:r>
      <w:r w:rsidR="00852217" w:rsidRPr="00852217">
        <w:t xml:space="preserve">, pokud nejsou uznány v bázi nákladů nebo </w:t>
      </w:r>
      <w:r w:rsidR="001E11F5" w:rsidRPr="00852217">
        <w:t>v</w:t>
      </w:r>
      <w:r w:rsidR="001E11F5">
        <w:t> </w:t>
      </w:r>
      <w:r w:rsidR="00852217" w:rsidRPr="00852217">
        <w:t>rámci jiných korekčních faktorů,</w:t>
      </w:r>
      <w:bookmarkEnd w:id="303"/>
    </w:p>
    <w:p w14:paraId="1E3D361B" w14:textId="57657A33" w:rsidR="00D61B59" w:rsidRDefault="00D61B59" w:rsidP="002F3DF6">
      <w:pPr>
        <w:pStyle w:val="Nadpis3"/>
      </w:pPr>
      <w:bookmarkStart w:id="304" w:name="_Ref82004743"/>
      <w:r>
        <w:t xml:space="preserve">z výpočtových výnosů na jednotlivých napěťových </w:t>
      </w:r>
      <w:r w:rsidR="004B5651">
        <w:t xml:space="preserve">hladinách </w:t>
      </w:r>
      <w:r>
        <w:t xml:space="preserve">stanovených podle </w:t>
      </w:r>
      <w:r w:rsidR="00544E13">
        <w:t xml:space="preserve">bodu </w:t>
      </w:r>
      <w:r w:rsidR="00544E13">
        <w:fldChar w:fldCharType="begin"/>
      </w:r>
      <w:r w:rsidR="00544E13">
        <w:instrText xml:space="preserve"> REF _Ref82004689 \r \h </w:instrText>
      </w:r>
      <w:r w:rsidR="00544E13">
        <w:fldChar w:fldCharType="separate"/>
      </w:r>
      <w:r w:rsidR="00E74563">
        <w:t>(3.6.1)</w:t>
      </w:r>
      <w:r w:rsidR="00544E13">
        <w:fldChar w:fldCharType="end"/>
      </w:r>
      <w:r>
        <w:t xml:space="preserve"> jsou vypočteny kontrolní výnosy tak, že jsou od výpočtových výnosů na napěťové </w:t>
      </w:r>
      <w:r w:rsidR="004B5651">
        <w:t xml:space="preserve">hladině </w:t>
      </w:r>
      <w:r>
        <w:t>VVN odečteny platby za rezerv</w:t>
      </w:r>
      <w:r w:rsidR="006A1733">
        <w:t>ovanou</w:t>
      </w:r>
      <w:r>
        <w:t xml:space="preserve"> kapacit</w:t>
      </w:r>
      <w:r w:rsidR="006A1733">
        <w:t>u</w:t>
      </w:r>
      <w:r>
        <w:t xml:space="preserve"> přenosové soustavy a platby sousedním distribučním soustavám za rezerv</w:t>
      </w:r>
      <w:r w:rsidR="006A1733">
        <w:t>ovanou</w:t>
      </w:r>
      <w:r>
        <w:t xml:space="preserve"> kapacit</w:t>
      </w:r>
      <w:r w:rsidR="006A1733">
        <w:t>u</w:t>
      </w:r>
      <w:r>
        <w:t xml:space="preserve"> na </w:t>
      </w:r>
      <w:r w:rsidR="00852217" w:rsidRPr="00852217">
        <w:t>napěťových hladinách VVN a VN</w:t>
      </w:r>
      <w:r>
        <w:t>,</w:t>
      </w:r>
      <w:bookmarkEnd w:id="304"/>
    </w:p>
    <w:p w14:paraId="1E3D361C" w14:textId="77777777" w:rsidR="00D61B59" w:rsidRDefault="00D61B59" w:rsidP="002F3DF6">
      <w:pPr>
        <w:pStyle w:val="Nadpis3"/>
      </w:pPr>
      <w:r>
        <w:t xml:space="preserve">celkové kontrolní výnosy za všechny napěťové </w:t>
      </w:r>
      <w:r w:rsidR="004B5651">
        <w:t xml:space="preserve">hladiny </w:t>
      </w:r>
      <w:r>
        <w:t xml:space="preserve">jsou dány součtem kontrolních výnosů na jednotlivých napěťových </w:t>
      </w:r>
      <w:r w:rsidR="004B5651">
        <w:t>hladinách</w:t>
      </w:r>
      <w:r>
        <w:t>,</w:t>
      </w:r>
    </w:p>
    <w:p w14:paraId="1E3D361D" w14:textId="77777777" w:rsidR="00D61B59" w:rsidRDefault="00D61B59" w:rsidP="002F3DF6">
      <w:pPr>
        <w:pStyle w:val="Nadpis3"/>
      </w:pPr>
      <w:bookmarkStart w:id="305" w:name="_Ref82004717"/>
      <w:r>
        <w:t xml:space="preserve">korekční faktor za činnost distribuce elektřiny </w:t>
      </w:r>
      <w:r w:rsidRPr="00346231">
        <w:rPr>
          <w:b/>
        </w:rPr>
        <w:t>KF</w:t>
      </w:r>
      <w:r w:rsidRPr="00346231">
        <w:rPr>
          <w:b/>
          <w:vertAlign w:val="subscript"/>
        </w:rPr>
        <w:t>dei-2</w:t>
      </w:r>
      <w:r>
        <w:t xml:space="preserve"> se stanoví jako rozdíl mezi </w:t>
      </w:r>
      <w:r w:rsidR="00A30DFC">
        <w:t>Energetickým regulačním ú</w:t>
      </w:r>
      <w:r>
        <w:t xml:space="preserve">řadem </w:t>
      </w:r>
      <w:r w:rsidR="00852217" w:rsidRPr="00852217">
        <w:t xml:space="preserve">stanovenými </w:t>
      </w:r>
      <w:r>
        <w:t>upravenými povolenými výnosy a</w:t>
      </w:r>
      <w:r w:rsidR="00B92F8C">
        <w:t> </w:t>
      </w:r>
      <w:r>
        <w:t xml:space="preserve">celkovými kontrolními výnosy v roce </w:t>
      </w:r>
      <w:r w:rsidRPr="00607A32">
        <w:rPr>
          <w:i/>
        </w:rPr>
        <w:t>i</w:t>
      </w:r>
      <w:r w:rsidRPr="00607A32">
        <w:rPr>
          <w:i/>
        </w:rPr>
        <w:noBreakHyphen/>
        <w:t>2</w:t>
      </w:r>
      <w:r>
        <w:t>,</w:t>
      </w:r>
      <w:bookmarkEnd w:id="305"/>
    </w:p>
    <w:p w14:paraId="1E3D361E" w14:textId="4227FE95" w:rsidR="00852217" w:rsidRDefault="000B47F6" w:rsidP="002211ED">
      <w:pPr>
        <w:pStyle w:val="odstavec0"/>
      </w:pPr>
      <w:r>
        <w:lastRenderedPageBreak/>
        <w:t>K</w:t>
      </w:r>
      <w:r w:rsidR="00D61B59">
        <w:t xml:space="preserve">orekční faktor za distribuci elektřiny podle </w:t>
      </w:r>
      <w:r w:rsidR="00544E13">
        <w:fldChar w:fldCharType="begin"/>
      </w:r>
      <w:r w:rsidR="00544E13">
        <w:instrText xml:space="preserve"> REF _Ref82004717 \r \h </w:instrText>
      </w:r>
      <w:r w:rsidR="00544E13">
        <w:fldChar w:fldCharType="separate"/>
      </w:r>
      <w:r w:rsidR="00E74563">
        <w:t>(3.6.4)</w:t>
      </w:r>
      <w:r w:rsidR="00544E13">
        <w:fldChar w:fldCharType="end"/>
      </w:r>
      <w:r w:rsidR="00D61B59">
        <w:t xml:space="preserve"> je rozdělen v poměru velikosti rozdílu upravených povolených výnosů jednotlivých napěťových </w:t>
      </w:r>
      <w:r w:rsidR="004B5651">
        <w:t xml:space="preserve">hladin </w:t>
      </w:r>
      <w:r w:rsidR="00D61B59">
        <w:t xml:space="preserve">stanovených </w:t>
      </w:r>
      <w:r w:rsidR="00A30DFC">
        <w:t>Energetickým regulačním ú</w:t>
      </w:r>
      <w:r w:rsidR="00D61B59">
        <w:t xml:space="preserve">řadem pro rok </w:t>
      </w:r>
      <w:r w:rsidR="00D61B59" w:rsidRPr="00607A32">
        <w:rPr>
          <w:i/>
        </w:rPr>
        <w:t>i-2</w:t>
      </w:r>
      <w:r w:rsidR="00D61B59">
        <w:t xml:space="preserve"> a kontrolních výnosů jednotlivých napěťových </w:t>
      </w:r>
      <w:r w:rsidR="004B5651">
        <w:t xml:space="preserve">hladin </w:t>
      </w:r>
      <w:r w:rsidR="00D61B59">
        <w:t xml:space="preserve">podle </w:t>
      </w:r>
      <w:r w:rsidR="00544E13">
        <w:fldChar w:fldCharType="begin"/>
      </w:r>
      <w:r w:rsidR="00544E13">
        <w:instrText xml:space="preserve"> REF _Ref82004743 \r \h </w:instrText>
      </w:r>
      <w:r w:rsidR="00544E13">
        <w:fldChar w:fldCharType="separate"/>
      </w:r>
      <w:r w:rsidR="00E74563">
        <w:t>(3.6.2)</w:t>
      </w:r>
      <w:r w:rsidR="00544E13">
        <w:fldChar w:fldCharType="end"/>
      </w:r>
      <w:r w:rsidR="00D61B59">
        <w:t xml:space="preserve"> a následně je vynásoben </w:t>
      </w:r>
      <w:r w:rsidR="006C344F">
        <w:t>časovými hodnotami peněz, vyjádřenými pomocí ročních hodnot PRIBOR + 0,5 p. b.,</w:t>
      </w:r>
      <w:r w:rsidR="00D61B59">
        <w:t xml:space="preserve"> stanovených pro rok </w:t>
      </w:r>
      <w:r w:rsidR="00D61B59" w:rsidRPr="00607A32">
        <w:rPr>
          <w:i/>
        </w:rPr>
        <w:t>i-2</w:t>
      </w:r>
      <w:r w:rsidR="00D61B59">
        <w:t xml:space="preserve"> a </w:t>
      </w:r>
      <w:r w:rsidR="00D61B59" w:rsidRPr="00607A32">
        <w:rPr>
          <w:i/>
        </w:rPr>
        <w:t>i-1</w:t>
      </w:r>
      <w:r w:rsidR="00D61B59">
        <w:t xml:space="preserve">; takto stanovené korekční faktory </w:t>
      </w:r>
      <w:proofErr w:type="spellStart"/>
      <w:r w:rsidR="00D61B59" w:rsidRPr="00346231">
        <w:rPr>
          <w:b/>
        </w:rPr>
        <w:t>KF</w:t>
      </w:r>
      <w:r w:rsidR="00D61B59" w:rsidRPr="00346231">
        <w:rPr>
          <w:b/>
          <w:vertAlign w:val="subscript"/>
        </w:rPr>
        <w:t>dxei</w:t>
      </w:r>
      <w:proofErr w:type="spellEnd"/>
      <w:r w:rsidR="00D61B59">
        <w:t xml:space="preserve"> v Kč jsou přičteny k povoleným výnosům napěťových </w:t>
      </w:r>
      <w:r w:rsidR="004B5651">
        <w:t xml:space="preserve">hladin </w:t>
      </w:r>
      <w:r w:rsidR="00D61B59">
        <w:t>pro regulovaný rok.</w:t>
      </w:r>
    </w:p>
    <w:p w14:paraId="1E3D361F" w14:textId="77777777" w:rsidR="00852217" w:rsidRPr="00852217" w:rsidRDefault="00852217" w:rsidP="002211ED">
      <w:pPr>
        <w:pStyle w:val="odstavec0"/>
      </w:pPr>
      <w:r w:rsidRPr="00852217">
        <w:t xml:space="preserve">V rámci V. regulačního období bude docházet k opravě korekčního faktoru za činnost distribuce elektřiny stanoveného za rok </w:t>
      </w:r>
      <w:r w:rsidRPr="00852217">
        <w:rPr>
          <w:i/>
        </w:rPr>
        <w:t>i-2 </w:t>
      </w:r>
      <w:r w:rsidRPr="00852217">
        <w:t xml:space="preserve">v roce </w:t>
      </w:r>
      <w:r w:rsidRPr="00852217">
        <w:rPr>
          <w:i/>
        </w:rPr>
        <w:t>i-3 </w:t>
      </w:r>
      <w:r w:rsidRPr="00852217">
        <w:t xml:space="preserve">po vyfakturování veškerého odebraného množství elektřiny vztahujícího se k roku </w:t>
      </w:r>
      <w:r w:rsidRPr="00852217">
        <w:rPr>
          <w:i/>
        </w:rPr>
        <w:t>i-3, </w:t>
      </w:r>
      <w:r w:rsidRPr="00852217">
        <w:t xml:space="preserve">týkajícího se i všech odběrných míst s neprůběhovým měřením, na základě množství elektřiny za rok </w:t>
      </w:r>
      <w:r w:rsidRPr="00852217">
        <w:rPr>
          <w:i/>
        </w:rPr>
        <w:t>i-3 </w:t>
      </w:r>
      <w:r w:rsidRPr="00852217">
        <w:t xml:space="preserve">skutečně vyfakturovaného zákazníkům připojeným na napěťové hladině </w:t>
      </w:r>
      <w:r w:rsidR="00F45E89">
        <w:t>NN</w:t>
      </w:r>
      <w:r w:rsidRPr="00852217">
        <w:t xml:space="preserve">. Oprava za rok </w:t>
      </w:r>
      <w:r w:rsidRPr="00852217">
        <w:rPr>
          <w:i/>
        </w:rPr>
        <w:t>i-3 </w:t>
      </w:r>
      <w:r w:rsidRPr="00852217">
        <w:t xml:space="preserve">bude vycházet i ze skutečného rozložení odebraného množství elektřiny mezi skupiny zákazníků podle distribučních sazeb a ze skutečného fakturovaného počtu odběrných míst v průběhu roku. V rámci výpočtu korekčního faktoru za rok </w:t>
      </w:r>
      <w:r w:rsidRPr="00852217">
        <w:rPr>
          <w:i/>
        </w:rPr>
        <w:t>i-3 </w:t>
      </w:r>
      <w:r w:rsidRPr="00852217">
        <w:t>budou prováděny i opravy hodnot z měření. Přesný způsob korekce bude navrhnut v závislosti na výstupech probíhajícího projektu, kterého se zainteresované strany účastní.</w:t>
      </w:r>
    </w:p>
    <w:p w14:paraId="1E3D3620" w14:textId="77777777" w:rsidR="00852217" w:rsidRPr="00852217" w:rsidRDefault="00852217" w:rsidP="002211ED">
      <w:pPr>
        <w:pStyle w:val="odstavec0"/>
      </w:pPr>
      <w:r w:rsidRPr="00852217">
        <w:t>Dále mohou být rámci V. regulačního období opraveny i nepřesnosti ve stanovení korekčního faktoru za činnost distribuce elektřiny za IV. regulační období, které vychází z nepřesného vyplňování regulačních výkazů. Při případných úpravách zasahujících do IV. regulačního období budou zachovány všechny principy a postupy pro regulaci cen stanovené a platné pro IV. regulační období.</w:t>
      </w:r>
    </w:p>
    <w:p w14:paraId="1E3D3621" w14:textId="77777777" w:rsidR="00852217" w:rsidRPr="00852217" w:rsidRDefault="00852217" w:rsidP="00BB010C">
      <w:pPr>
        <w:pStyle w:val="Nadpis2"/>
      </w:pPr>
      <w:r w:rsidRPr="00852217">
        <w:t xml:space="preserve">Korekční faktor ostatních výnosů provozovatele distribuční soustavy přiřazený k napěťové hladině </w:t>
      </w:r>
      <w:proofErr w:type="spellStart"/>
      <w:r w:rsidRPr="00852217">
        <w:rPr>
          <w:b/>
        </w:rPr>
        <w:t>KF</w:t>
      </w:r>
      <w:r w:rsidRPr="00852217">
        <w:rPr>
          <w:b/>
          <w:vertAlign w:val="subscript"/>
        </w:rPr>
        <w:t>dxeosti</w:t>
      </w:r>
      <w:proofErr w:type="spellEnd"/>
      <w:r w:rsidRPr="00852217">
        <w:rPr>
          <w:b/>
        </w:rPr>
        <w:t xml:space="preserve"> </w:t>
      </w:r>
      <w:r w:rsidRPr="00852217">
        <w:t>je stanoven tímto postupem:</w:t>
      </w:r>
    </w:p>
    <w:p w14:paraId="1E3D3622" w14:textId="06A49520" w:rsidR="00852217" w:rsidRPr="00852217" w:rsidRDefault="00852217" w:rsidP="002F3DF6">
      <w:pPr>
        <w:pStyle w:val="Nadpis3"/>
      </w:pPr>
      <w:bookmarkStart w:id="306" w:name="_Ref82004765"/>
      <w:r w:rsidRPr="00852217" w:rsidDel="004C76A4">
        <w:t xml:space="preserve">korekční faktor </w:t>
      </w:r>
      <w:r w:rsidRPr="00852217">
        <w:t xml:space="preserve">ostatních výnosů provozovatele distribuční soustavy je stanovený jako součin </w:t>
      </w:r>
      <w:r w:rsidR="006C344F">
        <w:t>časových hodnot peněz, vyjádřených pomocí ročních hodnot PRIBOR + 0,5 p. b.,</w:t>
      </w:r>
      <w:r w:rsidRPr="00852217">
        <w:t xml:space="preserve"> stanovených pro rok </w:t>
      </w:r>
      <w:r w:rsidRPr="00852217">
        <w:rPr>
          <w:i/>
        </w:rPr>
        <w:t>i</w:t>
      </w:r>
      <w:r w:rsidR="001558B6">
        <w:rPr>
          <w:i/>
        </w:rPr>
        <w:noBreakHyphen/>
      </w:r>
      <w:r w:rsidRPr="00852217">
        <w:rPr>
          <w:i/>
        </w:rPr>
        <w:t>2</w:t>
      </w:r>
      <w:r w:rsidRPr="00852217">
        <w:t> a </w:t>
      </w:r>
      <w:r w:rsidRPr="00852217">
        <w:rPr>
          <w:i/>
        </w:rPr>
        <w:t>i-1</w:t>
      </w:r>
      <w:r w:rsidRPr="00852217">
        <w:t> </w:t>
      </w:r>
      <w:r w:rsidRPr="00852217" w:rsidDel="004C76A4">
        <w:t>a </w:t>
      </w:r>
      <w:r w:rsidRPr="00852217">
        <w:t>součtu skutečných výnosů z připojení, výnosů z prodeje dlouhodobého majetku a materiálu doposud sloužícího k výkonu licencované činnosti, stanovených jako</w:t>
      </w:r>
      <w:r w:rsidRPr="00852217" w:rsidDel="003D5BCA">
        <w:t xml:space="preserve"> </w:t>
      </w:r>
      <w:r w:rsidRPr="00852217">
        <w:t xml:space="preserve">60 % z hodnoty kladného rozdílu mezi tržbami z prodaného dlouhodobého majetku a materiálu a zůstatkovou cenou prodaného dlouhodobého majetku a materiálu vykázaných provozovatelem distribuční soustavy v roce </w:t>
      </w:r>
      <w:r w:rsidRPr="00852217">
        <w:rPr>
          <w:i/>
        </w:rPr>
        <w:t>i-2,</w:t>
      </w:r>
      <w:r w:rsidRPr="00852217">
        <w:t xml:space="preserve"> a 60 % výnosů z titulu náhrady škody v případě neoprávněných odběrů na jednotlivých napěťových hladinách,</w:t>
      </w:r>
      <w:bookmarkEnd w:id="306"/>
    </w:p>
    <w:p w14:paraId="1E3D3623" w14:textId="3AF6974D" w:rsidR="00852217" w:rsidRPr="00852217" w:rsidRDefault="00852217" w:rsidP="002F3DF6">
      <w:pPr>
        <w:pStyle w:val="Nadpis3"/>
      </w:pPr>
      <w:r w:rsidRPr="00852217">
        <w:t xml:space="preserve">korekční faktor ostatních výnosů provozovatele distribuční soustavy podle </w:t>
      </w:r>
      <w:r w:rsidR="00544E13">
        <w:fldChar w:fldCharType="begin"/>
      </w:r>
      <w:r w:rsidR="00544E13">
        <w:instrText xml:space="preserve"> REF _Ref82004765 \r \h </w:instrText>
      </w:r>
      <w:r w:rsidR="00544E13">
        <w:fldChar w:fldCharType="separate"/>
      </w:r>
      <w:r w:rsidR="00E74563">
        <w:t>(3.7.1)</w:t>
      </w:r>
      <w:r w:rsidR="00544E13">
        <w:fldChar w:fldCharType="end"/>
      </w:r>
      <w:r w:rsidRPr="00852217">
        <w:t xml:space="preserve"> je odečítán od povolených výnosů napěťových hladin pro regulovaný rok.</w:t>
      </w:r>
    </w:p>
    <w:p w14:paraId="1E3D3624" w14:textId="77777777" w:rsidR="00852217" w:rsidRPr="00852217" w:rsidRDefault="00852217" w:rsidP="002F3DF6">
      <w:pPr>
        <w:pStyle w:val="Nadpis2"/>
      </w:pPr>
      <w:r w:rsidRPr="00852217">
        <w:t xml:space="preserve">Korekční faktor provozovatele distribuční soustavy za nefrekvenční podpůrné služby poskytované na úrovni distribuční soustavy přiřazený k napěťové hladině </w:t>
      </w:r>
      <w:proofErr w:type="spellStart"/>
      <w:r w:rsidRPr="00852217">
        <w:rPr>
          <w:b/>
        </w:rPr>
        <w:t>KF</w:t>
      </w:r>
      <w:r w:rsidRPr="00852217">
        <w:rPr>
          <w:b/>
          <w:vertAlign w:val="subscript"/>
        </w:rPr>
        <w:t>dxePpSi</w:t>
      </w:r>
      <w:proofErr w:type="spellEnd"/>
      <w:r w:rsidRPr="00852217">
        <w:t xml:space="preserve"> je stanoven tímto postupem:</w:t>
      </w:r>
    </w:p>
    <w:p w14:paraId="1E3D3625" w14:textId="3CBB06FA" w:rsidR="00852217" w:rsidRPr="00852217" w:rsidRDefault="00852217" w:rsidP="00493E99">
      <w:pPr>
        <w:pStyle w:val="Nadpis3"/>
      </w:pPr>
      <w:bookmarkStart w:id="307" w:name="_Ref82004793"/>
      <w:r w:rsidRPr="00852217">
        <w:t xml:space="preserve">korekční faktor provozovatele distribuční soustavy za nefrekvenční podpůrné služby poskytované na úrovni distribuční soustavy je stanovený jako součin </w:t>
      </w:r>
      <w:r w:rsidR="000E433A">
        <w:t>časových hodnot peněz, vyjádřených pomocí ročních hodnot PRIBOR + 0,5 p. b.,</w:t>
      </w:r>
      <w:r w:rsidRPr="00852217">
        <w:t xml:space="preserve"> stanovených pro rok </w:t>
      </w:r>
      <w:r w:rsidRPr="00852217">
        <w:rPr>
          <w:i/>
        </w:rPr>
        <w:t>i-2</w:t>
      </w:r>
      <w:r w:rsidRPr="00852217">
        <w:t> a </w:t>
      </w:r>
      <w:r w:rsidRPr="00852217">
        <w:rPr>
          <w:i/>
        </w:rPr>
        <w:t>i-1</w:t>
      </w:r>
      <w:r w:rsidRPr="00852217">
        <w:t> a součtu</w:t>
      </w:r>
      <w:bookmarkEnd w:id="307"/>
      <w:r w:rsidRPr="00852217">
        <w:t> </w:t>
      </w:r>
    </w:p>
    <w:p w14:paraId="1E3D3626" w14:textId="77777777" w:rsidR="00852217" w:rsidRPr="00852217" w:rsidRDefault="00852217" w:rsidP="00493E99">
      <w:pPr>
        <w:pStyle w:val="Nadpis4"/>
      </w:pPr>
      <w:r w:rsidRPr="00852217">
        <w:t>rozdílu </w:t>
      </w:r>
      <w:r w:rsidRPr="00852217" w:rsidDel="005753F3">
        <w:t xml:space="preserve">skutečných </w:t>
      </w:r>
      <w:r w:rsidRPr="00852217">
        <w:t>výnosů z ceny za nedodržení účiníku a ceny za nevyžádanou dodávku jalové energie, případně jejich alternativy při změně zpoplatnění jalové energie v průběhu V. regulačního období, a skutečných nákladů na nefrekvenční podpůrné služby,</w:t>
      </w:r>
    </w:p>
    <w:p w14:paraId="1E3D3627" w14:textId="15A04E6A" w:rsidR="00852217" w:rsidRPr="00852217" w:rsidRDefault="00852217" w:rsidP="00493E99">
      <w:pPr>
        <w:pStyle w:val="Nadpis4"/>
      </w:pPr>
      <w:r w:rsidRPr="00852217">
        <w:t>případných výnosů vyplývajících z jiného právního předpisu</w:t>
      </w:r>
      <w:r w:rsidR="008351DD" w:rsidRPr="008351DD">
        <w:rPr>
          <w:vertAlign w:val="superscript"/>
        </w:rPr>
        <w:fldChar w:fldCharType="begin"/>
      </w:r>
      <w:r w:rsidR="008351DD" w:rsidRPr="008351DD">
        <w:rPr>
          <w:vertAlign w:val="superscript"/>
        </w:rPr>
        <w:instrText xml:space="preserve"> NOTEREF _Ref57403822 \h </w:instrText>
      </w:r>
      <w:r w:rsidR="008351DD">
        <w:rPr>
          <w:vertAlign w:val="superscript"/>
        </w:rPr>
        <w:instrText xml:space="preserve"> \* MERGEFORMAT </w:instrText>
      </w:r>
      <w:r w:rsidR="008351DD" w:rsidRPr="008351DD">
        <w:rPr>
          <w:vertAlign w:val="superscript"/>
        </w:rPr>
      </w:r>
      <w:r w:rsidR="008351DD" w:rsidRPr="008351DD">
        <w:rPr>
          <w:vertAlign w:val="superscript"/>
        </w:rPr>
        <w:fldChar w:fldCharType="separate"/>
      </w:r>
      <w:r w:rsidR="00E74563">
        <w:rPr>
          <w:vertAlign w:val="superscript"/>
        </w:rPr>
        <w:t>16</w:t>
      </w:r>
      <w:r w:rsidR="008351DD" w:rsidRPr="008351DD">
        <w:rPr>
          <w:vertAlign w:val="superscript"/>
        </w:rPr>
        <w:fldChar w:fldCharType="end"/>
      </w:r>
      <w:r w:rsidR="008351DD">
        <w:t xml:space="preserve"> </w:t>
      </w:r>
      <w:r w:rsidRPr="00852217">
        <w:t>vztahujících se k managementu jaloviny,</w:t>
      </w:r>
    </w:p>
    <w:p w14:paraId="1E3D3628" w14:textId="3D22664F" w:rsidR="00852217" w:rsidRPr="00852217" w:rsidRDefault="00852217" w:rsidP="00493E99">
      <w:pPr>
        <w:pStyle w:val="Nadpis3"/>
      </w:pPr>
      <w:r w:rsidRPr="00852217">
        <w:t xml:space="preserve">korekční faktor provozovatele distribuční soustavy za nefrekvenční podpůrné služby poskytované na úrovni distribuční soustavy podle </w:t>
      </w:r>
      <w:r w:rsidR="00544E13">
        <w:fldChar w:fldCharType="begin"/>
      </w:r>
      <w:r w:rsidR="00544E13">
        <w:instrText xml:space="preserve"> REF _Ref82004793 \r \h </w:instrText>
      </w:r>
      <w:r w:rsidR="00544E13">
        <w:fldChar w:fldCharType="separate"/>
      </w:r>
      <w:r w:rsidR="00E74563">
        <w:t>(3.8.1)</w:t>
      </w:r>
      <w:r w:rsidR="00544E13">
        <w:fldChar w:fldCharType="end"/>
      </w:r>
      <w:r w:rsidRPr="00852217">
        <w:t xml:space="preserve"> je odečítán od povolených výnosů napěťových hladin pro regulovaný rok v rozdělení podle poměru povolených výnosů provozovatele distribuční soustavy na jednotlivých hladinách k celkovým povoleným výnosům pro regulovaný rok.</w:t>
      </w:r>
    </w:p>
    <w:p w14:paraId="1E3D3629" w14:textId="2A1924F6" w:rsidR="00D61B59" w:rsidRPr="00DD081C" w:rsidRDefault="00D61B59" w:rsidP="00BB010C">
      <w:pPr>
        <w:pStyle w:val="Nadpis2"/>
      </w:pPr>
      <w:r w:rsidRPr="00DD081C">
        <w:t xml:space="preserve">Korekční faktor provozovatele distribuční soustavy za použití distribučních sítí </w:t>
      </w:r>
      <w:proofErr w:type="spellStart"/>
      <w:r w:rsidRPr="00346231">
        <w:rPr>
          <w:b/>
        </w:rPr>
        <w:t>KF</w:t>
      </w:r>
      <w:r w:rsidRPr="00DD081C">
        <w:rPr>
          <w:b/>
          <w:vertAlign w:val="subscript"/>
        </w:rPr>
        <w:t>dxepsi</w:t>
      </w:r>
      <w:proofErr w:type="spellEnd"/>
      <w:r w:rsidRPr="004035B7">
        <w:t xml:space="preserve"> </w:t>
      </w:r>
      <w:r w:rsidRPr="00DD081C">
        <w:t xml:space="preserve">v Kč je stanoven </w:t>
      </w:r>
      <w:r w:rsidRPr="004035B7">
        <w:t xml:space="preserve">jako součin </w:t>
      </w:r>
      <w:r w:rsidR="000E433A">
        <w:t>časových hodnot peněz, vyjádřených pomocí ročních hodnot PRIBOR + 0,5 p. b.,</w:t>
      </w:r>
      <w:r w:rsidRPr="004035B7">
        <w:t xml:space="preserve"> stanovených pro rok </w:t>
      </w:r>
      <w:r w:rsidRPr="00607A32">
        <w:rPr>
          <w:i/>
        </w:rPr>
        <w:t xml:space="preserve">i-2 </w:t>
      </w:r>
      <w:r w:rsidRPr="004035B7">
        <w:t xml:space="preserve">a </w:t>
      </w:r>
      <w:r w:rsidRPr="00607A32">
        <w:rPr>
          <w:i/>
        </w:rPr>
        <w:t xml:space="preserve">i-1 </w:t>
      </w:r>
      <w:r w:rsidRPr="004035B7">
        <w:t xml:space="preserve">a rozdílu </w:t>
      </w:r>
      <w:r w:rsidR="00852217">
        <w:t>výpočtových</w:t>
      </w:r>
      <w:r w:rsidRPr="007509EC">
        <w:t xml:space="preserve"> nákladů na nákup elektřiny na pokrytí ztrát v distribuční soustavě</w:t>
      </w:r>
      <w:r>
        <w:t>, stanovených</w:t>
      </w:r>
      <w:r w:rsidRPr="007509EC">
        <w:t xml:space="preserve"> podle </w:t>
      </w:r>
      <w:r w:rsidR="00544E13">
        <w:fldChar w:fldCharType="begin"/>
      </w:r>
      <w:r w:rsidR="00544E13">
        <w:instrText xml:space="preserve"> REF _Ref82004813 \r \h </w:instrText>
      </w:r>
      <w:r w:rsidR="00544E13">
        <w:fldChar w:fldCharType="separate"/>
      </w:r>
      <w:r w:rsidR="00E74563">
        <w:t>(3.9.1)</w:t>
      </w:r>
      <w:r w:rsidR="00544E13">
        <w:fldChar w:fldCharType="end"/>
      </w:r>
      <w:r>
        <w:t xml:space="preserve"> a </w:t>
      </w:r>
      <w:r w:rsidRPr="004035B7">
        <w:t>kontrolních výnosů za použití sítí provozovatele distribuční soustavy</w:t>
      </w:r>
      <w:r>
        <w:t>,</w:t>
      </w:r>
      <w:r w:rsidRPr="004035B7">
        <w:t xml:space="preserve"> </w:t>
      </w:r>
      <w:r>
        <w:t xml:space="preserve">vypočtených postupem </w:t>
      </w:r>
      <w:r w:rsidRPr="009369DC">
        <w:t xml:space="preserve">podle </w:t>
      </w:r>
      <w:r w:rsidR="00544E13">
        <w:fldChar w:fldCharType="begin"/>
      </w:r>
      <w:r w:rsidR="00544E13">
        <w:instrText xml:space="preserve"> REF _Ref82004826 \r \h </w:instrText>
      </w:r>
      <w:r w:rsidR="00544E13">
        <w:fldChar w:fldCharType="separate"/>
      </w:r>
      <w:r w:rsidR="00E74563">
        <w:t>(3.9.2)</w:t>
      </w:r>
      <w:r w:rsidR="00544E13">
        <w:fldChar w:fldCharType="end"/>
      </w:r>
      <w:r w:rsidR="00464BE8">
        <w:t>:</w:t>
      </w:r>
    </w:p>
    <w:p w14:paraId="1E3D362A" w14:textId="7562F601" w:rsidR="00D61B59" w:rsidRPr="00DD081C" w:rsidRDefault="00852217" w:rsidP="00493E99">
      <w:pPr>
        <w:pStyle w:val="Nadpis3"/>
      </w:pPr>
      <w:bookmarkStart w:id="308" w:name="_Ref82004813"/>
      <w:r w:rsidRPr="00852217">
        <w:t xml:space="preserve">výpočtové </w:t>
      </w:r>
      <w:r w:rsidR="00D61B59" w:rsidRPr="006D6905">
        <w:t xml:space="preserve">náklady jsou pro účely výpočtu korekčního faktoru </w:t>
      </w:r>
      <w:r w:rsidR="007A36AA" w:rsidRPr="007A36AA">
        <w:t xml:space="preserve">určeny z ceny silové elektřiny na krytí ztrát stanovené </w:t>
      </w:r>
      <w:r w:rsidR="005B05F1">
        <w:t>Energetickým regulačním</w:t>
      </w:r>
      <w:r w:rsidR="005B05F1" w:rsidRPr="007A36AA">
        <w:t xml:space="preserve"> </w:t>
      </w:r>
      <w:r w:rsidR="005B05F1">
        <w:t>ú</w:t>
      </w:r>
      <w:r w:rsidR="007A36AA" w:rsidRPr="007A36AA">
        <w:t xml:space="preserve">řadem pro rok </w:t>
      </w:r>
      <w:r w:rsidR="007A36AA" w:rsidRPr="007A36AA">
        <w:rPr>
          <w:i/>
        </w:rPr>
        <w:t>i</w:t>
      </w:r>
      <w:r w:rsidR="00B92F8C">
        <w:rPr>
          <w:i/>
        </w:rPr>
        <w:noBreakHyphen/>
      </w:r>
      <w:r w:rsidR="007A36AA" w:rsidRPr="007A36AA">
        <w:rPr>
          <w:i/>
        </w:rPr>
        <w:t>2</w:t>
      </w:r>
      <w:r w:rsidR="0063155B">
        <w:rPr>
          <w:i/>
        </w:rPr>
        <w:t xml:space="preserve"> </w:t>
      </w:r>
      <w:r w:rsidR="0063155B" w:rsidRPr="0063155B">
        <w:t xml:space="preserve">podle </w:t>
      </w:r>
      <w:r w:rsidR="0063155B">
        <w:t>bodu</w:t>
      </w:r>
      <w:r w:rsidR="007A36AA" w:rsidRPr="0063155B">
        <w:t> </w:t>
      </w:r>
      <w:r w:rsidR="0063155B" w:rsidRPr="0063155B">
        <w:t xml:space="preserve">6.3 Zásad cenové regulace pro regulační období 2021–2025 pro odvětví elektroenergetiky, plynárenství, pro činnosti operátora trhu </w:t>
      </w:r>
      <w:r w:rsidR="001E11F5" w:rsidRPr="0063155B">
        <w:t>v</w:t>
      </w:r>
      <w:r w:rsidR="001E11F5">
        <w:t> </w:t>
      </w:r>
      <w:r w:rsidR="0063155B" w:rsidRPr="0063155B">
        <w:t xml:space="preserve">elektroenergetice a plynárenství a pro povinně vykupující </w:t>
      </w:r>
      <w:r w:rsidR="007A36AA" w:rsidRPr="007A36AA">
        <w:t xml:space="preserve">a skutečného množství ztrát vykázaného za </w:t>
      </w:r>
      <w:r w:rsidR="007A36AA" w:rsidRPr="007A36AA">
        <w:lastRenderedPageBreak/>
        <w:t xml:space="preserve">rok </w:t>
      </w:r>
      <w:r w:rsidR="007A36AA" w:rsidRPr="007A36AA">
        <w:rPr>
          <w:i/>
        </w:rPr>
        <w:t>i-2</w:t>
      </w:r>
      <w:r w:rsidR="007A36AA" w:rsidRPr="007A36AA">
        <w:t>; skutečné náklady zahrnují i náklady za cenu za použití sítí přenosové soustavy a dále náklady na cenu za použití sítí sousedních distribučních soustav,</w:t>
      </w:r>
      <w:bookmarkEnd w:id="308"/>
    </w:p>
    <w:p w14:paraId="1E3D362B" w14:textId="6973A69A" w:rsidR="00D61B59" w:rsidRPr="00DD081C" w:rsidRDefault="00D61B59" w:rsidP="00493E99">
      <w:pPr>
        <w:pStyle w:val="Nadpis3"/>
      </w:pPr>
      <w:bookmarkStart w:id="309" w:name="_Ref82004826"/>
      <w:r>
        <w:t>k</w:t>
      </w:r>
      <w:r w:rsidRPr="003D480F">
        <w:t xml:space="preserve">ontrolní výnosy za použití sítí jsou stanoveny </w:t>
      </w:r>
      <w:r>
        <w:t>upravením</w:t>
      </w:r>
      <w:r w:rsidRPr="003D480F">
        <w:t xml:space="preserve"> skutečných výnosů za použití sítí o</w:t>
      </w:r>
      <w:r w:rsidR="008656CE">
        <w:t> </w:t>
      </w:r>
      <w:r w:rsidRPr="003D480F">
        <w:t xml:space="preserve">korekční faktor za použití sítí za rok </w:t>
      </w:r>
      <w:r w:rsidRPr="00607A32">
        <w:rPr>
          <w:i/>
        </w:rPr>
        <w:t>i-4</w:t>
      </w:r>
      <w:r>
        <w:t>; s</w:t>
      </w:r>
      <w:r w:rsidRPr="008B02C2">
        <w:t>kutečné výnosy za použití sítí provozovatele distribuční soustavy se stanoví jako součet součinů cen za použití sítí a</w:t>
      </w:r>
      <w:r w:rsidR="00803523">
        <w:t> </w:t>
      </w:r>
      <w:r w:rsidRPr="008B02C2">
        <w:t xml:space="preserve">množství elektřiny odebrané z distribuční soustavy účastníky trhu s elektřinou na jednotlivých napěťových hladinách vykázaného pro rok </w:t>
      </w:r>
      <w:r w:rsidRPr="00607A32">
        <w:rPr>
          <w:i/>
        </w:rPr>
        <w:t>i-2</w:t>
      </w:r>
      <w:r w:rsidR="006508C0">
        <w:rPr>
          <w:i/>
        </w:rPr>
        <w:t xml:space="preserve">; </w:t>
      </w:r>
      <w:r w:rsidR="006508C0">
        <w:t>skutečné výnosy za použití sítí obsahují i výnosy za použití sítí sousedních distribučních soustav</w:t>
      </w:r>
      <w:r w:rsidR="00090FC2">
        <w:t xml:space="preserve"> </w:t>
      </w:r>
      <w:r w:rsidR="00585405">
        <w:t>a další výnosy provozovatele distribuční soustavy související s krytím nákladů na ztráty a souvisejících nákladů v</w:t>
      </w:r>
      <w:r w:rsidR="00D83137">
        <w:t> distribuční</w:t>
      </w:r>
      <w:r w:rsidR="00585405">
        <w:t xml:space="preserve"> soustavě</w:t>
      </w:r>
      <w:r>
        <w:t>,</w:t>
      </w:r>
      <w:bookmarkEnd w:id="309"/>
    </w:p>
    <w:p w14:paraId="1E3D362C" w14:textId="77777777" w:rsidR="00D61B59" w:rsidRPr="007A36AA" w:rsidRDefault="00D61B59" w:rsidP="00493E99">
      <w:pPr>
        <w:pStyle w:val="Nadpis3"/>
      </w:pPr>
      <w:r>
        <w:t>vypočtený k</w:t>
      </w:r>
      <w:r w:rsidRPr="004035B7">
        <w:t>orekční faktor se rozdělí na jednotlivé n</w:t>
      </w:r>
      <w:r w:rsidRPr="00EA3133">
        <w:t>apěťové hladiny v poměru rozdíl</w:t>
      </w:r>
      <w:r>
        <w:t>ů</w:t>
      </w:r>
      <w:r w:rsidRPr="004035B7">
        <w:t xml:space="preserve"> skutečných a </w:t>
      </w:r>
      <w:r w:rsidR="007A36AA">
        <w:t>plánovaných</w:t>
      </w:r>
      <w:r w:rsidR="007A36AA" w:rsidRPr="004035B7">
        <w:t xml:space="preserve"> </w:t>
      </w:r>
      <w:r w:rsidRPr="004035B7">
        <w:t xml:space="preserve">ztrát pro rok </w:t>
      </w:r>
      <w:r w:rsidRPr="00607A32">
        <w:rPr>
          <w:i/>
        </w:rPr>
        <w:t>i-2</w:t>
      </w:r>
      <w:r w:rsidRPr="004035B7">
        <w:t xml:space="preserve"> </w:t>
      </w:r>
      <w:r>
        <w:t xml:space="preserve">na jednotlivých napěťových hladinách </w:t>
      </w:r>
      <w:r w:rsidRPr="004035B7">
        <w:t xml:space="preserve">a takto stanovený korekční faktor </w:t>
      </w:r>
      <w:proofErr w:type="spellStart"/>
      <w:r w:rsidRPr="00346231">
        <w:rPr>
          <w:b/>
        </w:rPr>
        <w:t>KF</w:t>
      </w:r>
      <w:r w:rsidRPr="00346231">
        <w:rPr>
          <w:b/>
          <w:vertAlign w:val="subscript"/>
        </w:rPr>
        <w:t>dxepsi</w:t>
      </w:r>
      <w:proofErr w:type="spellEnd"/>
      <w:r w:rsidRPr="004035B7">
        <w:t xml:space="preserve"> je přičítán k proměnným povoleným nákladům na nákup elektřiny pro krytí ztrát v distribuční soustavě pro regulovaný rok </w:t>
      </w:r>
      <w:r w:rsidRPr="00607A32">
        <w:rPr>
          <w:i/>
        </w:rPr>
        <w:t>i</w:t>
      </w:r>
      <w:r w:rsidRPr="005C07F1">
        <w:t>.</w:t>
      </w:r>
    </w:p>
    <w:p w14:paraId="1E3D362D" w14:textId="77777777" w:rsidR="007A36AA" w:rsidRPr="007A36AA" w:rsidRDefault="007A36AA" w:rsidP="00BB010C">
      <w:pPr>
        <w:pStyle w:val="odstavec0"/>
      </w:pPr>
      <w:r w:rsidRPr="007A36AA">
        <w:t xml:space="preserve">V rámci V. regulačního období bude probíhat oprava korekčního faktoru za použití distribučních sítí v roce </w:t>
      </w:r>
      <w:r w:rsidRPr="007A36AA">
        <w:rPr>
          <w:i/>
        </w:rPr>
        <w:t>i-3.</w:t>
      </w:r>
      <w:r w:rsidRPr="007A36AA">
        <w:t xml:space="preserve"> Po vyfakturování veškerého odebraného množství elektřiny vztahujícího se k roku </w:t>
      </w:r>
      <w:r w:rsidRPr="007A36AA">
        <w:rPr>
          <w:i/>
        </w:rPr>
        <w:t>i-3 </w:t>
      </w:r>
      <w:r w:rsidRPr="007A36AA">
        <w:t xml:space="preserve">týkajícího se i všech odběrných míst s neprůběhovým měřením, bude množství elektřiny odebrané zákazníky připojenými na hladině </w:t>
      </w:r>
      <w:r w:rsidR="00F45E89">
        <w:t>NN</w:t>
      </w:r>
      <w:r w:rsidRPr="007A36AA">
        <w:t xml:space="preserve"> nahrazeno množstvím elektřiny za rok </w:t>
      </w:r>
      <w:r w:rsidRPr="007A36AA">
        <w:rPr>
          <w:i/>
        </w:rPr>
        <w:t>i-3 </w:t>
      </w:r>
      <w:r w:rsidRPr="007A36AA">
        <w:t xml:space="preserve">skutečně vyfakturovaným zákazníkům připojeným na napěťové hladině </w:t>
      </w:r>
      <w:r w:rsidR="00F45E89">
        <w:t>NN</w:t>
      </w:r>
      <w:r w:rsidRPr="007A36AA">
        <w:t xml:space="preserve"> a dále bude upravena hodnota ztrát na hladině </w:t>
      </w:r>
      <w:r w:rsidR="00F45E89">
        <w:t>NN</w:t>
      </w:r>
      <w:r w:rsidRPr="007A36AA">
        <w:t xml:space="preserve">, případně spolu s množstvím ztrát na hladině vysokého napětí a množstvím elektřiny vstupujícím do hladiny </w:t>
      </w:r>
      <w:r w:rsidR="00F45E89">
        <w:t>NN</w:t>
      </w:r>
      <w:r w:rsidRPr="007A36AA">
        <w:t xml:space="preserve"> a to za principu zachování bilanční rovnice. V rámci výpočtu korekčního faktoru za rok </w:t>
      </w:r>
      <w:r w:rsidRPr="007A36AA">
        <w:rPr>
          <w:i/>
        </w:rPr>
        <w:t>i</w:t>
      </w:r>
      <w:r w:rsidR="003732CA">
        <w:rPr>
          <w:i/>
        </w:rPr>
        <w:noBreakHyphen/>
      </w:r>
      <w:r w:rsidRPr="007A36AA">
        <w:rPr>
          <w:i/>
        </w:rPr>
        <w:t>3 </w:t>
      </w:r>
      <w:r w:rsidRPr="007A36AA">
        <w:t>budou prováděny i opravy hodnot z měření.</w:t>
      </w:r>
    </w:p>
    <w:p w14:paraId="1E3D362E" w14:textId="77777777" w:rsidR="007A36AA" w:rsidRPr="007A36AA" w:rsidRDefault="007A36AA" w:rsidP="00BB010C">
      <w:pPr>
        <w:pStyle w:val="odstavec0"/>
      </w:pPr>
      <w:r w:rsidRPr="007A36AA">
        <w:t xml:space="preserve">Tato korekce za rok </w:t>
      </w:r>
      <w:r w:rsidRPr="007A36AA">
        <w:rPr>
          <w:i/>
        </w:rPr>
        <w:t>i-3 </w:t>
      </w:r>
      <w:r w:rsidRPr="007A36AA">
        <w:t xml:space="preserve">vstoupí v následujícím roce </w:t>
      </w:r>
      <w:r w:rsidRPr="007A36AA">
        <w:rPr>
          <w:i/>
        </w:rPr>
        <w:t>i </w:t>
      </w:r>
      <w:r w:rsidRPr="007A36AA">
        <w:t xml:space="preserve">do výpočtu korekčního faktoru jako úprava skutečných výnosů za použití sítí a souvisejících nákladů týkající se roku </w:t>
      </w:r>
      <w:r w:rsidRPr="007A36AA">
        <w:rPr>
          <w:i/>
        </w:rPr>
        <w:t>i-4</w:t>
      </w:r>
      <w:r w:rsidRPr="007A36AA">
        <w:t>.</w:t>
      </w:r>
    </w:p>
    <w:p w14:paraId="1E3D3630" w14:textId="77777777" w:rsidR="008737E2" w:rsidRDefault="008737E2" w:rsidP="00BB010C">
      <w:pPr>
        <w:pStyle w:val="odstavec0"/>
      </w:pPr>
      <w:r w:rsidRPr="00987B01">
        <w:t xml:space="preserve">V průběhu výpočtů </w:t>
      </w:r>
      <w:r>
        <w:t>není prováděno zaokrouhlování.</w:t>
      </w:r>
    </w:p>
    <w:p w14:paraId="1E3D3631" w14:textId="77777777" w:rsidR="008737E2" w:rsidRDefault="008737E2" w:rsidP="00BB010C">
      <w:pPr>
        <w:pStyle w:val="odstavec0"/>
      </w:pPr>
      <w:r w:rsidRPr="00987B01">
        <w:t>Vstupní hodnoty jsou</w:t>
      </w:r>
      <w:r>
        <w:t xml:space="preserve"> v závislosti na jednotce</w:t>
      </w:r>
      <w:r w:rsidRPr="00987B01">
        <w:t xml:space="preserve"> uváděny</w:t>
      </w:r>
      <w:r>
        <w:t xml:space="preserve"> v zaokrouhlení</w:t>
      </w:r>
    </w:p>
    <w:p w14:paraId="1E3D3632" w14:textId="77777777" w:rsidR="008737E2" w:rsidRPr="00BB010C" w:rsidRDefault="008737E2" w:rsidP="00D7670F">
      <w:pPr>
        <w:pStyle w:val="Nadpis5"/>
        <w:numPr>
          <w:ilvl w:val="0"/>
          <w:numId w:val="30"/>
        </w:numPr>
        <w:ind w:left="426" w:hanging="426"/>
      </w:pPr>
      <w:r w:rsidRPr="00C551FB">
        <w:t>Kč</w:t>
      </w:r>
      <w:r w:rsidRPr="00BB010C">
        <w:t xml:space="preserve"> </w:t>
      </w:r>
      <w:r w:rsidR="007A36AA" w:rsidRPr="00BB010C">
        <w:t>na celé koruny</w:t>
      </w:r>
      <w:r w:rsidRPr="00BB010C">
        <w:t>,</w:t>
      </w:r>
    </w:p>
    <w:p w14:paraId="1E3D3633" w14:textId="77777777" w:rsidR="008737E2" w:rsidRPr="00BB010C" w:rsidRDefault="008737E2" w:rsidP="00C551FB">
      <w:pPr>
        <w:pStyle w:val="Nadpis5"/>
      </w:pPr>
      <w:r w:rsidRPr="00BB010C">
        <w:t>MW a MWh na tři desetinná místa,</w:t>
      </w:r>
    </w:p>
    <w:p w14:paraId="1E3D3634" w14:textId="77777777" w:rsidR="008737E2" w:rsidRPr="00BB010C" w:rsidRDefault="008737E2" w:rsidP="00C551FB">
      <w:pPr>
        <w:pStyle w:val="Nadpis5"/>
      </w:pPr>
      <w:r w:rsidRPr="00BB010C">
        <w:t>Kč/MWh na dvě desetinná místa,</w:t>
      </w:r>
    </w:p>
    <w:p w14:paraId="1E3D3635" w14:textId="77777777" w:rsidR="008737E2" w:rsidRPr="00BB010C" w:rsidRDefault="008737E2" w:rsidP="00C551FB">
      <w:pPr>
        <w:pStyle w:val="Nadpis5"/>
      </w:pPr>
      <w:r w:rsidRPr="00BB010C">
        <w:t>procenta na 3 desetinná místa,</w:t>
      </w:r>
      <w:r w:rsidR="007A36AA" w:rsidRPr="00BB010C">
        <w:t xml:space="preserve"> kromě míry výnosnosti regulační báze aktiv, která je zaokrouhlena na 2 desetinná místa,</w:t>
      </w:r>
    </w:p>
    <w:p w14:paraId="1E3D3636" w14:textId="77777777" w:rsidR="008737E2" w:rsidRPr="00BB010C" w:rsidRDefault="008737E2" w:rsidP="00C551FB">
      <w:pPr>
        <w:pStyle w:val="Nadpis5"/>
      </w:pPr>
      <w:r w:rsidRPr="00BB010C">
        <w:t>poměrná míra na 5 desetinných míst.</w:t>
      </w:r>
    </w:p>
    <w:p w14:paraId="1E3D3637" w14:textId="77777777" w:rsidR="008737E2" w:rsidRPr="00D143C4" w:rsidRDefault="008737E2" w:rsidP="00BB010C">
      <w:pPr>
        <w:pStyle w:val="odstavec0"/>
      </w:pPr>
      <w:r w:rsidRPr="002651AB">
        <w:t>Korekční faktory jsou zaokrouhleny na celé koruny.</w:t>
      </w:r>
    </w:p>
    <w:p w14:paraId="1E3D3638" w14:textId="1C11AF59" w:rsidR="005C45BD" w:rsidRPr="00D7670F" w:rsidRDefault="00DB41FA" w:rsidP="00D7670F">
      <w:pPr>
        <w:pStyle w:val="CR-nadpis-STSLO"/>
      </w:pPr>
      <w:bookmarkStart w:id="310" w:name="_Toc464135737"/>
      <w:bookmarkStart w:id="311" w:name="_Toc464145985"/>
      <w:bookmarkStart w:id="312" w:name="_Toc433384064"/>
      <w:bookmarkStart w:id="313" w:name="_Toc433627252"/>
      <w:bookmarkStart w:id="314" w:name="_Toc433627300"/>
      <w:bookmarkStart w:id="315" w:name="_Toc433638985"/>
      <w:bookmarkStart w:id="316" w:name="_Toc433648646"/>
      <w:bookmarkStart w:id="317" w:name="_Toc495654968"/>
      <w:bookmarkStart w:id="318" w:name="_Toc495658652"/>
      <w:bookmarkStart w:id="319" w:name="_Toc495666024"/>
      <w:bookmarkStart w:id="320" w:name="_Toc21351680"/>
      <w:bookmarkStart w:id="321" w:name="_Toc25233417"/>
      <w:bookmarkStart w:id="322" w:name="_Ref54690466"/>
      <w:bookmarkStart w:id="323" w:name="_Toc54888408"/>
      <w:bookmarkStart w:id="324" w:name="_Toc181364206"/>
      <w:r w:rsidRPr="00D7670F">
        <w:lastRenderedPageBreak/>
        <w:t xml:space="preserve">Příloha č. </w:t>
      </w:r>
      <w:r w:rsidR="005A4926" w:rsidRPr="00D7670F">
        <w:t>8</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009071A3" w:rsidRPr="00D7670F">
        <w:t xml:space="preserve">: </w:t>
      </w:r>
      <w:bookmarkStart w:id="325" w:name="_Toc433638986"/>
      <w:bookmarkStart w:id="326" w:name="_Toc433648647"/>
      <w:bookmarkStart w:id="327" w:name="_Toc464135738"/>
      <w:bookmarkStart w:id="328" w:name="_Toc464145986"/>
      <w:bookmarkStart w:id="329" w:name="_Toc495654969"/>
      <w:bookmarkStart w:id="330" w:name="_Toc495658653"/>
      <w:bookmarkStart w:id="331" w:name="_Toc495666025"/>
      <w:bookmarkStart w:id="332" w:name="_Toc21351681"/>
      <w:bookmarkStart w:id="333" w:name="_Toc25233418"/>
      <w:bookmarkStart w:id="334" w:name="_Toc54888409"/>
      <w:r w:rsidR="00882553" w:rsidRPr="00D7670F">
        <w:t xml:space="preserve">Postup stanovení ceny za činnosti </w:t>
      </w:r>
      <w:r w:rsidR="00F122A2" w:rsidRPr="00D7670F">
        <w:t>operátora trhu</w:t>
      </w:r>
      <w:bookmarkEnd w:id="324"/>
      <w:bookmarkEnd w:id="325"/>
      <w:bookmarkEnd w:id="326"/>
      <w:bookmarkEnd w:id="327"/>
      <w:bookmarkEnd w:id="328"/>
      <w:bookmarkEnd w:id="329"/>
      <w:bookmarkEnd w:id="330"/>
      <w:bookmarkEnd w:id="331"/>
      <w:bookmarkEnd w:id="332"/>
      <w:bookmarkEnd w:id="333"/>
      <w:bookmarkEnd w:id="334"/>
    </w:p>
    <w:p w14:paraId="1E3D3639" w14:textId="77777777" w:rsidR="00882553" w:rsidRPr="00BC1A35" w:rsidRDefault="00882553" w:rsidP="00D7670F">
      <w:pPr>
        <w:pStyle w:val="Nadpis1"/>
        <w:numPr>
          <w:ilvl w:val="0"/>
          <w:numId w:val="17"/>
        </w:numPr>
      </w:pPr>
      <w:r w:rsidRPr="00BC1A35">
        <w:t xml:space="preserve">Cena za činnosti související se zúčtováním odchylek v elektroenergetice </w:t>
      </w:r>
      <w:proofErr w:type="spellStart"/>
      <w:r w:rsidRPr="00BC1A35">
        <w:t>c</w:t>
      </w:r>
      <w:r w:rsidRPr="002B3A8B">
        <w:rPr>
          <w:vertAlign w:val="subscript"/>
        </w:rPr>
        <w:t>otzui</w:t>
      </w:r>
      <w:proofErr w:type="spellEnd"/>
      <w:r w:rsidRPr="002B3A8B">
        <w:rPr>
          <w:vertAlign w:val="subscript"/>
        </w:rPr>
        <w:t> </w:t>
      </w:r>
      <w:r w:rsidRPr="00BC1A35">
        <w:t>v </w:t>
      </w:r>
      <w:r w:rsidR="006B3DAD" w:rsidRPr="006B3DAD">
        <w:t>Kč/odběrné místo/měsíc</w:t>
      </w:r>
      <w:r w:rsidRPr="00BC1A35">
        <w:t xml:space="preserve"> je stanovena regulačním vzorcem</w:t>
      </w:r>
    </w:p>
    <w:p w14:paraId="1E3D363A" w14:textId="77777777" w:rsidR="00226A8E" w:rsidRPr="009071A3" w:rsidRDefault="00DC3A75" w:rsidP="009071A3">
      <w:pPr>
        <w:pStyle w:val="vzorce-zarovnn"/>
      </w:pPr>
      <m:oMathPara>
        <m:oMathParaPr>
          <m:jc m:val="left"/>
        </m:oMathParaPr>
        <m:oMath>
          <m:sSub>
            <m:sSubPr>
              <m:ctrlPr/>
            </m:sSubPr>
            <m:e>
              <m:r>
                <m:t>c</m:t>
              </m:r>
            </m:e>
            <m:sub>
              <m:r>
                <m:t>otsi</m:t>
              </m:r>
            </m:sub>
          </m:sSub>
          <m:r>
            <m:rPr>
              <m:sty m:val="p"/>
            </m:rPr>
            <m:t>=</m:t>
          </m:r>
          <m:f>
            <m:fPr>
              <m:ctrlPr/>
            </m:fPr>
            <m:num>
              <m:sSub>
                <m:sSubPr>
                  <m:ctrlPr/>
                </m:sSubPr>
                <m:e>
                  <m:r>
                    <m:t>UPV</m:t>
                  </m:r>
                </m:e>
                <m:sub>
                  <m:r>
                    <m:t>otzui</m:t>
                  </m:r>
                </m:sub>
              </m:sSub>
            </m:num>
            <m:den>
              <m:r>
                <m:t>OM</m:t>
              </m:r>
              <m:r>
                <m:rPr>
                  <m:sty m:val="p"/>
                </m:rPr>
                <m:t>×12</m:t>
              </m:r>
            </m:den>
          </m:f>
          <m:r>
            <m:rPr>
              <m:sty m:val="p"/>
            </m:rPr>
            <m:t xml:space="preserve">  ,</m:t>
          </m:r>
        </m:oMath>
      </m:oMathPara>
    </w:p>
    <w:p w14:paraId="1E3D363B" w14:textId="77777777" w:rsidR="00882553" w:rsidRPr="00BC1A35" w:rsidRDefault="00882553" w:rsidP="009071A3">
      <w:pPr>
        <w:pStyle w:val="kde"/>
      </w:pPr>
      <w:r w:rsidRPr="00BC1A35">
        <w:t>kde</w:t>
      </w:r>
    </w:p>
    <w:p w14:paraId="1E3D363C" w14:textId="77777777" w:rsidR="00882553" w:rsidRPr="00BC1A35" w:rsidRDefault="00882553" w:rsidP="009071A3">
      <w:pPr>
        <w:pStyle w:val="promnn"/>
      </w:pPr>
      <w:r w:rsidRPr="00BC1A35">
        <w:t xml:space="preserve">index </w:t>
      </w:r>
      <w:proofErr w:type="spellStart"/>
      <w:r w:rsidRPr="00BC1A35">
        <w:rPr>
          <w:b/>
        </w:rPr>
        <w:t>ot</w:t>
      </w:r>
      <w:proofErr w:type="spellEnd"/>
      <w:r w:rsidRPr="00BC1A35">
        <w:t xml:space="preserve"> značí operátora trhu,</w:t>
      </w:r>
    </w:p>
    <w:p w14:paraId="1E3D363D" w14:textId="77777777" w:rsidR="00882553" w:rsidRPr="00BC1A35" w:rsidRDefault="00882553" w:rsidP="009071A3">
      <w:pPr>
        <w:pStyle w:val="promnn"/>
      </w:pPr>
      <w:r w:rsidRPr="00BC1A35">
        <w:t xml:space="preserve">index </w:t>
      </w:r>
      <w:proofErr w:type="spellStart"/>
      <w:r w:rsidRPr="00BC1A35">
        <w:rPr>
          <w:b/>
        </w:rPr>
        <w:t>zu</w:t>
      </w:r>
      <w:proofErr w:type="spellEnd"/>
      <w:r w:rsidRPr="00BC1A35">
        <w:t xml:space="preserve"> značí činnost související se zúčtováním odchylek,</w:t>
      </w:r>
    </w:p>
    <w:p w14:paraId="1E3D363E" w14:textId="77777777" w:rsidR="00882553" w:rsidRPr="00BC1A35" w:rsidRDefault="00882553" w:rsidP="009071A3">
      <w:pPr>
        <w:pStyle w:val="promnn"/>
      </w:pPr>
      <w:r w:rsidRPr="00BC1A35">
        <w:t xml:space="preserve">index </w:t>
      </w:r>
      <w:proofErr w:type="spellStart"/>
      <w:r w:rsidRPr="00BC1A35">
        <w:rPr>
          <w:b/>
        </w:rPr>
        <w:t>pl</w:t>
      </w:r>
      <w:proofErr w:type="spellEnd"/>
      <w:r w:rsidRPr="00BC1A35">
        <w:t xml:space="preserve"> značí plánovanou hodnotu,</w:t>
      </w:r>
    </w:p>
    <w:p w14:paraId="1E3D363F" w14:textId="77777777" w:rsidR="00882553" w:rsidRPr="00BC1A35" w:rsidRDefault="00882553" w:rsidP="009071A3">
      <w:pPr>
        <w:pStyle w:val="promnn"/>
      </w:pPr>
      <w:r w:rsidRPr="00BC1A35">
        <w:rPr>
          <w:b/>
        </w:rPr>
        <w:t xml:space="preserve">i </w:t>
      </w:r>
      <w:r w:rsidRPr="00BC1A35">
        <w:t>je pořadové číslo regulovaného roku,</w:t>
      </w:r>
    </w:p>
    <w:p w14:paraId="1E3D3640" w14:textId="77777777" w:rsidR="00882553" w:rsidRPr="00BC1A35" w:rsidRDefault="00882553" w:rsidP="009071A3">
      <w:pPr>
        <w:pStyle w:val="promnn"/>
      </w:pPr>
      <w:proofErr w:type="spellStart"/>
      <w:r w:rsidRPr="00BC1A35">
        <w:rPr>
          <w:b/>
        </w:rPr>
        <w:t>UPV</w:t>
      </w:r>
      <w:r w:rsidRPr="00BC1A35">
        <w:rPr>
          <w:b/>
          <w:vertAlign w:val="subscript"/>
        </w:rPr>
        <w:t>otzui</w:t>
      </w:r>
      <w:proofErr w:type="spellEnd"/>
      <w:r w:rsidRPr="00BC1A35">
        <w:t xml:space="preserve"> [Kč] jsou upravené povolené výnosy operátora trhu spojené s činnostmi souvisejícími se zúčtováním odchylek v elektroenergetice pro regulovaný rok </w:t>
      </w:r>
      <w:r w:rsidRPr="000C310E">
        <w:rPr>
          <w:i/>
        </w:rPr>
        <w:t>i</w:t>
      </w:r>
      <w:r w:rsidRPr="00BC1A35">
        <w:t xml:space="preserve"> stanovené vztahem</w:t>
      </w:r>
    </w:p>
    <w:p w14:paraId="1E3D3641" w14:textId="77777777" w:rsidR="00226A8E" w:rsidRPr="009071A3" w:rsidRDefault="00DC3A75" w:rsidP="009071A3">
      <w:pPr>
        <w:pStyle w:val="vzorce-zarovnn"/>
      </w:pPr>
      <m:oMathPara>
        <m:oMathParaPr>
          <m:jc m:val="left"/>
        </m:oMathParaPr>
        <m:oMath>
          <m:sSub>
            <m:sSubPr>
              <m:ctrlPr/>
            </m:sSubPr>
            <m:e>
              <m:r>
                <m:t>UPV</m:t>
              </m:r>
            </m:e>
            <m:sub>
              <m:r>
                <m:t>otzui</m:t>
              </m:r>
            </m:sub>
          </m:sSub>
          <m:r>
            <m:rPr>
              <m:sty m:val="p"/>
            </m:rPr>
            <m:t>=</m:t>
          </m:r>
          <m:sSub>
            <m:sSubPr>
              <m:ctrlPr/>
            </m:sSubPr>
            <m:e>
              <m:r>
                <m:t>PV</m:t>
              </m:r>
            </m:e>
            <m:sub>
              <m:r>
                <m:t>otzui</m:t>
              </m:r>
            </m:sub>
          </m:sSub>
          <m:r>
            <m:rPr>
              <m:sty m:val="p"/>
            </m:rPr>
            <m:t>+</m:t>
          </m:r>
          <m:sSub>
            <m:sSubPr>
              <m:ctrlPr/>
            </m:sSubPr>
            <m:e>
              <m:r>
                <m:t>F</m:t>
              </m:r>
            </m:e>
            <m:sub>
              <m:r>
                <m:t>otzui</m:t>
              </m:r>
            </m:sub>
          </m:sSub>
          <m:r>
            <m:rPr>
              <m:sty m:val="p"/>
            </m:rPr>
            <m:t>+</m:t>
          </m:r>
          <m:sSub>
            <m:sSubPr>
              <m:ctrlPr/>
            </m:sSubPr>
            <m:e>
              <m:r>
                <m:t>KF</m:t>
              </m:r>
            </m:e>
            <m:sub>
              <m:r>
                <m:t>otzui</m:t>
              </m:r>
            </m:sub>
          </m:sSub>
          <m:r>
            <m:rPr>
              <m:sty m:val="p"/>
            </m:rPr>
            <m:t>-</m:t>
          </m:r>
          <m:sSub>
            <m:sSubPr>
              <m:ctrlPr/>
            </m:sSubPr>
            <m:e>
              <m:r>
                <m:t>V</m:t>
              </m:r>
            </m:e>
            <m:sub>
              <m:r>
                <m:t>otzupli</m:t>
              </m:r>
            </m:sub>
          </m:sSub>
          <m:r>
            <m:rPr>
              <m:sty m:val="p"/>
            </m:rPr>
            <m:t xml:space="preserve">  ,</m:t>
          </m:r>
        </m:oMath>
      </m:oMathPara>
    </w:p>
    <w:p w14:paraId="1E3D3642" w14:textId="77777777" w:rsidR="00882553" w:rsidRPr="00BC1A35" w:rsidRDefault="00882553" w:rsidP="009071A3">
      <w:pPr>
        <w:pStyle w:val="kde"/>
      </w:pPr>
      <w:r w:rsidRPr="00BC1A35">
        <w:t>kde</w:t>
      </w:r>
    </w:p>
    <w:p w14:paraId="1E3D3643" w14:textId="77777777" w:rsidR="00882553" w:rsidRPr="00BC1A35" w:rsidRDefault="00882553" w:rsidP="009071A3">
      <w:pPr>
        <w:pStyle w:val="promnn"/>
      </w:pPr>
      <w:proofErr w:type="spellStart"/>
      <w:r w:rsidRPr="00BC1A35">
        <w:rPr>
          <w:b/>
        </w:rPr>
        <w:t>PV</w:t>
      </w:r>
      <w:r w:rsidRPr="00BC1A35">
        <w:rPr>
          <w:b/>
          <w:vertAlign w:val="subscript"/>
        </w:rPr>
        <w:t>otzui</w:t>
      </w:r>
      <w:proofErr w:type="spellEnd"/>
      <w:r w:rsidRPr="00BC1A35">
        <w:rPr>
          <w:b/>
        </w:rPr>
        <w:t xml:space="preserve"> </w:t>
      </w:r>
      <w:r w:rsidRPr="00BC1A35">
        <w:t xml:space="preserve">[Kč] jsou povolené výnosy operátora trhu spojené s činnostmi souvisejícími se zúčtováním odchylek v elektroenergetice pro regulovaný rok </w:t>
      </w:r>
      <w:r w:rsidRPr="000C310E">
        <w:rPr>
          <w:i/>
        </w:rPr>
        <w:t>i</w:t>
      </w:r>
      <w:r w:rsidRPr="00BC1A35">
        <w:t xml:space="preserve"> stanovené vztahem</w:t>
      </w:r>
    </w:p>
    <w:p w14:paraId="1E3D3644" w14:textId="77777777" w:rsidR="00E771BD" w:rsidRPr="009071A3" w:rsidRDefault="00DC3A75" w:rsidP="009071A3">
      <w:pPr>
        <w:pStyle w:val="vzorce-zarovnn"/>
      </w:pPr>
      <m:oMathPara>
        <m:oMathParaPr>
          <m:jc m:val="left"/>
        </m:oMathParaPr>
        <m:oMath>
          <m:sSub>
            <m:sSubPr>
              <m:ctrlPr/>
            </m:sSubPr>
            <m:e>
              <m:r>
                <m:t>PV</m:t>
              </m:r>
            </m:e>
            <m:sub>
              <m:r>
                <m:t>otzui</m:t>
              </m:r>
            </m:sub>
          </m:sSub>
          <m:r>
            <m:rPr>
              <m:sty m:val="p"/>
            </m:rPr>
            <m:t>=</m:t>
          </m:r>
          <m:sSub>
            <m:sSubPr>
              <m:ctrlPr/>
            </m:sSubPr>
            <m:e>
              <m:r>
                <m:t>PN</m:t>
              </m:r>
            </m:e>
            <m:sub>
              <m:r>
                <m:t>otzui</m:t>
              </m:r>
            </m:sub>
          </m:sSub>
          <m:r>
            <m:rPr>
              <m:sty m:val="p"/>
            </m:rPr>
            <m:t>+</m:t>
          </m:r>
          <m:sSub>
            <m:sSubPr>
              <m:ctrlPr/>
            </m:sSubPr>
            <m:e>
              <m:r>
                <m:t>O</m:t>
              </m:r>
            </m:e>
            <m:sub>
              <m:r>
                <m:t>otzui</m:t>
              </m:r>
            </m:sub>
          </m:sSub>
          <m:r>
            <m:rPr>
              <m:sty m:val="p"/>
            </m:rPr>
            <m:t>+</m:t>
          </m:r>
          <m:sSub>
            <m:sSubPr>
              <m:ctrlPr/>
            </m:sSubPr>
            <m:e>
              <m:r>
                <m:t>Z</m:t>
              </m:r>
            </m:e>
            <m:sub>
              <m:r>
                <m:t>otzui</m:t>
              </m:r>
            </m:sub>
          </m:sSub>
          <m:r>
            <m:rPr>
              <m:sty m:val="p"/>
            </m:rPr>
            <m:t xml:space="preserve">  ,</m:t>
          </m:r>
        </m:oMath>
      </m:oMathPara>
    </w:p>
    <w:p w14:paraId="1E3D3645" w14:textId="77777777" w:rsidR="00882553" w:rsidRPr="00BC1A35" w:rsidRDefault="00882553" w:rsidP="009071A3">
      <w:pPr>
        <w:pStyle w:val="kde"/>
      </w:pPr>
      <w:r w:rsidRPr="00BC1A35">
        <w:t>kde</w:t>
      </w:r>
    </w:p>
    <w:p w14:paraId="1E3D3646" w14:textId="77777777" w:rsidR="00882553" w:rsidRPr="00BC1A35" w:rsidRDefault="00882553" w:rsidP="009071A3">
      <w:pPr>
        <w:pStyle w:val="promnn"/>
      </w:pPr>
      <w:proofErr w:type="spellStart"/>
      <w:r w:rsidRPr="00BC1A35">
        <w:rPr>
          <w:b/>
        </w:rPr>
        <w:t>PN</w:t>
      </w:r>
      <w:r w:rsidRPr="00BC1A35">
        <w:rPr>
          <w:b/>
          <w:vertAlign w:val="subscript"/>
        </w:rPr>
        <w:t>otzui</w:t>
      </w:r>
      <w:proofErr w:type="spellEnd"/>
      <w:r w:rsidRPr="00BC1A35">
        <w:t xml:space="preserve"> [Kč] </w:t>
      </w:r>
      <w:r w:rsidRPr="00BC1A35">
        <w:rPr>
          <w:bCs/>
        </w:rPr>
        <w:t xml:space="preserve">jsou povolené náklady </w:t>
      </w:r>
      <w:r w:rsidRPr="00BC1A35">
        <w:t xml:space="preserve">operátora trhu spojené s činnostmi souvisejícími se zúčtováním odchylek v elektroenergetice pro regulovaný rok </w:t>
      </w:r>
      <w:r w:rsidRPr="000C310E">
        <w:rPr>
          <w:i/>
        </w:rPr>
        <w:t>i</w:t>
      </w:r>
      <w:r w:rsidRPr="00BC1A35">
        <w:t xml:space="preserve"> stanovené vztahem</w:t>
      </w:r>
    </w:p>
    <w:p w14:paraId="1E3D3647" w14:textId="77777777" w:rsidR="00DB2863" w:rsidRPr="009071A3" w:rsidRDefault="00DC3A75" w:rsidP="009071A3">
      <w:pPr>
        <w:pStyle w:val="vzorce-zarovnn"/>
        <w:rPr>
          <w:rFonts w:asciiTheme="minorHAnsi" w:hAnsiTheme="minorHAnsi"/>
        </w:rPr>
      </w:pPr>
      <m:oMathPara>
        <m:oMathParaPr>
          <m:jc m:val="left"/>
        </m:oMathParaPr>
        <m:oMath>
          <m:sSub>
            <m:sSubPr>
              <m:ctrlPr/>
            </m:sSubPr>
            <m:e>
              <m:r>
                <m:t>PN</m:t>
              </m:r>
            </m:e>
            <m:sub>
              <m:r>
                <m:t>otzui</m:t>
              </m:r>
            </m:sub>
          </m:sSub>
          <m:r>
            <m:rPr>
              <m:sty m:val="p"/>
            </m:rPr>
            <m:t>=</m:t>
          </m:r>
          <m:d>
            <m:dPr>
              <m:ctrlPr/>
            </m:dPr>
            <m:e>
              <m:sSub>
                <m:sSubPr>
                  <m:ctrlPr/>
                </m:sSubPr>
                <m:e>
                  <m:r>
                    <m:t>N</m:t>
                  </m:r>
                </m:e>
                <m:sub>
                  <m:r>
                    <m:t>otzuzi</m:t>
                  </m:r>
                  <m:r>
                    <m:rPr>
                      <m:sty m:val="p"/>
                    </m:rPr>
                    <m:t>-1</m:t>
                  </m:r>
                </m:sub>
              </m:sSub>
              <m:r>
                <m:rPr>
                  <m:sty m:val="p"/>
                </m:rPr>
                <m:t>+</m:t>
              </m:r>
              <m:sSub>
                <m:sSubPr>
                  <m:ctrlPr/>
                </m:sSubPr>
                <m:e>
                  <m:r>
                    <m:t>N</m:t>
                  </m:r>
                </m:e>
                <m:sub>
                  <m:r>
                    <m:t>otzuplsi</m:t>
                  </m:r>
                  <m:r>
                    <m:rPr>
                      <m:sty m:val="p"/>
                    </m:rPr>
                    <m:t>-1</m:t>
                  </m:r>
                </m:sub>
              </m:sSub>
            </m:e>
          </m:d>
          <m:r>
            <m:rPr>
              <m:sty m:val="p"/>
            </m:rPr>
            <m:t xml:space="preserve">× </m:t>
          </m:r>
          <m:nary>
            <m:naryPr>
              <m:chr m:val="∏"/>
              <m:ctrlPr>
                <w:rPr>
                  <w:rFonts w:cstheme="minorBidi"/>
                </w:rPr>
              </m:ctrlPr>
            </m:naryPr>
            <m:sub>
              <m:r>
                <m:rPr>
                  <m:sty m:val="p"/>
                </m:rPr>
                <w:rPr>
                  <w:rFonts w:cstheme="minorBidi"/>
                </w:rPr>
                <m:t>t=L+i</m:t>
              </m:r>
            </m:sub>
            <m:sup>
              <m:r>
                <m:rPr>
                  <m:sty m:val="p"/>
                </m:rPr>
                <w:rPr>
                  <w:rFonts w:cstheme="minorBidi"/>
                </w:rPr>
                <m:t>L+i</m:t>
              </m:r>
            </m:sup>
            <m:e>
              <m:f>
                <m:fPr>
                  <m:ctrlPr/>
                </m:fPr>
                <m:num>
                  <m:sSub>
                    <m:sSubPr>
                      <m:ctrlPr/>
                    </m:sSubPr>
                    <m:e>
                      <m:r>
                        <m:t>I</m:t>
                      </m:r>
                      <m:ctrlPr>
                        <w:rPr>
                          <w:rFonts w:eastAsia="Cambria Math"/>
                        </w:rPr>
                      </m:ctrlPr>
                    </m:e>
                    <m:sub>
                      <m:r>
                        <m:t>t</m:t>
                      </m:r>
                    </m:sub>
                  </m:sSub>
                  <m:ctrlPr>
                    <w:rPr>
                      <w:rFonts w:eastAsia="Cambria Math" w:cs="Cambria Math"/>
                    </w:rPr>
                  </m:ctrlPr>
                </m:num>
                <m:den>
                  <m:r>
                    <m:rPr>
                      <m:sty m:val="p"/>
                    </m:rPr>
                    <w:rPr>
                      <w:rFonts w:cstheme="minorBidi"/>
                    </w:rPr>
                    <m:t>100</m:t>
                  </m:r>
                </m:den>
              </m:f>
              <m:r>
                <m:rPr>
                  <m:sty m:val="p"/>
                </m:rPr>
                <w:rPr>
                  <w:rFonts w:cstheme="minorBidi"/>
                </w:rPr>
                <m:t xml:space="preserve"> </m:t>
              </m:r>
            </m:e>
          </m:nary>
          <m:r>
            <m:rPr>
              <m:sty m:val="p"/>
            </m:rPr>
            <m:t>×</m:t>
          </m:r>
          <m:d>
            <m:dPr>
              <m:ctrlPr/>
            </m:dPr>
            <m:e>
              <m:r>
                <m:rPr>
                  <m:sty m:val="p"/>
                </m:rPr>
                <m:t>1-</m:t>
              </m:r>
              <m:sSub>
                <m:sSubPr>
                  <m:ctrlPr/>
                </m:sSubPr>
                <m:e>
                  <m:r>
                    <m:t>X</m:t>
                  </m:r>
                </m:e>
                <m:sub>
                  <m:r>
                    <m:t>otzu</m:t>
                  </m:r>
                </m:sub>
              </m:sSub>
            </m:e>
          </m:d>
          <m:r>
            <m:rPr>
              <m:sty m:val="p"/>
            </m:rPr>
            <m:t xml:space="preserve"> ,</m:t>
          </m:r>
        </m:oMath>
      </m:oMathPara>
    </w:p>
    <w:p w14:paraId="1E3D3648" w14:textId="77777777" w:rsidR="00882553" w:rsidRPr="00BC1A35" w:rsidRDefault="00882553" w:rsidP="009071A3">
      <w:pPr>
        <w:pStyle w:val="kde"/>
      </w:pPr>
      <w:r w:rsidRPr="00BC1A35">
        <w:t>kde</w:t>
      </w:r>
    </w:p>
    <w:p w14:paraId="1E3D3649" w14:textId="77777777" w:rsidR="00882553" w:rsidRPr="00BC1A35" w:rsidRDefault="00882553" w:rsidP="009071A3">
      <w:pPr>
        <w:pStyle w:val="promnn"/>
      </w:pPr>
      <w:r w:rsidRPr="00BC1A35">
        <w:rPr>
          <w:b/>
        </w:rPr>
        <w:t xml:space="preserve">t </w:t>
      </w:r>
      <w:r w:rsidRPr="00BC1A35">
        <w:t>je letopočet roku v rámci regulačního období,</w:t>
      </w:r>
    </w:p>
    <w:p w14:paraId="1E3D364A" w14:textId="77777777" w:rsidR="00882553" w:rsidRPr="00BC1A35" w:rsidRDefault="00882553" w:rsidP="009071A3">
      <w:pPr>
        <w:pStyle w:val="promnn"/>
      </w:pPr>
      <w:r w:rsidRPr="00BC1A35">
        <w:rPr>
          <w:b/>
        </w:rPr>
        <w:t>L</w:t>
      </w:r>
      <w:r w:rsidRPr="00BC1A35">
        <w:t xml:space="preserve"> je letopočet roku předcházejícího prvnímu regulovanému roku regulačního období,</w:t>
      </w:r>
    </w:p>
    <w:p w14:paraId="1E3D364B" w14:textId="77777777" w:rsidR="00B45B4A" w:rsidRPr="00B45B4A" w:rsidRDefault="00B45B4A" w:rsidP="009071A3">
      <w:pPr>
        <w:pStyle w:val="promnn"/>
      </w:pPr>
      <w:r w:rsidRPr="00B45B4A">
        <w:rPr>
          <w:b/>
        </w:rPr>
        <w:t>N</w:t>
      </w:r>
      <w:r w:rsidRPr="00B45B4A">
        <w:rPr>
          <w:b/>
          <w:vertAlign w:val="subscript"/>
        </w:rPr>
        <w:t>otzuzi-1</w:t>
      </w:r>
      <w:r w:rsidRPr="00B45B4A">
        <w:rPr>
          <w:vertAlign w:val="subscript"/>
        </w:rPr>
        <w:t> </w:t>
      </w:r>
      <w:r w:rsidRPr="00B45B4A">
        <w:t>[Kč] je základna povolených nákladů operátora trhu spojených s činnostmi souvisejícími se zúčtováním odchylek v elektroenergetice stanovená vztahem</w:t>
      </w:r>
    </w:p>
    <w:p w14:paraId="1E3D364C" w14:textId="77777777" w:rsidR="00B45B4A" w:rsidRPr="009071A3" w:rsidRDefault="00DC3A75" w:rsidP="009071A3">
      <w:pPr>
        <w:pStyle w:val="vzorce-zarovnn"/>
        <w:rPr>
          <w:rFonts w:asciiTheme="minorHAnsi" w:hAnsiTheme="minorHAnsi"/>
        </w:rPr>
      </w:pPr>
      <m:oMathPara>
        <m:oMathParaPr>
          <m:jc m:val="left"/>
        </m:oMathParaPr>
        <m:oMath>
          <m:sSub>
            <m:sSubPr>
              <m:ctrlPr/>
            </m:sSubPr>
            <m:e>
              <m:r>
                <m:t>N</m:t>
              </m:r>
            </m:e>
            <m:sub>
              <m:r>
                <m:t>otzuzi</m:t>
              </m:r>
              <m:r>
                <m:rPr>
                  <m:sty m:val="p"/>
                </m:rPr>
                <m:t>-1</m:t>
              </m:r>
            </m:sub>
          </m:sSub>
          <m:r>
            <m:rPr>
              <m:sty m:val="p"/>
            </m:rPr>
            <m:t>=</m:t>
          </m:r>
          <m:f>
            <m:fPr>
              <m:ctrlPr>
                <w:rPr>
                  <w:rFonts w:cstheme="minorBidi"/>
                </w:rPr>
              </m:ctrlPr>
            </m:fPr>
            <m:num>
              <m:eqArr>
                <m:eqArrPr>
                  <m:ctrlPr>
                    <w:rPr>
                      <w:rFonts w:cstheme="minorBidi"/>
                    </w:rPr>
                  </m:ctrlPr>
                </m:eqArrPr>
                <m:e>
                  <m:d>
                    <m:dPr>
                      <m:ctrlPr>
                        <w:rPr>
                          <w:rFonts w:cstheme="minorBidi"/>
                        </w:rPr>
                      </m:ctrlPr>
                    </m:dPr>
                    <m:e>
                      <m:sSub>
                        <m:sSubPr>
                          <m:ctrlPr/>
                        </m:sSubPr>
                        <m:e>
                          <m:r>
                            <m:t>N</m:t>
                          </m:r>
                          <m:ctrlPr>
                            <w:rPr>
                              <w:rFonts w:cstheme="minorBidi"/>
                            </w:rPr>
                          </m:ctrlPr>
                        </m:e>
                        <m:sub>
                          <m:r>
                            <m:t>otzuski</m:t>
                          </m:r>
                          <m:r>
                            <m:rPr>
                              <m:sty m:val="p"/>
                            </m:rPr>
                            <m:t>-4</m:t>
                          </m:r>
                        </m:sub>
                      </m:sSub>
                      <m:r>
                        <m:rPr>
                          <m:sty m:val="p"/>
                        </m:rPr>
                        <m:t xml:space="preserve"> ×</m:t>
                      </m:r>
                      <m:nary>
                        <m:naryPr>
                          <m:chr m:val="∏"/>
                          <m:ctrlPr>
                            <w:rPr>
                              <w:rFonts w:cstheme="minorBidi"/>
                            </w:rPr>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cs="Cambria Math"/>
                                    </w:rPr>
                                  </m:ctrlPr>
                                </m:e>
                                <m:sub>
                                  <m:r>
                                    <m:t>t</m:t>
                                  </m:r>
                                </m:sub>
                              </m:sSub>
                              <m:ctrlPr>
                                <w:rPr>
                                  <w:rFonts w:eastAsia="Cambria Math" w:cs="Cambria Math"/>
                                </w:rPr>
                              </m:ctrlPr>
                            </m:num>
                            <m:den>
                              <m:r>
                                <m:rPr>
                                  <m:sty m:val="p"/>
                                </m:rPr>
                                <m:t>100</m:t>
                              </m:r>
                            </m:den>
                          </m:f>
                          <m:r>
                            <m:rPr>
                              <m:sty m:val="p"/>
                            </m:rPr>
                            <m:t xml:space="preserve"> </m:t>
                          </m:r>
                        </m:e>
                      </m:nary>
                      <m:r>
                        <m:rPr>
                          <m:sty m:val="p"/>
                        </m:rPr>
                        <m:t> </m:t>
                      </m:r>
                      <m:sSup>
                        <m:sSupPr>
                          <m:ctrlPr>
                            <w:rPr>
                              <w:rFonts w:cstheme="minorBidi"/>
                            </w:rPr>
                          </m:ctrlPr>
                        </m:sSupPr>
                        <m:e>
                          <m:r>
                            <m:rPr>
                              <m:sty m:val="p"/>
                            </m:rPr>
                            <w:rPr>
                              <w:rFonts w:cstheme="minorBidi"/>
                            </w:rPr>
                            <m:t>×</m:t>
                          </m:r>
                          <m:d>
                            <m:dPr>
                              <m:ctrlPr>
                                <w:rPr>
                                  <w:rFonts w:cstheme="minorBidi"/>
                                </w:rPr>
                              </m:ctrlPr>
                            </m:dPr>
                            <m:e>
                              <m:r>
                                <m:rPr>
                                  <m:sty m:val="p"/>
                                </m:rPr>
                                <m:t>1-</m:t>
                              </m:r>
                              <m:sSub>
                                <m:sSubPr>
                                  <m:ctrlPr>
                                    <w:rPr>
                                      <w:rFonts w:cstheme="minorBidi"/>
                                    </w:rPr>
                                  </m:ctrlPr>
                                </m:sSubPr>
                                <m:e>
                                  <m:r>
                                    <m:t>X</m:t>
                                  </m:r>
                                </m:e>
                                <m:sub>
                                  <m:r>
                                    <m:t>otzu</m:t>
                                  </m:r>
                                </m:sub>
                              </m:sSub>
                            </m:e>
                          </m:d>
                          <m:ctrlPr>
                            <w:rPr>
                              <w:rFonts w:eastAsia="Cambria Math" w:cs="Cambria Math"/>
                            </w:rPr>
                          </m:ctrlPr>
                        </m:e>
                        <m:sup>
                          <m:r>
                            <m:rPr>
                              <m:sty m:val="p"/>
                            </m:rPr>
                            <m:t>3</m:t>
                          </m:r>
                        </m:sup>
                      </m:sSup>
                      <m:r>
                        <m:rPr>
                          <m:sty m:val="p"/>
                        </m:rPr>
                        <m:t xml:space="preserve"> </m:t>
                      </m:r>
                    </m:e>
                  </m:d>
                  <m:r>
                    <m:rPr>
                      <m:sty m:val="p"/>
                    </m:rPr>
                    <m:t>+</m:t>
                  </m:r>
                </m:e>
                <m:e>
                  <m:d>
                    <m:dPr>
                      <m:ctrlPr>
                        <w:rPr>
                          <w:rFonts w:cstheme="minorBidi"/>
                        </w:rPr>
                      </m:ctrlPr>
                    </m:dPr>
                    <m:e>
                      <m:sSub>
                        <m:sSubPr>
                          <m:ctrlPr/>
                        </m:sSubPr>
                        <m:e>
                          <m:r>
                            <m:t>N</m:t>
                          </m:r>
                          <m:ctrlPr>
                            <w:rPr>
                              <w:rFonts w:cstheme="minorBidi"/>
                            </w:rPr>
                          </m:ctrlPr>
                        </m:e>
                        <m:sub>
                          <m:r>
                            <m:t>otzuski</m:t>
                          </m:r>
                          <m:r>
                            <m:rPr>
                              <m:sty m:val="p"/>
                            </m:rPr>
                            <m:t>-3</m:t>
                          </m:r>
                        </m:sub>
                      </m:sSub>
                      <m:r>
                        <m:rPr>
                          <m:sty m:val="p"/>
                        </m:rPr>
                        <m:t xml:space="preserve"> ×</m:t>
                      </m:r>
                      <m:nary>
                        <m:naryPr>
                          <m:chr m:val="∏"/>
                          <m:ctrlPr>
                            <w:rPr>
                              <w:rFonts w:cstheme="minorBidi"/>
                            </w:rPr>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cstheme="minorBidi"/>
                                    </w:rPr>
                                  </m:ctrlPr>
                                </m:e>
                                <m:sub>
                                  <m:r>
                                    <m:t>t</m:t>
                                  </m:r>
                                </m:sub>
                              </m:sSub>
                              <m:ctrlPr>
                                <w:rPr>
                                  <w:rFonts w:cstheme="minorBidi"/>
                                </w:rPr>
                              </m:ctrlPr>
                            </m:num>
                            <m:den>
                              <m:r>
                                <m:rPr>
                                  <m:sty m:val="p"/>
                                </m:rPr>
                                <m:t>100</m:t>
                              </m:r>
                            </m:den>
                          </m:f>
                        </m:e>
                      </m:nary>
                      <m:r>
                        <m:rPr>
                          <m:sty m:val="p"/>
                        </m:rPr>
                        <m:t xml:space="preserve"> ×</m:t>
                      </m:r>
                      <m:sSup>
                        <m:sSupPr>
                          <m:ctrlPr>
                            <w:rPr>
                              <w:rFonts w:cstheme="minorBidi"/>
                            </w:rPr>
                          </m:ctrlPr>
                        </m:sSupPr>
                        <m:e>
                          <m:d>
                            <m:dPr>
                              <m:ctrlPr>
                                <w:rPr>
                                  <w:rFonts w:cstheme="minorBidi"/>
                                </w:rPr>
                              </m:ctrlPr>
                            </m:dPr>
                            <m:e>
                              <m:r>
                                <m:rPr>
                                  <m:sty m:val="p"/>
                                </m:rPr>
                                <m:t>1-</m:t>
                              </m:r>
                              <m:sSub>
                                <m:sSubPr>
                                  <m:ctrlPr>
                                    <w:rPr>
                                      <w:rFonts w:cstheme="minorBidi"/>
                                    </w:rPr>
                                  </m:ctrlPr>
                                </m:sSubPr>
                                <m:e>
                                  <m:r>
                                    <m:t>X</m:t>
                                  </m:r>
                                </m:e>
                                <m:sub>
                                  <m:r>
                                    <m:t>otzu</m:t>
                                  </m:r>
                                </m:sub>
                              </m:sSub>
                            </m:e>
                          </m:d>
                        </m:e>
                        <m:sup>
                          <m:r>
                            <m:rPr>
                              <m:sty m:val="p"/>
                            </m:rPr>
                            <m:t>2</m:t>
                          </m:r>
                        </m:sup>
                      </m:sSup>
                      <m:r>
                        <m:rPr>
                          <m:sty m:val="p"/>
                        </m:rPr>
                        <m:t xml:space="preserve"> </m:t>
                      </m:r>
                    </m:e>
                  </m:d>
                  <m:r>
                    <m:rPr>
                      <m:sty m:val="p"/>
                    </m:rPr>
                    <m:t>+</m:t>
                  </m:r>
                  <m:ctrlPr>
                    <w:rPr>
                      <w:rFonts w:eastAsia="Cambria Math" w:cs="Cambria Math"/>
                    </w:rPr>
                  </m:ctrlPr>
                </m:e>
                <m:e>
                  <m:d>
                    <m:dPr>
                      <m:ctrlPr/>
                    </m:dPr>
                    <m:e>
                      <m:sSub>
                        <m:sSubPr>
                          <m:ctrlPr/>
                        </m:sSubPr>
                        <m:e>
                          <m:r>
                            <m:t>N</m:t>
                          </m:r>
                        </m:e>
                        <m:sub>
                          <m:r>
                            <m:t>otzuski</m:t>
                          </m:r>
                          <m:r>
                            <m:rPr>
                              <m:sty m:val="p"/>
                            </m:rPr>
                            <m:t>-2</m:t>
                          </m:r>
                        </m:sub>
                      </m:sSub>
                      <m:r>
                        <m:rPr>
                          <m:sty m:val="p"/>
                        </m:rPr>
                        <m:t xml:space="preserve">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e>
                                <m:sub>
                                  <m:r>
                                    <m:t>t</m:t>
                                  </m:r>
                                </m:sub>
                              </m:sSub>
                            </m:num>
                            <m:den>
                              <m:r>
                                <m:rPr>
                                  <m:sty m:val="p"/>
                                </m:rPr>
                                <m:t>100</m:t>
                              </m:r>
                            </m:den>
                          </m:f>
                          <m:r>
                            <m:rPr>
                              <m:sty m:val="p"/>
                            </m:rPr>
                            <m:t xml:space="preserve"> ×</m:t>
                          </m:r>
                          <m:d>
                            <m:dPr>
                              <m:ctrlPr>
                                <w:rPr>
                                  <w:rFonts w:cstheme="minorBidi"/>
                                </w:rPr>
                              </m:ctrlPr>
                            </m:dPr>
                            <m:e>
                              <m:r>
                                <m:rPr>
                                  <m:sty m:val="p"/>
                                </m:rPr>
                                <m:t>1-</m:t>
                              </m:r>
                              <m:sSub>
                                <m:sSubPr>
                                  <m:ctrlPr>
                                    <w:rPr>
                                      <w:rFonts w:cstheme="minorBidi"/>
                                    </w:rPr>
                                  </m:ctrlPr>
                                </m:sSubPr>
                                <m:e>
                                  <m:r>
                                    <m:t>X</m:t>
                                  </m:r>
                                </m:e>
                                <m:sub>
                                  <m:r>
                                    <m:t>otzu</m:t>
                                  </m:r>
                                </m:sub>
                              </m:sSub>
                            </m:e>
                          </m:d>
                          <m:r>
                            <m:rPr>
                              <m:sty m:val="p"/>
                            </m:rPr>
                            <m:t xml:space="preserve"> </m:t>
                          </m:r>
                        </m:e>
                      </m:nary>
                    </m:e>
                  </m:d>
                </m:e>
              </m:eqArr>
            </m:num>
            <m:den>
              <m:r>
                <m:rPr>
                  <m:sty m:val="p"/>
                </m:rPr>
                <m:t>3</m:t>
              </m:r>
            </m:den>
          </m:f>
          <m:r>
            <m:rPr>
              <m:sty m:val="p"/>
            </m:rPr>
            <m:t xml:space="preserve"> ,</m:t>
          </m:r>
        </m:oMath>
      </m:oMathPara>
    </w:p>
    <w:p w14:paraId="1E3D364D" w14:textId="77777777" w:rsidR="00B45B4A" w:rsidRPr="00B45B4A" w:rsidRDefault="00B45B4A" w:rsidP="009071A3">
      <w:pPr>
        <w:pStyle w:val="kde"/>
      </w:pPr>
      <w:r w:rsidRPr="00B45B4A">
        <w:t>kde</w:t>
      </w:r>
    </w:p>
    <w:p w14:paraId="1E3D364E" w14:textId="77777777" w:rsidR="00B45B4A" w:rsidRPr="00B45B4A" w:rsidRDefault="00B45B4A" w:rsidP="009071A3">
      <w:pPr>
        <w:pStyle w:val="promnn"/>
      </w:pPr>
      <w:proofErr w:type="spellStart"/>
      <w:r w:rsidRPr="00B45B4A">
        <w:rPr>
          <w:b/>
        </w:rPr>
        <w:t>N</w:t>
      </w:r>
      <w:r w:rsidRPr="00B45B4A">
        <w:rPr>
          <w:b/>
          <w:vertAlign w:val="subscript"/>
        </w:rPr>
        <w:t>otzuski</w:t>
      </w:r>
      <w:proofErr w:type="spellEnd"/>
      <w:r w:rsidRPr="00B45B4A">
        <w:t xml:space="preserve"> [Kč] jsou skutečné ekonomicky oprávněné náklady operátora trhu spojené s činnostmi souvisejícími se zúčtováním odchylek v elektroenergetice,</w:t>
      </w:r>
    </w:p>
    <w:p w14:paraId="1E3D364F" w14:textId="77777777" w:rsidR="00882553" w:rsidRPr="00BC1A35" w:rsidRDefault="00882553" w:rsidP="009071A3">
      <w:pPr>
        <w:pStyle w:val="promnn"/>
      </w:pPr>
      <w:proofErr w:type="spellStart"/>
      <w:r w:rsidRPr="00BC1A35">
        <w:rPr>
          <w:b/>
        </w:rPr>
        <w:t>X</w:t>
      </w:r>
      <w:r w:rsidRPr="00BC1A35">
        <w:rPr>
          <w:rFonts w:ascii="Times New Roman tučné" w:hAnsi="Times New Roman tučné"/>
          <w:b/>
          <w:vertAlign w:val="subscript"/>
        </w:rPr>
        <w:t>otzu</w:t>
      </w:r>
      <w:proofErr w:type="spellEnd"/>
      <w:r w:rsidRPr="00BC1A35">
        <w:rPr>
          <w:b/>
        </w:rPr>
        <w:t xml:space="preserve"> </w:t>
      </w:r>
      <w:r w:rsidRPr="00BC1A35">
        <w:t>[-] je roční hodnota faktoru efektivity pro činnosti operátora trhu související</w:t>
      </w:r>
      <w:r w:rsidR="00B45B4A">
        <w:t>mi</w:t>
      </w:r>
      <w:r w:rsidRPr="00BC1A35">
        <w:t xml:space="preserve"> se zúčtováním odchylek</w:t>
      </w:r>
      <w:r w:rsidR="00B45B4A">
        <w:t xml:space="preserve"> v elektroenergetice</w:t>
      </w:r>
      <w:r w:rsidRPr="00BC1A35">
        <w:t xml:space="preserve"> stanovená </w:t>
      </w:r>
      <w:r w:rsidR="005E208C">
        <w:t>Energetickým regulačním ú</w:t>
      </w:r>
      <w:r w:rsidR="00B45B4A">
        <w:t>řadem,</w:t>
      </w:r>
    </w:p>
    <w:p w14:paraId="1E3D3650" w14:textId="737A31A1" w:rsidR="00882553" w:rsidRPr="00BC1A35" w:rsidRDefault="00882553" w:rsidP="009071A3">
      <w:pPr>
        <w:pStyle w:val="promnn"/>
      </w:pPr>
      <w:proofErr w:type="spellStart"/>
      <w:r w:rsidRPr="00BC1A35">
        <w:rPr>
          <w:b/>
        </w:rPr>
        <w:t>I</w:t>
      </w:r>
      <w:r w:rsidRPr="00BC1A35">
        <w:rPr>
          <w:b/>
          <w:vertAlign w:val="subscript"/>
        </w:rPr>
        <w:t>t</w:t>
      </w:r>
      <w:proofErr w:type="spellEnd"/>
      <w:r w:rsidRPr="00BC1A35">
        <w:rPr>
          <w:b/>
        </w:rPr>
        <w:t xml:space="preserve"> </w:t>
      </w:r>
      <w:r w:rsidRPr="00BC1A35">
        <w:t xml:space="preserve">[%] je hodnota eskalačního faktoru nákladů příslušného roku </w:t>
      </w:r>
      <w:r w:rsidRPr="000C310E">
        <w:rPr>
          <w:i/>
        </w:rPr>
        <w:t>t</w:t>
      </w:r>
      <w:r w:rsidRPr="00BC1A35">
        <w:t xml:space="preserve">; hodnota eskalačního faktoru </w:t>
      </w:r>
      <w:r>
        <w:t>(</w:t>
      </w:r>
      <w:r w:rsidR="001E11F5">
        <w:t>s </w:t>
      </w:r>
      <w:r>
        <w:t xml:space="preserve">podmínkou, že suma vah je rovna jedné) </w:t>
      </w:r>
      <w:r w:rsidRPr="00BC1A35">
        <w:t>je stanovena vztahem</w:t>
      </w:r>
    </w:p>
    <w:p w14:paraId="1E3D3651" w14:textId="77777777" w:rsidR="00E771BD" w:rsidRPr="009071A3" w:rsidRDefault="00DC3A75" w:rsidP="009071A3">
      <w:pPr>
        <w:pStyle w:val="vzorce-zarovnn"/>
      </w:pPr>
      <m:oMathPara>
        <m:oMathParaPr>
          <m:jc m:val="left"/>
        </m:oMathParaPr>
        <m:oMath>
          <m:sSub>
            <m:sSubPr>
              <m:ctrlPr/>
            </m:sSubPr>
            <m:e>
              <m:r>
                <m:t>I</m:t>
              </m:r>
            </m:e>
            <m:sub>
              <m:r>
                <m:t>t</m:t>
              </m:r>
            </m:sub>
          </m:sSub>
          <m:r>
            <m:rPr>
              <m:sty m:val="p"/>
            </m:rPr>
            <m:t>=</m:t>
          </m:r>
          <m:sSub>
            <m:sSubPr>
              <m:ctrlPr/>
            </m:sSubPr>
            <m:e>
              <m:r>
                <m:t>p</m:t>
              </m:r>
            </m:e>
            <m:sub>
              <m:r>
                <m:t>IIT</m:t>
              </m:r>
            </m:sub>
          </m:sSub>
          <m:r>
            <m:rPr>
              <m:sty m:val="p"/>
            </m:rPr>
            <m:t>×</m:t>
          </m:r>
          <m:sSub>
            <m:sSubPr>
              <m:ctrlPr/>
            </m:sSubPr>
            <m:e>
              <m:r>
                <m:t>IIT</m:t>
              </m:r>
            </m:e>
            <m:sub>
              <m:r>
                <m:t>t</m:t>
              </m:r>
            </m:sub>
          </m:sSub>
          <m:r>
            <m:rPr>
              <m:sty m:val="p"/>
            </m:rPr>
            <m:t>+</m:t>
          </m:r>
          <m:sSub>
            <m:sSubPr>
              <m:ctrlPr/>
            </m:sSubPr>
            <m:e>
              <m:r>
                <m:t>p</m:t>
              </m:r>
            </m:e>
            <m:sub>
              <m:r>
                <m:t>IPS</m:t>
              </m:r>
            </m:sub>
          </m:sSub>
          <m:r>
            <m:rPr>
              <m:sty m:val="p"/>
            </m:rPr>
            <m:t>×</m:t>
          </m:r>
          <m:sSub>
            <m:sSubPr>
              <m:ctrlPr/>
            </m:sSubPr>
            <m:e>
              <m:r>
                <m:t>IPS</m:t>
              </m:r>
            </m:e>
            <m:sub>
              <m:r>
                <m:t>t</m:t>
              </m:r>
            </m:sub>
          </m:sSub>
          <m:r>
            <m:rPr>
              <m:sty m:val="p"/>
            </m:rPr>
            <m:t>+</m:t>
          </m:r>
          <m:sSub>
            <m:sSubPr>
              <m:ctrlPr/>
            </m:sSubPr>
            <m:e>
              <m:r>
                <m:t>p</m:t>
              </m:r>
            </m:e>
            <m:sub>
              <m:r>
                <m:t>IM</m:t>
              </m:r>
            </m:sub>
          </m:sSub>
          <m:r>
            <m:rPr>
              <m:sty m:val="p"/>
            </m:rPr>
            <m:t>×</m:t>
          </m:r>
          <m:sSub>
            <m:sSubPr>
              <m:ctrlPr/>
            </m:sSubPr>
            <m:e>
              <m:r>
                <m:t>IM</m:t>
              </m:r>
            </m:e>
            <m:sub>
              <m:r>
                <m:t>t</m:t>
              </m:r>
            </m:sub>
          </m:sSub>
          <m:r>
            <m:rPr>
              <m:sty m:val="p"/>
            </m:rPr>
            <m:t xml:space="preserve">  ,</m:t>
          </m:r>
        </m:oMath>
      </m:oMathPara>
    </w:p>
    <w:p w14:paraId="1E3D3652" w14:textId="77777777" w:rsidR="00882553" w:rsidRPr="00BC1A35" w:rsidRDefault="00882553" w:rsidP="009071A3">
      <w:pPr>
        <w:pStyle w:val="kde"/>
      </w:pPr>
      <w:r w:rsidRPr="00BC1A35">
        <w:t>kde</w:t>
      </w:r>
    </w:p>
    <w:p w14:paraId="1E3D3653" w14:textId="77777777" w:rsidR="00882553" w:rsidRPr="00BC1A35" w:rsidRDefault="00882553" w:rsidP="009071A3">
      <w:pPr>
        <w:pStyle w:val="promnn"/>
      </w:pPr>
      <w:proofErr w:type="spellStart"/>
      <w:r w:rsidRPr="00BC1A35">
        <w:rPr>
          <w:b/>
        </w:rPr>
        <w:t>p</w:t>
      </w:r>
      <w:r w:rsidRPr="009E6286">
        <w:rPr>
          <w:rFonts w:asciiTheme="minorHAnsi" w:hAnsiTheme="minorHAnsi" w:cstheme="minorHAnsi"/>
          <w:b/>
          <w:vertAlign w:val="subscript"/>
        </w:rPr>
        <w:t>IIT</w:t>
      </w:r>
      <w:proofErr w:type="spellEnd"/>
      <w:r w:rsidRPr="00BC1A35">
        <w:t xml:space="preserve"> [-] je váha indexu cen poskytovaných služeb v oblasti programování a poradenství,</w:t>
      </w:r>
    </w:p>
    <w:p w14:paraId="1E3D3654" w14:textId="77777777" w:rsidR="00882553" w:rsidRPr="00BC1A35" w:rsidRDefault="00882553" w:rsidP="009071A3">
      <w:pPr>
        <w:pStyle w:val="promnn"/>
      </w:pPr>
      <w:proofErr w:type="spellStart"/>
      <w:r w:rsidRPr="00BC1A35">
        <w:rPr>
          <w:b/>
        </w:rPr>
        <w:t>p</w:t>
      </w:r>
      <w:r w:rsidRPr="00BC1A35">
        <w:rPr>
          <w:b/>
          <w:vertAlign w:val="subscript"/>
        </w:rPr>
        <w:t>IPS</w:t>
      </w:r>
      <w:proofErr w:type="spellEnd"/>
      <w:r w:rsidRPr="00BC1A35">
        <w:t xml:space="preserve"> [-] je váha indexu cen podnikatelských služeb,</w:t>
      </w:r>
    </w:p>
    <w:p w14:paraId="1E3D3655" w14:textId="77777777" w:rsidR="00882553" w:rsidRPr="00BC1A35" w:rsidRDefault="00882553" w:rsidP="009071A3">
      <w:pPr>
        <w:pStyle w:val="promnn"/>
      </w:pPr>
      <w:proofErr w:type="spellStart"/>
      <w:r w:rsidRPr="00BC1A35">
        <w:rPr>
          <w:b/>
        </w:rPr>
        <w:t>p</w:t>
      </w:r>
      <w:r w:rsidRPr="00BC1A35">
        <w:rPr>
          <w:b/>
          <w:vertAlign w:val="subscript"/>
        </w:rPr>
        <w:t>IM</w:t>
      </w:r>
      <w:proofErr w:type="spellEnd"/>
      <w:r w:rsidRPr="00BC1A35">
        <w:t xml:space="preserve"> [-] je váha mzdového indexu,</w:t>
      </w:r>
    </w:p>
    <w:p w14:paraId="1E3D3656" w14:textId="77777777" w:rsidR="00882553" w:rsidRPr="00BC1A35" w:rsidRDefault="00882553" w:rsidP="009071A3">
      <w:pPr>
        <w:pStyle w:val="promnn"/>
      </w:pPr>
      <w:proofErr w:type="spellStart"/>
      <w:r w:rsidRPr="00BC1A35">
        <w:rPr>
          <w:b/>
        </w:rPr>
        <w:t>IIT</w:t>
      </w:r>
      <w:r w:rsidRPr="00BC1A35">
        <w:rPr>
          <w:b/>
          <w:vertAlign w:val="subscript"/>
        </w:rPr>
        <w:t>t</w:t>
      </w:r>
      <w:proofErr w:type="spellEnd"/>
      <w:r w:rsidRPr="00BC1A35">
        <w:rPr>
          <w:b/>
        </w:rPr>
        <w:t xml:space="preserve"> </w:t>
      </w:r>
      <w:r w:rsidRPr="00BC1A35">
        <w:t>[%] je index růstu cen poskytovaných služeb v oblasti programování a poradenství (položka 62 Programování a poradenství) stanovený na základě podílu klouzavých průměrů bazických indexů cen tržních služeb za</w:t>
      </w:r>
      <w:r w:rsidRPr="00C50CDF">
        <w:t xml:space="preserve"> posledních 12 měsíců a</w:t>
      </w:r>
      <w:r>
        <w:t> </w:t>
      </w:r>
      <w:r w:rsidRPr="00C50CDF">
        <w:t xml:space="preserve">předchozích 12 měsíců </w:t>
      </w:r>
      <w:r>
        <w:t>vykáza</w:t>
      </w:r>
      <w:r w:rsidRPr="00C50CDF">
        <w:t xml:space="preserve">ný </w:t>
      </w:r>
      <w:r w:rsidR="00B45B4A">
        <w:t xml:space="preserve">ve Veřejné databázi </w:t>
      </w:r>
      <w:r w:rsidRPr="00C50CDF">
        <w:t>Česk</w:t>
      </w:r>
      <w:r w:rsidR="00B45B4A">
        <w:t>ého</w:t>
      </w:r>
      <w:r w:rsidRPr="00C50CDF">
        <w:t xml:space="preserve"> statistick</w:t>
      </w:r>
      <w:r w:rsidR="00B45B4A">
        <w:t>ého</w:t>
      </w:r>
      <w:r w:rsidRPr="00C50CDF">
        <w:t xml:space="preserve"> úřad</w:t>
      </w:r>
      <w:r w:rsidR="00B74B59">
        <w:t>u</w:t>
      </w:r>
      <w:r w:rsidRPr="00C50CDF">
        <w:t xml:space="preserve"> v</w:t>
      </w:r>
      <w:r>
        <w:t> </w:t>
      </w:r>
      <w:r w:rsidRPr="00C50CDF">
        <w:t>tabulce</w:t>
      </w:r>
      <w:r>
        <w:t xml:space="preserve"> </w:t>
      </w:r>
      <w:r w:rsidR="00B74B59">
        <w:t>CEN06B2</w:t>
      </w:r>
      <w:r w:rsidR="00B74B59" w:rsidRPr="00C50CDF">
        <w:t xml:space="preserve"> </w:t>
      </w:r>
      <w:r w:rsidRPr="00C50CDF">
        <w:t xml:space="preserve">„Indexy cen </w:t>
      </w:r>
      <w:r w:rsidR="00B74B59">
        <w:t xml:space="preserve">v </w:t>
      </w:r>
      <w:r w:rsidRPr="00C50CDF">
        <w:t>tržních služb</w:t>
      </w:r>
      <w:r w:rsidR="00B74B59">
        <w:t>ách – podíl klouzavých průměrů b</w:t>
      </w:r>
      <w:r w:rsidR="00A36AEE">
        <w:t>a</w:t>
      </w:r>
      <w:r w:rsidR="00B74B59">
        <w:t>zických indexů</w:t>
      </w:r>
      <w:r w:rsidRPr="00C50CDF">
        <w:t>“</w:t>
      </w:r>
      <w:r>
        <w:t xml:space="preserve">, kód J62, za měsíc duben </w:t>
      </w:r>
      <w:r w:rsidRPr="00BC1A35">
        <w:t xml:space="preserve">roku </w:t>
      </w:r>
      <w:r w:rsidRPr="000C310E">
        <w:rPr>
          <w:i/>
        </w:rPr>
        <w:t>t</w:t>
      </w:r>
      <w:r w:rsidR="00B74B59">
        <w:rPr>
          <w:i/>
        </w:rPr>
        <w:t>-1</w:t>
      </w:r>
      <w:r w:rsidRPr="00BC1A35">
        <w:t>,</w:t>
      </w:r>
    </w:p>
    <w:p w14:paraId="1E3D3657" w14:textId="4BF92830" w:rsidR="00882553" w:rsidRPr="00BC1A35" w:rsidRDefault="00882553" w:rsidP="009071A3">
      <w:pPr>
        <w:pStyle w:val="promnn"/>
      </w:pPr>
      <w:proofErr w:type="spellStart"/>
      <w:r w:rsidRPr="00BC1A35">
        <w:rPr>
          <w:b/>
        </w:rPr>
        <w:t>IPS</w:t>
      </w:r>
      <w:r w:rsidRPr="00BC1A35">
        <w:rPr>
          <w:b/>
          <w:vertAlign w:val="subscript"/>
        </w:rPr>
        <w:t>t</w:t>
      </w:r>
      <w:proofErr w:type="spellEnd"/>
      <w:r w:rsidRPr="00BC1A35">
        <w:t xml:space="preserve"> [%] je index cen podnikatelských služeb stanovený jako </w:t>
      </w:r>
      <w:r>
        <w:t>aritmetický</w:t>
      </w:r>
      <w:r w:rsidRPr="00C50CDF">
        <w:t xml:space="preserve"> průměr indexů</w:t>
      </w:r>
      <w:r>
        <w:t xml:space="preserve"> </w:t>
      </w:r>
      <w:r w:rsidRPr="00C50CDF">
        <w:t xml:space="preserve">cen </w:t>
      </w:r>
      <w:r>
        <w:t>vykáza</w:t>
      </w:r>
      <w:r w:rsidRPr="00C50CDF">
        <w:t>ných</w:t>
      </w:r>
      <w:r w:rsidR="00B74B59">
        <w:t xml:space="preserve"> ve Veřejné databázi</w:t>
      </w:r>
      <w:r w:rsidRPr="00C50CDF">
        <w:t xml:space="preserve"> Česk</w:t>
      </w:r>
      <w:r w:rsidR="00B74B59">
        <w:t>ého</w:t>
      </w:r>
      <w:r w:rsidRPr="00C50CDF">
        <w:t xml:space="preserve"> statistick</w:t>
      </w:r>
      <w:r w:rsidR="00B74B59">
        <w:t>ého</w:t>
      </w:r>
      <w:r w:rsidRPr="00C50CDF">
        <w:t xml:space="preserve"> úřad</w:t>
      </w:r>
      <w:r w:rsidR="00B74B59">
        <w:t>u</w:t>
      </w:r>
      <w:r w:rsidRPr="00C50CDF">
        <w:t xml:space="preserve"> v</w:t>
      </w:r>
      <w:r>
        <w:t> </w:t>
      </w:r>
      <w:r w:rsidRPr="00C50CDF">
        <w:t>tabulce</w:t>
      </w:r>
      <w:r>
        <w:t xml:space="preserve"> </w:t>
      </w:r>
      <w:r w:rsidR="00B74B59">
        <w:t>CEN06B2</w:t>
      </w:r>
      <w:r w:rsidR="00B74B59" w:rsidRPr="00C50CDF">
        <w:t xml:space="preserve"> </w:t>
      </w:r>
      <w:r w:rsidRPr="00C50CDF">
        <w:t xml:space="preserve">„Indexy cen </w:t>
      </w:r>
      <w:r w:rsidR="001E11F5">
        <w:t>v </w:t>
      </w:r>
      <w:r w:rsidRPr="00C50CDF">
        <w:t>tržních služb</w:t>
      </w:r>
      <w:r w:rsidR="00B74B59">
        <w:t>ách – podíl klouzavých průměrů b</w:t>
      </w:r>
      <w:r w:rsidR="00A36AEE">
        <w:t>a</w:t>
      </w:r>
      <w:r w:rsidR="00B74B59">
        <w:t>zických indexů</w:t>
      </w:r>
      <w:r w:rsidRPr="00C50CDF">
        <w:t>“</w:t>
      </w:r>
      <w:r>
        <w:t>, kód J</w:t>
      </w:r>
      <w:r w:rsidRPr="00C50CDF">
        <w:t xml:space="preserve">63, </w:t>
      </w:r>
      <w:r>
        <w:t>K64, M</w:t>
      </w:r>
      <w:r w:rsidRPr="00C50CDF">
        <w:t xml:space="preserve">69, </w:t>
      </w:r>
      <w:r>
        <w:t>M</w:t>
      </w:r>
      <w:r w:rsidRPr="00C50CDF">
        <w:t>74</w:t>
      </w:r>
      <w:r>
        <w:t>, N</w:t>
      </w:r>
      <w:r w:rsidRPr="00C50CDF">
        <w:t>78</w:t>
      </w:r>
      <w:r>
        <w:t xml:space="preserve"> a</w:t>
      </w:r>
      <w:r w:rsidRPr="00C50CDF">
        <w:t xml:space="preserve"> </w:t>
      </w:r>
      <w:r>
        <w:t>N</w:t>
      </w:r>
      <w:r w:rsidRPr="00C50CDF">
        <w:t>82</w:t>
      </w:r>
      <w:r>
        <w:t xml:space="preserve"> </w:t>
      </w:r>
      <w:r w:rsidRPr="00C50CDF">
        <w:t>za měsíc duben</w:t>
      </w:r>
      <w:r w:rsidRPr="00BC1A35">
        <w:t xml:space="preserve"> roku </w:t>
      </w:r>
      <w:r w:rsidRPr="000C310E">
        <w:rPr>
          <w:i/>
        </w:rPr>
        <w:t>t</w:t>
      </w:r>
      <w:r w:rsidR="00B92F8C">
        <w:rPr>
          <w:i/>
        </w:rPr>
        <w:noBreakHyphen/>
      </w:r>
      <w:r w:rsidR="00B74B59">
        <w:rPr>
          <w:i/>
        </w:rPr>
        <w:t>1</w:t>
      </w:r>
      <w:r w:rsidR="00374929">
        <w:rPr>
          <w:bCs/>
        </w:rPr>
        <w:t>,</w:t>
      </w:r>
    </w:p>
    <w:p w14:paraId="1E3D3658" w14:textId="5979CD85" w:rsidR="00882553" w:rsidRDefault="00882553" w:rsidP="009071A3">
      <w:pPr>
        <w:pStyle w:val="promnn"/>
      </w:pPr>
      <w:proofErr w:type="spellStart"/>
      <w:r w:rsidRPr="00BC1A35">
        <w:rPr>
          <w:b/>
        </w:rPr>
        <w:t>IM</w:t>
      </w:r>
      <w:r w:rsidRPr="00BC1A35">
        <w:rPr>
          <w:b/>
          <w:vertAlign w:val="subscript"/>
        </w:rPr>
        <w:t>t</w:t>
      </w:r>
      <w:proofErr w:type="spellEnd"/>
      <w:r w:rsidRPr="00BC1A35">
        <w:rPr>
          <w:vertAlign w:val="subscript"/>
        </w:rPr>
        <w:t xml:space="preserve"> </w:t>
      </w:r>
      <w:r w:rsidRPr="00BC1A35">
        <w:t xml:space="preserve">[%] je mzdový index, </w:t>
      </w:r>
      <w:r w:rsidR="00B74B59">
        <w:t>stanoven jako průměr čtvrtletních hodnot průměrné měsíční mzdy (na přepočtené počty zaměstnanců)</w:t>
      </w:r>
      <w:r w:rsidRPr="00BC1A35">
        <w:t xml:space="preserve"> vyk</w:t>
      </w:r>
      <w:r w:rsidR="00B74B59">
        <w:t>ázaných ve Veřejné databázi</w:t>
      </w:r>
      <w:r w:rsidRPr="00BC1A35">
        <w:t xml:space="preserve"> Česk</w:t>
      </w:r>
      <w:r w:rsidR="00B74B59">
        <w:t>ého</w:t>
      </w:r>
      <w:r w:rsidRPr="00BC1A35">
        <w:t xml:space="preserve"> statistick</w:t>
      </w:r>
      <w:r w:rsidR="00B74B59">
        <w:t>ého</w:t>
      </w:r>
      <w:r w:rsidRPr="00BC1A35">
        <w:t xml:space="preserve"> úřad</w:t>
      </w:r>
      <w:r w:rsidR="00B74B59">
        <w:t>u</w:t>
      </w:r>
      <w:r w:rsidRPr="00BC1A35">
        <w:t xml:space="preserve"> v tabulce „</w:t>
      </w:r>
      <w:r w:rsidR="00B74B59">
        <w:t>Z</w:t>
      </w:r>
      <w:r w:rsidRPr="00BC1A35">
        <w:t>aměstnanc</w:t>
      </w:r>
      <w:r w:rsidR="00B74B59">
        <w:t>i</w:t>
      </w:r>
      <w:r w:rsidRPr="00BC1A35">
        <w:t xml:space="preserve"> a průměrné hrubé měsíční mzdy podle </w:t>
      </w:r>
      <w:r w:rsidR="00B74B59">
        <w:t xml:space="preserve">odvětví </w:t>
      </w:r>
      <w:r w:rsidRPr="00BC1A35">
        <w:t>CZ</w:t>
      </w:r>
      <w:r>
        <w:noBreakHyphen/>
      </w:r>
      <w:r w:rsidRPr="00BC1A35">
        <w:t>NACE (</w:t>
      </w:r>
      <w:r w:rsidR="00B74B59">
        <w:t>kód: MZD02-A</w:t>
      </w:r>
      <w:r w:rsidRPr="00BC1A35">
        <w:t xml:space="preserve">)“ </w:t>
      </w:r>
      <w:r w:rsidR="00B74B59">
        <w:t>pod bodem D „Výroba a rozvod elektřiny, plynu, tepla a klimatizovaného vzduchu</w:t>
      </w:r>
      <w:r w:rsidR="00A36AEE">
        <w:t>“</w:t>
      </w:r>
      <w:r w:rsidR="00B74B59">
        <w:t xml:space="preserve"> počínaje druh</w:t>
      </w:r>
      <w:r w:rsidR="00A36AEE">
        <w:t>ý</w:t>
      </w:r>
      <w:r w:rsidR="00B74B59">
        <w:t xml:space="preserve">m čtvrtletím roku </w:t>
      </w:r>
      <w:r w:rsidR="00B74B59" w:rsidRPr="00B74B59">
        <w:rPr>
          <w:i/>
        </w:rPr>
        <w:t>t-2</w:t>
      </w:r>
      <w:r w:rsidR="00B74B59">
        <w:t xml:space="preserve"> a konče</w:t>
      </w:r>
      <w:r w:rsidRPr="00BC1A35">
        <w:t xml:space="preserve"> první</w:t>
      </w:r>
      <w:r w:rsidR="00B74B59">
        <w:t>m</w:t>
      </w:r>
      <w:r w:rsidRPr="00BC1A35">
        <w:t xml:space="preserve"> čtvrtletí</w:t>
      </w:r>
      <w:r w:rsidR="00B74B59">
        <w:t>m</w:t>
      </w:r>
      <w:r w:rsidRPr="00BC1A35">
        <w:t xml:space="preserve"> roku </w:t>
      </w:r>
      <w:r w:rsidRPr="000C310E">
        <w:rPr>
          <w:i/>
        </w:rPr>
        <w:t>t</w:t>
      </w:r>
      <w:r w:rsidR="00B74B59">
        <w:rPr>
          <w:i/>
        </w:rPr>
        <w:t>-1</w:t>
      </w:r>
      <w:r w:rsidRPr="00BC1A35">
        <w:t>,</w:t>
      </w:r>
      <w:r w:rsidR="00B74B59">
        <w:t xml:space="preserve"> zveřejněných v termínu 30 června roku </w:t>
      </w:r>
      <w:r w:rsidR="00B74B59" w:rsidRPr="00B74B59">
        <w:rPr>
          <w:i/>
        </w:rPr>
        <w:t>i-1</w:t>
      </w:r>
      <w:r w:rsidR="00B74B59">
        <w:t>,</w:t>
      </w:r>
    </w:p>
    <w:p w14:paraId="1E3D3659" w14:textId="77777777" w:rsidR="00B74B59" w:rsidRPr="00B74B59" w:rsidRDefault="00B74B59" w:rsidP="009071A3">
      <w:pPr>
        <w:pStyle w:val="promnn"/>
      </w:pPr>
      <w:r w:rsidRPr="00B74B59">
        <w:rPr>
          <w:b/>
        </w:rPr>
        <w:t>N</w:t>
      </w:r>
      <w:r w:rsidRPr="00B74B59">
        <w:rPr>
          <w:b/>
          <w:vertAlign w:val="subscript"/>
        </w:rPr>
        <w:t>otzuplsi-1</w:t>
      </w:r>
      <w:r w:rsidRPr="00B74B59">
        <w:rPr>
          <w:vertAlign w:val="subscript"/>
        </w:rPr>
        <w:t> </w:t>
      </w:r>
      <w:r w:rsidRPr="00B74B59">
        <w:t>[Kč] je hodnota profit/</w:t>
      </w:r>
      <w:proofErr w:type="spellStart"/>
      <w:r w:rsidRPr="00B74B59">
        <w:t>loss</w:t>
      </w:r>
      <w:proofErr w:type="spellEnd"/>
      <w:r w:rsidRPr="00B74B59">
        <w:t xml:space="preserve"> </w:t>
      </w:r>
      <w:proofErr w:type="spellStart"/>
      <w:r w:rsidRPr="00B74B59">
        <w:t>sharingu</w:t>
      </w:r>
      <w:proofErr w:type="spellEnd"/>
      <w:r w:rsidRPr="00B74B59">
        <w:t xml:space="preserve"> nákladů držitele licence pro činnosti související se zúčtováním odchylek v elektroenergetice stanovená vztahem</w:t>
      </w:r>
    </w:p>
    <w:p w14:paraId="53621850" w14:textId="77777777" w:rsidR="004A4601" w:rsidRPr="004A4601" w:rsidRDefault="00DC3A75" w:rsidP="004A4601">
      <w:pPr>
        <w:pStyle w:val="vzorce-zarovnn"/>
      </w:pPr>
      <m:oMathPara>
        <m:oMathParaPr>
          <m:jc m:val="left"/>
        </m:oMathParaPr>
        <m:oMath>
          <m:sSub>
            <m:sSubPr>
              <m:ctrlPr/>
            </m:sSubPr>
            <m:e>
              <m:r>
                <m:t>N</m:t>
              </m:r>
            </m:e>
            <m:sub>
              <m:r>
                <m:t>otzuplsi</m:t>
              </m:r>
              <m:r>
                <m:rPr>
                  <m:sty m:val="p"/>
                </m:rPr>
                <m:t>-1</m:t>
              </m:r>
            </m:sub>
          </m:sSub>
          <m:r>
            <m:rPr>
              <m:sty m:val="p"/>
            </m:rPr>
            <m:t>=</m:t>
          </m:r>
          <m:f>
            <m:fPr>
              <m:ctrlPr/>
            </m:fPr>
            <m:num>
              <m:d>
                <m:dPr>
                  <m:ctrlPr/>
                </m:dPr>
                <m:e>
                  <m:sSub>
                    <m:sSubPr>
                      <m:ctrlPr/>
                    </m:sSubPr>
                    <m:e>
                      <m:r>
                        <m:t>N</m:t>
                      </m:r>
                    </m:e>
                    <m:sub>
                      <m:r>
                        <m:t>otzuplsi</m:t>
                      </m:r>
                      <m:r>
                        <m:rPr>
                          <m:sty m:val="p"/>
                        </m:rPr>
                        <m:t>-4</m:t>
                      </m:r>
                    </m:sub>
                  </m:sSub>
                  <m:r>
                    <m:rPr>
                      <m:sty m:val="p"/>
                    </m:rPr>
                    <m:t>+</m:t>
                  </m:r>
                  <m:sSub>
                    <m:sSubPr>
                      <m:ctrlPr/>
                    </m:sSubPr>
                    <m:e>
                      <m:r>
                        <m:t>N</m:t>
                      </m:r>
                    </m:e>
                    <m:sub>
                      <m:r>
                        <m:t>otzuplsi</m:t>
                      </m:r>
                      <m:r>
                        <m:rPr>
                          <m:sty m:val="p"/>
                        </m:rPr>
                        <m:t>-3</m:t>
                      </m:r>
                    </m:sub>
                  </m:sSub>
                  <m:r>
                    <m:rPr>
                      <m:sty m:val="p"/>
                    </m:rPr>
                    <m:t>+</m:t>
                  </m:r>
                  <m:sSub>
                    <m:sSubPr>
                      <m:ctrlPr/>
                    </m:sSubPr>
                    <m:e>
                      <m:r>
                        <m:t>N</m:t>
                      </m:r>
                    </m:e>
                    <m:sub>
                      <m:r>
                        <m:t>otzuplsi</m:t>
                      </m:r>
                      <m:r>
                        <m:rPr>
                          <m:sty m:val="p"/>
                        </m:rPr>
                        <m:t>-2</m:t>
                      </m:r>
                    </m:sub>
                  </m:sSub>
                </m:e>
              </m:d>
            </m:num>
            <m:den>
              <m:r>
                <m:rPr>
                  <m:sty m:val="p"/>
                </m:rPr>
                <m:t>3</m:t>
              </m:r>
            </m:den>
          </m:f>
          <m:r>
            <m:rPr>
              <m:sty m:val="p"/>
            </m:rPr>
            <m:t xml:space="preserve"> ,</m:t>
          </m:r>
        </m:oMath>
      </m:oMathPara>
    </w:p>
    <w:p w14:paraId="1E3D365A" w14:textId="08CC16A2" w:rsidR="00B74B59" w:rsidRPr="00094587" w:rsidRDefault="004A4601" w:rsidP="004A4601">
      <w:pPr>
        <w:pStyle w:val="kde"/>
      </w:pPr>
      <w:r>
        <w:t>kde</w:t>
      </w:r>
    </w:p>
    <w:p w14:paraId="1E3D365C" w14:textId="77777777" w:rsidR="00B74B59" w:rsidRPr="009071A3" w:rsidRDefault="00DC3A75" w:rsidP="009071A3">
      <w:pPr>
        <w:pStyle w:val="vzorce-zarovnn"/>
      </w:pPr>
      <m:oMathPara>
        <m:oMathParaPr>
          <m:jc m:val="left"/>
        </m:oMathParaPr>
        <m:oMath>
          <m:sSub>
            <m:sSubPr>
              <m:ctrlPr/>
            </m:sSubPr>
            <m:e>
              <m:r>
                <m:t>N</m:t>
              </m:r>
            </m:e>
            <m:sub>
              <m:r>
                <m:t>otzuplsi</m:t>
              </m:r>
              <m:r>
                <m:rPr>
                  <m:sty m:val="p"/>
                </m:rPr>
                <m:t>-4</m:t>
              </m:r>
            </m:sub>
          </m:sSub>
          <m:r>
            <m:rPr>
              <m:sty m:val="p"/>
            </m:rPr>
            <m:t>=</m:t>
          </m:r>
          <m:d>
            <m:dPr>
              <m:ctrlPr/>
            </m:dPr>
            <m:e>
              <m:sSub>
                <m:sSubPr>
                  <m:ctrlPr/>
                </m:sSubPr>
                <m:e>
                  <m:r>
                    <m:t>PN</m:t>
                  </m:r>
                </m:e>
                <m:sub>
                  <m:r>
                    <m:t>otzui</m:t>
                  </m:r>
                  <m:r>
                    <m:rPr>
                      <m:sty m:val="p"/>
                    </m:rPr>
                    <m:t>-4</m:t>
                  </m:r>
                </m:sub>
              </m:sSub>
              <m:sSub>
                <m:sSubPr>
                  <m:ctrlPr/>
                </m:sSubPr>
                <m:e>
                  <m:r>
                    <m:rPr>
                      <m:sty m:val="p"/>
                    </m:rPr>
                    <m:t>-</m:t>
                  </m:r>
                  <m:r>
                    <m:t>N</m:t>
                  </m:r>
                  <m:ctrlPr>
                    <w:rPr>
                      <w:rFonts w:eastAsia="Cambria Math"/>
                    </w:rPr>
                  </m:ctrlPr>
                </m:e>
                <m:sub>
                  <m:r>
                    <m:t>otzuski</m:t>
                  </m:r>
                  <m:r>
                    <m:rPr>
                      <m:sty m:val="p"/>
                    </m:rPr>
                    <m:t>-4</m:t>
                  </m:r>
                </m:sub>
              </m:sSub>
            </m:e>
          </m:d>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rPr>
                      </m:ctrlPr>
                    </m:e>
                    <m:sub>
                      <m:r>
                        <m:t>t</m:t>
                      </m:r>
                    </m:sub>
                  </m:sSub>
                  <m:ctrlPr>
                    <w:rPr>
                      <w:rFonts w:eastAsia="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otzu</m:t>
                      </m:r>
                    </m:sub>
                  </m:sSub>
                </m:e>
              </m:d>
            </m:e>
            <m:sup>
              <m:r>
                <m:rPr>
                  <m:sty m:val="p"/>
                </m:rPr>
                <m:t>3</m:t>
              </m:r>
            </m:sup>
          </m:sSup>
          <m:r>
            <m:rPr>
              <m:sty m:val="p"/>
            </m:rPr>
            <m:t>×</m:t>
          </m:r>
          <m:sSub>
            <m:sSubPr>
              <m:ctrlPr/>
            </m:sSubPr>
            <m:e>
              <m:r>
                <m:t>k</m:t>
              </m:r>
            </m:e>
            <m:sub>
              <m:r>
                <m:t>otzuplsi</m:t>
              </m:r>
              <m:r>
                <m:rPr>
                  <m:sty m:val="p"/>
                </m:rPr>
                <m:t>-4</m:t>
              </m:r>
            </m:sub>
          </m:sSub>
          <m:r>
            <m:rPr>
              <m:sty m:val="p"/>
            </m:rPr>
            <m:t xml:space="preserve"> ,</m:t>
          </m:r>
        </m:oMath>
      </m:oMathPara>
    </w:p>
    <w:p w14:paraId="1E3D365D" w14:textId="77777777" w:rsidR="00B74B59" w:rsidRPr="009071A3" w:rsidRDefault="00DC3A75" w:rsidP="009071A3">
      <w:pPr>
        <w:pStyle w:val="vzorce-zarovnn"/>
        <w:rPr>
          <w:rFonts w:asciiTheme="minorHAnsi" w:hAnsiTheme="minorHAnsi"/>
        </w:rPr>
      </w:pPr>
      <m:oMathPara>
        <m:oMathParaPr>
          <m:jc m:val="left"/>
        </m:oMathParaPr>
        <m:oMath>
          <m:sSub>
            <m:sSubPr>
              <m:ctrlPr/>
            </m:sSubPr>
            <m:e>
              <m:r>
                <m:t>N</m:t>
              </m:r>
            </m:e>
            <m:sub>
              <m:r>
                <m:t>otzuplsi</m:t>
              </m:r>
              <m:r>
                <m:rPr>
                  <m:sty m:val="p"/>
                </m:rPr>
                <m:t>-3</m:t>
              </m:r>
            </m:sub>
          </m:sSub>
          <m:r>
            <m:rPr>
              <m:sty m:val="p"/>
            </m:rPr>
            <m:t>=</m:t>
          </m:r>
          <m:d>
            <m:dPr>
              <m:ctrlPr/>
            </m:dPr>
            <m:e>
              <m:sSub>
                <m:sSubPr>
                  <m:ctrlPr/>
                </m:sSubPr>
                <m:e>
                  <m:r>
                    <m:t>PN</m:t>
                  </m:r>
                </m:e>
                <m:sub>
                  <m:r>
                    <m:t>otzui</m:t>
                  </m:r>
                  <m:r>
                    <m:rPr>
                      <m:sty m:val="p"/>
                    </m:rPr>
                    <m:t>-3</m:t>
                  </m:r>
                </m:sub>
              </m:sSub>
              <m:sSub>
                <m:sSubPr>
                  <m:ctrlPr/>
                </m:sSubPr>
                <m:e>
                  <m:r>
                    <m:rPr>
                      <m:sty m:val="p"/>
                    </m:rPr>
                    <m:t>-</m:t>
                  </m:r>
                  <m:r>
                    <m:t>N</m:t>
                  </m:r>
                  <m:ctrlPr>
                    <w:rPr>
                      <w:rFonts w:eastAsia="Cambria Math" w:cs="Cambria Math"/>
                    </w:rPr>
                  </m:ctrlPr>
                </m:e>
                <m:sub>
                  <m:r>
                    <m:t>otzuski</m:t>
                  </m:r>
                  <m:r>
                    <m:rPr>
                      <m:sty m:val="p"/>
                    </m:rPr>
                    <m:t>-3</m:t>
                  </m:r>
                </m:sub>
              </m:sSub>
            </m:e>
          </m:d>
          <m:r>
            <m:rPr>
              <m:sty m:val="p"/>
            </m:rPr>
            <m:t xml:space="preserve"> ×</m:t>
          </m:r>
          <m:nary>
            <m:naryPr>
              <m:chr m:val="∏"/>
              <m:ctrlPr/>
            </m:naryPr>
            <m:sub>
              <m:r>
                <m:rPr>
                  <m:sty m:val="p"/>
                </m:rPr>
                <m:t>t=L+i-2</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otzu</m:t>
                      </m:r>
                    </m:sub>
                  </m:sSub>
                </m:e>
              </m:d>
            </m:e>
            <m:sup>
              <m:r>
                <m:rPr>
                  <m:sty m:val="p"/>
                </m:rPr>
                <m:t>2</m:t>
              </m:r>
            </m:sup>
          </m:sSup>
          <m:r>
            <m:rPr>
              <m:sty m:val="p"/>
            </m:rPr>
            <m:t>×</m:t>
          </m:r>
          <m:sSub>
            <m:sSubPr>
              <m:ctrlPr/>
            </m:sSubPr>
            <m:e>
              <m:r>
                <m:t>k</m:t>
              </m:r>
            </m:e>
            <m:sub>
              <m:r>
                <m:t>otzuplsi</m:t>
              </m:r>
              <m:r>
                <m:rPr>
                  <m:sty m:val="p"/>
                </m:rPr>
                <m:t>-3</m:t>
              </m:r>
            </m:sub>
          </m:sSub>
          <m:r>
            <m:rPr>
              <m:sty m:val="p"/>
            </m:rPr>
            <m:t xml:space="preserve"> ,</m:t>
          </m:r>
        </m:oMath>
      </m:oMathPara>
    </w:p>
    <w:p w14:paraId="1E3D365E" w14:textId="77777777" w:rsidR="00B74B59" w:rsidRPr="009071A3" w:rsidRDefault="00DC3A75" w:rsidP="009071A3">
      <w:pPr>
        <w:pStyle w:val="vzorce-zarovnn"/>
        <w:rPr>
          <w:rFonts w:asciiTheme="minorHAnsi" w:hAnsiTheme="minorHAnsi"/>
        </w:rPr>
      </w:pPr>
      <m:oMathPara>
        <m:oMathParaPr>
          <m:jc m:val="left"/>
        </m:oMathParaPr>
        <m:oMath>
          <m:sSub>
            <m:sSubPr>
              <m:ctrlPr/>
            </m:sSubPr>
            <m:e>
              <m:r>
                <m:t>N</m:t>
              </m:r>
            </m:e>
            <m:sub>
              <m:r>
                <m:t>otzuplsi</m:t>
              </m:r>
              <m:r>
                <m:rPr>
                  <m:sty m:val="p"/>
                </m:rPr>
                <m:t>-2</m:t>
              </m:r>
            </m:sub>
          </m:sSub>
          <m:r>
            <m:rPr>
              <m:sty m:val="p"/>
            </m:rPr>
            <m:t>=</m:t>
          </m:r>
          <m:d>
            <m:dPr>
              <m:ctrlPr/>
            </m:dPr>
            <m:e>
              <m:sSub>
                <m:sSubPr>
                  <m:ctrlPr/>
                </m:sSubPr>
                <m:e>
                  <m:sSub>
                    <m:sSubPr>
                      <m:ctrlPr/>
                    </m:sSubPr>
                    <m:e>
                      <m:r>
                        <m:t>PN</m:t>
                      </m:r>
                      <m:ctrlPr>
                        <w:rPr>
                          <w:rFonts w:eastAsia="Cambria Math" w:cs="Cambria Math"/>
                        </w:rPr>
                      </m:ctrlPr>
                    </m:e>
                    <m:sub>
                      <m:r>
                        <m:t>otzui</m:t>
                      </m:r>
                      <m:r>
                        <m:rPr>
                          <m:sty m:val="p"/>
                        </m:rPr>
                        <m:t>-2</m:t>
                      </m:r>
                    </m:sub>
                  </m:sSub>
                  <m:r>
                    <m:rPr>
                      <m:sty m:val="p"/>
                    </m:rPr>
                    <m:t>-</m:t>
                  </m:r>
                  <m:r>
                    <m:t>N</m:t>
                  </m:r>
                </m:e>
                <m:sub>
                  <m:r>
                    <m:t>otzuski</m:t>
                  </m:r>
                  <m:r>
                    <m:rPr>
                      <m:sty m:val="p"/>
                    </m:rPr>
                    <m:t>-2</m:t>
                  </m:r>
                </m:sub>
              </m:sSub>
            </m:e>
          </m:d>
          <m:r>
            <m:rPr>
              <m:sty m:val="p"/>
            </m:rPr>
            <m:t xml:space="preserve"> ×</m:t>
          </m:r>
          <m:nary>
            <m:naryPr>
              <m:chr m:val="∏"/>
              <m:ctrlPr/>
            </m:naryPr>
            <m:sub>
              <m:r>
                <m:rPr>
                  <m:sty m:val="p"/>
                </m:rPr>
                <m:t>t=L+i-1</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otzu</m:t>
                  </m:r>
                </m:sub>
              </m:sSub>
            </m:e>
          </m:d>
          <m:r>
            <m:rPr>
              <m:sty m:val="p"/>
            </m:rPr>
            <m:t>×</m:t>
          </m:r>
          <m:sSub>
            <m:sSubPr>
              <m:ctrlPr/>
            </m:sSubPr>
            <m:e>
              <m:r>
                <m:t>k</m:t>
              </m:r>
            </m:e>
            <m:sub>
              <m:r>
                <m:t>otzuplsi</m:t>
              </m:r>
              <m:r>
                <m:rPr>
                  <m:sty m:val="p"/>
                </m:rPr>
                <m:t>-2</m:t>
              </m:r>
            </m:sub>
          </m:sSub>
          <m:r>
            <m:rPr>
              <m:sty m:val="p"/>
            </m:rPr>
            <m:t xml:space="preserve"> ,</m:t>
          </m:r>
        </m:oMath>
      </m:oMathPara>
    </w:p>
    <w:p w14:paraId="1E3D365F" w14:textId="77777777" w:rsidR="00595627" w:rsidRPr="00595627" w:rsidRDefault="00595627" w:rsidP="009071A3">
      <w:pPr>
        <w:pStyle w:val="kde"/>
      </w:pPr>
      <w:r w:rsidRPr="00595627">
        <w:t>kde</w:t>
      </w:r>
    </w:p>
    <w:p w14:paraId="1E3D3660" w14:textId="77777777" w:rsidR="00B74B59" w:rsidRPr="005E208C" w:rsidRDefault="00B74B59" w:rsidP="009071A3">
      <w:pPr>
        <w:pStyle w:val="promnn"/>
      </w:pPr>
      <w:proofErr w:type="spellStart"/>
      <w:r w:rsidRPr="005E208C">
        <w:rPr>
          <w:b/>
        </w:rPr>
        <w:t>k</w:t>
      </w:r>
      <w:r w:rsidRPr="005E208C">
        <w:rPr>
          <w:b/>
          <w:vertAlign w:val="subscript"/>
        </w:rPr>
        <w:t>otzupl</w:t>
      </w:r>
      <w:r w:rsidRPr="005E208C" w:rsidDel="00CF5E7E">
        <w:rPr>
          <w:b/>
          <w:vertAlign w:val="subscript"/>
        </w:rPr>
        <w:t>s</w:t>
      </w:r>
      <w:r w:rsidRPr="005E208C">
        <w:rPr>
          <w:b/>
          <w:vertAlign w:val="subscript"/>
        </w:rPr>
        <w:t>i</w:t>
      </w:r>
      <w:proofErr w:type="spellEnd"/>
      <w:r w:rsidRPr="005E208C">
        <w:t xml:space="preserve"> [-] je poměr rozdělení rozdílu nákladů mezi držitele licence a zákazníka, který je pro porovnání povolených a skutečných nákladů za roky V. regulačního období roven 0,5; pro porovnání povolených a skutečných nákladů za roky IV. regulačního období roven nule.</w:t>
      </w:r>
    </w:p>
    <w:p w14:paraId="1E3D3661" w14:textId="77777777" w:rsidR="00882553" w:rsidRPr="00BC1A35" w:rsidRDefault="00882553" w:rsidP="009071A3">
      <w:pPr>
        <w:pStyle w:val="promnn"/>
      </w:pPr>
      <w:proofErr w:type="spellStart"/>
      <w:r w:rsidRPr="00BC1A35">
        <w:rPr>
          <w:b/>
        </w:rPr>
        <w:t>O</w:t>
      </w:r>
      <w:r w:rsidRPr="00BC1A35">
        <w:rPr>
          <w:rFonts w:ascii="Times New Roman tučné" w:hAnsi="Times New Roman tučné"/>
          <w:b/>
          <w:vertAlign w:val="subscript"/>
        </w:rPr>
        <w:t>otzui</w:t>
      </w:r>
      <w:proofErr w:type="spellEnd"/>
      <w:r w:rsidRPr="00BC1A35">
        <w:t xml:space="preserve"> [Kč] je hodnota povolených odpisů dlouhodobého hmotného a</w:t>
      </w:r>
      <w:r w:rsidR="00C1647A">
        <w:t> </w:t>
      </w:r>
      <w:r w:rsidRPr="00BC1A35">
        <w:t xml:space="preserve">nehmotného majetku operátora trhu sloužícího k zajištění činností souvisejících se zúčtováním odchylek pro regulovaný rok </w:t>
      </w:r>
      <w:r w:rsidRPr="000C310E">
        <w:rPr>
          <w:i/>
        </w:rPr>
        <w:t>i</w:t>
      </w:r>
      <w:r w:rsidRPr="00BC1A35">
        <w:t>, stanovená vztahem</w:t>
      </w:r>
    </w:p>
    <w:p w14:paraId="1E3D3662" w14:textId="77777777" w:rsidR="00E771BD" w:rsidRPr="009071A3" w:rsidRDefault="00DC3A75" w:rsidP="009071A3">
      <w:pPr>
        <w:pStyle w:val="vzorce-zarovnn"/>
      </w:pPr>
      <m:oMathPara>
        <m:oMathParaPr>
          <m:jc m:val="left"/>
        </m:oMathParaPr>
        <m:oMath>
          <m:sSub>
            <m:sSubPr>
              <m:ctrlPr/>
            </m:sSubPr>
            <m:e>
              <m:r>
                <m:t>O</m:t>
              </m:r>
            </m:e>
            <m:sub>
              <m:r>
                <m:t>otzui</m:t>
              </m:r>
            </m:sub>
          </m:sSub>
          <m:r>
            <m:rPr>
              <m:sty m:val="p"/>
            </m:rPr>
            <m:t>=</m:t>
          </m:r>
          <m:sSub>
            <m:sSubPr>
              <m:ctrlPr/>
            </m:sSubPr>
            <m:e>
              <m:r>
                <m:t>O</m:t>
              </m:r>
            </m:e>
            <m:sub>
              <m:r>
                <m:t>otzupli</m:t>
              </m:r>
            </m:sub>
          </m:sSub>
          <m:r>
            <m:rPr>
              <m:sty m:val="p"/>
            </m:rPr>
            <m:t>+</m:t>
          </m:r>
          <m:sSub>
            <m:sSubPr>
              <m:ctrlPr/>
            </m:sSubPr>
            <m:e>
              <m:r>
                <m:t>KF</m:t>
              </m:r>
            </m:e>
            <m:sub>
              <m:r>
                <m:t>otzuoi</m:t>
              </m:r>
            </m:sub>
          </m:sSub>
          <m:r>
            <m:rPr>
              <m:sty m:val="p"/>
            </m:rPr>
            <m:t xml:space="preserve">  ,</m:t>
          </m:r>
        </m:oMath>
      </m:oMathPara>
    </w:p>
    <w:p w14:paraId="1E3D3663" w14:textId="77777777" w:rsidR="00882553" w:rsidRPr="00BC1A35" w:rsidRDefault="00882553" w:rsidP="009071A3">
      <w:pPr>
        <w:pStyle w:val="kde"/>
      </w:pPr>
      <w:r w:rsidRPr="00BC1A35">
        <w:lastRenderedPageBreak/>
        <w:t>kde</w:t>
      </w:r>
    </w:p>
    <w:p w14:paraId="1E3D3664" w14:textId="77777777" w:rsidR="00882553" w:rsidRPr="00BC1A35" w:rsidRDefault="00882553" w:rsidP="009071A3">
      <w:pPr>
        <w:pStyle w:val="promnn"/>
      </w:pPr>
      <w:proofErr w:type="spellStart"/>
      <w:r w:rsidRPr="00BC1A35">
        <w:rPr>
          <w:b/>
        </w:rPr>
        <w:t>O</w:t>
      </w:r>
      <w:r w:rsidRPr="00BC1A35">
        <w:rPr>
          <w:rFonts w:ascii="Times New Roman tučné" w:hAnsi="Times New Roman tučné"/>
          <w:b/>
          <w:vertAlign w:val="subscript"/>
        </w:rPr>
        <w:t>otzupli</w:t>
      </w:r>
      <w:proofErr w:type="spellEnd"/>
      <w:r w:rsidRPr="00BC1A35">
        <w:t xml:space="preserve"> [Kč] je plánovaná hodnota odpisů dlouhodobého hmotného a nehmotného majetku operátora trhu sloužícího k zajištění činnost</w:t>
      </w:r>
      <w:r>
        <w:t>í</w:t>
      </w:r>
      <w:r w:rsidRPr="00BC1A35">
        <w:t xml:space="preserve"> souvisejících se zúčtováním odchylek stanovená </w:t>
      </w:r>
      <w:r w:rsidR="00A30DFC">
        <w:t>Energetický</w:t>
      </w:r>
      <w:r w:rsidR="00C914B8">
        <w:t>m</w:t>
      </w:r>
      <w:r w:rsidR="00A30DFC">
        <w:t xml:space="preserve"> regulačním</w:t>
      </w:r>
      <w:r w:rsidR="00A30DFC" w:rsidRPr="00BC1A35">
        <w:t xml:space="preserve"> </w:t>
      </w:r>
      <w:r w:rsidR="00A30DFC">
        <w:t>ú</w:t>
      </w:r>
      <w:r w:rsidRPr="00BC1A35">
        <w:t xml:space="preserve">řadem pro regulovaný rok </w:t>
      </w:r>
      <w:r w:rsidRPr="000C310E">
        <w:rPr>
          <w:i/>
        </w:rPr>
        <w:t>i</w:t>
      </w:r>
      <w:r w:rsidRPr="00506712">
        <w:t>,</w:t>
      </w:r>
    </w:p>
    <w:p w14:paraId="1E3D3665" w14:textId="6645C1E0" w:rsidR="00882553" w:rsidRPr="00BC1A35" w:rsidRDefault="00882553" w:rsidP="009071A3">
      <w:pPr>
        <w:pStyle w:val="promnn"/>
      </w:pPr>
      <w:proofErr w:type="spellStart"/>
      <w:r w:rsidRPr="00BC1A35">
        <w:rPr>
          <w:b/>
        </w:rPr>
        <w:t>KF</w:t>
      </w:r>
      <w:r w:rsidRPr="00BC1A35">
        <w:rPr>
          <w:rFonts w:ascii="Times New Roman tučné" w:hAnsi="Times New Roman tučné"/>
          <w:b/>
          <w:vertAlign w:val="subscript"/>
        </w:rPr>
        <w:t>otzuoi</w:t>
      </w:r>
      <w:proofErr w:type="spellEnd"/>
      <w:r w:rsidRPr="00BC1A35">
        <w:rPr>
          <w:b/>
        </w:rPr>
        <w:t xml:space="preserve"> </w:t>
      </w:r>
      <w:r w:rsidRPr="00BC1A35">
        <w:t xml:space="preserve">[Kč] je korekční faktor odpisů operátora trhu zohledňující rozdíl mezi skutečnými </w:t>
      </w:r>
      <w:r w:rsidR="001E11F5" w:rsidRPr="00BC1A35">
        <w:t>a</w:t>
      </w:r>
      <w:r w:rsidR="001E11F5">
        <w:t> </w:t>
      </w:r>
      <w:r w:rsidRPr="00BC1A35">
        <w:t xml:space="preserve">plánovanými odpisy dlouhodobého hmotného a nehmotného majetku sloužícího k zajištění činnosti souvisejících se zúčtováním odchylek v roce </w:t>
      </w:r>
      <w:r w:rsidRPr="000C310E">
        <w:rPr>
          <w:i/>
        </w:rPr>
        <w:t>i-2</w:t>
      </w:r>
      <w:r w:rsidRPr="00BC1A35">
        <w:rPr>
          <w:i/>
        </w:rPr>
        <w:t>,</w:t>
      </w:r>
      <w:r w:rsidRPr="00BC1A35">
        <w:t xml:space="preserve"> stanovený postupem podle</w:t>
      </w:r>
      <w:r w:rsidR="00695C8C">
        <w:t xml:space="preserve"> přílohy č. 9</w:t>
      </w:r>
      <w:r w:rsidR="00167A51">
        <w:t xml:space="preserve"> </w:t>
      </w:r>
      <w:r w:rsidRPr="00BC1A35">
        <w:t>odstavce 1,</w:t>
      </w:r>
    </w:p>
    <w:p w14:paraId="1E3D3666" w14:textId="77777777" w:rsidR="00882553" w:rsidRDefault="00882553" w:rsidP="009071A3">
      <w:pPr>
        <w:pStyle w:val="promnn"/>
      </w:pPr>
      <w:proofErr w:type="spellStart"/>
      <w:r w:rsidRPr="00BC1A35">
        <w:rPr>
          <w:b/>
        </w:rPr>
        <w:t>Z</w:t>
      </w:r>
      <w:r w:rsidRPr="00BC1A35">
        <w:rPr>
          <w:b/>
          <w:vertAlign w:val="subscript"/>
        </w:rPr>
        <w:t>otzui</w:t>
      </w:r>
      <w:proofErr w:type="spellEnd"/>
      <w:r w:rsidRPr="00BC1A35">
        <w:t xml:space="preserve"> [Kč] je povolený zisk operátora trhu </w:t>
      </w:r>
      <w:r w:rsidR="005E208C">
        <w:t xml:space="preserve">související s činností zúčtování odchylek operátora trhu </w:t>
      </w:r>
      <w:r w:rsidRPr="00BC1A35">
        <w:t>v</w:t>
      </w:r>
      <w:r w:rsidR="005E208C">
        <w:t> </w:t>
      </w:r>
      <w:r w:rsidRPr="00BC1A35">
        <w:t>elektroenergetice</w:t>
      </w:r>
      <w:r w:rsidR="005E208C">
        <w:t xml:space="preserve"> pro regulovaný rok </w:t>
      </w:r>
      <w:r w:rsidR="005E208C" w:rsidRPr="005E208C">
        <w:rPr>
          <w:i/>
        </w:rPr>
        <w:t>i</w:t>
      </w:r>
      <w:r w:rsidR="005E208C">
        <w:t xml:space="preserve"> v případě, že nedošlo k vyplacení dividendy v roce </w:t>
      </w:r>
      <w:r w:rsidR="005E208C" w:rsidRPr="009704B6">
        <w:rPr>
          <w:i/>
        </w:rPr>
        <w:t>i-2</w:t>
      </w:r>
      <w:r w:rsidR="005E208C">
        <w:t xml:space="preserve"> přesahující 10 % hospodářského výsledku po zdanění,</w:t>
      </w:r>
      <w:r w:rsidRPr="00BC1A35">
        <w:t xml:space="preserve"> stanovený </w:t>
      </w:r>
      <w:r w:rsidR="005E208C">
        <w:t>vztahem</w:t>
      </w:r>
    </w:p>
    <w:p w14:paraId="1E3D3667" w14:textId="77777777" w:rsidR="005E208C" w:rsidRPr="009071A3" w:rsidDel="00D95FA7" w:rsidRDefault="00DC3A75" w:rsidP="009071A3">
      <w:pPr>
        <w:pStyle w:val="vzorce-zarovnn"/>
      </w:pPr>
      <m:oMathPara>
        <m:oMathParaPr>
          <m:jc m:val="left"/>
        </m:oMathParaPr>
        <m:oMath>
          <m:sSub>
            <m:sSubPr>
              <m:ctrlPr/>
            </m:sSubPr>
            <m:e>
              <m:r>
                <m:t>Z</m:t>
              </m:r>
            </m:e>
            <m:sub>
              <m:r>
                <m:t>otzui</m:t>
              </m:r>
            </m:sub>
          </m:sSub>
          <m:r>
            <m:rPr>
              <m:sty m:val="p"/>
            </m:rPr>
            <m:t>=</m:t>
          </m:r>
          <m:d>
            <m:dPr>
              <m:ctrlPr/>
            </m:dPr>
            <m:e>
              <m:r>
                <m:t>Z</m:t>
              </m:r>
              <m:sSub>
                <m:sSubPr>
                  <m:ctrlPr/>
                </m:sSubPr>
                <m:e>
                  <m:r>
                    <m:t>K</m:t>
                  </m:r>
                </m:e>
                <m:sub>
                  <m:r>
                    <m:t>oti</m:t>
                  </m:r>
                  <m:r>
                    <m:rPr>
                      <m:sty m:val="p"/>
                    </m:rPr>
                    <m:t>-2</m:t>
                  </m:r>
                </m:sub>
              </m:sSub>
              <m:r>
                <m:rPr>
                  <m:sty m:val="p"/>
                </m:rPr>
                <m:t>× 0,7</m:t>
              </m:r>
            </m:e>
          </m:d>
          <m:r>
            <m:rPr>
              <m:sty m:val="p"/>
            </m:rPr>
            <m:t>×</m:t>
          </m:r>
          <m:f>
            <m:fPr>
              <m:ctrlPr/>
            </m:fPr>
            <m:num>
              <m:r>
                <m:t>M</m:t>
              </m:r>
              <m:sSub>
                <m:sSubPr>
                  <m:ctrlPr/>
                </m:sSubPr>
                <m:e>
                  <m:r>
                    <m:t>V</m:t>
                  </m:r>
                </m:e>
                <m:sub>
                  <m:r>
                    <m:t>otzui</m:t>
                  </m:r>
                </m:sub>
              </m:sSub>
            </m:num>
            <m:den>
              <m:r>
                <m:rPr>
                  <m:sty m:val="p"/>
                </m:rPr>
                <m:t>100</m:t>
              </m:r>
            </m:den>
          </m:f>
          <m:r>
            <m:rPr>
              <m:sty m:val="p"/>
            </m:rPr>
            <m:t>-</m:t>
          </m:r>
          <m:sSub>
            <m:sSubPr>
              <m:ctrlPr/>
            </m:sSubPr>
            <m:e>
              <m:r>
                <m:t>Z</m:t>
              </m:r>
            </m:e>
            <m:sub>
              <m:r>
                <m:t>otori</m:t>
              </m:r>
            </m:sub>
          </m:sSub>
          <m:r>
            <m:rPr>
              <m:sty m:val="p"/>
            </m:rPr>
            <m:t xml:space="preserve"> ,</m:t>
          </m:r>
        </m:oMath>
      </m:oMathPara>
    </w:p>
    <w:p w14:paraId="1E3D3668" w14:textId="77777777" w:rsidR="005E208C" w:rsidRPr="005E208C" w:rsidRDefault="005E208C" w:rsidP="009071A3">
      <w:pPr>
        <w:pStyle w:val="kde"/>
      </w:pPr>
      <w:r w:rsidRPr="005E208C">
        <w:t>kde</w:t>
      </w:r>
    </w:p>
    <w:p w14:paraId="1E3D3669" w14:textId="77777777" w:rsidR="005E208C" w:rsidRPr="005E208C" w:rsidRDefault="005E208C" w:rsidP="009071A3">
      <w:pPr>
        <w:pStyle w:val="promnn"/>
      </w:pPr>
      <w:proofErr w:type="spellStart"/>
      <w:r w:rsidRPr="005E208C">
        <w:rPr>
          <w:b/>
        </w:rPr>
        <w:t>MV</w:t>
      </w:r>
      <w:r w:rsidRPr="005E208C">
        <w:rPr>
          <w:b/>
          <w:vertAlign w:val="subscript"/>
        </w:rPr>
        <w:t>otzui</w:t>
      </w:r>
      <w:proofErr w:type="spellEnd"/>
      <w:r w:rsidRPr="005E208C">
        <w:t xml:space="preserve"> [%] je míra výnosnosti pro činnosti operátora trhu v elektroenergetice stanovená </w:t>
      </w:r>
      <w:r w:rsidR="00C53E27" w:rsidRPr="004035B7">
        <w:t xml:space="preserve">podle </w:t>
      </w:r>
      <w:r w:rsidR="000E7C1D">
        <w:t xml:space="preserve">Zásad cenové regulace </w:t>
      </w:r>
      <w:r w:rsidR="000E7C1D" w:rsidRPr="000E7C1D">
        <w:t>pro regulační období 2021</w:t>
      </w:r>
      <w:r w:rsidR="003B3F4F">
        <w:t>–</w:t>
      </w:r>
      <w:r w:rsidR="000E7C1D" w:rsidRPr="000E7C1D">
        <w:t>2025</w:t>
      </w:r>
      <w:r w:rsidR="000E7C1D">
        <w:t xml:space="preserve"> </w:t>
      </w:r>
      <w:r w:rsidR="000E7C1D" w:rsidRPr="000E7C1D">
        <w:t>pro odvětví elektroenergetiky, plynárenství, pro činnosti operátora trhu v</w:t>
      </w:r>
      <w:r w:rsidR="00FA08CC">
        <w:t> </w:t>
      </w:r>
      <w:r w:rsidR="000E7C1D" w:rsidRPr="000E7C1D">
        <w:t>elektroenergetice a plynárenství a pro povinně vykupující</w:t>
      </w:r>
      <w:r w:rsidR="000E7C1D">
        <w:t>, v kapitole 15.2.2.4.</w:t>
      </w:r>
    </w:p>
    <w:p w14:paraId="1E3D366A" w14:textId="77777777" w:rsidR="005E208C" w:rsidRPr="005E208C" w:rsidRDefault="005E208C" w:rsidP="009071A3">
      <w:pPr>
        <w:pStyle w:val="promnn"/>
      </w:pPr>
      <w:r w:rsidRPr="005E208C">
        <w:rPr>
          <w:b/>
        </w:rPr>
        <w:t>ZK</w:t>
      </w:r>
      <w:r w:rsidRPr="005E208C">
        <w:rPr>
          <w:b/>
          <w:vertAlign w:val="subscript"/>
        </w:rPr>
        <w:t>oti-2</w:t>
      </w:r>
      <w:r w:rsidRPr="005E208C">
        <w:rPr>
          <w:vertAlign w:val="subscript"/>
        </w:rPr>
        <w:t xml:space="preserve"> </w:t>
      </w:r>
      <w:r w:rsidRPr="005E208C">
        <w:t xml:space="preserve">[Kč] je hodnota základního kapitálu operátora trhu v roce </w:t>
      </w:r>
      <w:r w:rsidRPr="005E208C">
        <w:rPr>
          <w:i/>
        </w:rPr>
        <w:t>i-2</w:t>
      </w:r>
      <w:r w:rsidRPr="005E208C">
        <w:t>,</w:t>
      </w:r>
    </w:p>
    <w:p w14:paraId="1E3D366B" w14:textId="1D2BA8CF" w:rsidR="005E208C" w:rsidRPr="005E208C" w:rsidRDefault="005E208C" w:rsidP="009071A3">
      <w:pPr>
        <w:pStyle w:val="promnn"/>
      </w:pPr>
      <w:proofErr w:type="spellStart"/>
      <w:r w:rsidRPr="005E208C">
        <w:rPr>
          <w:b/>
        </w:rPr>
        <w:t>Z</w:t>
      </w:r>
      <w:r w:rsidRPr="005E208C">
        <w:rPr>
          <w:b/>
          <w:vertAlign w:val="subscript"/>
        </w:rPr>
        <w:t>otori</w:t>
      </w:r>
      <w:proofErr w:type="spellEnd"/>
      <w:r w:rsidRPr="005E208C">
        <w:t xml:space="preserve"> [Kč] je povolený zisk operátora trhu související s činností organizace trhu operátora trhu </w:t>
      </w:r>
      <w:r w:rsidR="001E11F5" w:rsidRPr="005E208C">
        <w:t>v</w:t>
      </w:r>
      <w:r w:rsidR="001E11F5">
        <w:t> </w:t>
      </w:r>
      <w:r w:rsidRPr="005E208C">
        <w:t xml:space="preserve">elektroenergetice pro regulovaný rok </w:t>
      </w:r>
      <w:r w:rsidRPr="005E208C">
        <w:rPr>
          <w:i/>
        </w:rPr>
        <w:t>i</w:t>
      </w:r>
      <w:r w:rsidRPr="005E208C">
        <w:t>.</w:t>
      </w:r>
    </w:p>
    <w:p w14:paraId="1E3D366C" w14:textId="77777777" w:rsidR="005E208C" w:rsidRPr="005E208C" w:rsidRDefault="005E208C" w:rsidP="009071A3">
      <w:pPr>
        <w:pStyle w:val="promnn"/>
      </w:pPr>
      <w:r w:rsidRPr="005E208C">
        <w:t xml:space="preserve">V případě vyplacení dividendy v roce </w:t>
      </w:r>
      <w:r w:rsidRPr="005E208C">
        <w:rPr>
          <w:i/>
        </w:rPr>
        <w:t>i-2</w:t>
      </w:r>
      <w:r w:rsidRPr="005E208C">
        <w:t xml:space="preserve"> přesahující 10 % hospodářského výsledku po zdanění, bude zisk pro regulovaný rok </w:t>
      </w:r>
      <w:r w:rsidRPr="005E208C">
        <w:rPr>
          <w:i/>
        </w:rPr>
        <w:t>i</w:t>
      </w:r>
      <w:r w:rsidRPr="005E208C">
        <w:t xml:space="preserve"> stanovený vztahem</w:t>
      </w:r>
    </w:p>
    <w:p w14:paraId="1E3D366D" w14:textId="77777777" w:rsidR="005E208C" w:rsidRPr="009071A3" w:rsidRDefault="00DC3A75" w:rsidP="009071A3">
      <w:pPr>
        <w:pStyle w:val="vzorce-zarovnn"/>
      </w:pPr>
      <m:oMathPara>
        <m:oMathParaPr>
          <m:jc m:val="left"/>
        </m:oMathParaPr>
        <m:oMath>
          <m:sSub>
            <m:sSubPr>
              <m:ctrlPr/>
            </m:sSubPr>
            <m:e>
              <m:r>
                <m:t>Z</m:t>
              </m:r>
            </m:e>
            <m:sub>
              <m:r>
                <m:t>otzui</m:t>
              </m:r>
            </m:sub>
          </m:sSub>
          <m:r>
            <m:rPr>
              <m:sty m:val="p"/>
            </m:rPr>
            <m:t>=</m:t>
          </m:r>
          <m:d>
            <m:dPr>
              <m:ctrlPr/>
            </m:dPr>
            <m:e>
              <m:r>
                <m:t>Z</m:t>
              </m:r>
              <m:sSub>
                <m:sSubPr>
                  <m:ctrlPr/>
                </m:sSubPr>
                <m:e>
                  <m:r>
                    <m:t>K</m:t>
                  </m:r>
                </m:e>
                <m:sub>
                  <m:r>
                    <m:t>oti</m:t>
                  </m:r>
                  <m:r>
                    <m:rPr>
                      <m:sty m:val="p"/>
                    </m:rPr>
                    <m:t>-2</m:t>
                  </m:r>
                </m:sub>
              </m:sSub>
              <m:r>
                <m:rPr>
                  <m:sty m:val="p"/>
                </m:rPr>
                <m:t>× 0,7</m:t>
              </m:r>
            </m:e>
          </m:d>
          <m:r>
            <m:rPr>
              <m:sty m:val="p"/>
            </m:rPr>
            <m:t>×</m:t>
          </m:r>
          <m:f>
            <m:fPr>
              <m:ctrlPr/>
            </m:fPr>
            <m:num>
              <m:f>
                <m:fPr>
                  <m:ctrlPr/>
                </m:fPr>
                <m:num>
                  <m:sSub>
                    <m:sSubPr>
                      <m:ctrlPr/>
                    </m:sSubPr>
                    <m:e>
                      <m:r>
                        <m:t>R</m:t>
                      </m:r>
                    </m:e>
                    <m:sub>
                      <m:r>
                        <m:t>f</m:t>
                      </m:r>
                    </m:sub>
                  </m:sSub>
                </m:num>
                <m:den>
                  <m:r>
                    <m:rPr>
                      <m:sty m:val="p"/>
                    </m:rPr>
                    <m:t>100</m:t>
                  </m:r>
                </m:den>
              </m:f>
            </m:num>
            <m:den>
              <m:d>
                <m:dPr>
                  <m:ctrlPr/>
                </m:dPr>
                <m:e>
                  <m:r>
                    <m:rPr>
                      <m:sty m:val="p"/>
                    </m:rPr>
                    <m:t>1-</m:t>
                  </m:r>
                  <m:f>
                    <m:fPr>
                      <m:ctrlPr/>
                    </m:fPr>
                    <m:num>
                      <m:r>
                        <m:t>T</m:t>
                      </m:r>
                    </m:num>
                    <m:den>
                      <m:r>
                        <m:rPr>
                          <m:sty m:val="p"/>
                        </m:rPr>
                        <m:t>100</m:t>
                      </m:r>
                    </m:den>
                  </m:f>
                </m:e>
              </m:d>
            </m:den>
          </m:f>
          <m:r>
            <m:rPr>
              <m:sty m:val="p"/>
            </m:rPr>
            <m:t>-</m:t>
          </m:r>
          <m:sSub>
            <m:sSubPr>
              <m:ctrlPr/>
            </m:sSubPr>
            <m:e>
              <m:r>
                <m:t>Z</m:t>
              </m:r>
            </m:e>
            <m:sub>
              <m:r>
                <m:t>otori</m:t>
              </m:r>
            </m:sub>
          </m:sSub>
          <m:r>
            <m:rPr>
              <m:sty m:val="p"/>
            </m:rPr>
            <m:t xml:space="preserve"> ,</m:t>
          </m:r>
        </m:oMath>
      </m:oMathPara>
    </w:p>
    <w:p w14:paraId="1E3D366E" w14:textId="77777777" w:rsidR="005E208C" w:rsidRPr="005E208C" w:rsidRDefault="005E208C" w:rsidP="009071A3">
      <w:pPr>
        <w:pStyle w:val="kde"/>
      </w:pPr>
      <w:r w:rsidRPr="005E208C">
        <w:t>kde</w:t>
      </w:r>
    </w:p>
    <w:p w14:paraId="1E3D366F" w14:textId="77777777" w:rsidR="005E208C" w:rsidRPr="005E208C" w:rsidRDefault="005E208C" w:rsidP="009071A3">
      <w:pPr>
        <w:pStyle w:val="promnn"/>
      </w:pPr>
      <w:proofErr w:type="spellStart"/>
      <w:r w:rsidRPr="005E208C">
        <w:rPr>
          <w:b/>
        </w:rPr>
        <w:t>R</w:t>
      </w:r>
      <w:r w:rsidRPr="009E6286">
        <w:rPr>
          <w:b/>
          <w:vertAlign w:val="subscript"/>
        </w:rPr>
        <w:t>f</w:t>
      </w:r>
      <w:proofErr w:type="spellEnd"/>
      <w:r w:rsidRPr="005E208C">
        <w:t xml:space="preserve"> [%] je bezriziková výnosová míra,</w:t>
      </w:r>
    </w:p>
    <w:p w14:paraId="1E3D3670" w14:textId="77777777" w:rsidR="005E208C" w:rsidRPr="005E208C" w:rsidRDefault="005E208C" w:rsidP="009071A3">
      <w:pPr>
        <w:pStyle w:val="promnn"/>
      </w:pPr>
      <w:r w:rsidRPr="005E208C">
        <w:rPr>
          <w:b/>
        </w:rPr>
        <w:t>T</w:t>
      </w:r>
      <w:r w:rsidRPr="005E208C">
        <w:t xml:space="preserve"> [%] je sazba daně z příjmu právnických osob,</w:t>
      </w:r>
    </w:p>
    <w:p w14:paraId="1E3D3671" w14:textId="2EF7DF66" w:rsidR="005E208C" w:rsidRPr="005E208C" w:rsidRDefault="005E208C" w:rsidP="009071A3">
      <w:pPr>
        <w:pStyle w:val="promnn"/>
      </w:pPr>
      <w:proofErr w:type="spellStart"/>
      <w:r w:rsidRPr="005E208C">
        <w:rPr>
          <w:b/>
        </w:rPr>
        <w:t>Z</w:t>
      </w:r>
      <w:r w:rsidRPr="005E208C">
        <w:rPr>
          <w:b/>
          <w:vertAlign w:val="subscript"/>
        </w:rPr>
        <w:t>otori</w:t>
      </w:r>
      <w:proofErr w:type="spellEnd"/>
      <w:r w:rsidRPr="005E208C">
        <w:t xml:space="preserve"> [Kč] je povolený zisk operátora trhu související s činností organizace trhu operátora trhu </w:t>
      </w:r>
      <w:r w:rsidR="001E11F5" w:rsidRPr="005E208C">
        <w:t>v</w:t>
      </w:r>
      <w:r w:rsidR="001E11F5">
        <w:t> </w:t>
      </w:r>
      <w:r w:rsidRPr="005E208C">
        <w:t xml:space="preserve">elektroenergetice pro regulovaný rok </w:t>
      </w:r>
      <w:r w:rsidRPr="005E208C">
        <w:rPr>
          <w:i/>
        </w:rPr>
        <w:t>i</w:t>
      </w:r>
      <w:r w:rsidRPr="005E208C">
        <w:t>,</w:t>
      </w:r>
    </w:p>
    <w:p w14:paraId="1E3D3672" w14:textId="77777777" w:rsidR="00882553" w:rsidRDefault="00882553" w:rsidP="009071A3">
      <w:pPr>
        <w:pStyle w:val="promnn"/>
      </w:pPr>
      <w:proofErr w:type="spellStart"/>
      <w:r w:rsidRPr="00BC1A35">
        <w:rPr>
          <w:b/>
        </w:rPr>
        <w:t>F</w:t>
      </w:r>
      <w:r w:rsidRPr="00BC1A35">
        <w:rPr>
          <w:b/>
          <w:vertAlign w:val="subscript"/>
        </w:rPr>
        <w:t>otzui</w:t>
      </w:r>
      <w:proofErr w:type="spellEnd"/>
      <w:r w:rsidRPr="00BC1A35">
        <w:rPr>
          <w:b/>
        </w:rPr>
        <w:t xml:space="preserve"> </w:t>
      </w:r>
      <w:r w:rsidRPr="00BC1A35">
        <w:t>[Kč] je faktor trhu, zohledňující aktuální změny na trhu s elektřinou, které mají vliv na činnosti a hospodaření operátora trhu v souvislosti s činností zúčtování odchylek</w:t>
      </w:r>
      <w:r>
        <w:t xml:space="preserve"> nebo integračních evropských projektů </w:t>
      </w:r>
      <w:r w:rsidRPr="00BC1A35">
        <w:t xml:space="preserve">v elektroenergetice stanovený </w:t>
      </w:r>
      <w:r w:rsidR="00A30DFC">
        <w:t>Energetický</w:t>
      </w:r>
      <w:r w:rsidR="00C914B8">
        <w:t>m</w:t>
      </w:r>
      <w:r w:rsidR="00A30DFC">
        <w:t xml:space="preserve"> regulačním</w:t>
      </w:r>
      <w:r w:rsidR="00A30DFC" w:rsidRPr="00BC1A35">
        <w:t xml:space="preserve"> </w:t>
      </w:r>
      <w:r w:rsidR="00A30DFC">
        <w:t>ú</w:t>
      </w:r>
      <w:r w:rsidRPr="00BC1A35">
        <w:t xml:space="preserve">řadem pro regulovaný rok </w:t>
      </w:r>
      <w:r w:rsidRPr="000C310E">
        <w:rPr>
          <w:i/>
        </w:rPr>
        <w:t>i</w:t>
      </w:r>
      <w:r w:rsidRPr="00BC1A35">
        <w:t>,</w:t>
      </w:r>
    </w:p>
    <w:p w14:paraId="1E3D3673" w14:textId="2FEB8081" w:rsidR="00882553" w:rsidRPr="00BC1A35" w:rsidRDefault="00882553" w:rsidP="009071A3">
      <w:pPr>
        <w:pStyle w:val="promnn"/>
      </w:pPr>
      <w:proofErr w:type="spellStart"/>
      <w:r w:rsidRPr="00BC1A35">
        <w:rPr>
          <w:b/>
        </w:rPr>
        <w:t>KF</w:t>
      </w:r>
      <w:r w:rsidRPr="00BC1A35">
        <w:rPr>
          <w:b/>
          <w:vertAlign w:val="subscript"/>
        </w:rPr>
        <w:t>otzui</w:t>
      </w:r>
      <w:proofErr w:type="spellEnd"/>
      <w:r w:rsidRPr="00BC1A35">
        <w:t xml:space="preserve"> [Kč] je korekční faktor </w:t>
      </w:r>
      <w:r>
        <w:t xml:space="preserve">operátora trhu </w:t>
      </w:r>
      <w:r w:rsidRPr="00BC1A35">
        <w:t>související se zúčtováním odchylek stanovený podle</w:t>
      </w:r>
      <w:r w:rsidR="004706B5">
        <w:t xml:space="preserve"> přílohy č. 9</w:t>
      </w:r>
      <w:r w:rsidR="00993C4F">
        <w:t xml:space="preserve"> </w:t>
      </w:r>
      <w:r w:rsidRPr="00BC1A35">
        <w:t>odstavce 2,</w:t>
      </w:r>
    </w:p>
    <w:p w14:paraId="1E3D3674" w14:textId="77777777" w:rsidR="00882553" w:rsidRPr="00BC1A35" w:rsidRDefault="00882553" w:rsidP="009071A3">
      <w:pPr>
        <w:pStyle w:val="promnn"/>
        <w:rPr>
          <w:b/>
        </w:rPr>
      </w:pPr>
      <w:proofErr w:type="spellStart"/>
      <w:r w:rsidRPr="00BC1A35">
        <w:rPr>
          <w:b/>
        </w:rPr>
        <w:t>V</w:t>
      </w:r>
      <w:r w:rsidRPr="00BC1A35">
        <w:rPr>
          <w:b/>
          <w:vertAlign w:val="subscript"/>
        </w:rPr>
        <w:t>otzupli</w:t>
      </w:r>
      <w:proofErr w:type="spellEnd"/>
      <w:r w:rsidRPr="00BC1A35">
        <w:rPr>
          <w:b/>
        </w:rPr>
        <w:t xml:space="preserve"> </w:t>
      </w:r>
      <w:r w:rsidRPr="006B3DAD">
        <w:t>[Kč]</w:t>
      </w:r>
      <w:r w:rsidRPr="00BC1A35">
        <w:rPr>
          <w:b/>
        </w:rPr>
        <w:t xml:space="preserve"> </w:t>
      </w:r>
      <w:r w:rsidRPr="00BC1A35">
        <w:t xml:space="preserve">jsou plánované výnosy z ostatních činností operátora trhu související se zúčtováním odchylek jako registrace subjektu zúčtování a roční platba za činnost zúčtování v regulovaném roce </w:t>
      </w:r>
      <w:r w:rsidRPr="000C310E">
        <w:rPr>
          <w:i/>
        </w:rPr>
        <w:t>i</w:t>
      </w:r>
      <w:r w:rsidRPr="00BC1A35">
        <w:t>,</w:t>
      </w:r>
    </w:p>
    <w:p w14:paraId="1E3D3675" w14:textId="025A9A31" w:rsidR="00882553" w:rsidRPr="009071A3" w:rsidRDefault="00882553" w:rsidP="009071A3">
      <w:pPr>
        <w:pStyle w:val="promnn"/>
        <w:rPr>
          <w:rStyle w:val="promnnChar"/>
        </w:rPr>
      </w:pPr>
      <w:r>
        <w:rPr>
          <w:b/>
        </w:rPr>
        <w:t>OM</w:t>
      </w:r>
      <w:r w:rsidRPr="00BC1A35">
        <w:t xml:space="preserve"> [</w:t>
      </w:r>
      <w:r>
        <w:t>-</w:t>
      </w:r>
      <w:r w:rsidRPr="00BC1A35">
        <w:t xml:space="preserve">] </w:t>
      </w:r>
      <w:r w:rsidRPr="00516576">
        <w:rPr>
          <w:rFonts w:cs="Arial"/>
          <w:szCs w:val="22"/>
        </w:rPr>
        <w:t xml:space="preserve">je celkový počet odběrných míst zákazníků odebírajících elektřinu podle údajů </w:t>
      </w:r>
      <w:r w:rsidR="001E11F5" w:rsidRPr="00516576">
        <w:rPr>
          <w:rFonts w:cs="Arial"/>
          <w:szCs w:val="22"/>
        </w:rPr>
        <w:t>k</w:t>
      </w:r>
      <w:r w:rsidR="001E11F5">
        <w:rPr>
          <w:rFonts w:cs="Arial"/>
          <w:szCs w:val="22"/>
        </w:rPr>
        <w:t> </w:t>
      </w:r>
      <w:r w:rsidRPr="00516576">
        <w:rPr>
          <w:rFonts w:cs="Arial"/>
          <w:szCs w:val="22"/>
        </w:rPr>
        <w:t>31</w:t>
      </w:r>
      <w:r w:rsidR="001E11F5" w:rsidRPr="00516576">
        <w:rPr>
          <w:rFonts w:cs="Arial"/>
          <w:szCs w:val="22"/>
        </w:rPr>
        <w:t>.</w:t>
      </w:r>
      <w:r w:rsidR="001E11F5">
        <w:rPr>
          <w:rFonts w:cs="Arial"/>
          <w:szCs w:val="22"/>
        </w:rPr>
        <w:t> </w:t>
      </w:r>
      <w:r w:rsidR="00F45E89" w:rsidRPr="00516576">
        <w:rPr>
          <w:rFonts w:cs="Arial"/>
          <w:szCs w:val="22"/>
        </w:rPr>
        <w:t>prosinci</w:t>
      </w:r>
      <w:r w:rsidRPr="00516576">
        <w:rPr>
          <w:rFonts w:cs="Arial"/>
          <w:szCs w:val="22"/>
        </w:rPr>
        <w:t xml:space="preserve"> předaných provozovateli soustav operátorovi trhu v České republice za kalendářní </w:t>
      </w:r>
      <w:r w:rsidRPr="00516576">
        <w:rPr>
          <w:rStyle w:val="promnnChar"/>
          <w:rFonts w:ascii="Arial" w:hAnsi="Arial" w:cs="Arial"/>
          <w:sz w:val="22"/>
          <w:szCs w:val="22"/>
        </w:rPr>
        <w:t>rok, který předchází kalendářnímu roku, ve kterém se sestavuje návrh rozpočtové kapitoly Energetický regulační úřad pro následující rozpočtový rok</w:t>
      </w:r>
      <w:r w:rsidR="008B6FEC" w:rsidRPr="00516576">
        <w:rPr>
          <w:rStyle w:val="promnnChar"/>
          <w:rFonts w:ascii="Arial" w:hAnsi="Arial" w:cs="Arial"/>
          <w:sz w:val="22"/>
          <w:szCs w:val="22"/>
        </w:rPr>
        <w:t xml:space="preserve">, v případě, že byla k 31. </w:t>
      </w:r>
      <w:r w:rsidR="00F45E89" w:rsidRPr="00516576">
        <w:rPr>
          <w:rStyle w:val="promnnChar"/>
          <w:rFonts w:ascii="Arial" w:hAnsi="Arial" w:cs="Arial"/>
          <w:sz w:val="22"/>
          <w:szCs w:val="22"/>
        </w:rPr>
        <w:t>prosinci</w:t>
      </w:r>
      <w:r w:rsidR="008B6FEC" w:rsidRPr="00516576">
        <w:rPr>
          <w:rStyle w:val="promnnChar"/>
          <w:rFonts w:ascii="Arial" w:hAnsi="Arial" w:cs="Arial"/>
          <w:sz w:val="22"/>
          <w:szCs w:val="22"/>
        </w:rPr>
        <w:t xml:space="preserve"> </w:t>
      </w:r>
      <w:r w:rsidR="001E11F5" w:rsidRPr="00516576">
        <w:rPr>
          <w:rStyle w:val="promnnChar"/>
          <w:rFonts w:ascii="Arial" w:hAnsi="Arial" w:cs="Arial"/>
          <w:sz w:val="22"/>
          <w:szCs w:val="22"/>
        </w:rPr>
        <w:t>u</w:t>
      </w:r>
      <w:r w:rsidR="001E11F5">
        <w:rPr>
          <w:rStyle w:val="promnnChar"/>
          <w:rFonts w:ascii="Arial" w:hAnsi="Arial" w:cs="Arial"/>
          <w:sz w:val="22"/>
          <w:szCs w:val="22"/>
        </w:rPr>
        <w:t> </w:t>
      </w:r>
      <w:r w:rsidR="008B6FEC" w:rsidRPr="00516576">
        <w:rPr>
          <w:rStyle w:val="promnnChar"/>
          <w:rFonts w:ascii="Arial" w:hAnsi="Arial" w:cs="Arial"/>
          <w:sz w:val="22"/>
          <w:szCs w:val="22"/>
        </w:rPr>
        <w:t xml:space="preserve">operátora trhu registrována všechna odběrná místa; pokud nebyla k 31. </w:t>
      </w:r>
      <w:r w:rsidR="00F45E89" w:rsidRPr="00516576">
        <w:rPr>
          <w:rStyle w:val="promnnChar"/>
          <w:rFonts w:ascii="Arial" w:hAnsi="Arial" w:cs="Arial"/>
          <w:sz w:val="22"/>
          <w:szCs w:val="22"/>
        </w:rPr>
        <w:t>prosinci</w:t>
      </w:r>
      <w:r w:rsidR="008B6FEC" w:rsidRPr="00516576">
        <w:rPr>
          <w:rStyle w:val="promnnChar"/>
          <w:rFonts w:ascii="Arial" w:hAnsi="Arial" w:cs="Arial"/>
          <w:sz w:val="22"/>
          <w:szCs w:val="22"/>
        </w:rPr>
        <w:t xml:space="preserve"> u operátora trhu registrována všechna odběrná místa, může být počet odběrných míst stanoven na základě údajů vyplývajících z regulačních výkazů.</w:t>
      </w:r>
    </w:p>
    <w:p w14:paraId="1E3D3676" w14:textId="77777777" w:rsidR="00882553" w:rsidRPr="00BC1A35" w:rsidRDefault="00882553" w:rsidP="002B3A8B">
      <w:pPr>
        <w:pStyle w:val="Nadpis1"/>
      </w:pPr>
      <w:r w:rsidRPr="00BC1A35">
        <w:lastRenderedPageBreak/>
        <w:t xml:space="preserve">Cena za činnost organizace trhu v elektroenergetice </w:t>
      </w:r>
      <w:proofErr w:type="spellStart"/>
      <w:r w:rsidRPr="00BC1A35">
        <w:t>c</w:t>
      </w:r>
      <w:r w:rsidRPr="00BC1A35">
        <w:rPr>
          <w:vertAlign w:val="subscript"/>
        </w:rPr>
        <w:t>otori</w:t>
      </w:r>
      <w:proofErr w:type="spellEnd"/>
      <w:r w:rsidRPr="00BC1A35">
        <w:t xml:space="preserve"> v Kč/MWh je stanovena regulačním vzorcem</w:t>
      </w:r>
    </w:p>
    <w:p w14:paraId="1E3D3677" w14:textId="77777777" w:rsidR="00E771BD" w:rsidRPr="009071A3" w:rsidRDefault="00DC3A75" w:rsidP="009071A3">
      <w:pPr>
        <w:pStyle w:val="vzorce-zarovnn"/>
      </w:pPr>
      <m:oMathPara>
        <m:oMathParaPr>
          <m:jc m:val="left"/>
        </m:oMathParaPr>
        <m:oMath>
          <m:sSub>
            <m:sSubPr>
              <m:ctrlPr/>
            </m:sSubPr>
            <m:e>
              <m:r>
                <m:t>c</m:t>
              </m:r>
            </m:e>
            <m:sub>
              <m:r>
                <m:t>otori</m:t>
              </m:r>
            </m:sub>
          </m:sSub>
          <m:r>
            <m:rPr>
              <m:sty m:val="p"/>
            </m:rPr>
            <m:t>=</m:t>
          </m:r>
          <m:f>
            <m:fPr>
              <m:ctrlPr/>
            </m:fPr>
            <m:num>
              <m:sSub>
                <m:sSubPr>
                  <m:ctrlPr/>
                </m:sSubPr>
                <m:e>
                  <m:r>
                    <m:t>UPV</m:t>
                  </m:r>
                </m:e>
                <m:sub>
                  <m:r>
                    <m:t>otori</m:t>
                  </m:r>
                </m:sub>
              </m:sSub>
            </m:num>
            <m:den>
              <m:sSub>
                <m:sSubPr>
                  <m:ctrlPr/>
                </m:sSubPr>
                <m:e>
                  <m:r>
                    <m:t>ZME</m:t>
                  </m:r>
                </m:e>
                <m:sub>
                  <m:r>
                    <m:t>pli</m:t>
                  </m:r>
                </m:sub>
              </m:sSub>
            </m:den>
          </m:f>
          <m:r>
            <m:rPr>
              <m:sty m:val="p"/>
            </m:rPr>
            <m:t xml:space="preserve">  ,</m:t>
          </m:r>
        </m:oMath>
      </m:oMathPara>
    </w:p>
    <w:p w14:paraId="1E3D3678" w14:textId="77777777" w:rsidR="00882553" w:rsidRPr="00BC1A35" w:rsidRDefault="00882553" w:rsidP="009071A3">
      <w:pPr>
        <w:pStyle w:val="kde"/>
      </w:pPr>
      <w:r w:rsidRPr="00BC1A35">
        <w:t>kde</w:t>
      </w:r>
    </w:p>
    <w:p w14:paraId="1E3D3679" w14:textId="77777777" w:rsidR="00882553" w:rsidRDefault="00882553" w:rsidP="009071A3">
      <w:pPr>
        <w:pStyle w:val="promnn"/>
      </w:pPr>
      <w:r w:rsidRPr="00BC1A35">
        <w:t xml:space="preserve">index </w:t>
      </w:r>
      <w:proofErr w:type="spellStart"/>
      <w:r w:rsidRPr="00BC1A35">
        <w:rPr>
          <w:b/>
        </w:rPr>
        <w:t>or</w:t>
      </w:r>
      <w:proofErr w:type="spellEnd"/>
      <w:r w:rsidRPr="00BC1A35">
        <w:t xml:space="preserve"> značí činnosti související s organizací trhu</w:t>
      </w:r>
      <w:r>
        <w:t>,</w:t>
      </w:r>
    </w:p>
    <w:p w14:paraId="1E3D367A" w14:textId="77777777" w:rsidR="00DF0C1E" w:rsidRPr="00BC1A35" w:rsidRDefault="00DF0C1E" w:rsidP="009071A3">
      <w:pPr>
        <w:pStyle w:val="promnn"/>
      </w:pPr>
      <w:proofErr w:type="spellStart"/>
      <w:r w:rsidRPr="006E6DBC">
        <w:rPr>
          <w:b/>
        </w:rPr>
        <w:t>UPV</w:t>
      </w:r>
      <w:r w:rsidRPr="00323D6C">
        <w:rPr>
          <w:b/>
          <w:vertAlign w:val="subscript"/>
        </w:rPr>
        <w:t>otori</w:t>
      </w:r>
      <w:proofErr w:type="spellEnd"/>
      <w:r>
        <w:rPr>
          <w:b/>
          <w:vertAlign w:val="subscript"/>
        </w:rPr>
        <w:t xml:space="preserve"> </w:t>
      </w:r>
      <w:r w:rsidRPr="0078473F">
        <w:t>[Kč]</w:t>
      </w:r>
      <w:r>
        <w:t xml:space="preserve"> jsou upravené povolené </w:t>
      </w:r>
      <w:r w:rsidR="000868F9">
        <w:t>výnosy</w:t>
      </w:r>
      <w:r>
        <w:t xml:space="preserve"> </w:t>
      </w:r>
      <w:r w:rsidRPr="00BC1A35">
        <w:t xml:space="preserve">operátora trhu </w:t>
      </w:r>
      <w:r>
        <w:t>související s činností organizace trhu</w:t>
      </w:r>
      <w:r w:rsidRPr="00BC1A35">
        <w:t xml:space="preserve"> pro regulovaný rok </w:t>
      </w:r>
      <w:r w:rsidRPr="000C310E">
        <w:rPr>
          <w:i/>
        </w:rPr>
        <w:t>i</w:t>
      </w:r>
      <w:r w:rsidRPr="00BC1A35">
        <w:t xml:space="preserve"> stanovené vztahem</w:t>
      </w:r>
    </w:p>
    <w:p w14:paraId="1E3D367B" w14:textId="77777777" w:rsidR="00DF0C1E" w:rsidRPr="004236CF" w:rsidRDefault="00DC3A75" w:rsidP="009071A3">
      <w:pPr>
        <w:pStyle w:val="vzorce-zarovnn"/>
      </w:pPr>
      <m:oMathPara>
        <m:oMathParaPr>
          <m:jc m:val="left"/>
        </m:oMathParaPr>
        <m:oMath>
          <m:sSub>
            <m:sSubPr>
              <m:ctrlPr/>
            </m:sSubPr>
            <m:e>
              <m:r>
                <m:t>UPV</m:t>
              </m:r>
            </m:e>
            <m:sub>
              <m:r>
                <m:t>otori</m:t>
              </m:r>
            </m:sub>
          </m:sSub>
          <m:r>
            <m:rPr>
              <m:sty m:val="p"/>
            </m:rPr>
            <m:t>=</m:t>
          </m:r>
          <m:sSub>
            <m:sSubPr>
              <m:ctrlPr/>
            </m:sSubPr>
            <m:e>
              <m:r>
                <m:t>PV</m:t>
              </m:r>
            </m:e>
            <m:sub>
              <m:r>
                <m:t>otori</m:t>
              </m:r>
            </m:sub>
          </m:sSub>
          <m:r>
            <m:rPr>
              <m:sty m:val="p"/>
            </m:rPr>
            <m:t>-</m:t>
          </m:r>
          <m:sSub>
            <m:sSubPr>
              <m:ctrlPr/>
            </m:sSubPr>
            <m:e>
              <m:r>
                <m:t>V</m:t>
              </m:r>
            </m:e>
            <m:sub>
              <m:r>
                <m:t>otorpli</m:t>
              </m:r>
            </m:sub>
          </m:sSub>
          <m:r>
            <m:rPr>
              <m:sty m:val="p"/>
            </m:rPr>
            <m:t>+</m:t>
          </m:r>
          <m:sSub>
            <m:sSubPr>
              <m:ctrlPr/>
            </m:sSubPr>
            <m:e>
              <m:r>
                <m:t>F</m:t>
              </m:r>
            </m:e>
            <m:sub>
              <m:r>
                <m:t>otori</m:t>
              </m:r>
            </m:sub>
          </m:sSub>
          <m:r>
            <m:rPr>
              <m:sty m:val="p"/>
            </m:rPr>
            <m:t>+</m:t>
          </m:r>
          <m:sSub>
            <m:sSubPr>
              <m:ctrlPr/>
            </m:sSubPr>
            <m:e>
              <m:r>
                <m:t>KF</m:t>
              </m:r>
            </m:e>
            <m:sub>
              <m:r>
                <m:t>otori</m:t>
              </m:r>
            </m:sub>
          </m:sSub>
          <m:r>
            <m:rPr>
              <m:sty m:val="p"/>
            </m:rPr>
            <m:t xml:space="preserve">  ,</m:t>
          </m:r>
        </m:oMath>
      </m:oMathPara>
    </w:p>
    <w:p w14:paraId="1E3D367C" w14:textId="77777777" w:rsidR="00DF0C1E" w:rsidRDefault="008B6FEC" w:rsidP="009071A3">
      <w:pPr>
        <w:pStyle w:val="kde"/>
      </w:pPr>
      <w:r>
        <w:t>k</w:t>
      </w:r>
      <w:r w:rsidR="00DF0C1E" w:rsidRPr="00BC1A35">
        <w:t>de</w:t>
      </w:r>
    </w:p>
    <w:p w14:paraId="1E3D367D" w14:textId="77777777" w:rsidR="008B6FEC" w:rsidRPr="008B6FEC" w:rsidRDefault="008B6FEC" w:rsidP="009071A3">
      <w:pPr>
        <w:pStyle w:val="promnn"/>
      </w:pPr>
      <w:proofErr w:type="spellStart"/>
      <w:r w:rsidRPr="008B6FEC">
        <w:rPr>
          <w:b/>
        </w:rPr>
        <w:t>PV</w:t>
      </w:r>
      <w:r w:rsidRPr="008B6FEC">
        <w:rPr>
          <w:b/>
          <w:vertAlign w:val="subscript"/>
        </w:rPr>
        <w:t>otori</w:t>
      </w:r>
      <w:proofErr w:type="spellEnd"/>
      <w:r w:rsidRPr="008B6FEC">
        <w:t xml:space="preserve"> [Kč] jsou povolené výnosy operátora trhu spojené s činností organizace trhu pro regulovaný rok </w:t>
      </w:r>
      <w:r w:rsidRPr="00504069">
        <w:rPr>
          <w:i/>
        </w:rPr>
        <w:t>i</w:t>
      </w:r>
      <w:r w:rsidRPr="008B6FEC">
        <w:t> stanovené vztahem</w:t>
      </w:r>
    </w:p>
    <w:p w14:paraId="1E3D367E" w14:textId="77777777" w:rsidR="008B6FEC" w:rsidRPr="004236CF" w:rsidRDefault="00DC3A75" w:rsidP="009071A3">
      <w:pPr>
        <w:pStyle w:val="vzorce-zarovnn"/>
        <w:rPr>
          <w:rFonts w:asciiTheme="minorHAnsi" w:hAnsiTheme="minorHAnsi"/>
        </w:rPr>
      </w:pPr>
      <m:oMathPara>
        <m:oMathParaPr>
          <m:jc m:val="left"/>
        </m:oMathParaPr>
        <m:oMath>
          <m:sSub>
            <m:sSubPr>
              <m:ctrlPr/>
            </m:sSubPr>
            <m:e>
              <m:r>
                <m:t>PV</m:t>
              </m:r>
            </m:e>
            <m:sub>
              <m:r>
                <m:t>otori</m:t>
              </m:r>
            </m:sub>
          </m:sSub>
          <m:r>
            <m:rPr>
              <m:sty m:val="p"/>
            </m:rPr>
            <m:t>=</m:t>
          </m:r>
          <m:sSub>
            <m:sSubPr>
              <m:ctrlPr/>
            </m:sSubPr>
            <m:e>
              <m:r>
                <m:t>PN</m:t>
              </m:r>
            </m:e>
            <m:sub>
              <m:r>
                <m:t>otori</m:t>
              </m:r>
            </m:sub>
          </m:sSub>
          <m:r>
            <m:rPr>
              <m:sty m:val="p"/>
            </m:rPr>
            <m:t>+</m:t>
          </m:r>
          <m:sSub>
            <m:sSubPr>
              <m:ctrlPr/>
            </m:sSubPr>
            <m:e>
              <m:r>
                <m:t>O</m:t>
              </m:r>
            </m:e>
            <m:sub>
              <m:r>
                <m:t>otori</m:t>
              </m:r>
            </m:sub>
          </m:sSub>
          <m:r>
            <m:rPr>
              <m:sty m:val="p"/>
            </m:rPr>
            <m:t>+</m:t>
          </m:r>
          <m:sSub>
            <m:sSubPr>
              <m:ctrlPr/>
            </m:sSubPr>
            <m:e>
              <m:r>
                <m:t>Z</m:t>
              </m:r>
            </m:e>
            <m:sub>
              <m:r>
                <m:t>otori</m:t>
              </m:r>
            </m:sub>
          </m:sSub>
          <m:r>
            <m:rPr>
              <m:sty m:val="p"/>
            </m:rPr>
            <m:t xml:space="preserve"> , </m:t>
          </m:r>
        </m:oMath>
      </m:oMathPara>
    </w:p>
    <w:p w14:paraId="1E3D367F" w14:textId="77777777" w:rsidR="008B6FEC" w:rsidRDefault="008B6FEC" w:rsidP="009071A3">
      <w:pPr>
        <w:pStyle w:val="kde"/>
      </w:pPr>
      <w:r>
        <w:t>k</w:t>
      </w:r>
      <w:r w:rsidRPr="00BC1A35">
        <w:t>de</w:t>
      </w:r>
    </w:p>
    <w:p w14:paraId="1E3D3680" w14:textId="77777777" w:rsidR="00882553" w:rsidRPr="00BC1A35" w:rsidRDefault="00882553" w:rsidP="009071A3">
      <w:pPr>
        <w:pStyle w:val="promnn"/>
      </w:pPr>
      <w:proofErr w:type="spellStart"/>
      <w:r w:rsidRPr="00323D6C">
        <w:rPr>
          <w:b/>
        </w:rPr>
        <w:t>PN</w:t>
      </w:r>
      <w:r w:rsidRPr="00323D6C">
        <w:rPr>
          <w:b/>
          <w:vertAlign w:val="subscript"/>
        </w:rPr>
        <w:t>otori</w:t>
      </w:r>
      <w:proofErr w:type="spellEnd"/>
      <w:r w:rsidRPr="00323D6C">
        <w:t xml:space="preserve"> </w:t>
      </w:r>
      <w:r w:rsidRPr="0078473F">
        <w:t>[Kč]</w:t>
      </w:r>
      <w:r w:rsidRPr="00BC1A35">
        <w:t xml:space="preserve"> </w:t>
      </w:r>
      <w:r w:rsidRPr="00BC1A35">
        <w:rPr>
          <w:bCs/>
        </w:rPr>
        <w:t xml:space="preserve">jsou povolené náklady </w:t>
      </w:r>
      <w:r w:rsidRPr="00BC1A35">
        <w:t xml:space="preserve">operátora trhu </w:t>
      </w:r>
      <w:r w:rsidRPr="0078473F">
        <w:t>související</w:t>
      </w:r>
      <w:r w:rsidRPr="00323D6C">
        <w:t xml:space="preserve"> s činností organizace trhu</w:t>
      </w:r>
      <w:r w:rsidRPr="0078473F">
        <w:t xml:space="preserve"> pro regulovaný rok </w:t>
      </w:r>
      <w:r w:rsidRPr="000C310E">
        <w:rPr>
          <w:i/>
        </w:rPr>
        <w:t>i</w:t>
      </w:r>
      <w:r w:rsidRPr="00CA0258">
        <w:t xml:space="preserve"> </w:t>
      </w:r>
      <w:r w:rsidRPr="00A307EA">
        <w:t>stanovené vztah</w:t>
      </w:r>
      <w:r w:rsidRPr="00BC1A35">
        <w:t>em</w:t>
      </w:r>
    </w:p>
    <w:p w14:paraId="1E3D3681" w14:textId="77777777" w:rsidR="008B6FEC" w:rsidRPr="004236CF" w:rsidRDefault="00DC3A75" w:rsidP="009071A3">
      <w:pPr>
        <w:pStyle w:val="vzorce-zarovnn"/>
        <w:rPr>
          <w:rFonts w:asciiTheme="minorHAnsi" w:hAnsiTheme="minorHAnsi"/>
        </w:rPr>
      </w:pPr>
      <m:oMathPara>
        <m:oMathParaPr>
          <m:jc m:val="left"/>
        </m:oMathParaPr>
        <m:oMath>
          <m:sSub>
            <m:sSubPr>
              <m:ctrlPr/>
            </m:sSubPr>
            <m:e>
              <m:r>
                <m:t>PN</m:t>
              </m:r>
            </m:e>
            <m:sub>
              <m:r>
                <m:t>otori</m:t>
              </m:r>
            </m:sub>
          </m:sSub>
          <m:r>
            <m:rPr>
              <m:sty m:val="p"/>
            </m:rPr>
            <m:t>=</m:t>
          </m:r>
          <m:d>
            <m:dPr>
              <m:ctrlPr/>
            </m:dPr>
            <m:e>
              <m:sSub>
                <m:sSubPr>
                  <m:ctrlPr/>
                </m:sSubPr>
                <m:e>
                  <m:r>
                    <m:t>N</m:t>
                  </m:r>
                </m:e>
                <m:sub>
                  <m:r>
                    <m:t>otorzi</m:t>
                  </m:r>
                  <m:r>
                    <m:rPr>
                      <m:sty m:val="p"/>
                    </m:rPr>
                    <m:t>-1</m:t>
                  </m:r>
                </m:sub>
              </m:sSub>
              <m:r>
                <m:rPr>
                  <m:sty m:val="p"/>
                </m:rPr>
                <m:t>+</m:t>
              </m:r>
              <m:sSub>
                <m:sSubPr>
                  <m:ctrlPr/>
                </m:sSubPr>
                <m:e>
                  <m:r>
                    <m:t>N</m:t>
                  </m:r>
                </m:e>
                <m:sub>
                  <m:r>
                    <m:t>otorplsi</m:t>
                  </m:r>
                  <m:r>
                    <m:rPr>
                      <m:sty m:val="p"/>
                    </m:rPr>
                    <m:t>-1</m:t>
                  </m:r>
                </m:sub>
              </m:sSub>
            </m:e>
          </m:d>
          <m:r>
            <m:rPr>
              <m:sty m:val="p"/>
            </m:rPr>
            <m:t xml:space="preserve">× </m:t>
          </m:r>
          <m:nary>
            <m:naryPr>
              <m:chr m:val="∏"/>
              <m:ctrlPr>
                <w:rPr>
                  <w:rFonts w:cstheme="minorBidi"/>
                </w:rPr>
              </m:ctrlPr>
            </m:naryPr>
            <m:sub>
              <m:r>
                <m:rPr>
                  <m:sty m:val="p"/>
                </m:rPr>
                <m:t>t=L+i</m:t>
              </m:r>
            </m:sub>
            <m:sup>
              <m:r>
                <m:rPr>
                  <m:sty m:val="p"/>
                </m:rPr>
                <m:t>L+i</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otor</m:t>
                  </m:r>
                </m:sub>
              </m:sSub>
            </m:e>
          </m:d>
          <m:r>
            <m:rPr>
              <m:sty m:val="p"/>
            </m:rPr>
            <m:t xml:space="preserve"> ,</m:t>
          </m:r>
        </m:oMath>
      </m:oMathPara>
    </w:p>
    <w:p w14:paraId="1E3D3682" w14:textId="77777777" w:rsidR="008B6FEC" w:rsidRPr="008B6FEC" w:rsidRDefault="008B6FEC" w:rsidP="009071A3">
      <w:pPr>
        <w:pStyle w:val="kde"/>
      </w:pPr>
      <w:r w:rsidRPr="008B6FEC">
        <w:t>kde</w:t>
      </w:r>
    </w:p>
    <w:p w14:paraId="1E3D3683" w14:textId="308963A2" w:rsidR="008B6FEC" w:rsidRPr="008B6FEC" w:rsidRDefault="008B6FEC" w:rsidP="009071A3">
      <w:pPr>
        <w:pStyle w:val="promnn"/>
      </w:pPr>
      <w:r w:rsidRPr="008B6FEC">
        <w:rPr>
          <w:b/>
        </w:rPr>
        <w:t>N</w:t>
      </w:r>
      <w:r w:rsidRPr="008B6FEC">
        <w:rPr>
          <w:b/>
          <w:vertAlign w:val="subscript"/>
        </w:rPr>
        <w:t>otorzi-1</w:t>
      </w:r>
      <w:r w:rsidRPr="008B6FEC">
        <w:rPr>
          <w:vertAlign w:val="subscript"/>
        </w:rPr>
        <w:t> </w:t>
      </w:r>
      <w:r w:rsidRPr="008B6FEC">
        <w:t xml:space="preserve">[Kč] je základna povolených nákladů operátora trhu souvisejících s činností organizace trhu, tedy s provozováním systému </w:t>
      </w:r>
      <w:r w:rsidR="004A4BD3">
        <w:t>operátora trhu</w:t>
      </w:r>
      <w:r w:rsidRPr="008B6FEC">
        <w:t>, mzdovými náklady, pronájmem a dalšími provozními náklady stanovená vztahem</w:t>
      </w:r>
    </w:p>
    <w:p w14:paraId="1E3D3684" w14:textId="77777777" w:rsidR="008B6FEC" w:rsidRPr="005A7D00" w:rsidRDefault="00DC3A75" w:rsidP="009071A3">
      <w:pPr>
        <w:pStyle w:val="vzorce-zarovnn"/>
        <w:rPr>
          <w:rFonts w:asciiTheme="minorHAnsi" w:hAnsiTheme="minorHAnsi"/>
        </w:rPr>
      </w:pPr>
      <m:oMathPara>
        <m:oMathParaPr>
          <m:jc m:val="left"/>
        </m:oMathParaPr>
        <m:oMath>
          <m:sSub>
            <m:sSubPr>
              <m:ctrlPr>
                <w:rPr>
                  <w:rFonts w:cstheme="minorBidi"/>
                </w:rPr>
              </m:ctrlPr>
            </m:sSubPr>
            <m:e>
              <m:r>
                <m:t>N</m:t>
              </m:r>
            </m:e>
            <m:sub>
              <m:r>
                <m:t>otorzi</m:t>
              </m:r>
              <m:r>
                <m:rPr>
                  <m:sty m:val="p"/>
                </m:rPr>
                <m:t>-1</m:t>
              </m:r>
            </m:sub>
          </m:sSub>
          <m:r>
            <m:rPr>
              <m:sty m:val="p"/>
            </m:rPr>
            <m:t>=</m:t>
          </m:r>
          <m:f>
            <m:fPr>
              <m:ctrlPr>
                <w:rPr>
                  <w:rFonts w:cstheme="minorBidi"/>
                </w:rPr>
              </m:ctrlPr>
            </m:fPr>
            <m:num>
              <m:eqArr>
                <m:eqArrPr>
                  <m:ctrlPr>
                    <w:rPr>
                      <w:rFonts w:cstheme="minorBidi"/>
                    </w:rPr>
                  </m:ctrlPr>
                </m:eqArrPr>
                <m:e>
                  <m:d>
                    <m:dPr>
                      <m:ctrlPr>
                        <w:rPr>
                          <w:rFonts w:cstheme="minorBidi"/>
                        </w:rPr>
                      </m:ctrlPr>
                    </m:dPr>
                    <m:e>
                      <m:sSub>
                        <m:sSubPr>
                          <m:ctrlPr/>
                        </m:sSubPr>
                        <m:e>
                          <m:r>
                            <m:t>N</m:t>
                          </m:r>
                          <m:ctrlPr>
                            <w:rPr>
                              <w:rFonts w:cstheme="minorBidi"/>
                            </w:rPr>
                          </m:ctrlPr>
                        </m:e>
                        <m:sub>
                          <m:r>
                            <m:t>otorski</m:t>
                          </m:r>
                          <m:r>
                            <m:rPr>
                              <m:sty m:val="p"/>
                            </m:rPr>
                            <m:t>-4</m:t>
                          </m:r>
                        </m:sub>
                      </m:sSub>
                      <m:r>
                        <m:rPr>
                          <m:sty m:val="p"/>
                        </m:rPr>
                        <m:t xml:space="preserve"> × </m:t>
                      </m:r>
                      <m:nary>
                        <m:naryPr>
                          <m:chr m:val="∏"/>
                          <m:ctrlPr>
                            <w:rPr>
                              <w:rFonts w:cstheme="minorBidi"/>
                            </w:rPr>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cs="Cambria Math"/>
                                    </w:rPr>
                                  </m:ctrlPr>
                                </m:e>
                                <m:sub>
                                  <m:r>
                                    <m:t>t</m:t>
                                  </m:r>
                                </m:sub>
                              </m:sSub>
                              <m:ctrlPr>
                                <w:rPr>
                                  <w:rFonts w:eastAsia="Cambria Math" w:cs="Cambria Math"/>
                                </w:rPr>
                              </m:ctrlPr>
                            </m:num>
                            <m:den>
                              <m:r>
                                <m:rPr>
                                  <m:sty m:val="p"/>
                                </m:rPr>
                                <m:t>100</m:t>
                              </m:r>
                            </m:den>
                          </m:f>
                          <m:r>
                            <m:rPr>
                              <m:sty m:val="p"/>
                            </m:rPr>
                            <m:t xml:space="preserve"> </m:t>
                          </m:r>
                        </m:e>
                      </m:nary>
                      <m:r>
                        <m:rPr>
                          <m:sty m:val="p"/>
                        </m:rPr>
                        <m:t>× </m:t>
                      </m:r>
                      <m:sSup>
                        <m:sSupPr>
                          <m:ctrlPr>
                            <w:rPr>
                              <w:rFonts w:cstheme="minorBidi"/>
                            </w:rPr>
                          </m:ctrlPr>
                        </m:sSupPr>
                        <m:e>
                          <m:d>
                            <m:dPr>
                              <m:ctrlPr>
                                <w:rPr>
                                  <w:rFonts w:cstheme="minorBidi"/>
                                </w:rPr>
                              </m:ctrlPr>
                            </m:dPr>
                            <m:e>
                              <m:r>
                                <m:rPr>
                                  <m:sty m:val="p"/>
                                </m:rPr>
                                <m:t>1-</m:t>
                              </m:r>
                              <m:sSub>
                                <m:sSubPr>
                                  <m:ctrlPr>
                                    <w:rPr>
                                      <w:rFonts w:cstheme="minorBidi"/>
                                    </w:rPr>
                                  </m:ctrlPr>
                                </m:sSubPr>
                                <m:e>
                                  <m:r>
                                    <m:t>X</m:t>
                                  </m:r>
                                </m:e>
                                <m:sub>
                                  <m:r>
                                    <m:t>otor</m:t>
                                  </m:r>
                                </m:sub>
                              </m:sSub>
                            </m:e>
                          </m:d>
                        </m:e>
                        <m:sup>
                          <m:r>
                            <m:rPr>
                              <m:sty m:val="p"/>
                            </m:rPr>
                            <m:t>3</m:t>
                          </m:r>
                        </m:sup>
                      </m:sSup>
                      <m:r>
                        <m:rPr>
                          <m:sty m:val="p"/>
                        </m:rPr>
                        <m:t xml:space="preserve"> </m:t>
                      </m:r>
                    </m:e>
                  </m:d>
                  <m:r>
                    <m:rPr>
                      <m:sty m:val="p"/>
                    </m:rPr>
                    <m:t>+</m:t>
                  </m:r>
                </m:e>
                <m:e>
                  <m:d>
                    <m:dPr>
                      <m:ctrlPr>
                        <w:rPr>
                          <w:rFonts w:cstheme="minorBidi"/>
                        </w:rPr>
                      </m:ctrlPr>
                    </m:dPr>
                    <m:e>
                      <m:sSub>
                        <m:sSubPr>
                          <m:ctrlPr/>
                        </m:sSubPr>
                        <m:e>
                          <m:r>
                            <m:t>N</m:t>
                          </m:r>
                          <m:ctrlPr>
                            <w:rPr>
                              <w:rFonts w:cstheme="minorBidi"/>
                            </w:rPr>
                          </m:ctrlPr>
                        </m:e>
                        <m:sub>
                          <m:r>
                            <m:t>otorski</m:t>
                          </m:r>
                          <m:r>
                            <m:rPr>
                              <m:sty m:val="p"/>
                            </m:rPr>
                            <m:t>-3</m:t>
                          </m:r>
                        </m:sub>
                      </m:sSub>
                      <m:r>
                        <m:rPr>
                          <m:sty m:val="p"/>
                        </m:rPr>
                        <m:t xml:space="preserve"> × </m:t>
                      </m:r>
                      <m:nary>
                        <m:naryPr>
                          <m:chr m:val="∏"/>
                          <m:ctrlPr>
                            <w:rPr>
                              <w:rFonts w:cstheme="minorBidi"/>
                            </w:rPr>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cstheme="minorBidi"/>
                                    </w:rPr>
                                  </m:ctrlPr>
                                </m:e>
                                <m:sub>
                                  <m:r>
                                    <m:t>t</m:t>
                                  </m:r>
                                </m:sub>
                              </m:sSub>
                              <m:ctrlPr>
                                <w:rPr>
                                  <w:rFonts w:cstheme="minorBidi"/>
                                </w:rPr>
                              </m:ctrlPr>
                            </m:num>
                            <m:den>
                              <m:r>
                                <m:rPr>
                                  <m:sty m:val="p"/>
                                </m:rPr>
                                <m:t>100</m:t>
                              </m:r>
                            </m:den>
                          </m:f>
                        </m:e>
                      </m:nary>
                      <m:r>
                        <m:rPr>
                          <m:sty m:val="p"/>
                        </m:rPr>
                        <m:t xml:space="preserve"> × </m:t>
                      </m:r>
                      <m:sSup>
                        <m:sSupPr>
                          <m:ctrlPr>
                            <w:rPr>
                              <w:rFonts w:cstheme="minorBidi"/>
                            </w:rPr>
                          </m:ctrlPr>
                        </m:sSupPr>
                        <m:e>
                          <m:d>
                            <m:dPr>
                              <m:ctrlPr>
                                <w:rPr>
                                  <w:rFonts w:cstheme="minorBidi"/>
                                </w:rPr>
                              </m:ctrlPr>
                            </m:dPr>
                            <m:e>
                              <m:r>
                                <m:rPr>
                                  <m:sty m:val="p"/>
                                </m:rPr>
                                <m:t>1-</m:t>
                              </m:r>
                              <m:sSub>
                                <m:sSubPr>
                                  <m:ctrlPr>
                                    <w:rPr>
                                      <w:rFonts w:cstheme="minorBidi"/>
                                    </w:rPr>
                                  </m:ctrlPr>
                                </m:sSubPr>
                                <m:e>
                                  <m:r>
                                    <m:t>X</m:t>
                                  </m:r>
                                </m:e>
                                <m:sub>
                                  <m:r>
                                    <m:t>otor</m:t>
                                  </m:r>
                                </m:sub>
                              </m:sSub>
                            </m:e>
                          </m:d>
                        </m:e>
                        <m:sup>
                          <m:r>
                            <m:rPr>
                              <m:sty m:val="p"/>
                            </m:rPr>
                            <m:t>2</m:t>
                          </m:r>
                        </m:sup>
                      </m:sSup>
                      <m:r>
                        <m:rPr>
                          <m:sty m:val="p"/>
                        </m:rPr>
                        <m:t xml:space="preserve"> </m:t>
                      </m:r>
                    </m:e>
                  </m:d>
                  <m:r>
                    <m:rPr>
                      <m:sty m:val="p"/>
                    </m:rPr>
                    <m:t>+</m:t>
                  </m:r>
                  <m:ctrlPr>
                    <w:rPr>
                      <w:rFonts w:eastAsia="Cambria Math" w:cs="Cambria Math"/>
                    </w:rPr>
                  </m:ctrlPr>
                </m:e>
                <m:e>
                  <m:d>
                    <m:dPr>
                      <m:ctrlPr/>
                    </m:dPr>
                    <m:e>
                      <m:sSub>
                        <m:sSubPr>
                          <m:ctrlPr/>
                        </m:sSubPr>
                        <m:e>
                          <m:r>
                            <m:t>N</m:t>
                          </m:r>
                        </m:e>
                        <m:sub>
                          <m:r>
                            <m:t>otorski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e>
                                <m:sub>
                                  <m:r>
                                    <m:t>t</m:t>
                                  </m:r>
                                </m:sub>
                              </m:sSub>
                            </m:num>
                            <m:den>
                              <m:r>
                                <m:rPr>
                                  <m:sty m:val="p"/>
                                </m:rPr>
                                <m:t>100</m:t>
                              </m:r>
                            </m:den>
                          </m:f>
                          <m:r>
                            <m:rPr>
                              <m:sty m:val="p"/>
                            </m:rPr>
                            <m:t xml:space="preserve"> × </m:t>
                          </m:r>
                          <m:d>
                            <m:dPr>
                              <m:ctrlPr>
                                <w:rPr>
                                  <w:rFonts w:cstheme="minorBidi"/>
                                </w:rPr>
                              </m:ctrlPr>
                            </m:dPr>
                            <m:e>
                              <m:r>
                                <m:rPr>
                                  <m:sty m:val="p"/>
                                </m:rPr>
                                <m:t>1-</m:t>
                              </m:r>
                              <m:sSub>
                                <m:sSubPr>
                                  <m:ctrlPr>
                                    <w:rPr>
                                      <w:rFonts w:cstheme="minorBidi"/>
                                    </w:rPr>
                                  </m:ctrlPr>
                                </m:sSubPr>
                                <m:e>
                                  <m:r>
                                    <m:t>X</m:t>
                                  </m:r>
                                </m:e>
                                <m:sub>
                                  <m:r>
                                    <m:t>otor</m:t>
                                  </m:r>
                                </m:sub>
                              </m:sSub>
                            </m:e>
                          </m:d>
                          <m:r>
                            <m:rPr>
                              <m:sty m:val="p"/>
                            </m:rPr>
                            <m:t xml:space="preserve"> </m:t>
                          </m:r>
                        </m:e>
                      </m:nary>
                    </m:e>
                  </m:d>
                </m:e>
              </m:eqArr>
            </m:num>
            <m:den>
              <m:r>
                <m:rPr>
                  <m:sty m:val="p"/>
                </m:rPr>
                <m:t>3</m:t>
              </m:r>
            </m:den>
          </m:f>
          <m:r>
            <m:rPr>
              <m:sty m:val="p"/>
            </m:rPr>
            <w:rPr>
              <w:rFonts w:cstheme="minorBidi"/>
            </w:rPr>
            <m:t xml:space="preserve"> ,</m:t>
          </m:r>
        </m:oMath>
      </m:oMathPara>
    </w:p>
    <w:p w14:paraId="1E3D3685" w14:textId="77777777" w:rsidR="008B6FEC" w:rsidRPr="008B6FEC" w:rsidRDefault="008B6FEC" w:rsidP="009071A3">
      <w:pPr>
        <w:pStyle w:val="kde"/>
      </w:pPr>
      <w:r w:rsidRPr="008B6FEC">
        <w:t>kde</w:t>
      </w:r>
    </w:p>
    <w:p w14:paraId="1E3D3686" w14:textId="77777777" w:rsidR="008B6FEC" w:rsidRPr="008B6FEC" w:rsidRDefault="008B6FEC" w:rsidP="009071A3">
      <w:pPr>
        <w:pStyle w:val="promnn"/>
      </w:pPr>
      <w:proofErr w:type="spellStart"/>
      <w:r w:rsidRPr="008B6FEC">
        <w:rPr>
          <w:b/>
        </w:rPr>
        <w:t>N</w:t>
      </w:r>
      <w:r w:rsidRPr="008B6FEC">
        <w:rPr>
          <w:b/>
          <w:vertAlign w:val="subscript"/>
        </w:rPr>
        <w:t>otorski</w:t>
      </w:r>
      <w:proofErr w:type="spellEnd"/>
      <w:r w:rsidRPr="008B6FEC">
        <w:t xml:space="preserve"> [Kč] jsou skutečné ekonomicky oprávněné náklady operátora trhu související s činností organizace trhu, </w:t>
      </w:r>
    </w:p>
    <w:p w14:paraId="1E3D3687" w14:textId="77777777" w:rsidR="00882553" w:rsidRPr="00BC1A35" w:rsidRDefault="00882553" w:rsidP="009071A3">
      <w:pPr>
        <w:pStyle w:val="promnn"/>
      </w:pPr>
      <w:proofErr w:type="spellStart"/>
      <w:r w:rsidRPr="00BC1A35">
        <w:rPr>
          <w:b/>
        </w:rPr>
        <w:t>X</w:t>
      </w:r>
      <w:r w:rsidRPr="00BC1A35">
        <w:rPr>
          <w:rFonts w:ascii="Times New Roman tučné" w:hAnsi="Times New Roman tučné"/>
          <w:b/>
          <w:vertAlign w:val="subscript"/>
        </w:rPr>
        <w:t>otor</w:t>
      </w:r>
      <w:proofErr w:type="spellEnd"/>
      <w:r w:rsidRPr="00BC1A35">
        <w:rPr>
          <w:b/>
        </w:rPr>
        <w:t xml:space="preserve"> </w:t>
      </w:r>
      <w:r w:rsidRPr="00BC1A35">
        <w:t>[-] je roční hodnota faktoru efektivity pro činnosti související s</w:t>
      </w:r>
      <w:r w:rsidR="008B6FEC">
        <w:t xml:space="preserve"> činností </w:t>
      </w:r>
      <w:r w:rsidRPr="00BC1A35">
        <w:t>organizac</w:t>
      </w:r>
      <w:r w:rsidR="003E419B">
        <w:t>e</w:t>
      </w:r>
      <w:r w:rsidRPr="00BC1A35">
        <w:t xml:space="preserve"> trhu v</w:t>
      </w:r>
      <w:r w:rsidR="00C80B83">
        <w:t> </w:t>
      </w:r>
      <w:r w:rsidRPr="00BC1A35">
        <w:t xml:space="preserve">elektroenergetice stanovená </w:t>
      </w:r>
      <w:r w:rsidR="00A30DFC">
        <w:t>Energetický</w:t>
      </w:r>
      <w:r w:rsidR="00A30DFC" w:rsidRPr="008D58B4">
        <w:t>m</w:t>
      </w:r>
      <w:r w:rsidR="00A30DFC">
        <w:t xml:space="preserve"> regulačním</w:t>
      </w:r>
      <w:r w:rsidR="00A30DFC" w:rsidRPr="00BC1A35">
        <w:t xml:space="preserve"> </w:t>
      </w:r>
      <w:r w:rsidR="00A30DFC">
        <w:t>ú</w:t>
      </w:r>
      <w:r w:rsidRPr="00BC1A35">
        <w:t>řadem,</w:t>
      </w:r>
    </w:p>
    <w:p w14:paraId="1E3D3688" w14:textId="77777777" w:rsidR="00882553" w:rsidRDefault="00882553" w:rsidP="009071A3">
      <w:pPr>
        <w:pStyle w:val="promnn"/>
      </w:pPr>
      <w:proofErr w:type="spellStart"/>
      <w:r w:rsidRPr="00BC1A35">
        <w:rPr>
          <w:b/>
        </w:rPr>
        <w:t>I</w:t>
      </w:r>
      <w:r w:rsidRPr="00BC1A35">
        <w:rPr>
          <w:b/>
          <w:vertAlign w:val="subscript"/>
        </w:rPr>
        <w:t>t</w:t>
      </w:r>
      <w:proofErr w:type="spellEnd"/>
      <w:r w:rsidRPr="00BC1A35">
        <w:rPr>
          <w:b/>
        </w:rPr>
        <w:t xml:space="preserve"> </w:t>
      </w:r>
      <w:r w:rsidRPr="00BC1A35">
        <w:t>[%] je hodnota eskalačního faktoru nákladů příslušného roku</w:t>
      </w:r>
      <w:r>
        <w:t xml:space="preserve"> </w:t>
      </w:r>
      <w:r w:rsidRPr="000C310E">
        <w:rPr>
          <w:i/>
        </w:rPr>
        <w:t>t</w:t>
      </w:r>
      <w:r w:rsidRPr="00BC1A35">
        <w:t>, stanovena podle odstavce 1 této přílohy,</w:t>
      </w:r>
    </w:p>
    <w:p w14:paraId="1E3D3689" w14:textId="77777777" w:rsidR="003E419B" w:rsidRPr="003E419B" w:rsidRDefault="003E419B" w:rsidP="009071A3">
      <w:pPr>
        <w:pStyle w:val="promnn"/>
      </w:pPr>
      <w:r w:rsidRPr="003E419B">
        <w:rPr>
          <w:b/>
        </w:rPr>
        <w:t>N</w:t>
      </w:r>
      <w:r w:rsidRPr="003E419B">
        <w:rPr>
          <w:b/>
          <w:vertAlign w:val="subscript"/>
        </w:rPr>
        <w:t>otorplsi-1 </w:t>
      </w:r>
      <w:r w:rsidRPr="003E419B">
        <w:t>[Kč] je hodnota profit/</w:t>
      </w:r>
      <w:proofErr w:type="spellStart"/>
      <w:r w:rsidRPr="003E419B">
        <w:t>loss</w:t>
      </w:r>
      <w:proofErr w:type="spellEnd"/>
      <w:r w:rsidRPr="003E419B">
        <w:t xml:space="preserve"> </w:t>
      </w:r>
      <w:proofErr w:type="spellStart"/>
      <w:r w:rsidRPr="003E419B">
        <w:t>sharingu</w:t>
      </w:r>
      <w:proofErr w:type="spellEnd"/>
      <w:r w:rsidRPr="003E419B">
        <w:t xml:space="preserve"> nákladů držitele licence pro činnosti související s organizací trhu v elektroenergetice stanovená vztahem</w:t>
      </w:r>
    </w:p>
    <w:p w14:paraId="1E3D368A" w14:textId="77777777" w:rsidR="003E419B" w:rsidRPr="005A7D00" w:rsidRDefault="00DC3A75" w:rsidP="009071A3">
      <w:pPr>
        <w:pStyle w:val="vzorce-zarovnn"/>
        <w:rPr>
          <w:rFonts w:asciiTheme="minorHAnsi" w:hAnsiTheme="minorHAnsi"/>
        </w:rPr>
      </w:pPr>
      <m:oMathPara>
        <m:oMathParaPr>
          <m:jc m:val="left"/>
        </m:oMathParaPr>
        <m:oMath>
          <m:sSub>
            <m:sSubPr>
              <m:ctrlPr/>
            </m:sSubPr>
            <m:e>
              <m:r>
                <m:t>N</m:t>
              </m:r>
            </m:e>
            <m:sub>
              <m:r>
                <w:rPr>
                  <w:szCs w:val="24"/>
                </w:rPr>
                <m:t>otorplsi</m:t>
              </m:r>
              <m:r>
                <m:rPr>
                  <m:sty m:val="p"/>
                </m:rPr>
                <w:rPr>
                  <w:szCs w:val="24"/>
                </w:rPr>
                <m:t>-1</m:t>
              </m:r>
            </m:sub>
          </m:sSub>
          <m:r>
            <m:rPr>
              <m:sty m:val="p"/>
            </m:rPr>
            <m:t>=</m:t>
          </m:r>
          <m:f>
            <m:fPr>
              <m:ctrlPr/>
            </m:fPr>
            <m:num>
              <m:d>
                <m:dPr>
                  <m:ctrlPr/>
                </m:dPr>
                <m:e>
                  <m:sSub>
                    <m:sSubPr>
                      <m:ctrlPr/>
                    </m:sSubPr>
                    <m:e>
                      <m:r>
                        <m:t>N</m:t>
                      </m:r>
                    </m:e>
                    <m:sub>
                      <m:r>
                        <m:t>otorplsi</m:t>
                      </m:r>
                      <m:r>
                        <m:rPr>
                          <m:sty m:val="p"/>
                        </m:rPr>
                        <m:t>-4</m:t>
                      </m:r>
                    </m:sub>
                  </m:sSub>
                  <m:r>
                    <m:rPr>
                      <m:sty m:val="p"/>
                    </m:rPr>
                    <m:t>+</m:t>
                  </m:r>
                  <m:sSub>
                    <m:sSubPr>
                      <m:ctrlPr/>
                    </m:sSubPr>
                    <m:e>
                      <m:r>
                        <m:t>N</m:t>
                      </m:r>
                    </m:e>
                    <m:sub>
                      <m:r>
                        <m:t>otorplsi</m:t>
                      </m:r>
                      <m:r>
                        <m:rPr>
                          <m:sty m:val="p"/>
                        </m:rPr>
                        <m:t>-3</m:t>
                      </m:r>
                    </m:sub>
                  </m:sSub>
                  <m:r>
                    <m:rPr>
                      <m:sty m:val="p"/>
                    </m:rPr>
                    <m:t>+</m:t>
                  </m:r>
                  <m:sSub>
                    <m:sSubPr>
                      <m:ctrlPr/>
                    </m:sSubPr>
                    <m:e>
                      <m:r>
                        <m:t>N</m:t>
                      </m:r>
                    </m:e>
                    <m:sub>
                      <m:r>
                        <m:t>otorplsi</m:t>
                      </m:r>
                      <m:r>
                        <m:rPr>
                          <m:sty m:val="p"/>
                        </m:rPr>
                        <m:t>-2</m:t>
                      </m:r>
                    </m:sub>
                  </m:sSub>
                </m:e>
              </m:d>
            </m:num>
            <m:den>
              <m:r>
                <m:rPr>
                  <m:sty m:val="p"/>
                </m:rPr>
                <m:t>3</m:t>
              </m:r>
            </m:den>
          </m:f>
          <m:r>
            <m:rPr>
              <m:sty m:val="p"/>
            </m:rPr>
            <m:t xml:space="preserve"> ,</m:t>
          </m:r>
        </m:oMath>
      </m:oMathPara>
    </w:p>
    <w:p w14:paraId="1E3D368B" w14:textId="77777777" w:rsidR="003E419B" w:rsidRPr="003E419B" w:rsidRDefault="003E419B" w:rsidP="009071A3">
      <w:pPr>
        <w:pStyle w:val="kde"/>
      </w:pPr>
      <w:r w:rsidRPr="003E419B">
        <w:lastRenderedPageBreak/>
        <w:t>kde</w:t>
      </w:r>
    </w:p>
    <w:p w14:paraId="1E3D368C" w14:textId="77777777" w:rsidR="003E419B" w:rsidRPr="005A7D00" w:rsidRDefault="00DC3A75" w:rsidP="009071A3">
      <w:pPr>
        <w:pStyle w:val="vzorce-zarovnn"/>
        <w:rPr>
          <w:rFonts w:asciiTheme="minorHAnsi" w:hAnsiTheme="minorHAnsi"/>
        </w:rPr>
      </w:pPr>
      <m:oMathPara>
        <m:oMathParaPr>
          <m:jc m:val="left"/>
        </m:oMathParaPr>
        <m:oMath>
          <m:sSub>
            <m:sSubPr>
              <m:ctrlPr/>
            </m:sSubPr>
            <m:e>
              <m:r>
                <m:t>N</m:t>
              </m:r>
            </m:e>
            <m:sub>
              <m:r>
                <m:t>otorplsi</m:t>
              </m:r>
              <m:r>
                <m:rPr>
                  <m:sty m:val="p"/>
                </m:rPr>
                <m:t>-4</m:t>
              </m:r>
            </m:sub>
          </m:sSub>
          <m:r>
            <m:rPr>
              <m:sty m:val="p"/>
            </m:rPr>
            <m:t>=</m:t>
          </m:r>
          <m:d>
            <m:dPr>
              <m:ctrlPr/>
            </m:dPr>
            <m:e>
              <m:sSub>
                <m:sSubPr>
                  <m:ctrlPr/>
                </m:sSubPr>
                <m:e>
                  <m:r>
                    <m:t>PN</m:t>
                  </m:r>
                </m:e>
                <m:sub>
                  <m:r>
                    <m:t>otori</m:t>
                  </m:r>
                  <m:r>
                    <m:rPr>
                      <m:sty m:val="p"/>
                    </m:rPr>
                    <m:t>-4</m:t>
                  </m:r>
                </m:sub>
              </m:sSub>
              <m:sSub>
                <m:sSubPr>
                  <m:ctrlPr/>
                </m:sSubPr>
                <m:e>
                  <m:r>
                    <m:rPr>
                      <m:sty m:val="p"/>
                    </m:rPr>
                    <m:t>-</m:t>
                  </m:r>
                  <m:r>
                    <m:t>N</m:t>
                  </m:r>
                  <m:ctrlPr>
                    <w:rPr>
                      <w:rFonts w:eastAsia="Cambria Math" w:cs="Cambria Math"/>
                    </w:rPr>
                  </m:ctrlPr>
                </m:e>
                <m:sub>
                  <m:r>
                    <m:t>otorski</m:t>
                  </m:r>
                  <m:r>
                    <m:rPr>
                      <m:sty m:val="p"/>
                    </m:rPr>
                    <m:t>-4</m:t>
                  </m:r>
                </m:sub>
              </m:sSub>
            </m:e>
          </m:d>
          <m:r>
            <m:rPr>
              <m:sty m:val="p"/>
            </m:rPr>
            <m:t xml:space="preserve"> × </m:t>
          </m:r>
          <m:nary>
            <m:naryPr>
              <m:chr m:val="∏"/>
              <m:ctrlPr/>
            </m:naryPr>
            <m:sub>
              <m:r>
                <m:rPr>
                  <m:sty m:val="p"/>
                </m:rPr>
                <m:t>t=L+i-3</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otor</m:t>
                      </m:r>
                    </m:sub>
                  </m:sSub>
                </m:e>
              </m:d>
            </m:e>
            <m:sup>
              <m:r>
                <m:rPr>
                  <m:sty m:val="p"/>
                </m:rPr>
                <m:t>3</m:t>
              </m:r>
            </m:sup>
          </m:sSup>
          <m:r>
            <m:rPr>
              <m:sty m:val="p"/>
            </m:rPr>
            <m:t>×</m:t>
          </m:r>
          <m:sSub>
            <m:sSubPr>
              <m:ctrlPr/>
            </m:sSubPr>
            <m:e>
              <m:r>
                <m:t>k</m:t>
              </m:r>
            </m:e>
            <m:sub>
              <m:r>
                <m:t>otorplsi</m:t>
              </m:r>
              <m:r>
                <m:rPr>
                  <m:sty m:val="p"/>
                </m:rPr>
                <m:t>-4</m:t>
              </m:r>
            </m:sub>
          </m:sSub>
          <m:r>
            <m:rPr>
              <m:sty m:val="p"/>
            </m:rPr>
            <m:t xml:space="preserve"> ,</m:t>
          </m:r>
        </m:oMath>
      </m:oMathPara>
    </w:p>
    <w:p w14:paraId="1E3D368D" w14:textId="77777777" w:rsidR="003E419B" w:rsidRPr="005A7D00" w:rsidRDefault="00DC3A75" w:rsidP="009071A3">
      <w:pPr>
        <w:pStyle w:val="vzorce-zarovnn"/>
        <w:rPr>
          <w:rFonts w:asciiTheme="minorHAnsi" w:hAnsiTheme="minorHAnsi"/>
        </w:rPr>
      </w:pPr>
      <m:oMathPara>
        <m:oMathParaPr>
          <m:jc m:val="left"/>
        </m:oMathParaPr>
        <m:oMath>
          <m:sSub>
            <m:sSubPr>
              <m:ctrlPr/>
            </m:sSubPr>
            <m:e>
              <m:r>
                <m:t>N</m:t>
              </m:r>
            </m:e>
            <m:sub>
              <m:r>
                <m:t>otorplsi</m:t>
              </m:r>
              <m:r>
                <m:rPr>
                  <m:sty m:val="p"/>
                </m:rPr>
                <m:t>-3</m:t>
              </m:r>
            </m:sub>
          </m:sSub>
          <m:r>
            <m:rPr>
              <m:sty m:val="p"/>
            </m:rPr>
            <m:t>=</m:t>
          </m:r>
          <m:d>
            <m:dPr>
              <m:ctrlPr/>
            </m:dPr>
            <m:e>
              <m:sSub>
                <m:sSubPr>
                  <m:ctrlPr/>
                </m:sSubPr>
                <m:e>
                  <m:r>
                    <m:t>PN</m:t>
                  </m:r>
                </m:e>
                <m:sub>
                  <m:r>
                    <m:t>otori</m:t>
                  </m:r>
                  <m:r>
                    <m:rPr>
                      <m:sty m:val="p"/>
                    </m:rPr>
                    <m:t>-3</m:t>
                  </m:r>
                </m:sub>
              </m:sSub>
              <m:sSub>
                <m:sSubPr>
                  <m:ctrlPr/>
                </m:sSubPr>
                <m:e>
                  <m:r>
                    <m:rPr>
                      <m:sty m:val="p"/>
                    </m:rPr>
                    <m:t>-</m:t>
                  </m:r>
                  <m:r>
                    <m:t>N</m:t>
                  </m:r>
                  <m:ctrlPr>
                    <w:rPr>
                      <w:rFonts w:eastAsia="Cambria Math" w:cs="Cambria Math"/>
                    </w:rPr>
                  </m:ctrlPr>
                </m:e>
                <m:sub>
                  <m:r>
                    <m:t>otorski</m:t>
                  </m:r>
                  <m:r>
                    <m:rPr>
                      <m:sty m:val="p"/>
                    </m:rPr>
                    <m:t>-3</m:t>
                  </m:r>
                </m:sub>
              </m:sSub>
            </m:e>
          </m:d>
          <m:r>
            <m:rPr>
              <m:sty m:val="p"/>
            </m:rPr>
            <m:t xml:space="preserve"> ×</m:t>
          </m:r>
          <m:nary>
            <m:naryPr>
              <m:chr m:val="∏"/>
              <m:ctrlPr/>
            </m:naryPr>
            <m:sub>
              <m:r>
                <m:rPr>
                  <m:sty m:val="p"/>
                </m:rPr>
                <m:t>t=L+i-2</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otor</m:t>
                      </m:r>
                    </m:sub>
                  </m:sSub>
                </m:e>
              </m:d>
            </m:e>
            <m:sup>
              <m:r>
                <m:rPr>
                  <m:sty m:val="p"/>
                </m:rPr>
                <m:t>2</m:t>
              </m:r>
            </m:sup>
          </m:sSup>
          <m:r>
            <m:rPr>
              <m:sty m:val="p"/>
            </m:rPr>
            <m:t>×</m:t>
          </m:r>
          <m:sSub>
            <m:sSubPr>
              <m:ctrlPr/>
            </m:sSubPr>
            <m:e>
              <m:r>
                <m:t>k</m:t>
              </m:r>
            </m:e>
            <m:sub>
              <m:r>
                <m:t>otorplsi</m:t>
              </m:r>
              <m:r>
                <m:rPr>
                  <m:sty m:val="p"/>
                </m:rPr>
                <m:t>-3</m:t>
              </m:r>
            </m:sub>
          </m:sSub>
          <m:r>
            <m:rPr>
              <m:sty m:val="p"/>
            </m:rPr>
            <m:t xml:space="preserve"> ,</m:t>
          </m:r>
        </m:oMath>
      </m:oMathPara>
    </w:p>
    <w:p w14:paraId="1E3D368E" w14:textId="77777777" w:rsidR="003E419B" w:rsidRPr="005A7D00" w:rsidRDefault="00DC3A75" w:rsidP="009071A3">
      <w:pPr>
        <w:pStyle w:val="vzorce-zarovnn"/>
        <w:rPr>
          <w:rFonts w:asciiTheme="minorHAnsi" w:hAnsiTheme="minorHAnsi"/>
        </w:rPr>
      </w:pPr>
      <m:oMathPara>
        <m:oMathParaPr>
          <m:jc m:val="left"/>
        </m:oMathParaPr>
        <m:oMath>
          <m:sSub>
            <m:sSubPr>
              <m:ctrlPr/>
            </m:sSubPr>
            <m:e>
              <m:r>
                <m:t>N</m:t>
              </m:r>
            </m:e>
            <m:sub>
              <m:r>
                <m:t>otorplsi</m:t>
              </m:r>
              <m:r>
                <m:rPr>
                  <m:sty m:val="p"/>
                </m:rPr>
                <m:t>-2</m:t>
              </m:r>
            </m:sub>
          </m:sSub>
          <m:r>
            <m:rPr>
              <m:sty m:val="p"/>
            </m:rPr>
            <m:t>=</m:t>
          </m:r>
          <m:d>
            <m:dPr>
              <m:ctrlPr/>
            </m:dPr>
            <m:e>
              <m:sSub>
                <m:sSubPr>
                  <m:ctrlPr/>
                </m:sSubPr>
                <m:e>
                  <m:sSub>
                    <m:sSubPr>
                      <m:ctrlPr/>
                    </m:sSubPr>
                    <m:e>
                      <m:r>
                        <m:t>PN</m:t>
                      </m:r>
                      <m:ctrlPr>
                        <w:rPr>
                          <w:rFonts w:eastAsia="Cambria Math" w:cs="Cambria Math"/>
                        </w:rPr>
                      </m:ctrlPr>
                    </m:e>
                    <m:sub>
                      <m:r>
                        <m:t>otori</m:t>
                      </m:r>
                      <m:r>
                        <m:rPr>
                          <m:sty m:val="p"/>
                        </m:rPr>
                        <m:t>-2</m:t>
                      </m:r>
                    </m:sub>
                  </m:sSub>
                  <m:r>
                    <m:rPr>
                      <m:sty m:val="p"/>
                    </m:rPr>
                    <m:t>-</m:t>
                  </m:r>
                  <m:r>
                    <m:t>N</m:t>
                  </m:r>
                </m:e>
                <m:sub>
                  <m:r>
                    <m:t>otorski</m:t>
                  </m:r>
                  <m:r>
                    <m:rPr>
                      <m:sty m:val="p"/>
                    </m:rPr>
                    <m:t>-2</m:t>
                  </m:r>
                </m:sub>
              </m:sSub>
            </m:e>
          </m:d>
          <m:r>
            <m:rPr>
              <m:sty m:val="p"/>
            </m:rPr>
            <m:t xml:space="preserve"> ×</m:t>
          </m:r>
          <m:nary>
            <m:naryPr>
              <m:chr m:val="∏"/>
              <m:ctrlPr/>
            </m:naryPr>
            <m:sub>
              <m:r>
                <m:rPr>
                  <m:sty m:val="p"/>
                </m:rPr>
                <m:t>t=L+i-1</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otor</m:t>
                  </m:r>
                </m:sub>
              </m:sSub>
            </m:e>
          </m:d>
          <m:r>
            <m:rPr>
              <m:sty m:val="p"/>
            </m:rPr>
            <m:t>×</m:t>
          </m:r>
          <m:sSub>
            <m:sSubPr>
              <m:ctrlPr/>
            </m:sSubPr>
            <m:e>
              <m:r>
                <m:t>k</m:t>
              </m:r>
            </m:e>
            <m:sub>
              <m:r>
                <m:t>otorplsi</m:t>
              </m:r>
              <m:r>
                <m:rPr>
                  <m:sty m:val="p"/>
                </m:rPr>
                <m:t>-2</m:t>
              </m:r>
            </m:sub>
          </m:sSub>
          <m:r>
            <m:rPr>
              <m:sty m:val="p"/>
            </m:rPr>
            <m:t xml:space="preserve"> ,</m:t>
          </m:r>
        </m:oMath>
      </m:oMathPara>
    </w:p>
    <w:p w14:paraId="1E3D368F" w14:textId="77777777" w:rsidR="003E419B" w:rsidRPr="003E419B" w:rsidRDefault="003E419B" w:rsidP="009071A3">
      <w:pPr>
        <w:pStyle w:val="promnn"/>
      </w:pPr>
      <w:proofErr w:type="spellStart"/>
      <w:r w:rsidRPr="003E419B">
        <w:rPr>
          <w:b/>
        </w:rPr>
        <w:t>k</w:t>
      </w:r>
      <w:r w:rsidRPr="003E419B">
        <w:rPr>
          <w:b/>
          <w:vertAlign w:val="subscript"/>
        </w:rPr>
        <w:t>otorplsi</w:t>
      </w:r>
      <w:proofErr w:type="spellEnd"/>
      <w:r w:rsidRPr="003E419B">
        <w:t xml:space="preserve"> [-] je poměr rozdělení rozdílu nákladů mezi držitele licence a zákazníka, který je pro porovnání povolených a skutečných nákladů za roky V. regulačního období roven 0,5; pro porovnání povolených a skutečných nákladů za roky IV. regulačního období roven nule,</w:t>
      </w:r>
    </w:p>
    <w:p w14:paraId="1E3D3690" w14:textId="77777777" w:rsidR="00882553" w:rsidRPr="00BC1A35" w:rsidRDefault="00882553" w:rsidP="009071A3">
      <w:pPr>
        <w:pStyle w:val="promnn"/>
      </w:pPr>
      <w:proofErr w:type="spellStart"/>
      <w:r w:rsidRPr="00BC1A35">
        <w:rPr>
          <w:b/>
        </w:rPr>
        <w:t>O</w:t>
      </w:r>
      <w:r w:rsidRPr="00BC1A35">
        <w:rPr>
          <w:b/>
          <w:vertAlign w:val="subscript"/>
        </w:rPr>
        <w:t>otori</w:t>
      </w:r>
      <w:proofErr w:type="spellEnd"/>
      <w:r w:rsidRPr="00BC1A35">
        <w:t xml:space="preserve"> [Kč] je hodnota povolených odpisů dlouhodobého hmotného a</w:t>
      </w:r>
      <w:r w:rsidR="00C1647A">
        <w:t> </w:t>
      </w:r>
      <w:r w:rsidRPr="00BC1A35">
        <w:t xml:space="preserve">nehmotného majetku operátora trhu sloužícího k zajištění </w:t>
      </w:r>
      <w:r>
        <w:t xml:space="preserve">činnosti </w:t>
      </w:r>
      <w:r w:rsidRPr="00BC1A35">
        <w:t>organizac</w:t>
      </w:r>
      <w:r w:rsidR="00E7450C">
        <w:t>e</w:t>
      </w:r>
      <w:r w:rsidRPr="00BC1A35">
        <w:t xml:space="preserve"> trhu pro regulovaný rok </w:t>
      </w:r>
      <w:r w:rsidRPr="000C310E">
        <w:rPr>
          <w:i/>
        </w:rPr>
        <w:t>i</w:t>
      </w:r>
      <w:r w:rsidRPr="00BC1A35">
        <w:t>, stanovená vztahem</w:t>
      </w:r>
    </w:p>
    <w:p w14:paraId="1E3D3691" w14:textId="77777777" w:rsidR="00E771BD" w:rsidRPr="005A7D00" w:rsidRDefault="00DC3A75" w:rsidP="009071A3">
      <w:pPr>
        <w:pStyle w:val="vzorce-zarovnn"/>
      </w:pPr>
      <m:oMathPara>
        <m:oMathParaPr>
          <m:jc m:val="left"/>
        </m:oMathParaPr>
        <m:oMath>
          <m:sSub>
            <m:sSubPr>
              <m:ctrlPr/>
            </m:sSubPr>
            <m:e>
              <m:r>
                <m:t>O</m:t>
              </m:r>
            </m:e>
            <m:sub>
              <m:r>
                <m:t>otori</m:t>
              </m:r>
            </m:sub>
          </m:sSub>
          <m:r>
            <m:rPr>
              <m:sty m:val="p"/>
            </m:rPr>
            <m:t>=</m:t>
          </m:r>
          <m:sSub>
            <m:sSubPr>
              <m:ctrlPr/>
            </m:sSubPr>
            <m:e>
              <m:r>
                <m:t>O</m:t>
              </m:r>
            </m:e>
            <m:sub>
              <m:r>
                <m:t>otorpli</m:t>
              </m:r>
            </m:sub>
          </m:sSub>
          <m:r>
            <m:rPr>
              <m:sty m:val="p"/>
            </m:rPr>
            <m:t>+</m:t>
          </m:r>
          <m:sSub>
            <m:sSubPr>
              <m:ctrlPr/>
            </m:sSubPr>
            <m:e>
              <m:r>
                <m:t>KF</m:t>
              </m:r>
            </m:e>
            <m:sub>
              <m:r>
                <m:t>otoroi</m:t>
              </m:r>
            </m:sub>
          </m:sSub>
          <m:r>
            <m:rPr>
              <m:sty m:val="p"/>
            </m:rPr>
            <m:t xml:space="preserve">  ,</m:t>
          </m:r>
        </m:oMath>
      </m:oMathPara>
    </w:p>
    <w:p w14:paraId="1E3D3692" w14:textId="77777777" w:rsidR="00882553" w:rsidRPr="00BC1A35" w:rsidRDefault="00882553" w:rsidP="009071A3">
      <w:pPr>
        <w:pStyle w:val="kde"/>
      </w:pPr>
      <w:r w:rsidRPr="00BC1A35">
        <w:t>kde</w:t>
      </w:r>
    </w:p>
    <w:p w14:paraId="1E3D3693" w14:textId="77777777" w:rsidR="00882553" w:rsidRPr="00BC1A35" w:rsidRDefault="00882553" w:rsidP="009071A3">
      <w:pPr>
        <w:pStyle w:val="promnn"/>
      </w:pPr>
      <w:proofErr w:type="spellStart"/>
      <w:r w:rsidRPr="00BC1A35">
        <w:rPr>
          <w:b/>
        </w:rPr>
        <w:t>O</w:t>
      </w:r>
      <w:r w:rsidRPr="00BC1A35">
        <w:rPr>
          <w:rFonts w:ascii="Times New Roman tučné" w:hAnsi="Times New Roman tučné"/>
          <w:b/>
          <w:vertAlign w:val="subscript"/>
        </w:rPr>
        <w:t>otorpli</w:t>
      </w:r>
      <w:proofErr w:type="spellEnd"/>
      <w:r w:rsidRPr="00BC1A35">
        <w:t xml:space="preserve"> [Kč] je plánovaná hodnota odpisů dlouhodobého hmotného a nehmotného majetku operátora trhu sloužícího k zajištění činnosti </w:t>
      </w:r>
      <w:r w:rsidRPr="004D480F">
        <w:t>organizac</w:t>
      </w:r>
      <w:r w:rsidR="00E7450C">
        <w:t>e</w:t>
      </w:r>
      <w:r w:rsidRPr="004D480F">
        <w:t xml:space="preserve"> trhu</w:t>
      </w:r>
      <w:r w:rsidRPr="00BC1A35">
        <w:t xml:space="preserve"> stanovená </w:t>
      </w:r>
      <w:r w:rsidR="00A30DFC">
        <w:t>Energetickým regulačním</w:t>
      </w:r>
      <w:r w:rsidR="00A30DFC" w:rsidRPr="00BC1A35">
        <w:t xml:space="preserve"> </w:t>
      </w:r>
      <w:r w:rsidR="00A30DFC">
        <w:t>ú</w:t>
      </w:r>
      <w:r w:rsidRPr="00BC1A35">
        <w:t xml:space="preserve">řadem pro regulovaný rok </w:t>
      </w:r>
      <w:r w:rsidRPr="000C310E">
        <w:rPr>
          <w:i/>
        </w:rPr>
        <w:t>i</w:t>
      </w:r>
      <w:r w:rsidRPr="00506712">
        <w:t>,</w:t>
      </w:r>
    </w:p>
    <w:p w14:paraId="1E3D3694" w14:textId="68DA0418" w:rsidR="00882553" w:rsidRDefault="00882553" w:rsidP="009071A3">
      <w:pPr>
        <w:pStyle w:val="promnn"/>
      </w:pPr>
      <w:proofErr w:type="spellStart"/>
      <w:r w:rsidRPr="00BC1A35">
        <w:rPr>
          <w:b/>
        </w:rPr>
        <w:t>KF</w:t>
      </w:r>
      <w:r w:rsidRPr="00BC1A35">
        <w:rPr>
          <w:rFonts w:ascii="Times New Roman tučné" w:hAnsi="Times New Roman tučné"/>
          <w:b/>
          <w:vertAlign w:val="subscript"/>
        </w:rPr>
        <w:t>otoroi</w:t>
      </w:r>
      <w:proofErr w:type="spellEnd"/>
      <w:r w:rsidRPr="00BC1A35">
        <w:rPr>
          <w:b/>
        </w:rPr>
        <w:t xml:space="preserve"> </w:t>
      </w:r>
      <w:r w:rsidRPr="00BC1A35">
        <w:t xml:space="preserve">[Kč] je korekční faktor odpisů operátora trhu zohledňující rozdíl mezi skutečnými </w:t>
      </w:r>
      <w:r w:rsidR="001E11F5" w:rsidRPr="00BC1A35">
        <w:t>a</w:t>
      </w:r>
      <w:r w:rsidR="001E11F5">
        <w:t> </w:t>
      </w:r>
      <w:r w:rsidRPr="00BC1A35">
        <w:t xml:space="preserve">plánovanými odpisy dlouhodobého hmotného a nehmotného majetku sloužícího k zajištění činnosti </w:t>
      </w:r>
      <w:r w:rsidRPr="004D480F">
        <w:t>organizac</w:t>
      </w:r>
      <w:r w:rsidR="00E7450C">
        <w:t>e</w:t>
      </w:r>
      <w:r w:rsidRPr="004D480F">
        <w:t xml:space="preserve"> trhu</w:t>
      </w:r>
      <w:r w:rsidRPr="00BC1A35">
        <w:t xml:space="preserve"> v roce </w:t>
      </w:r>
      <w:r w:rsidRPr="000C310E">
        <w:rPr>
          <w:i/>
        </w:rPr>
        <w:t>i-2</w:t>
      </w:r>
      <w:r w:rsidRPr="00BC1A35">
        <w:rPr>
          <w:i/>
        </w:rPr>
        <w:t>,</w:t>
      </w:r>
      <w:r w:rsidRPr="00BC1A35">
        <w:t xml:space="preserve"> stanovený postupem podle</w:t>
      </w:r>
      <w:r w:rsidR="004706B5">
        <w:t xml:space="preserve"> přílohy č. 9</w:t>
      </w:r>
      <w:r w:rsidR="00167A51">
        <w:t xml:space="preserve"> </w:t>
      </w:r>
      <w:r w:rsidRPr="00BC1A35">
        <w:t>odstavce 3,</w:t>
      </w:r>
    </w:p>
    <w:p w14:paraId="1E3D3695" w14:textId="77777777" w:rsidR="007D4F9C" w:rsidRPr="007D4F9C" w:rsidRDefault="007D4F9C" w:rsidP="009071A3">
      <w:pPr>
        <w:pStyle w:val="promnn"/>
      </w:pPr>
      <w:proofErr w:type="spellStart"/>
      <w:r w:rsidRPr="007D4F9C">
        <w:rPr>
          <w:b/>
        </w:rPr>
        <w:t>Z</w:t>
      </w:r>
      <w:r w:rsidRPr="007D4F9C">
        <w:rPr>
          <w:b/>
          <w:vertAlign w:val="subscript"/>
        </w:rPr>
        <w:t>otori</w:t>
      </w:r>
      <w:proofErr w:type="spellEnd"/>
      <w:r w:rsidRPr="007D4F9C">
        <w:t xml:space="preserve"> [Kč] je povolený zisk operátora trhu související s činností organizace trhu v elektroenergetice pro regulovaný rok </w:t>
      </w:r>
      <w:r w:rsidRPr="007A4671">
        <w:rPr>
          <w:i/>
        </w:rPr>
        <w:t>i</w:t>
      </w:r>
      <w:r w:rsidRPr="007D4F9C">
        <w:t xml:space="preserve"> stanovený na základě </w:t>
      </w:r>
      <w:proofErr w:type="spellStart"/>
      <w:r w:rsidRPr="007D4F9C">
        <w:t>benchmarkového</w:t>
      </w:r>
      <w:proofErr w:type="spellEnd"/>
      <w:r w:rsidRPr="007D4F9C">
        <w:t xml:space="preserve"> nastavení poplatku za zobchodovanou MWh na krátkodobých trzích s elektřinou vycházejícího z poplatků účtovaných burzami a obdobnými subjekty, jako je operátor trhu, v rámci Evropské unie tak, aby se cena za činnost organizace trhu pohybovala na úrovni obvyklé v rámci Evropské unie</w:t>
      </w:r>
      <w:r w:rsidR="00444478">
        <w:t>,</w:t>
      </w:r>
      <w:r w:rsidRPr="007D4F9C">
        <w:t xml:space="preserve"> a jehož maximální hodnota je v případě, že nedošlo k vyplacení dividendy v roce </w:t>
      </w:r>
      <w:r w:rsidRPr="007D4F9C">
        <w:rPr>
          <w:i/>
        </w:rPr>
        <w:t>i-2</w:t>
      </w:r>
      <w:r w:rsidRPr="007D4F9C">
        <w:t xml:space="preserve"> přesahující 10</w:t>
      </w:r>
      <w:r w:rsidR="00E9052C">
        <w:t> </w:t>
      </w:r>
      <w:r w:rsidRPr="007D4F9C">
        <w:t>% hospodářského výsledku po zdanění stanovena vztahem</w:t>
      </w:r>
    </w:p>
    <w:p w14:paraId="1E3D3696" w14:textId="77777777" w:rsidR="007D4F9C" w:rsidRPr="00094587" w:rsidDel="00F12FA0" w:rsidRDefault="00DC3A75" w:rsidP="009071A3">
      <w:pPr>
        <w:pStyle w:val="vzorce-zarovnn"/>
        <w:rPr>
          <w:rFonts w:asciiTheme="minorHAnsi" w:hAnsiTheme="minorHAnsi"/>
        </w:rPr>
      </w:pPr>
      <m:oMathPara>
        <m:oMathParaPr>
          <m:jc m:val="left"/>
        </m:oMathParaPr>
        <m:oMath>
          <m:sSub>
            <m:sSubPr>
              <m:ctrlPr/>
            </m:sSubPr>
            <m:e>
              <m:r>
                <m:t>Z</m:t>
              </m:r>
            </m:e>
            <m:sub>
              <m:r>
                <m:t>otoriMAX</m:t>
              </m:r>
            </m:sub>
          </m:sSub>
          <m:r>
            <m:rPr>
              <m:sty m:val="p"/>
            </m:rPr>
            <m:t>=</m:t>
          </m:r>
          <m:d>
            <m:dPr>
              <m:ctrlPr/>
            </m:dPr>
            <m:e>
              <m:r>
                <m:t>Z</m:t>
              </m:r>
              <m:sSub>
                <m:sSubPr>
                  <m:ctrlPr/>
                </m:sSubPr>
                <m:e>
                  <m:r>
                    <m:t>K</m:t>
                  </m:r>
                </m:e>
                <m:sub>
                  <m:r>
                    <m:t>oti</m:t>
                  </m:r>
                  <m:r>
                    <m:rPr>
                      <m:sty m:val="p"/>
                    </m:rPr>
                    <m:t>-2</m:t>
                  </m:r>
                </m:sub>
              </m:sSub>
              <m:r>
                <m:rPr>
                  <m:sty m:val="p"/>
                </m:rPr>
                <m:t>× 0,7</m:t>
              </m:r>
            </m:e>
          </m:d>
          <m:r>
            <m:rPr>
              <m:sty m:val="p"/>
            </m:rPr>
            <m:t>×</m:t>
          </m:r>
          <m:f>
            <m:fPr>
              <m:ctrlPr/>
            </m:fPr>
            <m:num>
              <m:sSub>
                <m:sSubPr>
                  <m:ctrlPr/>
                </m:sSubPr>
                <m:e>
                  <m:r>
                    <m:t>MV</m:t>
                  </m:r>
                </m:e>
                <m:sub>
                  <m:r>
                    <m:t>otori</m:t>
                  </m:r>
                </m:sub>
              </m:sSub>
            </m:num>
            <m:den>
              <m:r>
                <m:rPr>
                  <m:sty m:val="p"/>
                </m:rPr>
                <m:t>100</m:t>
              </m:r>
            </m:den>
          </m:f>
          <m:r>
            <m:rPr>
              <m:sty m:val="p"/>
            </m:rPr>
            <m:t>×0,7 ,</m:t>
          </m:r>
          <m:r>
            <m:rPr>
              <m:sty m:val="p"/>
            </m:rPr>
            <w:br/>
          </m:r>
        </m:oMath>
      </m:oMathPara>
    </w:p>
    <w:p w14:paraId="1E3D3697" w14:textId="77777777" w:rsidR="007D4F9C" w:rsidRPr="008E10D9" w:rsidRDefault="007D4F9C" w:rsidP="009071A3">
      <w:pPr>
        <w:pStyle w:val="kde"/>
      </w:pPr>
      <w:r w:rsidRPr="008E10D9">
        <w:t>kde</w:t>
      </w:r>
    </w:p>
    <w:p w14:paraId="1E3D3698" w14:textId="77777777" w:rsidR="007D4F9C" w:rsidRPr="007D4F9C" w:rsidRDefault="007D4F9C" w:rsidP="009071A3">
      <w:pPr>
        <w:pStyle w:val="promnn"/>
      </w:pPr>
      <w:r w:rsidRPr="007D4F9C">
        <w:rPr>
          <w:b/>
        </w:rPr>
        <w:t>ZK</w:t>
      </w:r>
      <w:r w:rsidRPr="007D4F9C">
        <w:rPr>
          <w:b/>
          <w:vertAlign w:val="subscript"/>
        </w:rPr>
        <w:t xml:space="preserve">oti-2 </w:t>
      </w:r>
      <w:r w:rsidRPr="007D4F9C">
        <w:t xml:space="preserve">[Kč] je hodnota základního kapitálu operátora trhu v roce </w:t>
      </w:r>
      <w:r w:rsidRPr="007D4F9C">
        <w:rPr>
          <w:i/>
        </w:rPr>
        <w:t>i-2</w:t>
      </w:r>
      <w:r w:rsidRPr="007D4F9C">
        <w:t>,</w:t>
      </w:r>
    </w:p>
    <w:p w14:paraId="1E3D3699" w14:textId="0EDBF2B4" w:rsidR="007D4F9C" w:rsidRPr="007D4F9C" w:rsidRDefault="007D4F9C" w:rsidP="009071A3">
      <w:pPr>
        <w:pStyle w:val="promnn"/>
      </w:pPr>
      <w:proofErr w:type="spellStart"/>
      <w:r w:rsidRPr="007D4F9C">
        <w:rPr>
          <w:b/>
        </w:rPr>
        <w:t>MV</w:t>
      </w:r>
      <w:r w:rsidRPr="007D4F9C">
        <w:rPr>
          <w:b/>
          <w:vertAlign w:val="subscript"/>
        </w:rPr>
        <w:t>otori</w:t>
      </w:r>
      <w:proofErr w:type="spellEnd"/>
      <w:r w:rsidRPr="007D4F9C">
        <w:t xml:space="preserve"> [%] je míra výnosnosti pro činnosti operátora trhu související s činností organizace trhu v elektroenergetice stanovená </w:t>
      </w:r>
      <w:r w:rsidR="00C53E27" w:rsidRPr="004035B7">
        <w:t xml:space="preserve">podle </w:t>
      </w:r>
      <w:r w:rsidR="003C4F0F">
        <w:t xml:space="preserve">Zásad cenové regulace </w:t>
      </w:r>
      <w:r w:rsidR="003C4F0F" w:rsidRPr="000E7C1D">
        <w:t>pro regulační období 2021</w:t>
      </w:r>
      <w:r w:rsidR="003B3F4F">
        <w:t>–</w:t>
      </w:r>
      <w:r w:rsidR="003C4F0F" w:rsidRPr="000E7C1D">
        <w:t>2025</w:t>
      </w:r>
      <w:r w:rsidR="003C4F0F">
        <w:t xml:space="preserve"> </w:t>
      </w:r>
      <w:r w:rsidR="003C4F0F" w:rsidRPr="000E7C1D">
        <w:t xml:space="preserve">pro odvětví elektroenergetiky, plynárenství, pro činnosti operátora trhu v elektroenergetice </w:t>
      </w:r>
      <w:r w:rsidR="001E11F5" w:rsidRPr="000E7C1D">
        <w:t>a</w:t>
      </w:r>
      <w:r w:rsidR="001E11F5">
        <w:t> </w:t>
      </w:r>
      <w:r w:rsidR="003C4F0F" w:rsidRPr="000E7C1D">
        <w:t>plynárenství a pro povinně vykupující</w:t>
      </w:r>
      <w:r w:rsidR="003C4F0F">
        <w:t>, v kapitole 15.2.3.4.</w:t>
      </w:r>
      <w:r w:rsidRPr="007D4F9C">
        <w:t>,</w:t>
      </w:r>
    </w:p>
    <w:p w14:paraId="1E3D369A" w14:textId="77777777" w:rsidR="007D4F9C" w:rsidRPr="007D4F9C" w:rsidRDefault="007D4F9C" w:rsidP="005A7D00">
      <w:pPr>
        <w:pStyle w:val="promnn"/>
      </w:pPr>
      <w:r w:rsidRPr="007D4F9C">
        <w:t xml:space="preserve">V případě vyplacení dividendy v roce </w:t>
      </w:r>
      <w:r w:rsidRPr="007D4F9C">
        <w:rPr>
          <w:i/>
        </w:rPr>
        <w:t>i-2</w:t>
      </w:r>
      <w:r w:rsidRPr="007D4F9C">
        <w:t xml:space="preserve"> přesahující 10 % hospodářského výsledku po zdanění, bude maximální zisk pro regulovaný rok </w:t>
      </w:r>
      <w:r w:rsidRPr="007D4F9C">
        <w:rPr>
          <w:i/>
        </w:rPr>
        <w:t>i</w:t>
      </w:r>
      <w:r w:rsidRPr="007D4F9C">
        <w:t xml:space="preserve"> stanovený vztahem</w:t>
      </w:r>
    </w:p>
    <w:p w14:paraId="1E3D369B" w14:textId="26FA8FAD" w:rsidR="007D4F9C" w:rsidRPr="00DB6FD9" w:rsidRDefault="00DC3A75" w:rsidP="009071A3">
      <w:pPr>
        <w:pStyle w:val="vzorce-zarovnn"/>
      </w:pPr>
      <m:oMath>
        <m:sSub>
          <m:sSubPr>
            <m:ctrlPr/>
          </m:sSubPr>
          <m:e>
            <m:r>
              <m:t>Z</m:t>
            </m:r>
          </m:e>
          <m:sub>
            <m:r>
              <m:t>otoriMAX</m:t>
            </m:r>
          </m:sub>
        </m:sSub>
        <m:r>
          <m:rPr>
            <m:sty m:val="p"/>
          </m:rPr>
          <m:t>=</m:t>
        </m:r>
        <m:d>
          <m:dPr>
            <m:ctrlPr/>
          </m:dPr>
          <m:e>
            <m:r>
              <m:t>Z</m:t>
            </m:r>
            <m:sSub>
              <m:sSubPr>
                <m:ctrlPr/>
              </m:sSubPr>
              <m:e>
                <m:r>
                  <m:t>K</m:t>
                </m:r>
              </m:e>
              <m:sub>
                <m:r>
                  <m:t>oti</m:t>
                </m:r>
                <m:r>
                  <m:rPr>
                    <m:sty m:val="p"/>
                  </m:rPr>
                  <m:t>-2</m:t>
                </m:r>
              </m:sub>
            </m:sSub>
            <m:r>
              <m:rPr>
                <m:sty m:val="p"/>
              </m:rPr>
              <m:t>× 0,7</m:t>
            </m:r>
          </m:e>
        </m:d>
        <m:r>
          <m:rPr>
            <m:sty m:val="p"/>
          </m:rPr>
          <m:t>×</m:t>
        </m:r>
        <m:f>
          <m:fPr>
            <m:ctrlPr/>
          </m:fPr>
          <m:num>
            <m:f>
              <m:fPr>
                <m:ctrlPr/>
              </m:fPr>
              <m:num>
                <m:sSub>
                  <m:sSubPr>
                    <m:ctrlPr/>
                  </m:sSubPr>
                  <m:e>
                    <m:r>
                      <m:t>R</m:t>
                    </m:r>
                  </m:e>
                  <m:sub>
                    <m:r>
                      <m:t>f</m:t>
                    </m:r>
                  </m:sub>
                </m:sSub>
              </m:num>
              <m:den>
                <m:r>
                  <m:rPr>
                    <m:sty m:val="p"/>
                  </m:rPr>
                  <m:t>100</m:t>
                </m:r>
              </m:den>
            </m:f>
          </m:num>
          <m:den>
            <m:d>
              <m:dPr>
                <m:ctrlPr/>
              </m:dPr>
              <m:e>
                <m:r>
                  <m:rPr>
                    <m:sty m:val="p"/>
                  </m:rPr>
                  <m:t>1-</m:t>
                </m:r>
                <m:f>
                  <m:fPr>
                    <m:ctrlPr/>
                  </m:fPr>
                  <m:num>
                    <m:r>
                      <m:t>T</m:t>
                    </m:r>
                  </m:num>
                  <m:den>
                    <m:r>
                      <m:rPr>
                        <m:sty m:val="p"/>
                      </m:rPr>
                      <m:t>100</m:t>
                    </m:r>
                  </m:den>
                </m:f>
              </m:e>
            </m:d>
          </m:den>
        </m:f>
        <m:r>
          <m:rPr>
            <m:sty m:val="p"/>
          </m:rPr>
          <m:t xml:space="preserve"> ×0,7</m:t>
        </m:r>
      </m:oMath>
      <w:r w:rsidR="00576F48">
        <w:t xml:space="preserve"> ,</w:t>
      </w:r>
    </w:p>
    <w:p w14:paraId="1E3D369C" w14:textId="77777777" w:rsidR="007D4F9C" w:rsidRPr="007D4F9C" w:rsidRDefault="007D4F9C" w:rsidP="009071A3">
      <w:pPr>
        <w:pStyle w:val="kde"/>
      </w:pPr>
      <w:r w:rsidRPr="007D4F9C">
        <w:lastRenderedPageBreak/>
        <w:t>kde</w:t>
      </w:r>
    </w:p>
    <w:p w14:paraId="1E3D369D" w14:textId="77777777" w:rsidR="007D4F9C" w:rsidRPr="007D4F9C" w:rsidRDefault="007D4F9C" w:rsidP="009071A3">
      <w:pPr>
        <w:pStyle w:val="promnn"/>
      </w:pPr>
      <w:proofErr w:type="spellStart"/>
      <w:r w:rsidRPr="007D4F9C">
        <w:rPr>
          <w:b/>
        </w:rPr>
        <w:t>R</w:t>
      </w:r>
      <w:r w:rsidRPr="009E6286">
        <w:rPr>
          <w:b/>
          <w:vertAlign w:val="subscript"/>
        </w:rPr>
        <w:t>f</w:t>
      </w:r>
      <w:proofErr w:type="spellEnd"/>
      <w:r w:rsidRPr="007D4F9C">
        <w:t xml:space="preserve"> [%] je bezriziková výnosová míra,</w:t>
      </w:r>
    </w:p>
    <w:p w14:paraId="1E3D369E" w14:textId="77777777" w:rsidR="007D4F9C" w:rsidRPr="007D4F9C" w:rsidRDefault="007D4F9C" w:rsidP="009071A3">
      <w:pPr>
        <w:pStyle w:val="promnn"/>
      </w:pPr>
      <w:r w:rsidRPr="007D4F9C">
        <w:rPr>
          <w:b/>
        </w:rPr>
        <w:t>T</w:t>
      </w:r>
      <w:r w:rsidRPr="007D4F9C">
        <w:t xml:space="preserve"> [%] je sazba daně z příjmu právnických osob,</w:t>
      </w:r>
    </w:p>
    <w:p w14:paraId="1E3D369F" w14:textId="77777777" w:rsidR="00882553" w:rsidRPr="00BC1A35" w:rsidRDefault="00882553" w:rsidP="009071A3">
      <w:pPr>
        <w:pStyle w:val="promnn"/>
      </w:pPr>
      <w:proofErr w:type="spellStart"/>
      <w:r w:rsidRPr="00BC1A35">
        <w:rPr>
          <w:b/>
        </w:rPr>
        <w:t>V</w:t>
      </w:r>
      <w:r w:rsidRPr="00BC1A35">
        <w:rPr>
          <w:b/>
          <w:vertAlign w:val="subscript"/>
        </w:rPr>
        <w:t>otorpli</w:t>
      </w:r>
      <w:proofErr w:type="spellEnd"/>
      <w:r w:rsidRPr="00BC1A35">
        <w:rPr>
          <w:b/>
        </w:rPr>
        <w:t xml:space="preserve"> </w:t>
      </w:r>
      <w:r w:rsidRPr="00BC1A35">
        <w:t>[Kč] jsou plánované výnosy z ostatních souvisejících činností operátora trhu, zahrnující další výnosy za organizaci krátkodobého trhu s elektřinou vyplývající z</w:t>
      </w:r>
      <w:r w:rsidR="00C80B83">
        <w:t> </w:t>
      </w:r>
      <w:r w:rsidRPr="00BC1A35">
        <w:t>plateb za poskytování skutečných hodnot účastníkům na trhu s elektřinou podle jiného právního předpisu</w:t>
      </w:r>
      <w:r w:rsidRPr="00E5183B">
        <w:rPr>
          <w:rStyle w:val="Znakapoznpodarou"/>
          <w:rFonts w:cs="Arial"/>
        </w:rPr>
        <w:footnoteReference w:id="16"/>
      </w:r>
      <w:r w:rsidRPr="00BC1A35">
        <w:rPr>
          <w:vertAlign w:val="superscript"/>
        </w:rPr>
        <w:t xml:space="preserve"> </w:t>
      </w:r>
      <w:r w:rsidRPr="00BC1A35">
        <w:t>a jiné např. přednáškové činnosti pro regulovaný rok</w:t>
      </w:r>
      <w:r w:rsidR="00F4154E">
        <w:t xml:space="preserve"> </w:t>
      </w:r>
      <w:r w:rsidR="00F4154E" w:rsidRPr="000C310E">
        <w:rPr>
          <w:i/>
        </w:rPr>
        <w:t>i</w:t>
      </w:r>
      <w:r w:rsidRPr="00BC1A35">
        <w:t>,</w:t>
      </w:r>
    </w:p>
    <w:p w14:paraId="1E3D36A0" w14:textId="77777777" w:rsidR="00882553" w:rsidRPr="00BC1A35" w:rsidRDefault="00882553" w:rsidP="009071A3">
      <w:pPr>
        <w:pStyle w:val="promnn"/>
        <w:rPr>
          <w:b/>
        </w:rPr>
      </w:pPr>
      <w:proofErr w:type="spellStart"/>
      <w:r w:rsidRPr="00BC1A35">
        <w:rPr>
          <w:b/>
        </w:rPr>
        <w:t>F</w:t>
      </w:r>
      <w:r w:rsidRPr="00BC1A35">
        <w:rPr>
          <w:b/>
          <w:vertAlign w:val="subscript"/>
        </w:rPr>
        <w:t>otori</w:t>
      </w:r>
      <w:proofErr w:type="spellEnd"/>
      <w:r w:rsidRPr="00BC1A35">
        <w:rPr>
          <w:b/>
        </w:rPr>
        <w:t xml:space="preserve"> </w:t>
      </w:r>
      <w:r w:rsidRPr="00BC1A35">
        <w:t xml:space="preserve">[Kč] je faktor trhu zohledňující aktuální změny na trhu s elektřinou, které mají vliv na činnosti a hospodaření operátora trhu v souvislosti s činností organizace trhu v elektroenergetice stanovený </w:t>
      </w:r>
      <w:r w:rsidR="00A30DFC">
        <w:t>Energetický</w:t>
      </w:r>
      <w:r w:rsidR="007D4F9C">
        <w:t>m</w:t>
      </w:r>
      <w:r w:rsidR="00A30DFC">
        <w:t xml:space="preserve"> regulačním</w:t>
      </w:r>
      <w:r w:rsidR="00A30DFC" w:rsidRPr="00BC1A35">
        <w:t xml:space="preserve"> </w:t>
      </w:r>
      <w:r w:rsidR="00A30DFC">
        <w:t>ú</w:t>
      </w:r>
      <w:r w:rsidRPr="00BC1A35">
        <w:t xml:space="preserve">řadem pro regulovaný rok </w:t>
      </w:r>
      <w:r w:rsidRPr="000C310E">
        <w:rPr>
          <w:i/>
        </w:rPr>
        <w:t>i</w:t>
      </w:r>
      <w:r w:rsidRPr="00BC1A35">
        <w:t>,</w:t>
      </w:r>
    </w:p>
    <w:p w14:paraId="1E3D36A1" w14:textId="3892D265" w:rsidR="00882553" w:rsidRPr="00BC1A35" w:rsidRDefault="00882553" w:rsidP="009071A3">
      <w:pPr>
        <w:pStyle w:val="promnn"/>
      </w:pPr>
      <w:proofErr w:type="spellStart"/>
      <w:r w:rsidRPr="00BC1A35">
        <w:rPr>
          <w:b/>
        </w:rPr>
        <w:t>KF</w:t>
      </w:r>
      <w:r w:rsidRPr="00BC1A35">
        <w:rPr>
          <w:b/>
          <w:vertAlign w:val="subscript"/>
        </w:rPr>
        <w:t>otori</w:t>
      </w:r>
      <w:proofErr w:type="spellEnd"/>
      <w:r w:rsidRPr="00BC1A35">
        <w:t xml:space="preserve"> [Kč/MWh] je korekční faktor operátora trhu za činnosti související s</w:t>
      </w:r>
      <w:r w:rsidR="002005D5">
        <w:t> </w:t>
      </w:r>
      <w:r w:rsidRPr="00BC1A35">
        <w:t>organizací trhu stanovený podle</w:t>
      </w:r>
      <w:r w:rsidR="004706B5">
        <w:t xml:space="preserve"> přílohy č. 9</w:t>
      </w:r>
      <w:r w:rsidR="00167A51">
        <w:t xml:space="preserve"> </w:t>
      </w:r>
      <w:r w:rsidRPr="00BC1A35">
        <w:t>odstavce 4,</w:t>
      </w:r>
    </w:p>
    <w:p w14:paraId="1E3D36A2" w14:textId="77777777" w:rsidR="00882553" w:rsidRDefault="00882553" w:rsidP="009071A3">
      <w:pPr>
        <w:pStyle w:val="promnn"/>
      </w:pPr>
      <w:proofErr w:type="spellStart"/>
      <w:r w:rsidRPr="00BC1A35">
        <w:rPr>
          <w:b/>
        </w:rPr>
        <w:t>ZME</w:t>
      </w:r>
      <w:r w:rsidRPr="00BC1A35">
        <w:rPr>
          <w:b/>
          <w:vertAlign w:val="subscript"/>
        </w:rPr>
        <w:t>pli</w:t>
      </w:r>
      <w:proofErr w:type="spellEnd"/>
      <w:r w:rsidRPr="00BC1A35">
        <w:rPr>
          <w:b/>
        </w:rPr>
        <w:t xml:space="preserve"> </w:t>
      </w:r>
      <w:r w:rsidRPr="00BC1A35">
        <w:t>[MWh</w:t>
      </w:r>
      <w:r w:rsidRPr="004C5708">
        <w:t>]</w:t>
      </w:r>
      <w:r w:rsidRPr="00BC1A35">
        <w:t xml:space="preserve"> je plánované množství zobchodované elektřiny držiteli licencí na obchod v roce </w:t>
      </w:r>
      <w:r w:rsidRPr="000C310E">
        <w:rPr>
          <w:i/>
        </w:rPr>
        <w:t>i</w:t>
      </w:r>
      <w:r w:rsidRPr="00BC1A35">
        <w:t xml:space="preserve"> stanovené </w:t>
      </w:r>
      <w:r w:rsidR="00A30DFC">
        <w:t>Energetický</w:t>
      </w:r>
      <w:r w:rsidR="007D4F9C">
        <w:t>m</w:t>
      </w:r>
      <w:r w:rsidR="00A30DFC">
        <w:t xml:space="preserve"> regulačním</w:t>
      </w:r>
      <w:r w:rsidR="00A30DFC" w:rsidRPr="00BC1A35">
        <w:t xml:space="preserve"> </w:t>
      </w:r>
      <w:r w:rsidR="00A30DFC">
        <w:t>ú</w:t>
      </w:r>
      <w:r w:rsidRPr="00BC1A35">
        <w:t>řadem.</w:t>
      </w:r>
    </w:p>
    <w:p w14:paraId="1E3D36A3" w14:textId="77777777" w:rsidR="00882553" w:rsidRPr="00BC1A35" w:rsidRDefault="00882553" w:rsidP="005A7D00">
      <w:pPr>
        <w:pStyle w:val="Nadpis1"/>
      </w:pPr>
      <w:r w:rsidRPr="00BC1A35">
        <w:t>Cena za činnosti související s výplatou a administrací podpory z podporovaných zdrojů v</w:t>
      </w:r>
      <w:r w:rsidR="00C80B83">
        <w:t> </w:t>
      </w:r>
      <w:r w:rsidRPr="00BC1A35">
        <w:t xml:space="preserve">elektroenergetice </w:t>
      </w:r>
      <w:proofErr w:type="spellStart"/>
      <w:r w:rsidRPr="00BC1A35">
        <w:t>c</w:t>
      </w:r>
      <w:r w:rsidRPr="00BC1A35">
        <w:rPr>
          <w:vertAlign w:val="subscript"/>
        </w:rPr>
        <w:t>otpozi</w:t>
      </w:r>
      <w:proofErr w:type="spellEnd"/>
      <w:r w:rsidRPr="00BC1A35">
        <w:t xml:space="preserve"> v </w:t>
      </w:r>
      <w:r w:rsidR="006B3DAD" w:rsidRPr="006B3DAD">
        <w:t>Kč/odběrné místo/měsíc</w:t>
      </w:r>
      <w:r w:rsidRPr="00BC1A35">
        <w:t xml:space="preserve"> je stanovena regulačním vzorcem</w:t>
      </w:r>
    </w:p>
    <w:p w14:paraId="1E3D36A4" w14:textId="77777777" w:rsidR="00661AF1" w:rsidRPr="005A7D00" w:rsidRDefault="00DC3A75" w:rsidP="005A7D00">
      <w:pPr>
        <w:pStyle w:val="vzorce-zarovnn"/>
      </w:pPr>
      <m:oMathPara>
        <m:oMathParaPr>
          <m:jc m:val="left"/>
        </m:oMathParaPr>
        <m:oMath>
          <m:sSub>
            <m:sSubPr>
              <m:ctrlPr/>
            </m:sSubPr>
            <m:e>
              <m:r>
                <m:t>c</m:t>
              </m:r>
            </m:e>
            <m:sub>
              <m:r>
                <m:t>otpozi</m:t>
              </m:r>
            </m:sub>
          </m:sSub>
          <m:r>
            <m:rPr>
              <m:sty m:val="p"/>
            </m:rPr>
            <m:t>=</m:t>
          </m:r>
          <m:f>
            <m:fPr>
              <m:ctrlPr/>
            </m:fPr>
            <m:num>
              <m:sSub>
                <m:sSubPr>
                  <m:ctrlPr/>
                </m:sSubPr>
                <m:e>
                  <m:r>
                    <m:t>UPV</m:t>
                  </m:r>
                </m:e>
                <m:sub>
                  <m:r>
                    <m:t>otpozi</m:t>
                  </m:r>
                </m:sub>
              </m:sSub>
            </m:num>
            <m:den>
              <m:r>
                <m:t>OM</m:t>
              </m:r>
              <m:r>
                <m:rPr>
                  <m:sty m:val="p"/>
                </m:rPr>
                <m:t xml:space="preserve"> ×12</m:t>
              </m:r>
            </m:den>
          </m:f>
          <m:r>
            <m:rPr>
              <m:sty m:val="p"/>
            </m:rPr>
            <m:t xml:space="preserve">  ,</m:t>
          </m:r>
        </m:oMath>
      </m:oMathPara>
    </w:p>
    <w:p w14:paraId="1E3D36A5" w14:textId="77777777" w:rsidR="00882553" w:rsidRPr="00BC1A35" w:rsidRDefault="00882553" w:rsidP="009071A3">
      <w:pPr>
        <w:pStyle w:val="kde"/>
      </w:pPr>
      <w:r w:rsidRPr="00BC1A35">
        <w:t>kde</w:t>
      </w:r>
    </w:p>
    <w:p w14:paraId="1E3D36A6" w14:textId="77777777" w:rsidR="00882553" w:rsidRDefault="00882553" w:rsidP="009071A3">
      <w:pPr>
        <w:pStyle w:val="promnn"/>
      </w:pPr>
      <w:r w:rsidRPr="00BC1A35">
        <w:t>index</w:t>
      </w:r>
      <w:r w:rsidRPr="00BC1A35">
        <w:rPr>
          <w:b/>
        </w:rPr>
        <w:t xml:space="preserve"> </w:t>
      </w:r>
      <w:proofErr w:type="spellStart"/>
      <w:r w:rsidRPr="00BC1A35">
        <w:rPr>
          <w:b/>
        </w:rPr>
        <w:t>poz</w:t>
      </w:r>
      <w:proofErr w:type="spellEnd"/>
      <w:r w:rsidRPr="00BC1A35">
        <w:t xml:space="preserve"> značí činnost související s výplatou a administrací podpory z podporovaných zdrojů,</w:t>
      </w:r>
    </w:p>
    <w:p w14:paraId="1E3D36A7" w14:textId="77777777" w:rsidR="007C5C90" w:rsidRPr="00BC1A35" w:rsidRDefault="007C5C90" w:rsidP="009071A3">
      <w:pPr>
        <w:pStyle w:val="promnn"/>
      </w:pPr>
      <w:proofErr w:type="spellStart"/>
      <w:r w:rsidRPr="006E6DBC">
        <w:rPr>
          <w:b/>
        </w:rPr>
        <w:t>UPV</w:t>
      </w:r>
      <w:r>
        <w:rPr>
          <w:b/>
          <w:vertAlign w:val="subscript"/>
        </w:rPr>
        <w:t>otpoz</w:t>
      </w:r>
      <w:r w:rsidRPr="00BC1A35">
        <w:rPr>
          <w:b/>
          <w:vertAlign w:val="subscript"/>
        </w:rPr>
        <w:t>i</w:t>
      </w:r>
      <w:proofErr w:type="spellEnd"/>
      <w:r w:rsidRPr="00BC1A35">
        <w:rPr>
          <w:b/>
        </w:rPr>
        <w:t xml:space="preserve"> </w:t>
      </w:r>
      <w:r w:rsidRPr="00BC1A35">
        <w:t>[</w:t>
      </w:r>
      <w:r w:rsidRPr="0078473F">
        <w:t>Kč]</w:t>
      </w:r>
      <w:r>
        <w:t xml:space="preserve"> jsou upravené povolené </w:t>
      </w:r>
      <w:r w:rsidR="000868F9">
        <w:t>výnosy</w:t>
      </w:r>
      <w:r>
        <w:t xml:space="preserve"> </w:t>
      </w:r>
      <w:r w:rsidRPr="00BC1A35">
        <w:t xml:space="preserve">operátora trhu </w:t>
      </w:r>
      <w:r>
        <w:t xml:space="preserve">související s výplatou </w:t>
      </w:r>
      <w:r w:rsidR="00462442">
        <w:t>a</w:t>
      </w:r>
      <w:r>
        <w:t xml:space="preserve">dministrací podpory z podporovaných zdrojů </w:t>
      </w:r>
      <w:r w:rsidRPr="00BC1A35">
        <w:t xml:space="preserve">pro regulovaný rok </w:t>
      </w:r>
      <w:r w:rsidRPr="000C310E">
        <w:rPr>
          <w:i/>
        </w:rPr>
        <w:t>i</w:t>
      </w:r>
      <w:r w:rsidRPr="00BC1A35">
        <w:t xml:space="preserve"> stanovené vztahem</w:t>
      </w:r>
    </w:p>
    <w:p w14:paraId="1E3D36A8" w14:textId="77777777" w:rsidR="007C5C90" w:rsidRPr="00B00EDA" w:rsidRDefault="00DC3A75" w:rsidP="00B00EDA">
      <w:pPr>
        <w:pStyle w:val="vzorce-zarovnn"/>
      </w:pPr>
      <m:oMathPara>
        <m:oMathParaPr>
          <m:jc m:val="left"/>
        </m:oMathParaPr>
        <m:oMath>
          <m:sSub>
            <m:sSubPr>
              <m:ctrlPr/>
            </m:sSubPr>
            <m:e>
              <m:r>
                <m:t>UPV</m:t>
              </m:r>
            </m:e>
            <m:sub>
              <m:r>
                <m:t>otpozi</m:t>
              </m:r>
            </m:sub>
          </m:sSub>
          <m:r>
            <m:rPr>
              <m:sty m:val="p"/>
            </m:rPr>
            <m:t>=</m:t>
          </m:r>
          <m:sSub>
            <m:sSubPr>
              <m:ctrlPr/>
            </m:sSubPr>
            <m:e>
              <m:r>
                <m:t>PV</m:t>
              </m:r>
            </m:e>
            <m:sub>
              <m:r>
                <m:t>otpozi</m:t>
              </m:r>
            </m:sub>
          </m:sSub>
          <m:r>
            <m:rPr>
              <m:sty m:val="p"/>
            </m:rPr>
            <m:t>+</m:t>
          </m:r>
          <m:sSub>
            <m:sSubPr>
              <m:ctrlPr/>
            </m:sSubPr>
            <m:e>
              <m:r>
                <m:t>P</m:t>
              </m:r>
            </m:e>
            <m:sub>
              <m:r>
                <m:t>otpozi</m:t>
              </m:r>
            </m:sub>
          </m:sSub>
          <m:r>
            <m:rPr>
              <m:sty m:val="p"/>
            </m:rPr>
            <m:t>+</m:t>
          </m:r>
          <m:sSub>
            <m:sSubPr>
              <m:ctrlPr/>
            </m:sSubPr>
            <m:e>
              <m:r>
                <m:t>F</m:t>
              </m:r>
            </m:e>
            <m:sub>
              <m:r>
                <m:t>otpozi</m:t>
              </m:r>
            </m:sub>
          </m:sSub>
          <m:sSub>
            <m:sSubPr>
              <m:ctrlPr/>
            </m:sSubPr>
            <m:e>
              <m:r>
                <m:rPr>
                  <m:sty m:val="p"/>
                </m:rPr>
                <m:t xml:space="preserve"> + </m:t>
              </m:r>
              <m:r>
                <m:t>KF</m:t>
              </m:r>
            </m:e>
            <m:sub>
              <m:r>
                <m:t>otpozi</m:t>
              </m:r>
            </m:sub>
          </m:sSub>
          <m:r>
            <m:rPr>
              <m:sty m:val="p"/>
            </m:rPr>
            <m:t xml:space="preserve">  ,</m:t>
          </m:r>
        </m:oMath>
      </m:oMathPara>
    </w:p>
    <w:p w14:paraId="1E3D36A9" w14:textId="77777777" w:rsidR="007C5C90" w:rsidRPr="00A8292B" w:rsidRDefault="00A8292B" w:rsidP="009071A3">
      <w:pPr>
        <w:pStyle w:val="kde"/>
      </w:pPr>
      <w:r w:rsidRPr="00A8292B">
        <w:t>k</w:t>
      </w:r>
      <w:r w:rsidR="007C5C90" w:rsidRPr="00A8292B">
        <w:t>de</w:t>
      </w:r>
    </w:p>
    <w:p w14:paraId="1E3D36AA" w14:textId="77777777" w:rsidR="00A8292B" w:rsidRPr="00A8292B" w:rsidDel="00466C43" w:rsidRDefault="00A8292B" w:rsidP="009071A3">
      <w:pPr>
        <w:pStyle w:val="promnn"/>
      </w:pPr>
      <w:proofErr w:type="spellStart"/>
      <w:r w:rsidRPr="00A8292B">
        <w:rPr>
          <w:b/>
        </w:rPr>
        <w:t>PV</w:t>
      </w:r>
      <w:r w:rsidRPr="00A8292B" w:rsidDel="00466C43">
        <w:rPr>
          <w:b/>
          <w:vertAlign w:val="subscript"/>
        </w:rPr>
        <w:t>otpozi</w:t>
      </w:r>
      <w:proofErr w:type="spellEnd"/>
      <w:r w:rsidRPr="00A8292B" w:rsidDel="00466C43">
        <w:t xml:space="preserve"> [Kč] jsou </w:t>
      </w:r>
      <w:r w:rsidRPr="00A8292B">
        <w:t>povolené výnosy</w:t>
      </w:r>
      <w:r w:rsidRPr="00A8292B" w:rsidDel="00466C43">
        <w:t xml:space="preserve"> operátora trhu související s</w:t>
      </w:r>
      <w:r w:rsidRPr="00A8292B">
        <w:t> </w:t>
      </w:r>
      <w:r w:rsidRPr="00A8292B" w:rsidDel="00466C43">
        <w:t>výplatou a</w:t>
      </w:r>
      <w:r w:rsidRPr="00A8292B">
        <w:t> </w:t>
      </w:r>
      <w:r w:rsidRPr="00A8292B" w:rsidDel="00466C43">
        <w:t>administrací podpory z</w:t>
      </w:r>
      <w:r w:rsidRPr="00A8292B">
        <w:t> </w:t>
      </w:r>
      <w:r w:rsidRPr="00A8292B" w:rsidDel="00466C43">
        <w:t>podporovaných zdrojů v</w:t>
      </w:r>
      <w:r w:rsidRPr="00A8292B">
        <w:t> </w:t>
      </w:r>
      <w:r w:rsidRPr="00A8292B" w:rsidDel="00466C43">
        <w:t xml:space="preserve">elektroenergetice </w:t>
      </w:r>
      <w:r w:rsidRPr="00A8292B">
        <w:t>pro</w:t>
      </w:r>
      <w:r w:rsidRPr="00A8292B" w:rsidDel="00466C43">
        <w:t> regulovan</w:t>
      </w:r>
      <w:r w:rsidRPr="00A8292B">
        <w:t>ý</w:t>
      </w:r>
      <w:r w:rsidRPr="00A8292B" w:rsidDel="00466C43">
        <w:t xml:space="preserve"> ro</w:t>
      </w:r>
      <w:r w:rsidRPr="00A8292B">
        <w:t>k</w:t>
      </w:r>
      <w:r w:rsidRPr="00A8292B" w:rsidDel="00466C43">
        <w:t xml:space="preserve"> </w:t>
      </w:r>
      <w:r w:rsidRPr="00A8292B" w:rsidDel="00466C43">
        <w:rPr>
          <w:i/>
        </w:rPr>
        <w:t>i</w:t>
      </w:r>
      <w:r w:rsidRPr="00A8292B">
        <w:t> </w:t>
      </w:r>
      <w:r w:rsidRPr="00A8292B" w:rsidDel="00466C43">
        <w:t xml:space="preserve">stanovené </w:t>
      </w:r>
      <w:r w:rsidRPr="00A8292B">
        <w:t>vztahem</w:t>
      </w:r>
      <w:r w:rsidRPr="00A8292B" w:rsidDel="00723504">
        <w:t xml:space="preserve"> </w:t>
      </w:r>
    </w:p>
    <w:p w14:paraId="013C1FCC" w14:textId="77777777" w:rsidR="00AE4B5C" w:rsidRPr="00AE4B5C" w:rsidRDefault="00DC3A75" w:rsidP="00B00EDA">
      <w:pPr>
        <w:pStyle w:val="vzorce-zarovnn"/>
        <w:rPr>
          <w:rFonts w:ascii="Arial" w:eastAsia="Times New Roman" w:hAnsi="Arial" w:cs="Times New Roman"/>
        </w:rPr>
      </w:pPr>
      <m:oMathPara>
        <m:oMathParaPr>
          <m:jc m:val="left"/>
        </m:oMathParaPr>
        <m:oMath>
          <m:sSub>
            <m:sSubPr>
              <m:ctrlPr/>
            </m:sSubPr>
            <m:e>
              <m:r>
                <m:t>PV</m:t>
              </m:r>
            </m:e>
            <m:sub>
              <m:r>
                <m:t>otpozi</m:t>
              </m:r>
            </m:sub>
          </m:sSub>
          <m:r>
            <m:rPr>
              <m:sty m:val="p"/>
            </m:rPr>
            <m:t>=</m:t>
          </m:r>
          <m:sSub>
            <m:sSubPr>
              <m:ctrlPr/>
            </m:sSubPr>
            <m:e>
              <m:r>
                <m:t>PN</m:t>
              </m:r>
            </m:e>
            <m:sub>
              <m:r>
                <m:t>otpozi</m:t>
              </m:r>
            </m:sub>
          </m:sSub>
          <m:r>
            <m:rPr>
              <m:sty m:val="p"/>
            </m:rPr>
            <m:t>+</m:t>
          </m:r>
          <m:sSub>
            <m:sSubPr>
              <m:ctrlPr/>
            </m:sSubPr>
            <m:e>
              <m:r>
                <m:t>O</m:t>
              </m:r>
            </m:e>
            <m:sub>
              <m:r>
                <m:t>otpozi</m:t>
              </m:r>
            </m:sub>
          </m:sSub>
          <m:r>
            <m:rPr>
              <m:sty m:val="p"/>
            </m:rPr>
            <m:t xml:space="preserve"> ,</m:t>
          </m:r>
        </m:oMath>
      </m:oMathPara>
    </w:p>
    <w:p w14:paraId="1E3D36AC" w14:textId="77777777" w:rsidR="00A8292B" w:rsidRPr="00A8292B" w:rsidRDefault="00A8292B" w:rsidP="009071A3">
      <w:pPr>
        <w:pStyle w:val="kde"/>
      </w:pPr>
      <w:r w:rsidRPr="00A8292B">
        <w:t>kde</w:t>
      </w:r>
    </w:p>
    <w:p w14:paraId="1E3D36AD" w14:textId="77777777" w:rsidR="00A8292B" w:rsidRPr="00A8292B" w:rsidDel="00466C43" w:rsidRDefault="00A8292B" w:rsidP="009071A3">
      <w:pPr>
        <w:pStyle w:val="promnn"/>
      </w:pPr>
      <w:proofErr w:type="spellStart"/>
      <w:r w:rsidRPr="00A8292B">
        <w:rPr>
          <w:b/>
        </w:rPr>
        <w:t>P</w:t>
      </w:r>
      <w:r w:rsidRPr="00A8292B" w:rsidDel="00466C43">
        <w:rPr>
          <w:b/>
        </w:rPr>
        <w:t>N</w:t>
      </w:r>
      <w:r w:rsidRPr="00A8292B" w:rsidDel="00466C43">
        <w:rPr>
          <w:b/>
          <w:vertAlign w:val="subscript"/>
        </w:rPr>
        <w:t>otpozi</w:t>
      </w:r>
      <w:proofErr w:type="spellEnd"/>
      <w:r w:rsidRPr="00A8292B" w:rsidDel="00466C43">
        <w:t xml:space="preserve"> [Kč] jsou </w:t>
      </w:r>
      <w:r w:rsidRPr="00A8292B">
        <w:t>povolené</w:t>
      </w:r>
      <w:r w:rsidRPr="00A8292B" w:rsidDel="00466C43">
        <w:t xml:space="preserve"> náklady operátora trhu související s</w:t>
      </w:r>
      <w:r w:rsidRPr="00A8292B">
        <w:t> </w:t>
      </w:r>
      <w:r w:rsidRPr="00A8292B" w:rsidDel="00466C43">
        <w:t>výplatou a</w:t>
      </w:r>
      <w:r w:rsidRPr="00A8292B">
        <w:t> </w:t>
      </w:r>
      <w:r w:rsidRPr="00A8292B" w:rsidDel="00466C43">
        <w:t>administrací podpory z</w:t>
      </w:r>
      <w:r w:rsidRPr="00A8292B">
        <w:t> </w:t>
      </w:r>
      <w:r w:rsidRPr="00A8292B" w:rsidDel="00466C43">
        <w:t>podporovaných zdrojů v</w:t>
      </w:r>
      <w:r w:rsidRPr="00A8292B">
        <w:t> </w:t>
      </w:r>
      <w:r w:rsidRPr="00A8292B" w:rsidDel="00466C43">
        <w:t xml:space="preserve">elektroenergetice </w:t>
      </w:r>
      <w:r w:rsidRPr="00A8292B">
        <w:t>pro</w:t>
      </w:r>
      <w:r w:rsidRPr="00A8292B" w:rsidDel="00466C43">
        <w:t xml:space="preserve"> regulovaný rok </w:t>
      </w:r>
      <w:r w:rsidRPr="00A8292B" w:rsidDel="00466C43">
        <w:rPr>
          <w:i/>
        </w:rPr>
        <w:t>i</w:t>
      </w:r>
      <w:r w:rsidRPr="00A8292B">
        <w:t>, které nezahrnují finanční náklady, stanovené vztahem</w:t>
      </w:r>
    </w:p>
    <w:p w14:paraId="1E3D36AE" w14:textId="77777777" w:rsidR="00A8292B" w:rsidRPr="00B00EDA" w:rsidDel="00466C43" w:rsidRDefault="00DC3A75" w:rsidP="00B00EDA">
      <w:pPr>
        <w:pStyle w:val="vzorce-zarovnn"/>
      </w:pPr>
      <m:oMathPara>
        <m:oMathParaPr>
          <m:jc m:val="left"/>
        </m:oMathParaPr>
        <m:oMath>
          <m:sSub>
            <m:sSubPr>
              <m:ctrlPr/>
            </m:sSubPr>
            <m:e>
              <m:r>
                <m:t>PN</m:t>
              </m:r>
            </m:e>
            <m:sub>
              <m:r>
                <m:t>otpozi</m:t>
              </m:r>
            </m:sub>
          </m:sSub>
          <m:r>
            <m:rPr>
              <m:sty m:val="p"/>
            </m:rPr>
            <m:t>=</m:t>
          </m:r>
          <m:d>
            <m:dPr>
              <m:ctrlPr/>
            </m:dPr>
            <m:e>
              <m:sSub>
                <m:sSubPr>
                  <m:ctrlPr/>
                </m:sSubPr>
                <m:e>
                  <m:r>
                    <m:t>N</m:t>
                  </m:r>
                </m:e>
                <m:sub>
                  <m:r>
                    <m:t>otpozzi</m:t>
                  </m:r>
                  <m:r>
                    <m:rPr>
                      <m:sty m:val="p"/>
                    </m:rPr>
                    <m:t>-1</m:t>
                  </m:r>
                </m:sub>
              </m:sSub>
              <m:r>
                <m:rPr>
                  <m:sty m:val="p"/>
                </m:rPr>
                <m:t>+</m:t>
              </m:r>
              <m:sSub>
                <m:sSubPr>
                  <m:ctrlPr/>
                </m:sSubPr>
                <m:e>
                  <m:r>
                    <m:t>N</m:t>
                  </m:r>
                </m:e>
                <m:sub>
                  <m:r>
                    <m:t>otpozplsi</m:t>
                  </m:r>
                  <m:r>
                    <m:rPr>
                      <m:sty m:val="p"/>
                    </m:rPr>
                    <m:t>-1</m:t>
                  </m:r>
                </m:sub>
              </m:sSub>
            </m:e>
          </m:d>
          <m:r>
            <m:rPr>
              <m:sty m:val="p"/>
            </m:rPr>
            <m:t xml:space="preserve">× </m:t>
          </m:r>
          <m:nary>
            <m:naryPr>
              <m:chr m:val="∏"/>
              <m:ctrlPr/>
            </m:naryPr>
            <m:sub>
              <m:r>
                <m:t>t</m:t>
              </m:r>
              <m:r>
                <m:rPr>
                  <m:sty m:val="p"/>
                </m:rPr>
                <m:t>=</m:t>
              </m:r>
              <m:r>
                <m:t>L</m:t>
              </m:r>
              <m:r>
                <m:rPr>
                  <m:sty m:val="p"/>
                </m:rPr>
                <m:t>+</m:t>
              </m:r>
              <m:r>
                <m:t>i</m:t>
              </m:r>
            </m:sub>
            <m:sup>
              <m:r>
                <m:t>L</m:t>
              </m:r>
              <m:r>
                <m:rPr>
                  <m:sty m:val="p"/>
                </m:rPr>
                <m:t>+</m:t>
              </m:r>
              <m:r>
                <m:t>i</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otpoz</m:t>
                  </m:r>
                </m:sub>
              </m:sSub>
            </m:e>
          </m:d>
          <m:r>
            <m:rPr>
              <m:sty m:val="p"/>
            </m:rPr>
            <m:t xml:space="preserve"> ,</m:t>
          </m:r>
        </m:oMath>
      </m:oMathPara>
    </w:p>
    <w:p w14:paraId="1E3D36AF" w14:textId="77777777" w:rsidR="00A8292B" w:rsidRPr="00A8292B" w:rsidRDefault="00A8292B" w:rsidP="009071A3">
      <w:pPr>
        <w:pStyle w:val="kde"/>
      </w:pPr>
      <w:r w:rsidRPr="00A8292B">
        <w:t>kde</w:t>
      </w:r>
    </w:p>
    <w:p w14:paraId="1E3D36B0" w14:textId="77777777" w:rsidR="00A8292B" w:rsidRPr="00A8292B" w:rsidRDefault="00A8292B" w:rsidP="009071A3">
      <w:pPr>
        <w:pStyle w:val="promnn"/>
      </w:pPr>
      <w:r w:rsidRPr="00A8292B">
        <w:rPr>
          <w:b/>
        </w:rPr>
        <w:t>N</w:t>
      </w:r>
      <w:r w:rsidRPr="00A8292B">
        <w:rPr>
          <w:b/>
          <w:vertAlign w:val="subscript"/>
        </w:rPr>
        <w:t>otpozzi-1</w:t>
      </w:r>
      <w:r w:rsidRPr="00A8292B">
        <w:rPr>
          <w:vertAlign w:val="subscript"/>
        </w:rPr>
        <w:t> </w:t>
      </w:r>
      <w:r w:rsidRPr="00A8292B">
        <w:t>[Kč] je základna povolených nákladů operátora trhu souvisejících s výplatou a administrací podpory z podporovaných zdrojů v elektroenergetice stanovená vztahem</w:t>
      </w:r>
    </w:p>
    <w:p w14:paraId="1E3D36B1" w14:textId="77777777" w:rsidR="00A8292B" w:rsidRPr="00B00EDA" w:rsidRDefault="00DC3A75" w:rsidP="00B00EDA">
      <w:pPr>
        <w:pStyle w:val="vzorce-zarovnn"/>
      </w:pPr>
      <m:oMathPara>
        <m:oMathParaPr>
          <m:jc m:val="left"/>
        </m:oMathParaPr>
        <m:oMath>
          <m:sSub>
            <m:sSubPr>
              <m:ctrlPr/>
            </m:sSubPr>
            <m:e>
              <m:r>
                <m:t>N</m:t>
              </m:r>
            </m:e>
            <m:sub>
              <m:r>
                <m:t>otpozzi</m:t>
              </m:r>
              <m:r>
                <m:rPr>
                  <m:sty m:val="p"/>
                </m:rPr>
                <m:t>-1</m:t>
              </m:r>
            </m:sub>
          </m:sSub>
          <m:r>
            <m:rPr>
              <m:sty m:val="p"/>
            </m:rPr>
            <m:t>=</m:t>
          </m:r>
          <m:f>
            <m:fPr>
              <m:ctrlPr/>
            </m:fPr>
            <m:num>
              <m:eqArr>
                <m:eqArrPr>
                  <m:ctrlPr/>
                </m:eqArrPr>
                <m:e>
                  <m:d>
                    <m:dPr>
                      <m:ctrlPr/>
                    </m:dPr>
                    <m:e>
                      <m:sSub>
                        <m:sSubPr>
                          <m:ctrlPr/>
                        </m:sSubPr>
                        <m:e>
                          <m:r>
                            <m:t>N</m:t>
                          </m:r>
                        </m:e>
                        <m:sub>
                          <m:r>
                            <m:t>otpozski</m:t>
                          </m:r>
                          <m:r>
                            <m:rPr>
                              <m:sty m:val="p"/>
                            </m:rPr>
                            <m:t>-4</m:t>
                          </m:r>
                        </m:sub>
                      </m:sSub>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cs="Cambria Math"/>
                                    </w:rPr>
                                  </m:ctrlPr>
                                </m:e>
                                <m:sub>
                                  <m:r>
                                    <m:t>t</m:t>
                                  </m:r>
                                </m:sub>
                              </m:sSub>
                              <m:ctrlPr>
                                <w:rPr>
                                  <w:rFonts w:eastAsia="Cambria Math" w:cs="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otpoz</m:t>
                                  </m:r>
                                </m:sub>
                              </m:sSub>
                            </m:e>
                          </m:d>
                        </m:e>
                        <m:sup>
                          <m:r>
                            <m:rPr>
                              <m:sty m:val="p"/>
                            </m:rPr>
                            <m:t>3</m:t>
                          </m:r>
                        </m:sup>
                      </m:sSup>
                      <m:r>
                        <m:rPr>
                          <m:sty m:val="p"/>
                        </m:rPr>
                        <m:t xml:space="preserve"> </m:t>
                      </m:r>
                    </m:e>
                  </m:d>
                  <m:r>
                    <m:rPr>
                      <m:sty m:val="p"/>
                    </m:rPr>
                    <m:t>+</m:t>
                  </m:r>
                </m:e>
                <m:e>
                  <m:d>
                    <m:dPr>
                      <m:ctrlPr/>
                    </m:dPr>
                    <m:e>
                      <m:sSub>
                        <m:sSubPr>
                          <m:ctrlPr/>
                        </m:sSubPr>
                        <m:e>
                          <m:r>
                            <m:t>N</m:t>
                          </m:r>
                        </m:e>
                        <m:sub>
                          <m:r>
                            <m:t>otpozski</m:t>
                          </m:r>
                          <m:r>
                            <m:rPr>
                              <m:sty m:val="p"/>
                            </m:rPr>
                            <m:t>-3</m:t>
                          </m:r>
                        </m:sub>
                      </m:sSub>
                      <m:r>
                        <m:rPr>
                          <m:sty m:val="p"/>
                        </m:rPr>
                        <m:t xml:space="preserve"> ×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e>
                                <m:sub>
                                  <m:r>
                                    <m:t>t</m:t>
                                  </m:r>
                                </m:sub>
                              </m:sSub>
                            </m:num>
                            <m:den>
                              <m:r>
                                <m:rPr>
                                  <m:sty m:val="p"/>
                                </m:rPr>
                                <m:t>100</m:t>
                              </m:r>
                            </m:den>
                          </m:f>
                        </m:e>
                      </m:nary>
                      <m:r>
                        <m:rPr>
                          <m:sty m:val="p"/>
                        </m:rPr>
                        <m:t xml:space="preserve"> × </m:t>
                      </m:r>
                      <m:sSup>
                        <m:sSupPr>
                          <m:ctrlPr/>
                        </m:sSupPr>
                        <m:e>
                          <m:d>
                            <m:dPr>
                              <m:ctrlPr/>
                            </m:dPr>
                            <m:e>
                              <m:r>
                                <m:rPr>
                                  <m:sty m:val="p"/>
                                </m:rPr>
                                <m:t>1-</m:t>
                              </m:r>
                              <m:sSub>
                                <m:sSubPr>
                                  <m:ctrlPr/>
                                </m:sSubPr>
                                <m:e>
                                  <m:r>
                                    <m:t>X</m:t>
                                  </m:r>
                                </m:e>
                                <m:sub>
                                  <m:r>
                                    <m:t>otpoz</m:t>
                                  </m:r>
                                </m:sub>
                              </m:sSub>
                            </m:e>
                          </m:d>
                        </m:e>
                        <m:sup>
                          <m:r>
                            <m:rPr>
                              <m:sty m:val="p"/>
                            </m:rPr>
                            <m:t>2</m:t>
                          </m:r>
                        </m:sup>
                      </m:sSup>
                      <m:r>
                        <m:rPr>
                          <m:sty m:val="p"/>
                        </m:rPr>
                        <m:t xml:space="preserve"> </m:t>
                      </m:r>
                    </m:e>
                  </m:d>
                  <m:r>
                    <m:rPr>
                      <m:sty m:val="p"/>
                    </m:rPr>
                    <m:t>+</m:t>
                  </m:r>
                  <m:ctrlPr>
                    <w:rPr>
                      <w:rFonts w:eastAsia="Cambria Math" w:cs="Cambria Math"/>
                    </w:rPr>
                  </m:ctrlPr>
                </m:e>
                <m:e>
                  <m:d>
                    <m:dPr>
                      <m:ctrlPr/>
                    </m:dPr>
                    <m:e>
                      <m:sSub>
                        <m:sSubPr>
                          <m:ctrlPr/>
                        </m:sSubPr>
                        <m:e>
                          <m:r>
                            <m:t>N</m:t>
                          </m:r>
                        </m:e>
                        <m:sub>
                          <m:r>
                            <m:t>otpozski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e>
                                <m:sub>
                                  <m:r>
                                    <m:t>t</m:t>
                                  </m:r>
                                </m:sub>
                              </m:sSub>
                            </m:num>
                            <m:den>
                              <m:r>
                                <m:rPr>
                                  <m:sty m:val="p"/>
                                </m:rPr>
                                <m:t>100</m:t>
                              </m:r>
                            </m:den>
                          </m:f>
                          <m:r>
                            <m:rPr>
                              <m:sty m:val="p"/>
                            </m:rPr>
                            <m:t xml:space="preserve"> × </m:t>
                          </m:r>
                          <m:d>
                            <m:dPr>
                              <m:ctrlPr/>
                            </m:dPr>
                            <m:e>
                              <m:r>
                                <m:rPr>
                                  <m:sty m:val="p"/>
                                </m:rPr>
                                <m:t>1-</m:t>
                              </m:r>
                              <m:sSub>
                                <m:sSubPr>
                                  <m:ctrlPr/>
                                </m:sSubPr>
                                <m:e>
                                  <m:r>
                                    <m:t>X</m:t>
                                  </m:r>
                                </m:e>
                                <m:sub>
                                  <m:r>
                                    <m:t>otpoz</m:t>
                                  </m:r>
                                </m:sub>
                              </m:sSub>
                            </m:e>
                          </m:d>
                          <m:r>
                            <m:rPr>
                              <m:sty m:val="p"/>
                            </m:rPr>
                            <m:t xml:space="preserve"> </m:t>
                          </m:r>
                        </m:e>
                      </m:nary>
                    </m:e>
                  </m:d>
                </m:e>
              </m:eqArr>
            </m:num>
            <m:den>
              <m:r>
                <m:rPr>
                  <m:sty m:val="p"/>
                </m:rPr>
                <m:t>3</m:t>
              </m:r>
            </m:den>
          </m:f>
          <m:r>
            <m:rPr>
              <m:sty m:val="p"/>
            </m:rPr>
            <m:t xml:space="preserve"> ,</m:t>
          </m:r>
        </m:oMath>
      </m:oMathPara>
    </w:p>
    <w:p w14:paraId="1E3D36B2" w14:textId="77777777" w:rsidR="00A8292B" w:rsidRPr="00A8292B" w:rsidRDefault="00A8292B" w:rsidP="009071A3">
      <w:pPr>
        <w:pStyle w:val="kde"/>
      </w:pPr>
      <w:r w:rsidRPr="00A8292B">
        <w:t>kde</w:t>
      </w:r>
    </w:p>
    <w:p w14:paraId="1E3D36B3" w14:textId="77777777" w:rsidR="00A8292B" w:rsidRPr="00A8292B" w:rsidRDefault="00A8292B" w:rsidP="009071A3">
      <w:pPr>
        <w:pStyle w:val="promnn"/>
      </w:pPr>
      <w:proofErr w:type="spellStart"/>
      <w:r w:rsidRPr="00A8292B">
        <w:rPr>
          <w:b/>
        </w:rPr>
        <w:t>N</w:t>
      </w:r>
      <w:r w:rsidRPr="00A8292B">
        <w:rPr>
          <w:b/>
          <w:vertAlign w:val="subscript"/>
        </w:rPr>
        <w:t>otpozski</w:t>
      </w:r>
      <w:proofErr w:type="spellEnd"/>
      <w:r w:rsidRPr="00A8292B">
        <w:t xml:space="preserve"> [Kč] jsou skutečné ekonomicky oprávněné náklady operátora trhu související s výplatou a administrací podpory z podporovaných zdrojů v elektroenergetice, které nezahrnují finanční náklady, </w:t>
      </w:r>
    </w:p>
    <w:p w14:paraId="1E3D36B4" w14:textId="77777777" w:rsidR="00A8292B" w:rsidRPr="00A8292B" w:rsidRDefault="00A8292B" w:rsidP="009071A3">
      <w:pPr>
        <w:pStyle w:val="promnn"/>
      </w:pPr>
      <w:proofErr w:type="spellStart"/>
      <w:r w:rsidRPr="00A8292B">
        <w:rPr>
          <w:b/>
        </w:rPr>
        <w:t>X</w:t>
      </w:r>
      <w:r w:rsidRPr="00A8292B">
        <w:rPr>
          <w:b/>
          <w:vertAlign w:val="subscript"/>
        </w:rPr>
        <w:t>otpoz</w:t>
      </w:r>
      <w:proofErr w:type="spellEnd"/>
      <w:r w:rsidRPr="00A8292B">
        <w:t xml:space="preserve"> [-] je roční hodnota faktoru efektivity pro činnosti související s výplatou a administrací podpory z podporovaných zdrojů v elektroenergetice stanovená </w:t>
      </w:r>
      <w:r>
        <w:t>Energetický</w:t>
      </w:r>
      <w:r w:rsidR="005B05F1">
        <w:t>m</w:t>
      </w:r>
      <w:r>
        <w:t xml:space="preserve"> regulačním ú</w:t>
      </w:r>
      <w:r w:rsidRPr="00A8292B">
        <w:t>řadem,</w:t>
      </w:r>
    </w:p>
    <w:p w14:paraId="1E3D36B5" w14:textId="77777777" w:rsidR="00A8292B" w:rsidRPr="00A8292B" w:rsidRDefault="00A8292B" w:rsidP="009071A3">
      <w:pPr>
        <w:pStyle w:val="promnn"/>
      </w:pPr>
      <w:proofErr w:type="spellStart"/>
      <w:r w:rsidRPr="00A8292B">
        <w:rPr>
          <w:b/>
        </w:rPr>
        <w:t>It</w:t>
      </w:r>
      <w:proofErr w:type="spellEnd"/>
      <w:r w:rsidRPr="00A8292B">
        <w:t xml:space="preserve"> [%] je hodnota eskalačního faktoru nákladů příslušného roku </w:t>
      </w:r>
      <w:r w:rsidRPr="00A8292B">
        <w:rPr>
          <w:i/>
        </w:rPr>
        <w:t>t</w:t>
      </w:r>
      <w:r w:rsidRPr="00A8292B">
        <w:t>, stanovena podle odstavce 1 </w:t>
      </w:r>
      <w:r w:rsidR="006C7B72">
        <w:t>této</w:t>
      </w:r>
      <w:r w:rsidRPr="00A8292B">
        <w:t xml:space="preserve"> </w:t>
      </w:r>
      <w:r w:rsidR="006C7B72">
        <w:t>přílohy</w:t>
      </w:r>
      <w:r w:rsidRPr="00A8292B">
        <w:t>,</w:t>
      </w:r>
    </w:p>
    <w:p w14:paraId="1E3D36B6" w14:textId="77777777" w:rsidR="00A8292B" w:rsidRPr="00A8292B" w:rsidRDefault="00A8292B" w:rsidP="009071A3">
      <w:pPr>
        <w:pStyle w:val="promnn"/>
      </w:pPr>
      <w:r w:rsidRPr="00A8292B">
        <w:rPr>
          <w:b/>
        </w:rPr>
        <w:t>N</w:t>
      </w:r>
      <w:r w:rsidRPr="00A8292B">
        <w:rPr>
          <w:b/>
          <w:vertAlign w:val="subscript"/>
        </w:rPr>
        <w:t>otpozplsi-1</w:t>
      </w:r>
      <w:r w:rsidRPr="00A8292B">
        <w:rPr>
          <w:vertAlign w:val="subscript"/>
        </w:rPr>
        <w:t> </w:t>
      </w:r>
      <w:r w:rsidRPr="00A8292B">
        <w:t>[Kč] je hodnota profit/</w:t>
      </w:r>
      <w:proofErr w:type="spellStart"/>
      <w:r w:rsidRPr="00A8292B">
        <w:t>loss</w:t>
      </w:r>
      <w:proofErr w:type="spellEnd"/>
      <w:r w:rsidRPr="00A8292B">
        <w:t xml:space="preserve"> </w:t>
      </w:r>
      <w:proofErr w:type="spellStart"/>
      <w:r w:rsidRPr="00A8292B">
        <w:t>sharingu</w:t>
      </w:r>
      <w:proofErr w:type="spellEnd"/>
      <w:r w:rsidRPr="00A8292B">
        <w:t xml:space="preserve"> nákladů držitele licence pro činnosti související s výplatou a administrací podpory z podporovaných zdrojů v elektroenergetice stanovená vztahem</w:t>
      </w:r>
    </w:p>
    <w:p w14:paraId="4B9FA3D7" w14:textId="77777777" w:rsidR="00AE4B5C" w:rsidRPr="00AE4B5C" w:rsidRDefault="00DC3A75" w:rsidP="00B00EDA">
      <w:pPr>
        <w:pStyle w:val="vzorce-zarovnn"/>
        <w:rPr>
          <w:rFonts w:ascii="Arial" w:eastAsia="Times New Roman" w:hAnsi="Arial" w:cs="Times New Roman"/>
        </w:rPr>
      </w:pPr>
      <m:oMathPara>
        <m:oMathParaPr>
          <m:jc m:val="left"/>
        </m:oMathParaPr>
        <m:oMath>
          <m:sSub>
            <m:sSubPr>
              <m:ctrlPr/>
            </m:sSubPr>
            <m:e>
              <m:r>
                <m:t>N</m:t>
              </m:r>
            </m:e>
            <m:sub>
              <m:r>
                <m:t>otpozplsi</m:t>
              </m:r>
              <m:r>
                <m:rPr>
                  <m:sty m:val="p"/>
                </m:rPr>
                <m:t>-1</m:t>
              </m:r>
            </m:sub>
          </m:sSub>
          <m:r>
            <m:rPr>
              <m:sty m:val="p"/>
            </m:rPr>
            <m:t>=</m:t>
          </m:r>
          <m:f>
            <m:fPr>
              <m:ctrlPr/>
            </m:fPr>
            <m:num>
              <m:d>
                <m:dPr>
                  <m:ctrlPr/>
                </m:dPr>
                <m:e>
                  <m:sSub>
                    <m:sSubPr>
                      <m:ctrlPr/>
                    </m:sSubPr>
                    <m:e>
                      <m:r>
                        <m:t>N</m:t>
                      </m:r>
                    </m:e>
                    <m:sub>
                      <m:r>
                        <m:t>otpozplsi</m:t>
                      </m:r>
                      <m:r>
                        <m:rPr>
                          <m:sty m:val="p"/>
                        </m:rPr>
                        <m:t>-4</m:t>
                      </m:r>
                    </m:sub>
                  </m:sSub>
                  <m:r>
                    <m:rPr>
                      <m:sty m:val="p"/>
                    </m:rPr>
                    <m:t>+</m:t>
                  </m:r>
                  <m:sSub>
                    <m:sSubPr>
                      <m:ctrlPr/>
                    </m:sSubPr>
                    <m:e>
                      <m:r>
                        <m:t>N</m:t>
                      </m:r>
                    </m:e>
                    <m:sub>
                      <m:r>
                        <m:t>otpozplsi</m:t>
                      </m:r>
                      <m:r>
                        <m:rPr>
                          <m:sty m:val="p"/>
                        </m:rPr>
                        <m:t>-3</m:t>
                      </m:r>
                    </m:sub>
                  </m:sSub>
                  <m:r>
                    <m:rPr>
                      <m:sty m:val="p"/>
                    </m:rPr>
                    <m:t>+</m:t>
                  </m:r>
                  <m:sSub>
                    <m:sSubPr>
                      <m:ctrlPr/>
                    </m:sSubPr>
                    <m:e>
                      <m:r>
                        <m:t>N</m:t>
                      </m:r>
                    </m:e>
                    <m:sub>
                      <m:r>
                        <m:t>otpozplsi</m:t>
                      </m:r>
                      <m:r>
                        <m:rPr>
                          <m:sty m:val="p"/>
                        </m:rPr>
                        <m:t>-2</m:t>
                      </m:r>
                    </m:sub>
                  </m:sSub>
                </m:e>
              </m:d>
            </m:num>
            <m:den>
              <m:r>
                <m:rPr>
                  <m:sty m:val="p"/>
                </m:rPr>
                <m:t>3</m:t>
              </m:r>
            </m:den>
          </m:f>
          <m:r>
            <m:rPr>
              <m:sty m:val="p"/>
            </m:rPr>
            <m:t xml:space="preserve"> , </m:t>
          </m:r>
        </m:oMath>
      </m:oMathPara>
    </w:p>
    <w:p w14:paraId="1E3D36B8" w14:textId="77777777" w:rsidR="00A8292B" w:rsidRPr="00A8292B" w:rsidRDefault="00A8292B" w:rsidP="009071A3">
      <w:pPr>
        <w:pStyle w:val="kde"/>
      </w:pPr>
      <w:r w:rsidRPr="00A8292B">
        <w:t>kde</w:t>
      </w:r>
    </w:p>
    <w:p w14:paraId="1E3D36B9" w14:textId="77777777" w:rsidR="00A8292B" w:rsidRPr="00B00EDA" w:rsidRDefault="00DC3A75" w:rsidP="00B00EDA">
      <w:pPr>
        <w:pStyle w:val="vzorce-zarovnn"/>
        <w:rPr>
          <w:rFonts w:asciiTheme="minorHAnsi" w:eastAsiaTheme="minorHAnsi" w:hAnsiTheme="minorHAnsi"/>
        </w:rPr>
      </w:pPr>
      <m:oMathPara>
        <m:oMathParaPr>
          <m:jc m:val="left"/>
        </m:oMathParaPr>
        <m:oMath>
          <m:sSub>
            <m:sSubPr>
              <m:ctrlPr/>
            </m:sSubPr>
            <m:e>
              <m:r>
                <m:t>N</m:t>
              </m:r>
            </m:e>
            <m:sub>
              <m:r>
                <m:t>otpozplsi</m:t>
              </m:r>
              <m:r>
                <m:rPr>
                  <m:sty m:val="p"/>
                </m:rPr>
                <m:t>-4</m:t>
              </m:r>
            </m:sub>
          </m:sSub>
          <m:r>
            <m:rPr>
              <m:sty m:val="p"/>
            </m:rPr>
            <m:t>=</m:t>
          </m:r>
          <m:d>
            <m:dPr>
              <m:ctrlPr/>
            </m:dPr>
            <m:e>
              <m:sSub>
                <m:sSubPr>
                  <m:ctrlPr/>
                </m:sSubPr>
                <m:e>
                  <m:r>
                    <m:t>PN</m:t>
                  </m:r>
                </m:e>
                <m:sub>
                  <m:r>
                    <m:t>otpozi</m:t>
                  </m:r>
                  <m:r>
                    <m:rPr>
                      <m:sty m:val="p"/>
                    </m:rPr>
                    <m:t>-4</m:t>
                  </m:r>
                </m:sub>
              </m:sSub>
              <m:sSub>
                <m:sSubPr>
                  <m:ctrlPr/>
                </m:sSubPr>
                <m:e>
                  <m:r>
                    <m:rPr>
                      <m:sty m:val="p"/>
                    </m:rPr>
                    <m:t>-</m:t>
                  </m:r>
                  <m:r>
                    <m:t>N</m:t>
                  </m:r>
                  <m:ctrlPr>
                    <w:rPr>
                      <w:rFonts w:eastAsia="Cambria Math" w:cs="Cambria Math"/>
                    </w:rPr>
                  </m:ctrlPr>
                </m:e>
                <m:sub>
                  <m:r>
                    <m:t>otpozski</m:t>
                  </m:r>
                  <m:r>
                    <m:rPr>
                      <m:sty m:val="p"/>
                    </m:rPr>
                    <m:t>-4</m:t>
                  </m:r>
                </m:sub>
              </m:sSub>
            </m:e>
          </m:d>
          <m:r>
            <m:rPr>
              <m:sty m:val="p"/>
            </m:rPr>
            <m:t xml:space="preserve"> × </m:t>
          </m:r>
          <m:nary>
            <m:naryPr>
              <m:chr m:val="∏"/>
              <m:ctrlPr/>
            </m:naryPr>
            <m:sub>
              <m:r>
                <m:rPr>
                  <m:sty m:val="p"/>
                </m:rPr>
                <m:t>t=L+i-3</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otpoz</m:t>
                      </m:r>
                    </m:sub>
                  </m:sSub>
                </m:e>
              </m:d>
            </m:e>
            <m:sup>
              <m:r>
                <m:rPr>
                  <m:sty m:val="p"/>
                </m:rPr>
                <m:t>3</m:t>
              </m:r>
            </m:sup>
          </m:sSup>
          <m:r>
            <m:rPr>
              <m:sty m:val="p"/>
            </m:rPr>
            <m:t>×</m:t>
          </m:r>
          <m:sSub>
            <m:sSubPr>
              <m:ctrlPr/>
            </m:sSubPr>
            <m:e>
              <m:r>
                <m:t>k</m:t>
              </m:r>
            </m:e>
            <m:sub>
              <m:r>
                <m:t>otpozplsi</m:t>
              </m:r>
              <m:r>
                <m:rPr>
                  <m:sty m:val="p"/>
                </m:rPr>
                <m:t>-4</m:t>
              </m:r>
            </m:sub>
          </m:sSub>
          <m:r>
            <m:rPr>
              <m:sty m:val="p"/>
            </m:rPr>
            <m:t xml:space="preserve"> ,</m:t>
          </m:r>
        </m:oMath>
      </m:oMathPara>
    </w:p>
    <w:p w14:paraId="1E3D36BA" w14:textId="77777777" w:rsidR="00A8292B" w:rsidRPr="00B00EDA" w:rsidRDefault="00DC3A75" w:rsidP="00B00EDA">
      <w:pPr>
        <w:pStyle w:val="vzorce-zarovnn"/>
        <w:rPr>
          <w:rFonts w:asciiTheme="minorHAnsi" w:hAnsiTheme="minorHAnsi"/>
        </w:rPr>
      </w:pPr>
      <m:oMathPara>
        <m:oMathParaPr>
          <m:jc m:val="left"/>
        </m:oMathParaPr>
        <m:oMath>
          <m:sSub>
            <m:sSubPr>
              <m:ctrlPr/>
            </m:sSubPr>
            <m:e>
              <m:r>
                <m:t>N</m:t>
              </m:r>
            </m:e>
            <m:sub>
              <m:r>
                <m:t>otpozplsi</m:t>
              </m:r>
              <m:r>
                <m:rPr>
                  <m:sty m:val="p"/>
                </m:rPr>
                <m:t>-3</m:t>
              </m:r>
            </m:sub>
          </m:sSub>
          <m:r>
            <m:rPr>
              <m:sty m:val="p"/>
            </m:rPr>
            <m:t>=</m:t>
          </m:r>
          <m:d>
            <m:dPr>
              <m:ctrlPr/>
            </m:dPr>
            <m:e>
              <m:sSub>
                <m:sSubPr>
                  <m:ctrlPr/>
                </m:sSubPr>
                <m:e>
                  <m:r>
                    <m:t>PN</m:t>
                  </m:r>
                </m:e>
                <m:sub>
                  <m:r>
                    <m:t>otpozi</m:t>
                  </m:r>
                  <m:r>
                    <m:rPr>
                      <m:sty m:val="p"/>
                    </m:rPr>
                    <m:t>-3</m:t>
                  </m:r>
                </m:sub>
              </m:sSub>
              <m:sSub>
                <m:sSubPr>
                  <m:ctrlPr/>
                </m:sSubPr>
                <m:e>
                  <m:r>
                    <m:rPr>
                      <m:sty m:val="p"/>
                    </m:rPr>
                    <m:t>-</m:t>
                  </m:r>
                  <m:r>
                    <m:t>N</m:t>
                  </m:r>
                  <m:ctrlPr>
                    <w:rPr>
                      <w:rFonts w:eastAsia="Cambria Math" w:cs="Cambria Math"/>
                    </w:rPr>
                  </m:ctrlPr>
                </m:e>
                <m:sub>
                  <m:r>
                    <m:t>otpozski</m:t>
                  </m:r>
                  <m:r>
                    <m:rPr>
                      <m:sty m:val="p"/>
                    </m:rPr>
                    <m:t>-3</m:t>
                  </m:r>
                </m:sub>
              </m:sSub>
            </m:e>
          </m:d>
          <m:r>
            <m:rPr>
              <m:sty m:val="p"/>
            </m:rPr>
            <m:t xml:space="preserve"> ×</m:t>
          </m:r>
          <m:nary>
            <m:naryPr>
              <m:chr m:val="∏"/>
              <m:ctrlPr/>
            </m:naryPr>
            <m:sub>
              <m:r>
                <m:rPr>
                  <m:sty m:val="p"/>
                </m:rPr>
                <m:t>t=L+i-2</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otpoz</m:t>
                      </m:r>
                    </m:sub>
                  </m:sSub>
                </m:e>
              </m:d>
            </m:e>
            <m:sup>
              <m:r>
                <m:rPr>
                  <m:sty m:val="p"/>
                </m:rPr>
                <m:t>2</m:t>
              </m:r>
            </m:sup>
          </m:sSup>
          <m:r>
            <m:rPr>
              <m:sty m:val="p"/>
            </m:rPr>
            <m:t>×</m:t>
          </m:r>
          <m:sSub>
            <m:sSubPr>
              <m:ctrlPr/>
            </m:sSubPr>
            <m:e>
              <m:r>
                <m:t>k</m:t>
              </m:r>
            </m:e>
            <m:sub>
              <m:r>
                <m:t>otpozplsi</m:t>
              </m:r>
              <m:r>
                <m:rPr>
                  <m:sty m:val="p"/>
                </m:rPr>
                <m:t>-3</m:t>
              </m:r>
            </m:sub>
          </m:sSub>
          <m:r>
            <m:rPr>
              <m:sty m:val="p"/>
            </m:rPr>
            <m:t xml:space="preserve"> ,</m:t>
          </m:r>
        </m:oMath>
      </m:oMathPara>
    </w:p>
    <w:p w14:paraId="1E3D36BB" w14:textId="77777777" w:rsidR="00A8292B" w:rsidRPr="00B00EDA" w:rsidRDefault="00DC3A75" w:rsidP="00B00EDA">
      <w:pPr>
        <w:pStyle w:val="vzorce-zarovnn"/>
        <w:rPr>
          <w:rFonts w:asciiTheme="minorHAnsi" w:hAnsiTheme="minorHAnsi"/>
        </w:rPr>
      </w:pPr>
      <m:oMathPara>
        <m:oMathParaPr>
          <m:jc m:val="left"/>
        </m:oMathParaPr>
        <m:oMath>
          <m:sSub>
            <m:sSubPr>
              <m:ctrlPr/>
            </m:sSubPr>
            <m:e>
              <m:r>
                <m:t>N</m:t>
              </m:r>
            </m:e>
            <m:sub>
              <m:r>
                <m:t>otpozplsi</m:t>
              </m:r>
              <m:r>
                <m:rPr>
                  <m:sty m:val="p"/>
                </m:rPr>
                <m:t>-2</m:t>
              </m:r>
            </m:sub>
          </m:sSub>
          <m:r>
            <m:rPr>
              <m:sty m:val="p"/>
            </m:rPr>
            <m:t>=</m:t>
          </m:r>
          <m:d>
            <m:dPr>
              <m:ctrlPr/>
            </m:dPr>
            <m:e>
              <m:sSub>
                <m:sSubPr>
                  <m:ctrlPr/>
                </m:sSubPr>
                <m:e>
                  <m:sSub>
                    <m:sSubPr>
                      <m:ctrlPr/>
                    </m:sSubPr>
                    <m:e>
                      <m:r>
                        <m:t>PN</m:t>
                      </m:r>
                      <m:ctrlPr>
                        <w:rPr>
                          <w:rFonts w:eastAsia="Cambria Math" w:cs="Cambria Math"/>
                        </w:rPr>
                      </m:ctrlPr>
                    </m:e>
                    <m:sub>
                      <m:r>
                        <m:t>otpozi</m:t>
                      </m:r>
                      <m:r>
                        <m:rPr>
                          <m:sty m:val="p"/>
                        </m:rPr>
                        <m:t>-2</m:t>
                      </m:r>
                    </m:sub>
                  </m:sSub>
                  <m:r>
                    <m:rPr>
                      <m:sty m:val="p"/>
                    </m:rPr>
                    <m:t>-</m:t>
                  </m:r>
                  <m:r>
                    <m:t>N</m:t>
                  </m:r>
                </m:e>
                <m:sub>
                  <m:r>
                    <m:t>otpozski</m:t>
                  </m:r>
                  <m:r>
                    <m:rPr>
                      <m:sty m:val="p"/>
                    </m:rPr>
                    <m:t>-2</m:t>
                  </m:r>
                </m:sub>
              </m:sSub>
            </m:e>
          </m:d>
          <m:r>
            <m:rPr>
              <m:sty m:val="p"/>
            </m:rPr>
            <m:t xml:space="preserve"> ×</m:t>
          </m:r>
          <m:nary>
            <m:naryPr>
              <m:chr m:val="∏"/>
              <m:ctrlPr/>
            </m:naryPr>
            <m:sub>
              <m:r>
                <m:rPr>
                  <m:sty m:val="p"/>
                </m:rPr>
                <m:t>t=L+i-1</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otpoz</m:t>
                  </m:r>
                </m:sub>
              </m:sSub>
            </m:e>
          </m:d>
          <m:r>
            <m:rPr>
              <m:sty m:val="p"/>
            </m:rPr>
            <m:t>×</m:t>
          </m:r>
          <m:sSub>
            <m:sSubPr>
              <m:ctrlPr/>
            </m:sSubPr>
            <m:e>
              <m:r>
                <m:t>k</m:t>
              </m:r>
            </m:e>
            <m:sub>
              <m:r>
                <m:t>otpozplsi</m:t>
              </m:r>
              <m:r>
                <m:rPr>
                  <m:sty m:val="p"/>
                </m:rPr>
                <m:t>-2</m:t>
              </m:r>
            </m:sub>
          </m:sSub>
          <m:r>
            <m:rPr>
              <m:sty m:val="p"/>
            </m:rPr>
            <m:t xml:space="preserve"> ,</m:t>
          </m:r>
        </m:oMath>
      </m:oMathPara>
    </w:p>
    <w:p w14:paraId="1E3D36BC" w14:textId="7566A0BC" w:rsidR="00A8292B" w:rsidRPr="00A8292B" w:rsidRDefault="00A8292B" w:rsidP="009071A3">
      <w:pPr>
        <w:pStyle w:val="promnn"/>
      </w:pPr>
      <w:proofErr w:type="spellStart"/>
      <w:r w:rsidRPr="00A8292B">
        <w:rPr>
          <w:b/>
        </w:rPr>
        <w:t>k</w:t>
      </w:r>
      <w:r w:rsidRPr="00A8292B">
        <w:rPr>
          <w:b/>
          <w:vertAlign w:val="subscript"/>
        </w:rPr>
        <w:t>otpozplsi</w:t>
      </w:r>
      <w:proofErr w:type="spellEnd"/>
      <w:r w:rsidRPr="00A8292B">
        <w:t xml:space="preserve"> [-] je poměr rozdělení rozdílu nákladů mezi držitele licence a zákazníka, který je pro porovnání povolených a skutečných nákladů za roky V. regulačního období roven 0,5; </w:t>
      </w:r>
      <w:r w:rsidR="001E11F5" w:rsidRPr="00A8292B">
        <w:t>pro</w:t>
      </w:r>
      <w:r w:rsidR="001E11F5">
        <w:t> </w:t>
      </w:r>
      <w:r w:rsidRPr="00A8292B">
        <w:t>porovnání povolených a skutečných nákladů za roky IV. regulačního období roven nule,</w:t>
      </w:r>
    </w:p>
    <w:p w14:paraId="1E3D36BD" w14:textId="7D3131AC" w:rsidR="00882553" w:rsidRPr="00BC1A35" w:rsidRDefault="00882553" w:rsidP="009071A3">
      <w:pPr>
        <w:pStyle w:val="promnn"/>
      </w:pPr>
      <w:proofErr w:type="spellStart"/>
      <w:r w:rsidRPr="00BC1A35">
        <w:rPr>
          <w:b/>
        </w:rPr>
        <w:t>O</w:t>
      </w:r>
      <w:r w:rsidRPr="00BC1A35">
        <w:rPr>
          <w:rFonts w:ascii="Times New Roman tučné" w:hAnsi="Times New Roman tučné"/>
          <w:b/>
          <w:vertAlign w:val="subscript"/>
        </w:rPr>
        <w:t>otpozi</w:t>
      </w:r>
      <w:proofErr w:type="spellEnd"/>
      <w:r w:rsidRPr="00BC1A35">
        <w:t xml:space="preserve"> [Kč] je hodnota povolených odpisů dlouhodobého hmotného a</w:t>
      </w:r>
      <w:r w:rsidR="00C1647A">
        <w:t> </w:t>
      </w:r>
      <w:r w:rsidRPr="00BC1A35">
        <w:t>nehmotného majetku operátora trhu sloužícího k zajištění činností spojených s</w:t>
      </w:r>
      <w:r w:rsidR="00C1647A">
        <w:t> </w:t>
      </w:r>
      <w:r w:rsidRPr="00BC1A35">
        <w:t>výplatou a</w:t>
      </w:r>
      <w:r w:rsidR="00426511">
        <w:t> </w:t>
      </w:r>
      <w:r w:rsidRPr="00BC1A35">
        <w:t xml:space="preserve">administrací podpory </w:t>
      </w:r>
      <w:r w:rsidR="001E11F5" w:rsidRPr="00BC1A35">
        <w:t>z</w:t>
      </w:r>
      <w:r w:rsidR="001E11F5">
        <w:t> </w:t>
      </w:r>
      <w:r w:rsidRPr="00BC1A35">
        <w:t xml:space="preserve">podporovaných zdrojů v elektroenergetice na regulovaný rok </w:t>
      </w:r>
      <w:r w:rsidRPr="000C310E">
        <w:rPr>
          <w:i/>
        </w:rPr>
        <w:t>i</w:t>
      </w:r>
      <w:r w:rsidRPr="00BC1A35">
        <w:t>, stanovená vztahem</w:t>
      </w:r>
    </w:p>
    <w:p w14:paraId="1E3D36BE" w14:textId="77777777" w:rsidR="00661AF1" w:rsidRPr="00B00EDA" w:rsidRDefault="00DC3A75" w:rsidP="00B00EDA">
      <w:pPr>
        <w:pStyle w:val="vzorce-zarovnn"/>
      </w:pPr>
      <m:oMathPara>
        <m:oMathParaPr>
          <m:jc m:val="left"/>
        </m:oMathParaPr>
        <m:oMath>
          <m:sSub>
            <m:sSubPr>
              <m:ctrlPr/>
            </m:sSubPr>
            <m:e>
              <m:r>
                <m:t>O</m:t>
              </m:r>
            </m:e>
            <m:sub>
              <m:r>
                <m:t>otpozi</m:t>
              </m:r>
            </m:sub>
          </m:sSub>
          <m:r>
            <m:rPr>
              <m:sty m:val="p"/>
            </m:rPr>
            <m:t>=</m:t>
          </m:r>
          <m:sSub>
            <m:sSubPr>
              <m:ctrlPr/>
            </m:sSubPr>
            <m:e>
              <m:r>
                <m:t>O</m:t>
              </m:r>
            </m:e>
            <m:sub>
              <m:r>
                <m:t>otpozpli</m:t>
              </m:r>
            </m:sub>
          </m:sSub>
          <m:r>
            <m:rPr>
              <m:sty m:val="p"/>
            </m:rPr>
            <m:t>+</m:t>
          </m:r>
          <m:sSub>
            <m:sSubPr>
              <m:ctrlPr/>
            </m:sSubPr>
            <m:e>
              <m:r>
                <m:t>KF</m:t>
              </m:r>
            </m:e>
            <m:sub>
              <m:r>
                <m:t>otpozoi</m:t>
              </m:r>
            </m:sub>
          </m:sSub>
          <m:r>
            <m:rPr>
              <m:sty m:val="p"/>
            </m:rPr>
            <m:t xml:space="preserve">  ,</m:t>
          </m:r>
        </m:oMath>
      </m:oMathPara>
    </w:p>
    <w:p w14:paraId="1E3D36BF" w14:textId="77777777" w:rsidR="00882553" w:rsidRPr="00BC1A35" w:rsidRDefault="00882553" w:rsidP="009071A3">
      <w:pPr>
        <w:pStyle w:val="kde"/>
      </w:pPr>
      <w:r w:rsidRPr="00BC1A35">
        <w:t>kde</w:t>
      </w:r>
    </w:p>
    <w:p w14:paraId="1E3D36C0" w14:textId="634B8A8B" w:rsidR="00882553" w:rsidRPr="00BC1A35" w:rsidRDefault="00882553" w:rsidP="009071A3">
      <w:pPr>
        <w:pStyle w:val="promnn"/>
        <w:rPr>
          <w:b/>
        </w:rPr>
      </w:pPr>
      <w:proofErr w:type="spellStart"/>
      <w:r w:rsidRPr="00BC1A35">
        <w:rPr>
          <w:b/>
        </w:rPr>
        <w:t>O</w:t>
      </w:r>
      <w:r w:rsidRPr="00BC1A35">
        <w:rPr>
          <w:b/>
          <w:vertAlign w:val="subscript"/>
        </w:rPr>
        <w:t>otpozpli</w:t>
      </w:r>
      <w:proofErr w:type="spellEnd"/>
      <w:r w:rsidRPr="00BC1A35">
        <w:t xml:space="preserve"> [Kč] je plánovaná hodnota odpisů dlouhodobého hmotného a nehmotného majetku operátora trhu související s výplatou a administrací podpory z</w:t>
      </w:r>
      <w:r w:rsidR="002005D5">
        <w:t> </w:t>
      </w:r>
      <w:r w:rsidRPr="00BC1A35">
        <w:t xml:space="preserve">podporovaných zdrojů </w:t>
      </w:r>
      <w:r w:rsidR="001E11F5" w:rsidRPr="00BC1A35">
        <w:t>v</w:t>
      </w:r>
      <w:r w:rsidR="001E11F5">
        <w:t> </w:t>
      </w:r>
      <w:r w:rsidRPr="00BC1A35">
        <w:t xml:space="preserve">elektroenergetice stanovená </w:t>
      </w:r>
      <w:r w:rsidR="00A30DFC">
        <w:t>Energetický</w:t>
      </w:r>
      <w:r w:rsidR="005B05F1">
        <w:t>m</w:t>
      </w:r>
      <w:r w:rsidR="00A30DFC">
        <w:t xml:space="preserve"> regulačním</w:t>
      </w:r>
      <w:r w:rsidR="00A30DFC" w:rsidRPr="00BC1A35">
        <w:t xml:space="preserve"> </w:t>
      </w:r>
      <w:r w:rsidR="00A30DFC">
        <w:t>ú</w:t>
      </w:r>
      <w:r w:rsidRPr="00BC1A35">
        <w:t>řadem pro regulovaný</w:t>
      </w:r>
      <w:r>
        <w:t xml:space="preserve"> </w:t>
      </w:r>
      <w:r w:rsidRPr="00BC1A35">
        <w:t>rok</w:t>
      </w:r>
      <w:r>
        <w:t> </w:t>
      </w:r>
      <w:r w:rsidRPr="000C310E">
        <w:rPr>
          <w:i/>
        </w:rPr>
        <w:t>i</w:t>
      </w:r>
      <w:r w:rsidRPr="00BC1A35">
        <w:t>,</w:t>
      </w:r>
    </w:p>
    <w:p w14:paraId="1E3D36C1" w14:textId="36BD31E9" w:rsidR="00A8292B" w:rsidRPr="00BC1A35" w:rsidRDefault="00882553" w:rsidP="009071A3">
      <w:pPr>
        <w:pStyle w:val="promnn"/>
      </w:pPr>
      <w:proofErr w:type="spellStart"/>
      <w:r w:rsidRPr="00BC1A35">
        <w:rPr>
          <w:b/>
        </w:rPr>
        <w:t>KF</w:t>
      </w:r>
      <w:r w:rsidRPr="00BC1A35">
        <w:rPr>
          <w:b/>
          <w:vertAlign w:val="subscript"/>
        </w:rPr>
        <w:t>otpozoi</w:t>
      </w:r>
      <w:proofErr w:type="spellEnd"/>
      <w:r w:rsidRPr="00BC1A35">
        <w:rPr>
          <w:b/>
        </w:rPr>
        <w:t xml:space="preserve"> </w:t>
      </w:r>
      <w:r w:rsidRPr="00BC1A35">
        <w:t>[Kč]</w:t>
      </w:r>
      <w:r w:rsidRPr="00BC1A35">
        <w:rPr>
          <w:b/>
        </w:rPr>
        <w:t xml:space="preserve"> </w:t>
      </w:r>
      <w:r w:rsidRPr="00BC1A35">
        <w:t>je korekční faktor odpisů související s výplatou a administrací podpory z podporovaných zdrojů stanovený</w:t>
      </w:r>
      <w:r w:rsidR="00CA4535">
        <w:t xml:space="preserve"> podle přílohy č. 9</w:t>
      </w:r>
      <w:r w:rsidR="00E67C3D">
        <w:t xml:space="preserve"> </w:t>
      </w:r>
      <w:r w:rsidRPr="00BC1A35">
        <w:t>odstavce 5,</w:t>
      </w:r>
    </w:p>
    <w:p w14:paraId="1E3D36C2" w14:textId="640EE876" w:rsidR="00882553" w:rsidRDefault="00882553" w:rsidP="009071A3">
      <w:pPr>
        <w:pStyle w:val="promnn"/>
      </w:pPr>
      <w:proofErr w:type="spellStart"/>
      <w:r>
        <w:rPr>
          <w:b/>
        </w:rPr>
        <w:t>P</w:t>
      </w:r>
      <w:r w:rsidRPr="00BC1A35">
        <w:rPr>
          <w:rFonts w:ascii="Times New Roman tučné" w:hAnsi="Times New Roman tučné"/>
          <w:b/>
          <w:vertAlign w:val="subscript"/>
        </w:rPr>
        <w:t>otpozi</w:t>
      </w:r>
      <w:proofErr w:type="spellEnd"/>
      <w:r w:rsidRPr="00BC1A35">
        <w:rPr>
          <w:rFonts w:ascii="Times New Roman tučné" w:hAnsi="Times New Roman tučné"/>
          <w:b/>
        </w:rPr>
        <w:t xml:space="preserve"> </w:t>
      </w:r>
      <w:r w:rsidRPr="00BC1A35">
        <w:t>[Kč]</w:t>
      </w:r>
      <w:r w:rsidRPr="00BC1A35">
        <w:rPr>
          <w:rFonts w:ascii="Times New Roman tučné" w:hAnsi="Times New Roman tučné"/>
        </w:rPr>
        <w:t xml:space="preserve"> </w:t>
      </w:r>
      <w:r w:rsidRPr="00BC1A35">
        <w:t xml:space="preserve">je </w:t>
      </w:r>
      <w:r>
        <w:t>parametr</w:t>
      </w:r>
      <w:r w:rsidRPr="00BC1A35">
        <w:t xml:space="preserve"> zohledňující</w:t>
      </w:r>
      <w:r>
        <w:t xml:space="preserve"> ceny záruk původu pro podporované zdroje</w:t>
      </w:r>
      <w:r w:rsidRPr="00BC1A35">
        <w:t>, které mají vliv na činnosti a hospodaření operátora trhu v souvislosti s výplatou a</w:t>
      </w:r>
      <w:r w:rsidR="002005D5">
        <w:t> </w:t>
      </w:r>
      <w:r w:rsidRPr="00BC1A35">
        <w:t xml:space="preserve">administrací podpory </w:t>
      </w:r>
      <w:r w:rsidR="001E11F5" w:rsidRPr="00BC1A35">
        <w:lastRenderedPageBreak/>
        <w:t>z</w:t>
      </w:r>
      <w:r w:rsidR="001E11F5">
        <w:t> </w:t>
      </w:r>
      <w:r w:rsidRPr="00BC1A35">
        <w:t xml:space="preserve">podporovaných zdrojů v elektroenergetice, stanovený </w:t>
      </w:r>
      <w:r w:rsidR="00A30DFC">
        <w:t>Energetický</w:t>
      </w:r>
      <w:r w:rsidR="005941AE">
        <w:t>m</w:t>
      </w:r>
      <w:r w:rsidR="00A30DFC">
        <w:t xml:space="preserve"> regulačním</w:t>
      </w:r>
      <w:r w:rsidR="00A30DFC" w:rsidRPr="00BC1A35">
        <w:t xml:space="preserve"> </w:t>
      </w:r>
      <w:r w:rsidR="00A30DFC">
        <w:t>ú</w:t>
      </w:r>
      <w:r w:rsidRPr="00BC1A35">
        <w:t xml:space="preserve">řadem pro regulovaný rok </w:t>
      </w:r>
      <w:r w:rsidRPr="000C310E">
        <w:rPr>
          <w:i/>
        </w:rPr>
        <w:t>i</w:t>
      </w:r>
      <w:r w:rsidRPr="00BC1A35">
        <w:t>,</w:t>
      </w:r>
    </w:p>
    <w:p w14:paraId="1E3D36C3" w14:textId="77777777" w:rsidR="00694704" w:rsidRPr="00694704" w:rsidRDefault="00694704" w:rsidP="009071A3">
      <w:pPr>
        <w:pStyle w:val="promnn"/>
        <w:rPr>
          <w:b/>
        </w:rPr>
      </w:pPr>
      <w:proofErr w:type="spellStart"/>
      <w:r w:rsidRPr="00694704">
        <w:rPr>
          <w:b/>
        </w:rPr>
        <w:t>F</w:t>
      </w:r>
      <w:r w:rsidRPr="00694704">
        <w:rPr>
          <w:b/>
          <w:vertAlign w:val="subscript"/>
        </w:rPr>
        <w:t>otpozi</w:t>
      </w:r>
      <w:proofErr w:type="spellEnd"/>
      <w:r w:rsidRPr="00694704">
        <w:rPr>
          <w:b/>
          <w:vertAlign w:val="subscript"/>
        </w:rPr>
        <w:t xml:space="preserve"> </w:t>
      </w:r>
      <w:r w:rsidRPr="00694704">
        <w:rPr>
          <w:lang w:val="en-US"/>
        </w:rPr>
        <w:t>[</w:t>
      </w:r>
      <w:proofErr w:type="spellStart"/>
      <w:r w:rsidRPr="00694704">
        <w:rPr>
          <w:lang w:val="en-US"/>
        </w:rPr>
        <w:t>Kč</w:t>
      </w:r>
      <w:proofErr w:type="spellEnd"/>
      <w:r w:rsidRPr="00694704">
        <w:rPr>
          <w:lang w:val="en-US"/>
        </w:rPr>
        <w:t>]</w:t>
      </w:r>
      <w:r w:rsidR="00E07884">
        <w:rPr>
          <w:lang w:val="en-US"/>
        </w:rPr>
        <w:t xml:space="preserve"> </w:t>
      </w:r>
      <w:r w:rsidR="00E07884" w:rsidRPr="009E6286">
        <w:t>je fak</w:t>
      </w:r>
      <w:r w:rsidRPr="009E6286">
        <w:t xml:space="preserve">tor trhu zohledňující </w:t>
      </w:r>
      <w:r w:rsidRPr="00BC1A35">
        <w:t xml:space="preserve">aktuální změny na trhu s elektřinou, které mají vliv na hospodaření operátora trhu </w:t>
      </w:r>
      <w:r w:rsidR="00DB5611">
        <w:t>a souvisejí</w:t>
      </w:r>
      <w:r w:rsidRPr="00694704">
        <w:t xml:space="preserve"> s výplatou a administrací podpory z</w:t>
      </w:r>
      <w:r w:rsidR="00A658BF">
        <w:t> </w:t>
      </w:r>
      <w:r w:rsidRPr="00694704">
        <w:t>podporovaných zdrojů v</w:t>
      </w:r>
      <w:r w:rsidR="00DB5611">
        <w:t> </w:t>
      </w:r>
      <w:r w:rsidRPr="00694704">
        <w:t>elektroenergetice</w:t>
      </w:r>
      <w:r w:rsidR="00DB5611">
        <w:t>,</w:t>
      </w:r>
      <w:r w:rsidRPr="00694704">
        <w:t xml:space="preserve"> </w:t>
      </w:r>
      <w:r w:rsidRPr="00BC1A35">
        <w:t xml:space="preserve">stanovený </w:t>
      </w:r>
      <w:r>
        <w:t>Energetický</w:t>
      </w:r>
      <w:r w:rsidR="005941AE">
        <w:t>m</w:t>
      </w:r>
      <w:r>
        <w:t xml:space="preserve"> regulačním</w:t>
      </w:r>
      <w:r w:rsidRPr="00BC1A35">
        <w:t xml:space="preserve"> </w:t>
      </w:r>
      <w:r>
        <w:t>ú</w:t>
      </w:r>
      <w:r w:rsidRPr="00BC1A35">
        <w:t xml:space="preserve">řadem pro regulovaný rok </w:t>
      </w:r>
      <w:r w:rsidRPr="000C310E">
        <w:rPr>
          <w:i/>
        </w:rPr>
        <w:t>i</w:t>
      </w:r>
      <w:r w:rsidRPr="00BC1A35">
        <w:t>,</w:t>
      </w:r>
    </w:p>
    <w:p w14:paraId="1E3D36C4" w14:textId="13308520" w:rsidR="00882553" w:rsidRPr="00BC1A35" w:rsidRDefault="00882553" w:rsidP="009071A3">
      <w:pPr>
        <w:pStyle w:val="promnn"/>
      </w:pPr>
      <w:proofErr w:type="spellStart"/>
      <w:r w:rsidRPr="00BC1A35">
        <w:rPr>
          <w:b/>
        </w:rPr>
        <w:t>KF</w:t>
      </w:r>
      <w:r w:rsidRPr="00BC1A35">
        <w:rPr>
          <w:b/>
          <w:vertAlign w:val="subscript"/>
        </w:rPr>
        <w:t>otpozi</w:t>
      </w:r>
      <w:proofErr w:type="spellEnd"/>
      <w:r w:rsidRPr="00BC1A35">
        <w:rPr>
          <w:b/>
        </w:rPr>
        <w:t xml:space="preserve"> </w:t>
      </w:r>
      <w:r w:rsidRPr="00BC1A35">
        <w:t>[Kč]</w:t>
      </w:r>
      <w:r w:rsidRPr="00BC1A35">
        <w:rPr>
          <w:b/>
        </w:rPr>
        <w:t xml:space="preserve"> </w:t>
      </w:r>
      <w:r w:rsidRPr="00BC1A35">
        <w:t>je korekční faktor související s výplatou a administrací podpory z podporovaných zdrojů stanovený podle</w:t>
      </w:r>
      <w:r w:rsidR="00CA4535">
        <w:t xml:space="preserve"> přílohy č. 9</w:t>
      </w:r>
      <w:r w:rsidRPr="00BC1A35">
        <w:t xml:space="preserve"> odstavce 6,</w:t>
      </w:r>
    </w:p>
    <w:p w14:paraId="1E3D36C5" w14:textId="77777777" w:rsidR="00882553" w:rsidRPr="00934564" w:rsidRDefault="00882553" w:rsidP="009071A3">
      <w:pPr>
        <w:pStyle w:val="promnn"/>
      </w:pPr>
      <w:r w:rsidRPr="00323D6C">
        <w:rPr>
          <w:b/>
        </w:rPr>
        <w:t>OM</w:t>
      </w:r>
      <w:r w:rsidRPr="00323D6C">
        <w:t xml:space="preserve"> [-] je celkový počet odběrných míst zákazníků </w:t>
      </w:r>
      <w:r w:rsidR="008B48DA" w:rsidRPr="00323D6C">
        <w:t xml:space="preserve">v České republice </w:t>
      </w:r>
      <w:r w:rsidRPr="00323D6C">
        <w:t xml:space="preserve">odebírajících elektřinu podle údajů k 31. </w:t>
      </w:r>
      <w:r w:rsidR="00F45E89">
        <w:t>prosinci</w:t>
      </w:r>
      <w:r w:rsidRPr="00323D6C">
        <w:t xml:space="preserve"> předaných provozovateli soustav operátorovi trhu za kalendářní rok, který předchází kalendářnímu roku, ve kterém se sestavuje návrh rozpočtové kapitoly Energetický regulační úřad pro následující rozpočtový rok</w:t>
      </w:r>
      <w:r w:rsidR="006162A4">
        <w:t xml:space="preserve">, </w:t>
      </w:r>
      <w:r w:rsidR="006162A4" w:rsidRPr="006162A4">
        <w:t xml:space="preserve">v případě, že byla k 31. </w:t>
      </w:r>
      <w:r w:rsidR="00F45E89">
        <w:t>prosinci</w:t>
      </w:r>
      <w:r w:rsidR="006162A4" w:rsidRPr="006162A4">
        <w:t xml:space="preserve"> u operátora trhu registrována všechna odběrná místa; pokud nebyla k 31. </w:t>
      </w:r>
      <w:r w:rsidR="00F45E89">
        <w:t>prosinci</w:t>
      </w:r>
      <w:r w:rsidR="006162A4" w:rsidRPr="006162A4">
        <w:t xml:space="preserve"> u operátora trhu registrována všechna odběrná místa, může být počet odběrných míst stanoven na základě údajů vyplývajících z regulačních výkazů</w:t>
      </w:r>
      <w:r w:rsidRPr="00934564">
        <w:t>.</w:t>
      </w:r>
    </w:p>
    <w:p w14:paraId="1E3D36C7" w14:textId="77777777" w:rsidR="00882553" w:rsidRPr="00BC1A35" w:rsidRDefault="00882553" w:rsidP="009071A3">
      <w:pPr>
        <w:pStyle w:val="odstavec0"/>
      </w:pPr>
      <w:r w:rsidRPr="00BC1A35">
        <w:t>V průběhu výpočtů není prováděno zaokrouhlování.</w:t>
      </w:r>
    </w:p>
    <w:p w14:paraId="1E3D36C8" w14:textId="77777777" w:rsidR="00882553" w:rsidRPr="00BC1A35" w:rsidRDefault="00882553" w:rsidP="009071A3">
      <w:pPr>
        <w:pStyle w:val="odstavec0"/>
      </w:pPr>
      <w:r w:rsidRPr="00BC1A35">
        <w:t>Vstupní hodnoty jsou v závislosti na jednotce uváděny v zaokrouhlení</w:t>
      </w:r>
    </w:p>
    <w:p w14:paraId="1E3D36C9" w14:textId="77777777" w:rsidR="00882553" w:rsidRPr="009071A3" w:rsidRDefault="00882553" w:rsidP="00F75A3C">
      <w:pPr>
        <w:pStyle w:val="Nadpis5"/>
        <w:numPr>
          <w:ilvl w:val="4"/>
          <w:numId w:val="16"/>
        </w:numPr>
        <w:tabs>
          <w:tab w:val="clear" w:pos="709"/>
        </w:tabs>
        <w:ind w:left="426" w:hanging="426"/>
      </w:pPr>
      <w:r w:rsidRPr="009071A3">
        <w:t xml:space="preserve">Kč </w:t>
      </w:r>
      <w:r w:rsidR="006162A4" w:rsidRPr="009071A3">
        <w:t>na</w:t>
      </w:r>
      <w:r w:rsidRPr="009071A3">
        <w:t> cel</w:t>
      </w:r>
      <w:r w:rsidR="006162A4" w:rsidRPr="009071A3">
        <w:t>é</w:t>
      </w:r>
      <w:r w:rsidRPr="009071A3">
        <w:t xml:space="preserve"> korun</w:t>
      </w:r>
      <w:r w:rsidR="006162A4" w:rsidRPr="009071A3">
        <w:t>y</w:t>
      </w:r>
      <w:r w:rsidRPr="009071A3">
        <w:t>,</w:t>
      </w:r>
    </w:p>
    <w:p w14:paraId="1E3D36CA" w14:textId="77777777" w:rsidR="00882553" w:rsidRPr="009071A3" w:rsidRDefault="00882553" w:rsidP="00F75A3C">
      <w:pPr>
        <w:pStyle w:val="Nadpis5"/>
        <w:numPr>
          <w:ilvl w:val="4"/>
          <w:numId w:val="16"/>
        </w:numPr>
        <w:tabs>
          <w:tab w:val="clear" w:pos="709"/>
        </w:tabs>
        <w:ind w:left="426" w:hanging="426"/>
      </w:pPr>
      <w:r w:rsidRPr="009071A3">
        <w:t>MWh na 3 desetinná místa,</w:t>
      </w:r>
    </w:p>
    <w:p w14:paraId="1E3D36CB" w14:textId="77777777" w:rsidR="00882553" w:rsidRPr="009071A3" w:rsidRDefault="00882553" w:rsidP="00F75A3C">
      <w:pPr>
        <w:pStyle w:val="Nadpis5"/>
        <w:numPr>
          <w:ilvl w:val="4"/>
          <w:numId w:val="16"/>
        </w:numPr>
        <w:tabs>
          <w:tab w:val="clear" w:pos="709"/>
        </w:tabs>
        <w:ind w:left="426" w:hanging="426"/>
      </w:pPr>
      <w:r w:rsidRPr="009071A3">
        <w:t>procenta na 3 desetinná místa,</w:t>
      </w:r>
      <w:r w:rsidR="006162A4" w:rsidRPr="009071A3">
        <w:t xml:space="preserve"> kromě míry výnosnosti, která je zaokrouhlena na 2</w:t>
      </w:r>
      <w:r w:rsidR="00E373C8" w:rsidRPr="009071A3">
        <w:t> </w:t>
      </w:r>
      <w:r w:rsidR="006162A4" w:rsidRPr="009071A3">
        <w:t>desetinná místa,</w:t>
      </w:r>
    </w:p>
    <w:p w14:paraId="1E3D36CC" w14:textId="77777777" w:rsidR="00882553" w:rsidRPr="009071A3" w:rsidRDefault="00882553" w:rsidP="00F75A3C">
      <w:pPr>
        <w:pStyle w:val="Nadpis5"/>
        <w:numPr>
          <w:ilvl w:val="4"/>
          <w:numId w:val="16"/>
        </w:numPr>
        <w:tabs>
          <w:tab w:val="clear" w:pos="709"/>
        </w:tabs>
        <w:ind w:left="426" w:hanging="426"/>
      </w:pPr>
      <w:r w:rsidRPr="009071A3">
        <w:t>poměrná míra na 5 desetinných míst,</w:t>
      </w:r>
    </w:p>
    <w:p w14:paraId="1E3D36CD" w14:textId="77777777" w:rsidR="00882553" w:rsidRPr="009071A3" w:rsidRDefault="00882553" w:rsidP="00F75A3C">
      <w:pPr>
        <w:pStyle w:val="Nadpis5"/>
        <w:numPr>
          <w:ilvl w:val="4"/>
          <w:numId w:val="16"/>
        </w:numPr>
        <w:tabs>
          <w:tab w:val="clear" w:pos="709"/>
        </w:tabs>
        <w:ind w:left="426" w:hanging="426"/>
      </w:pPr>
      <w:r w:rsidRPr="009071A3">
        <w:t>Kč/MWh na 2 desetinná místa.</w:t>
      </w:r>
    </w:p>
    <w:p w14:paraId="1E3D36CE" w14:textId="77777777" w:rsidR="00882553" w:rsidRPr="00BC1A35" w:rsidRDefault="00694C03" w:rsidP="009071A3">
      <w:pPr>
        <w:pStyle w:val="odstavec0"/>
      </w:pPr>
      <w:r w:rsidRPr="00942E79">
        <w:rPr>
          <w:bCs/>
        </w:rPr>
        <w:t>Konečn</w:t>
      </w:r>
      <w:r w:rsidR="00942E79">
        <w:rPr>
          <w:bCs/>
        </w:rPr>
        <w:t>é</w:t>
      </w:r>
      <w:r w:rsidRPr="00942E79">
        <w:rPr>
          <w:bCs/>
        </w:rPr>
        <w:t xml:space="preserve"> cen</w:t>
      </w:r>
      <w:r w:rsidR="00942E79">
        <w:rPr>
          <w:bCs/>
        </w:rPr>
        <w:t>y</w:t>
      </w:r>
      <w:r w:rsidRPr="00942E79">
        <w:rPr>
          <w:bCs/>
        </w:rPr>
        <w:t xml:space="preserve"> za činnosti související se zúčtováním odchylek </w:t>
      </w:r>
      <w:r w:rsidR="00942E79" w:rsidRPr="00942E79">
        <w:t>Kč/</w:t>
      </w:r>
      <w:r w:rsidR="00F01C35">
        <w:t>odběrné místo</w:t>
      </w:r>
      <w:r w:rsidR="00942E79" w:rsidRPr="00942E79">
        <w:t xml:space="preserve">/měsíc </w:t>
      </w:r>
      <w:r w:rsidR="00942E79">
        <w:t xml:space="preserve">a </w:t>
      </w:r>
      <w:r w:rsidR="00942E79" w:rsidRPr="00942E79">
        <w:t>za činnosti související s výplatou a administrací podpory z podporovaných zdrojů v</w:t>
      </w:r>
      <w:r w:rsidR="00C1647A">
        <w:t> </w:t>
      </w:r>
      <w:r w:rsidR="00942E79" w:rsidRPr="00942E79">
        <w:t xml:space="preserve">elektroenergetice </w:t>
      </w:r>
      <w:r w:rsidR="00942E79">
        <w:t>v </w:t>
      </w:r>
      <w:r w:rsidR="00942E79" w:rsidRPr="00942E79">
        <w:t>Kč/</w:t>
      </w:r>
      <w:r w:rsidR="00F01C35">
        <w:t>odběrné místo</w:t>
      </w:r>
      <w:r w:rsidR="00942E79" w:rsidRPr="00942E79">
        <w:t>/měsíc</w:t>
      </w:r>
      <w:r w:rsidR="00942E79">
        <w:t xml:space="preserve"> </w:t>
      </w:r>
      <w:r w:rsidR="00942E79">
        <w:rPr>
          <w:bCs/>
        </w:rPr>
        <w:t>jsou zaokrouhleny na 2 desetinná místa.</w:t>
      </w:r>
    </w:p>
    <w:p w14:paraId="1E3D36CF" w14:textId="77777777" w:rsidR="00882553" w:rsidRPr="00BC1A35" w:rsidRDefault="00942E79" w:rsidP="009071A3">
      <w:pPr>
        <w:pStyle w:val="odstavec0"/>
        <w:rPr>
          <w:b/>
          <w:szCs w:val="22"/>
        </w:rPr>
      </w:pPr>
      <w:r w:rsidRPr="00942E79">
        <w:t>Konečn</w:t>
      </w:r>
      <w:r w:rsidR="005A6FED">
        <w:t>á</w:t>
      </w:r>
      <w:r w:rsidRPr="00942E79">
        <w:t xml:space="preserve"> cen</w:t>
      </w:r>
      <w:r w:rsidR="005A6FED">
        <w:t>a</w:t>
      </w:r>
      <w:r w:rsidRPr="00942E79">
        <w:t xml:space="preserve"> za</w:t>
      </w:r>
      <w:r w:rsidR="00694C03" w:rsidRPr="00694C03">
        <w:t xml:space="preserve"> činnost organizace trhu v elektroenergetice v Kč/MWh</w:t>
      </w:r>
      <w:r>
        <w:t xml:space="preserve"> j</w:t>
      </w:r>
      <w:r w:rsidR="005A6FED">
        <w:t>e</w:t>
      </w:r>
      <w:r>
        <w:t xml:space="preserve"> zaokrouhlen</w:t>
      </w:r>
      <w:r w:rsidR="005A6FED">
        <w:t>a</w:t>
      </w:r>
      <w:r>
        <w:t xml:space="preserve"> na 2</w:t>
      </w:r>
      <w:r w:rsidR="00564C31">
        <w:t> </w:t>
      </w:r>
      <w:r>
        <w:t>desetinná místa.</w:t>
      </w:r>
    </w:p>
    <w:p w14:paraId="1E3D36D0" w14:textId="54A10ECE" w:rsidR="00882553" w:rsidRPr="00D7670F" w:rsidRDefault="00DB41FA" w:rsidP="00D7670F">
      <w:pPr>
        <w:pStyle w:val="CR-nadpis-STSLO"/>
      </w:pPr>
      <w:bookmarkStart w:id="335" w:name="_Toc464135739"/>
      <w:bookmarkStart w:id="336" w:name="_Toc464145987"/>
      <w:bookmarkStart w:id="337" w:name="_Toc433384065"/>
      <w:bookmarkStart w:id="338" w:name="_Toc433627253"/>
      <w:bookmarkStart w:id="339" w:name="_Toc433627301"/>
      <w:bookmarkStart w:id="340" w:name="_Toc433638987"/>
      <w:bookmarkStart w:id="341" w:name="_Toc433648648"/>
      <w:bookmarkStart w:id="342" w:name="_Toc495654970"/>
      <w:bookmarkStart w:id="343" w:name="_Toc495658654"/>
      <w:bookmarkStart w:id="344" w:name="_Toc495666026"/>
      <w:bookmarkStart w:id="345" w:name="_Toc21351682"/>
      <w:bookmarkStart w:id="346" w:name="_Toc25233419"/>
      <w:bookmarkStart w:id="347" w:name="_Ref54690115"/>
      <w:bookmarkStart w:id="348" w:name="_Ref54690173"/>
      <w:bookmarkStart w:id="349" w:name="_Ref54690231"/>
      <w:bookmarkStart w:id="350" w:name="_Ref54690282"/>
      <w:bookmarkStart w:id="351" w:name="_Ref54690333"/>
      <w:bookmarkStart w:id="352" w:name="_Toc54888410"/>
      <w:bookmarkStart w:id="353" w:name="_Toc181364207"/>
      <w:r w:rsidRPr="00D7670F">
        <w:lastRenderedPageBreak/>
        <w:t xml:space="preserve">Příloha č. </w:t>
      </w:r>
      <w:r w:rsidR="005A6FED" w:rsidRPr="00D7670F">
        <w:t>9</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001A126F" w:rsidRPr="00D7670F">
        <w:t xml:space="preserve">: </w:t>
      </w:r>
      <w:bookmarkStart w:id="354" w:name="_Toc433638988"/>
      <w:bookmarkStart w:id="355" w:name="_Toc433648649"/>
      <w:bookmarkStart w:id="356" w:name="_Toc464135740"/>
      <w:bookmarkStart w:id="357" w:name="_Toc464145988"/>
      <w:bookmarkStart w:id="358" w:name="_Toc495654971"/>
      <w:bookmarkStart w:id="359" w:name="_Toc495658655"/>
      <w:bookmarkStart w:id="360" w:name="_Toc495666027"/>
      <w:bookmarkStart w:id="361" w:name="_Toc21351683"/>
      <w:bookmarkStart w:id="362" w:name="_Toc25233420"/>
      <w:bookmarkStart w:id="363" w:name="_Toc54888411"/>
      <w:r w:rsidR="00882553" w:rsidRPr="00D7670F">
        <w:t>Stanovení korekčních faktorů za činnosti operátora trhu v</w:t>
      </w:r>
      <w:r w:rsidR="00110F88" w:rsidRPr="00D7670F">
        <w:t> </w:t>
      </w:r>
      <w:r w:rsidR="00882553" w:rsidRPr="00D7670F">
        <w:t>elektroenergetice</w:t>
      </w:r>
      <w:bookmarkEnd w:id="353"/>
      <w:bookmarkEnd w:id="354"/>
      <w:bookmarkEnd w:id="355"/>
      <w:bookmarkEnd w:id="356"/>
      <w:bookmarkEnd w:id="357"/>
      <w:bookmarkEnd w:id="358"/>
      <w:bookmarkEnd w:id="359"/>
      <w:bookmarkEnd w:id="360"/>
      <w:bookmarkEnd w:id="361"/>
      <w:bookmarkEnd w:id="362"/>
      <w:bookmarkEnd w:id="363"/>
    </w:p>
    <w:p w14:paraId="1E3D36D1" w14:textId="2AF8DB46" w:rsidR="00110F88" w:rsidRPr="004E1EC4" w:rsidRDefault="00110F88" w:rsidP="001A126F">
      <w:pPr>
        <w:pStyle w:val="odstavec0"/>
      </w:pPr>
      <w:r w:rsidRPr="004E1EC4">
        <w:t>Korekční faktory za poslední dva roky regulačního období počínajícího dnem 1. ledna 2016 a</w:t>
      </w:r>
      <w:r>
        <w:t> </w:t>
      </w:r>
      <w:r w:rsidRPr="004E1EC4">
        <w:t>končícího dnem 31. prosince 2020 jsou stanoveny podle přílohy cenového rozhodnutí Energetického regulačního úřadu, kterým se stanovují ceny za související službu v</w:t>
      </w:r>
      <w:r w:rsidR="009527EB">
        <w:t> </w:t>
      </w:r>
      <w:r w:rsidRPr="004E1EC4">
        <w:t xml:space="preserve">elektroenergetice </w:t>
      </w:r>
      <w:r w:rsidR="009527EB">
        <w:t>a ostatní regulované ceny</w:t>
      </w:r>
      <w:r w:rsidRPr="004E1EC4">
        <w:t xml:space="preserve"> pro příslušný regulovaný rok, za který jsou korekční faktory stanoveny. Korekčními faktory podle předchozí věty jsou myšleny i korekce hodnot, které nejsou označeny jako korekční faktory, ale svojí povahou korekčním faktorům odpovídají</w:t>
      </w:r>
      <w:r w:rsidR="003B3F4F">
        <w:t>.</w:t>
      </w:r>
    </w:p>
    <w:p w14:paraId="1E3D36D2" w14:textId="77777777" w:rsidR="00882553" w:rsidRPr="00BC1A35" w:rsidRDefault="00882553" w:rsidP="00D7670F">
      <w:pPr>
        <w:pStyle w:val="Nadpis1"/>
        <w:numPr>
          <w:ilvl w:val="0"/>
          <w:numId w:val="18"/>
        </w:numPr>
      </w:pPr>
      <w:r w:rsidRPr="00BC1A35">
        <w:t>Korekční faktor odpisů operátora trhu souvisejících se zúčtováním odchylek v</w:t>
      </w:r>
      <w:r w:rsidR="002005D5">
        <w:t> </w:t>
      </w:r>
      <w:r w:rsidRPr="00BC1A35">
        <w:t xml:space="preserve">elektroenergetice </w:t>
      </w:r>
      <w:proofErr w:type="spellStart"/>
      <w:r w:rsidRPr="00BC1A35">
        <w:t>KF</w:t>
      </w:r>
      <w:r w:rsidRPr="001A126F">
        <w:rPr>
          <w:vertAlign w:val="subscript"/>
        </w:rPr>
        <w:t>otzuoi</w:t>
      </w:r>
      <w:proofErr w:type="spellEnd"/>
      <w:r w:rsidRPr="00BC1A35">
        <w:t xml:space="preserve"> v Kč je stanovený vztahem</w:t>
      </w:r>
    </w:p>
    <w:p w14:paraId="1E3D36D3" w14:textId="4014CF00" w:rsidR="0058044F" w:rsidRPr="001A126F" w:rsidRDefault="00DC3A75" w:rsidP="001A126F">
      <w:pPr>
        <w:pStyle w:val="vzorce-zarovnn"/>
      </w:pPr>
      <m:oMathPara>
        <m:oMathParaPr>
          <m:jc m:val="left"/>
        </m:oMathParaPr>
        <m:oMath>
          <m:sSub>
            <m:sSubPr>
              <m:ctrlPr/>
            </m:sSubPr>
            <m:e>
              <m:r>
                <m:t>KF</m:t>
              </m:r>
            </m:e>
            <m:sub>
              <m:r>
                <m:t>otzuoi</m:t>
              </m:r>
            </m:sub>
          </m:sSub>
          <m:r>
            <m:rPr>
              <m:sty m:val="p"/>
            </m:rPr>
            <m:t>=</m:t>
          </m:r>
          <m:d>
            <m:dPr>
              <m:ctrlPr/>
            </m:dPr>
            <m:e>
              <m:sSub>
                <m:sSubPr>
                  <m:ctrlPr/>
                </m:sSubPr>
                <m:e>
                  <m:r>
                    <m:t>O</m:t>
                  </m:r>
                </m:e>
                <m:sub>
                  <m:r>
                    <m:t>otzuski</m:t>
                  </m:r>
                  <m:r>
                    <m:rPr>
                      <m:sty m:val="p"/>
                    </m:rPr>
                    <m:t>-2</m:t>
                  </m:r>
                </m:sub>
              </m:sSub>
              <m:r>
                <m:rPr>
                  <m:sty m:val="p"/>
                </m:rPr>
                <m:t>-</m:t>
              </m:r>
              <m:sSub>
                <m:sSubPr>
                  <m:ctrlPr/>
                </m:sSubPr>
                <m:e>
                  <m:r>
                    <m:t>O</m:t>
                  </m:r>
                </m:e>
                <m:sub>
                  <m:r>
                    <m:t>otzupli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D4" w14:textId="77777777" w:rsidR="0058044F" w:rsidRDefault="0058044F" w:rsidP="001A126F">
      <w:pPr>
        <w:pStyle w:val="odstavec0"/>
      </w:pPr>
      <w:r>
        <w:t>pro i≥3</w:t>
      </w:r>
      <w:r w:rsidR="00464BE8">
        <w:t>,</w:t>
      </w:r>
    </w:p>
    <w:p w14:paraId="1E3D36D5" w14:textId="77777777" w:rsidR="00882553" w:rsidRPr="00BC1A35" w:rsidRDefault="00882553" w:rsidP="001A126F">
      <w:pPr>
        <w:pStyle w:val="kde"/>
      </w:pPr>
      <w:r w:rsidRPr="00BC1A35">
        <w:t>kde</w:t>
      </w:r>
    </w:p>
    <w:p w14:paraId="1E3D36D6" w14:textId="77777777" w:rsidR="00882553" w:rsidRPr="00BC1A35" w:rsidRDefault="00882553" w:rsidP="001A126F">
      <w:pPr>
        <w:pStyle w:val="promnn"/>
      </w:pPr>
      <w:r w:rsidRPr="00BC1A35">
        <w:t>index</w:t>
      </w:r>
      <w:r w:rsidRPr="00BC1A35">
        <w:rPr>
          <w:b/>
        </w:rPr>
        <w:t xml:space="preserve"> </w:t>
      </w:r>
      <w:proofErr w:type="spellStart"/>
      <w:r w:rsidRPr="00BC1A35">
        <w:rPr>
          <w:b/>
        </w:rPr>
        <w:t>sk</w:t>
      </w:r>
      <w:proofErr w:type="spellEnd"/>
      <w:r w:rsidRPr="00BC1A35">
        <w:t xml:space="preserve"> značí skutečné hodnoty,</w:t>
      </w:r>
    </w:p>
    <w:p w14:paraId="1E3D36D7" w14:textId="77777777" w:rsidR="00882553" w:rsidRPr="00BC1A35" w:rsidRDefault="00882553" w:rsidP="001A126F">
      <w:pPr>
        <w:pStyle w:val="promnn"/>
        <w:rPr>
          <w:b/>
        </w:rPr>
      </w:pPr>
      <w:r w:rsidRPr="00BC1A35">
        <w:t>index</w:t>
      </w:r>
      <w:r w:rsidRPr="00BC1A35">
        <w:rPr>
          <w:b/>
        </w:rPr>
        <w:t xml:space="preserve"> </w:t>
      </w:r>
      <w:r w:rsidR="00FB6B5D">
        <w:rPr>
          <w:b/>
        </w:rPr>
        <w:t>O</w:t>
      </w:r>
      <w:r w:rsidR="00FB6B5D" w:rsidRPr="00BC1A35">
        <w:t xml:space="preserve"> </w:t>
      </w:r>
      <w:r w:rsidRPr="00BC1A35">
        <w:t>značí odpisy,</w:t>
      </w:r>
    </w:p>
    <w:p w14:paraId="1E3D36D8" w14:textId="77777777" w:rsidR="00882553" w:rsidRPr="00BC1A35" w:rsidRDefault="00882553" w:rsidP="001A126F">
      <w:pPr>
        <w:pStyle w:val="promnn"/>
      </w:pPr>
      <w:r w:rsidRPr="00BC1A35">
        <w:rPr>
          <w:b/>
        </w:rPr>
        <w:t>O</w:t>
      </w:r>
      <w:r w:rsidRPr="00BC1A35">
        <w:rPr>
          <w:rFonts w:ascii="Times New Roman tučné" w:hAnsi="Times New Roman tučné"/>
          <w:b/>
          <w:vertAlign w:val="subscript"/>
        </w:rPr>
        <w:t>otzuski-2</w:t>
      </w:r>
      <w:r w:rsidRPr="00BC1A35">
        <w:t xml:space="preserve"> [Kč] je hodnota skutečných odpisů dlouhodobého hmotného a nehmotného majetku operátora trhu sloužícího k zajištění činností operátora trhu souvisejících se zúčtováním odchylek v elektroenergetice pro regulovaný rok </w:t>
      </w:r>
      <w:r w:rsidRPr="00C735DC">
        <w:rPr>
          <w:i/>
        </w:rPr>
        <w:t>i-2</w:t>
      </w:r>
      <w:r w:rsidRPr="00BC1A35">
        <w:t>,</w:t>
      </w:r>
    </w:p>
    <w:p w14:paraId="1E3D36D9" w14:textId="77777777" w:rsidR="00882553" w:rsidRPr="00BC1A35" w:rsidRDefault="00882553" w:rsidP="001A126F">
      <w:pPr>
        <w:pStyle w:val="promnn"/>
      </w:pPr>
      <w:r w:rsidRPr="00BC1A35">
        <w:rPr>
          <w:b/>
        </w:rPr>
        <w:t>O</w:t>
      </w:r>
      <w:r w:rsidRPr="00BC1A35">
        <w:rPr>
          <w:rFonts w:ascii="Times New Roman tučné" w:hAnsi="Times New Roman tučné"/>
          <w:b/>
          <w:vertAlign w:val="subscript"/>
        </w:rPr>
        <w:t>otzupli-2</w:t>
      </w:r>
      <w:r w:rsidRPr="00BC1A35">
        <w:t xml:space="preserve"> [Kč] je hodnota plánovaných odpisů dlouhodobého hmotného a nehmotného majetku operátora trhu sloužícího k zajištění činností souvisejících se zúčtováním odchylek pro regulovaný rok </w:t>
      </w:r>
      <w:r w:rsidRPr="00C735DC">
        <w:rPr>
          <w:i/>
        </w:rPr>
        <w:t>i-2</w:t>
      </w:r>
      <w:r w:rsidRPr="00BC1A35">
        <w:t>,</w:t>
      </w:r>
    </w:p>
    <w:p w14:paraId="1E3D36DA" w14:textId="245973F0" w:rsidR="00882553" w:rsidRPr="00BC1A35" w:rsidRDefault="007A3DDB" w:rsidP="001A126F">
      <w:pPr>
        <w:pStyle w:val="promnn"/>
      </w:pPr>
      <w:r>
        <w:rPr>
          <w:b/>
        </w:rPr>
        <w:t>PRIB</w:t>
      </w:r>
      <w:r w:rsidR="00882553" w:rsidRPr="00BC1A35">
        <w:rPr>
          <w:b/>
          <w:vertAlign w:val="subscript"/>
        </w:rPr>
        <w:t>i-2</w:t>
      </w:r>
      <w:r w:rsidR="00882553" w:rsidRPr="00BC1A35">
        <w:rPr>
          <w:vertAlign w:val="subscript"/>
        </w:rPr>
        <w:t xml:space="preserve"> </w:t>
      </w:r>
      <w:r w:rsidR="00882553" w:rsidRPr="00BC1A35">
        <w:t xml:space="preserve">[%]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882553" w:rsidRPr="00BC1A35">
        <w:t>,</w:t>
      </w:r>
    </w:p>
    <w:p w14:paraId="1E3D36DB" w14:textId="096EFEE3" w:rsidR="00882553" w:rsidRPr="00BC1A35" w:rsidRDefault="007A3DDB" w:rsidP="001A126F">
      <w:pPr>
        <w:pStyle w:val="promnn"/>
      </w:pPr>
      <w:r>
        <w:rPr>
          <w:b/>
        </w:rPr>
        <w:t>PRIB</w:t>
      </w:r>
      <w:r w:rsidR="00882553" w:rsidRPr="00BC1A35">
        <w:rPr>
          <w:b/>
          <w:vertAlign w:val="subscript"/>
        </w:rPr>
        <w:t>i-1</w:t>
      </w:r>
      <w:r w:rsidR="00882553" w:rsidRPr="00BC1A35">
        <w:rPr>
          <w:vertAlign w:val="subscript"/>
        </w:rPr>
        <w:t xml:space="preserve"> </w:t>
      </w:r>
      <w:r w:rsidR="00882553" w:rsidRPr="00BC1A35">
        <w:t xml:space="preserve">[%]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882553" w:rsidRPr="00BC1A35">
        <w:t>.</w:t>
      </w:r>
    </w:p>
    <w:p w14:paraId="1E3D36DC" w14:textId="77777777" w:rsidR="00882553" w:rsidRPr="00BC1A35" w:rsidRDefault="00882553" w:rsidP="001A126F">
      <w:pPr>
        <w:pStyle w:val="Nadpis1"/>
      </w:pPr>
      <w:r w:rsidRPr="00BC1A35">
        <w:t xml:space="preserve">Korekční faktor operátora trhu za činnosti související se zúčtováním odchylek </w:t>
      </w:r>
      <w:proofErr w:type="spellStart"/>
      <w:r w:rsidRPr="00BC1A35">
        <w:t>KF</w:t>
      </w:r>
      <w:r w:rsidRPr="00BC1A35">
        <w:rPr>
          <w:vertAlign w:val="subscript"/>
        </w:rPr>
        <w:t>otzui</w:t>
      </w:r>
      <w:proofErr w:type="spellEnd"/>
      <w:r w:rsidRPr="00BC1A35">
        <w:t xml:space="preserve"> v Kč je stanoven vztahem</w:t>
      </w:r>
    </w:p>
    <w:p w14:paraId="1E3D36DD" w14:textId="48E196FC" w:rsidR="00706590" w:rsidRPr="001A126F" w:rsidRDefault="00DC3A75" w:rsidP="001A126F">
      <w:pPr>
        <w:pStyle w:val="vzorce-zarovnn"/>
      </w:pPr>
      <m:oMathPara>
        <m:oMathParaPr>
          <m:jc m:val="left"/>
        </m:oMathParaPr>
        <m:oMath>
          <m:sSub>
            <m:sSubPr>
              <m:ctrlPr/>
            </m:sSubPr>
            <m:e>
              <m:r>
                <m:t>KF</m:t>
              </m:r>
            </m:e>
            <m:sub>
              <m:r>
                <m:t>otzui</m:t>
              </m:r>
            </m:sub>
          </m:sSub>
          <m:r>
            <m:rPr>
              <m:sty m:val="p"/>
            </m:rPr>
            <m:t>=</m:t>
          </m:r>
          <m:d>
            <m:dPr>
              <m:ctrlPr/>
            </m:dPr>
            <m:e>
              <m:sSub>
                <m:sSubPr>
                  <m:ctrlPr/>
                </m:sSubPr>
                <m:e>
                  <m:r>
                    <m:t>PV</m:t>
                  </m:r>
                </m:e>
                <m:sub>
                  <m:r>
                    <m:t>otzui</m:t>
                  </m:r>
                  <m:r>
                    <m:rPr>
                      <m:sty m:val="p"/>
                    </m:rPr>
                    <m:t>-2</m:t>
                  </m:r>
                </m:sub>
              </m:sSub>
              <m:r>
                <m:rPr>
                  <m:sty m:val="p"/>
                </m:rPr>
                <m:t>+</m:t>
              </m:r>
              <m:sSub>
                <m:sSubPr>
                  <m:ctrlPr/>
                </m:sSubPr>
                <m:e>
                  <m:r>
                    <m:t>F</m:t>
                  </m:r>
                </m:e>
                <m:sub>
                  <m:r>
                    <m:t>otzui</m:t>
                  </m:r>
                  <m:r>
                    <m:rPr>
                      <m:sty m:val="p"/>
                    </m:rPr>
                    <m:t>-2</m:t>
                  </m:r>
                </m:sub>
              </m:sSub>
              <m:r>
                <m:rPr>
                  <m:sty m:val="p"/>
                </m:rPr>
                <m:t>+</m:t>
              </m:r>
              <m:sSub>
                <m:sSubPr>
                  <m:ctrlPr/>
                </m:sSubPr>
                <m:e>
                  <m:r>
                    <m:t>KF</m:t>
                  </m:r>
                </m:e>
                <m:sub>
                  <m:r>
                    <m:t>otzui</m:t>
                  </m:r>
                  <m:r>
                    <m:rPr>
                      <m:sty m:val="p"/>
                    </m:rPr>
                    <m:t>-2</m:t>
                  </m:r>
                </m:sub>
              </m:sSub>
              <m:r>
                <m:rPr>
                  <m:sty m:val="p"/>
                </m:rPr>
                <m:t>+</m:t>
              </m:r>
              <m:sSub>
                <m:sSubPr>
                  <m:ctrlPr/>
                </m:sSubPr>
                <m:e>
                  <m:r>
                    <m:t>OSR</m:t>
                  </m:r>
                </m:e>
                <m:sub>
                  <m:r>
                    <m:t>otzui</m:t>
                  </m:r>
                  <m:r>
                    <m:rPr>
                      <m:sty m:val="p"/>
                    </m:rPr>
                    <m:t>-2</m:t>
                  </m:r>
                </m:sub>
              </m:sSub>
              <m:r>
                <m:rPr>
                  <m:sty m:val="p"/>
                </m:rPr>
                <m:t>-</m:t>
              </m:r>
              <m:sSub>
                <m:sSubPr>
                  <m:ctrlPr/>
                </m:sSubPr>
                <m:e>
                  <m:r>
                    <m:t>V</m:t>
                  </m:r>
                </m:e>
                <m:sub>
                  <m:r>
                    <m:t>otzuski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DE" w14:textId="77777777" w:rsidR="00706590" w:rsidRDefault="00706590" w:rsidP="001A126F">
      <w:pPr>
        <w:pStyle w:val="odstavec0"/>
      </w:pPr>
      <w:r>
        <w:t>pro i≥3</w:t>
      </w:r>
      <w:r w:rsidR="0035587D">
        <w:t>,</w:t>
      </w:r>
    </w:p>
    <w:p w14:paraId="1E3D36DF" w14:textId="77777777" w:rsidR="00882553" w:rsidRPr="00BC1A35" w:rsidRDefault="00882553" w:rsidP="001A126F">
      <w:pPr>
        <w:pStyle w:val="kde"/>
      </w:pPr>
      <w:r w:rsidRPr="00BC1A35">
        <w:t>kde</w:t>
      </w:r>
    </w:p>
    <w:p w14:paraId="1E3D36E0" w14:textId="77777777" w:rsidR="00882553" w:rsidRPr="00BC1A35" w:rsidRDefault="00882553" w:rsidP="001A126F">
      <w:pPr>
        <w:pStyle w:val="promnn"/>
      </w:pPr>
      <w:r w:rsidRPr="00BC1A35">
        <w:rPr>
          <w:b/>
        </w:rPr>
        <w:t>PV</w:t>
      </w:r>
      <w:r w:rsidRPr="00BC1A35">
        <w:rPr>
          <w:b/>
          <w:vertAlign w:val="subscript"/>
        </w:rPr>
        <w:t xml:space="preserve">otzui-2 </w:t>
      </w:r>
      <w:r w:rsidRPr="00BC1A35">
        <w:t xml:space="preserve">[Kč] jsou povolené výnosy operátora trhu za činnosti související se zúčtováním odchylek pro regulovaný rok </w:t>
      </w:r>
      <w:r w:rsidRPr="00C735DC">
        <w:rPr>
          <w:i/>
        </w:rPr>
        <w:t>i</w:t>
      </w:r>
      <w:r w:rsidRPr="00C735DC">
        <w:rPr>
          <w:i/>
        </w:rPr>
        <w:noBreakHyphen/>
        <w:t>2</w:t>
      </w:r>
      <w:r w:rsidRPr="00BC1A35">
        <w:t>, stanovené vztahem</w:t>
      </w:r>
    </w:p>
    <w:p w14:paraId="1E3D36E1" w14:textId="77777777" w:rsidR="00706590" w:rsidRPr="001A126F" w:rsidRDefault="00DC3A75" w:rsidP="001A126F">
      <w:pPr>
        <w:pStyle w:val="vzorce-zarovnn"/>
      </w:pPr>
      <m:oMathPara>
        <m:oMathParaPr>
          <m:jc m:val="left"/>
        </m:oMathParaPr>
        <m:oMath>
          <m:sSub>
            <m:sSubPr>
              <m:ctrlPr/>
            </m:sSubPr>
            <m:e>
              <m:r>
                <m:t>PV</m:t>
              </m:r>
            </m:e>
            <m:sub>
              <m:r>
                <m:t>otzui</m:t>
              </m:r>
              <m:r>
                <m:rPr>
                  <m:sty m:val="p"/>
                </m:rPr>
                <m:t>-2</m:t>
              </m:r>
            </m:sub>
          </m:sSub>
          <m:r>
            <m:rPr>
              <m:sty m:val="p"/>
            </m:rPr>
            <m:t>=</m:t>
          </m:r>
          <m:sSub>
            <m:sSubPr>
              <m:ctrlPr/>
            </m:sSubPr>
            <m:e>
              <m:r>
                <m:t>PN</m:t>
              </m:r>
            </m:e>
            <m:sub>
              <m:r>
                <m:t>otzui</m:t>
              </m:r>
              <m:r>
                <m:rPr>
                  <m:sty m:val="p"/>
                </m:rPr>
                <m:t>-2</m:t>
              </m:r>
            </m:sub>
          </m:sSub>
          <m:r>
            <m:rPr>
              <m:sty m:val="p"/>
            </m:rPr>
            <m:t>+</m:t>
          </m:r>
          <m:sSub>
            <m:sSubPr>
              <m:ctrlPr/>
            </m:sSubPr>
            <m:e>
              <m:r>
                <m:t>O</m:t>
              </m:r>
            </m:e>
            <m:sub>
              <m:r>
                <m:t>otzui</m:t>
              </m:r>
              <m:r>
                <m:rPr>
                  <m:sty m:val="p"/>
                </m:rPr>
                <m:t>-2</m:t>
              </m:r>
            </m:sub>
          </m:sSub>
          <m:r>
            <m:rPr>
              <m:sty m:val="p"/>
            </m:rPr>
            <m:t>+</m:t>
          </m:r>
          <m:sSub>
            <m:sSubPr>
              <m:ctrlPr/>
            </m:sSubPr>
            <m:e>
              <m:r>
                <m:t>Z</m:t>
              </m:r>
            </m:e>
            <m:sub>
              <m:r>
                <m:t>otzui</m:t>
              </m:r>
              <m:r>
                <m:rPr>
                  <m:sty m:val="p"/>
                </m:rPr>
                <m:t>-2</m:t>
              </m:r>
            </m:sub>
          </m:sSub>
          <m:r>
            <m:rPr>
              <m:sty m:val="p"/>
            </m:rPr>
            <m:t xml:space="preserve">  ,</m:t>
          </m:r>
        </m:oMath>
      </m:oMathPara>
    </w:p>
    <w:p w14:paraId="1E3D36E2" w14:textId="77777777" w:rsidR="00882553" w:rsidRPr="00BC1A35" w:rsidRDefault="00882553" w:rsidP="001A126F">
      <w:pPr>
        <w:pStyle w:val="kde"/>
      </w:pPr>
      <w:r w:rsidRPr="00BC1A35">
        <w:t>kde</w:t>
      </w:r>
    </w:p>
    <w:p w14:paraId="1E3D36E3" w14:textId="77777777" w:rsidR="00882553" w:rsidRPr="00BC1A35" w:rsidRDefault="00882553" w:rsidP="001A126F">
      <w:pPr>
        <w:pStyle w:val="promnn"/>
      </w:pPr>
      <w:r w:rsidRPr="00BC1A35">
        <w:rPr>
          <w:b/>
        </w:rPr>
        <w:t>PN</w:t>
      </w:r>
      <w:r w:rsidRPr="00BC1A35">
        <w:rPr>
          <w:b/>
          <w:vertAlign w:val="subscript"/>
        </w:rPr>
        <w:t xml:space="preserve">otzui-2 </w:t>
      </w:r>
      <w:r w:rsidRPr="00BC1A35">
        <w:t xml:space="preserve">[Kč] jsou </w:t>
      </w:r>
      <w:r w:rsidRPr="00BC1A35">
        <w:rPr>
          <w:bCs/>
        </w:rPr>
        <w:t xml:space="preserve">povolené náklady </w:t>
      </w:r>
      <w:r w:rsidRPr="00BC1A35">
        <w:t>operátora trhu za činnosti související se zúčtováním odchylek pro regulovaný rok </w:t>
      </w:r>
      <w:r w:rsidRPr="00C735DC">
        <w:rPr>
          <w:i/>
        </w:rPr>
        <w:t>i</w:t>
      </w:r>
      <w:r w:rsidR="00DA47FF">
        <w:rPr>
          <w:i/>
        </w:rPr>
        <w:t>-</w:t>
      </w:r>
      <w:r w:rsidRPr="00C735DC">
        <w:rPr>
          <w:i/>
        </w:rPr>
        <w:t>2</w:t>
      </w:r>
      <w:r w:rsidRPr="00BC1A35">
        <w:t>,</w:t>
      </w:r>
    </w:p>
    <w:p w14:paraId="1E3D36E4" w14:textId="77777777" w:rsidR="00882553" w:rsidRPr="00BC1A35" w:rsidRDefault="00882553" w:rsidP="001A126F">
      <w:pPr>
        <w:pStyle w:val="promnn"/>
      </w:pPr>
      <w:r w:rsidRPr="00BC1A35">
        <w:rPr>
          <w:b/>
        </w:rPr>
        <w:lastRenderedPageBreak/>
        <w:t>O</w:t>
      </w:r>
      <w:r w:rsidRPr="00BC1A35">
        <w:rPr>
          <w:rFonts w:ascii="Times New Roman tučné" w:hAnsi="Times New Roman tučné"/>
          <w:b/>
          <w:vertAlign w:val="subscript"/>
        </w:rPr>
        <w:t>otzui-2</w:t>
      </w:r>
      <w:r w:rsidRPr="00BC1A35">
        <w:t xml:space="preserve"> [Kč] je hodnota povolených odpisů dlouhodobého hmotného a nehmotného majetku operátora trhu sloužícího k zajištění činnost</w:t>
      </w:r>
      <w:r>
        <w:t>í</w:t>
      </w:r>
      <w:r w:rsidRPr="00BC1A35">
        <w:t xml:space="preserve"> operátora trhu související</w:t>
      </w:r>
      <w:r>
        <w:t>ch</w:t>
      </w:r>
      <w:r w:rsidRPr="00BC1A35">
        <w:t xml:space="preserve"> se zúčtováním odchylek pro regulovaný rok </w:t>
      </w:r>
      <w:r w:rsidRPr="00C735DC">
        <w:rPr>
          <w:i/>
        </w:rPr>
        <w:t>i-2</w:t>
      </w:r>
      <w:r w:rsidRPr="00BC1A35">
        <w:t>,</w:t>
      </w:r>
    </w:p>
    <w:p w14:paraId="1E3D36E5" w14:textId="77777777" w:rsidR="00882553" w:rsidRPr="00BC1A35" w:rsidRDefault="00882553" w:rsidP="001A126F">
      <w:pPr>
        <w:pStyle w:val="promnn"/>
      </w:pPr>
      <w:r w:rsidRPr="00BC1A35">
        <w:rPr>
          <w:b/>
        </w:rPr>
        <w:t>Z</w:t>
      </w:r>
      <w:r w:rsidRPr="00BC1A35">
        <w:rPr>
          <w:b/>
          <w:vertAlign w:val="subscript"/>
        </w:rPr>
        <w:t>otzui-2</w:t>
      </w:r>
      <w:r w:rsidRPr="00BC1A35">
        <w:t xml:space="preserve"> [Kč] je povolený zisk operátora trhu </w:t>
      </w:r>
      <w:r w:rsidR="00116F27">
        <w:t xml:space="preserve">související s činností zúčtování odchylek operátora trhu </w:t>
      </w:r>
      <w:r w:rsidRPr="00BC1A35">
        <w:t xml:space="preserve">v elektroenergetice pro regulovaný rok </w:t>
      </w:r>
      <w:r w:rsidRPr="00C735DC">
        <w:rPr>
          <w:i/>
        </w:rPr>
        <w:t>i</w:t>
      </w:r>
      <w:r w:rsidR="00DA47FF" w:rsidRPr="00C735DC">
        <w:rPr>
          <w:i/>
        </w:rPr>
        <w:noBreakHyphen/>
      </w:r>
      <w:r w:rsidRPr="00C735DC">
        <w:rPr>
          <w:i/>
        </w:rPr>
        <w:t>2</w:t>
      </w:r>
      <w:r w:rsidRPr="00BC1A35">
        <w:t>,</w:t>
      </w:r>
    </w:p>
    <w:p w14:paraId="1E3D36E6" w14:textId="77777777" w:rsidR="00882553" w:rsidRPr="00BC1A35" w:rsidRDefault="00882553" w:rsidP="001A126F">
      <w:pPr>
        <w:pStyle w:val="promnn"/>
        <w:rPr>
          <w:bCs/>
        </w:rPr>
      </w:pPr>
      <w:r w:rsidRPr="00671CFE">
        <w:rPr>
          <w:b/>
          <w:bCs/>
        </w:rPr>
        <w:t>F</w:t>
      </w:r>
      <w:r w:rsidRPr="00671CFE">
        <w:rPr>
          <w:b/>
          <w:bCs/>
          <w:vertAlign w:val="subscript"/>
        </w:rPr>
        <w:t xml:space="preserve">otzui-2 </w:t>
      </w:r>
      <w:r w:rsidRPr="00671CFE">
        <w:rPr>
          <w:bCs/>
        </w:rPr>
        <w:t xml:space="preserve">[Kč] </w:t>
      </w:r>
      <w:r w:rsidRPr="00671CFE">
        <w:t xml:space="preserve">je </w:t>
      </w:r>
      <w:r w:rsidR="00FB6B5D">
        <w:t xml:space="preserve">skutečný náklad </w:t>
      </w:r>
      <w:r w:rsidRPr="00671CFE">
        <w:t>faktor</w:t>
      </w:r>
      <w:r w:rsidR="00FB6B5D">
        <w:t>u</w:t>
      </w:r>
      <w:r w:rsidRPr="00671CFE">
        <w:t xml:space="preserve"> trhu, zohledňující aktuální změny na trhu s</w:t>
      </w:r>
      <w:r w:rsidR="002005D5">
        <w:t> </w:t>
      </w:r>
      <w:r>
        <w:t>elektřinou</w:t>
      </w:r>
      <w:r w:rsidRPr="00671CFE">
        <w:t>, které mají vliv na činnosti a hospodaření operátora trhu</w:t>
      </w:r>
      <w:r>
        <w:t xml:space="preserve"> a</w:t>
      </w:r>
      <w:r w:rsidRPr="00671CFE">
        <w:t xml:space="preserve"> činnosti související se zúčtováním odchylek, v roce </w:t>
      </w:r>
      <w:r w:rsidRPr="00C735DC">
        <w:rPr>
          <w:i/>
        </w:rPr>
        <w:t>i-2</w:t>
      </w:r>
      <w:r w:rsidR="003B3F4F">
        <w:t>,</w:t>
      </w:r>
    </w:p>
    <w:p w14:paraId="1E3D36E7" w14:textId="77777777" w:rsidR="00882553" w:rsidRPr="00BC1A35" w:rsidRDefault="00882553" w:rsidP="001A126F">
      <w:pPr>
        <w:pStyle w:val="promnn"/>
        <w:rPr>
          <w:b/>
        </w:rPr>
      </w:pPr>
      <w:r w:rsidRPr="00BC1A35">
        <w:rPr>
          <w:b/>
        </w:rPr>
        <w:t>KF</w:t>
      </w:r>
      <w:r w:rsidRPr="00BC1A35">
        <w:rPr>
          <w:b/>
          <w:vertAlign w:val="subscript"/>
        </w:rPr>
        <w:t>otzui-</w:t>
      </w:r>
      <w:r w:rsidR="000330F0">
        <w:rPr>
          <w:b/>
          <w:vertAlign w:val="subscript"/>
        </w:rPr>
        <w:t>2</w:t>
      </w:r>
      <w:r w:rsidRPr="00BC1A35">
        <w:t xml:space="preserve"> </w:t>
      </w:r>
      <w:r w:rsidRPr="00BC1A35">
        <w:rPr>
          <w:bCs/>
        </w:rPr>
        <w:t xml:space="preserve">[Kč] </w:t>
      </w:r>
      <w:r w:rsidRPr="00BC1A35">
        <w:t xml:space="preserve">je korekční faktor operátora trhu za činnosti související se zúčtováním odchylek </w:t>
      </w:r>
      <w:r w:rsidR="000330F0">
        <w:t>stanovený za</w:t>
      </w:r>
      <w:r w:rsidRPr="00BC1A35">
        <w:t xml:space="preserve"> rok </w:t>
      </w:r>
      <w:r w:rsidRPr="00C735DC">
        <w:rPr>
          <w:i/>
        </w:rPr>
        <w:t>i-4</w:t>
      </w:r>
      <w:r w:rsidR="000330F0" w:rsidRPr="00BC1A35">
        <w:t xml:space="preserve"> a započítaný do regulovaných cen pro rok </w:t>
      </w:r>
      <w:r w:rsidR="000330F0" w:rsidRPr="00876471">
        <w:rPr>
          <w:i/>
        </w:rPr>
        <w:t>i-2</w:t>
      </w:r>
      <w:r w:rsidR="0056058E" w:rsidRPr="00506712">
        <w:t>,</w:t>
      </w:r>
    </w:p>
    <w:p w14:paraId="1E3D36E8" w14:textId="77777777" w:rsidR="00882553" w:rsidRPr="00BC1A35" w:rsidRDefault="00882553" w:rsidP="001A126F">
      <w:pPr>
        <w:pStyle w:val="promnn"/>
      </w:pPr>
      <w:r w:rsidRPr="00BC1A35">
        <w:rPr>
          <w:b/>
        </w:rPr>
        <w:t>OSR</w:t>
      </w:r>
      <w:r w:rsidRPr="00BC1A35">
        <w:rPr>
          <w:rFonts w:ascii="Times New Roman tučné" w:hAnsi="Times New Roman tučné"/>
          <w:b/>
          <w:vertAlign w:val="subscript"/>
        </w:rPr>
        <w:t>oti-2</w:t>
      </w:r>
      <w:r w:rsidRPr="00BC1A35">
        <w:rPr>
          <w:b/>
        </w:rPr>
        <w:t xml:space="preserve"> </w:t>
      </w:r>
      <w:r w:rsidRPr="00BC1A35">
        <w:t xml:space="preserve">[Kč] je skutečná výše odvodu do státního rozpočtu podle § 17d odst. </w:t>
      </w:r>
      <w:r w:rsidR="009F137F">
        <w:t>4</w:t>
      </w:r>
      <w:r w:rsidRPr="00BC1A35">
        <w:t xml:space="preserve"> energetického zákona, za regulovaný rok </w:t>
      </w:r>
      <w:r w:rsidRPr="00C735DC">
        <w:rPr>
          <w:i/>
        </w:rPr>
        <w:t>i-2</w:t>
      </w:r>
      <w:r w:rsidRPr="00BC1A35">
        <w:t>,</w:t>
      </w:r>
    </w:p>
    <w:p w14:paraId="1E3D36E9" w14:textId="0C3F4A44" w:rsidR="00882553" w:rsidRPr="00BC1A35" w:rsidRDefault="00882553" w:rsidP="001A126F">
      <w:pPr>
        <w:pStyle w:val="promnn"/>
      </w:pPr>
      <w:r w:rsidRPr="00BC1A35">
        <w:rPr>
          <w:b/>
        </w:rPr>
        <w:t>V</w:t>
      </w:r>
      <w:r w:rsidRPr="00BC1A35">
        <w:rPr>
          <w:b/>
          <w:vertAlign w:val="subscript"/>
        </w:rPr>
        <w:t xml:space="preserve">otzuski-2 </w:t>
      </w:r>
      <w:r w:rsidRPr="00BC1A35">
        <w:t xml:space="preserve">[Kč] jsou celkové skutečně dosažené výnosy za činnosti operátora trhu související se zúčtováním odchylek za regulovaný rok </w:t>
      </w:r>
      <w:r w:rsidRPr="00C735DC">
        <w:rPr>
          <w:i/>
        </w:rPr>
        <w:t>i-2</w:t>
      </w:r>
      <w:r>
        <w:t xml:space="preserve">, včetně salda položek </w:t>
      </w:r>
      <w:r w:rsidRPr="00E626DC">
        <w:t>"Tržby za</w:t>
      </w:r>
      <w:r w:rsidR="003D0075">
        <w:t xml:space="preserve"> </w:t>
      </w:r>
      <w:r w:rsidRPr="00E626DC">
        <w:t>zboží</w:t>
      </w:r>
      <w:r w:rsidR="00116F27">
        <w:t xml:space="preserve"> – vypořádání odchylek</w:t>
      </w:r>
      <w:r w:rsidRPr="00E626DC">
        <w:t>" a "</w:t>
      </w:r>
      <w:r w:rsidR="00116F27">
        <w:t>P</w:t>
      </w:r>
      <w:r w:rsidR="003D0075">
        <w:t xml:space="preserve">rodané </w:t>
      </w:r>
      <w:r w:rsidRPr="00E626DC">
        <w:t>zboží</w:t>
      </w:r>
      <w:r w:rsidR="00116F27">
        <w:t xml:space="preserve"> – vypořádání odchylek</w:t>
      </w:r>
      <w:r w:rsidRPr="00E626DC">
        <w:t>"</w:t>
      </w:r>
      <w:r w:rsidR="00116F27">
        <w:t xml:space="preserve"> a</w:t>
      </w:r>
      <w:r w:rsidR="00DB6FD9">
        <w:t> </w:t>
      </w:r>
      <w:r w:rsidR="00116F27">
        <w:t>polož</w:t>
      </w:r>
      <w:r w:rsidR="00CA0D9C">
        <w:t>ky</w:t>
      </w:r>
      <w:r w:rsidR="00116F27">
        <w:t xml:space="preserve"> „Ostatní provozní výnosy“</w:t>
      </w:r>
      <w:r w:rsidRPr="00BC1A35">
        <w:t>.</w:t>
      </w:r>
      <w:r w:rsidR="00116F27">
        <w:t xml:space="preserve"> </w:t>
      </w:r>
      <w:r w:rsidR="00131777">
        <w:t>Do </w:t>
      </w:r>
      <w:r w:rsidR="00116F27">
        <w:t>skutečně dosažených výnosů bude zahrnuto 60 % z hodnoty kladného rozdílu mezi tržbami z prodaného dlouhodobého majetku a materiálu a zůstatkovou cenou prodaného dlouhodobého majet</w:t>
      </w:r>
      <w:r w:rsidR="00FB6B5D">
        <w:t>k</w:t>
      </w:r>
      <w:r w:rsidR="00116F27">
        <w:t xml:space="preserve">u a materiálu v případě, že budou realizovány výnosy z prodeje dlouhodobého majetku </w:t>
      </w:r>
      <w:r w:rsidR="00131777">
        <w:t>a </w:t>
      </w:r>
      <w:r w:rsidR="00116F27">
        <w:t>materiálu doposud sloužícího k licencované činnosti.</w:t>
      </w:r>
    </w:p>
    <w:p w14:paraId="1E3D36EA" w14:textId="77777777" w:rsidR="00882553" w:rsidRPr="00BC1A35" w:rsidRDefault="00882553" w:rsidP="001A126F">
      <w:pPr>
        <w:pStyle w:val="Nadpis1"/>
      </w:pPr>
      <w:r w:rsidRPr="00BC1A35">
        <w:t xml:space="preserve">Korekční faktor odpisů operátora trhu souvisejících s organizací trhu </w:t>
      </w:r>
      <w:proofErr w:type="spellStart"/>
      <w:r w:rsidRPr="00BC1A35">
        <w:t>KF</w:t>
      </w:r>
      <w:r w:rsidRPr="00BC1A35">
        <w:rPr>
          <w:vertAlign w:val="subscript"/>
        </w:rPr>
        <w:t>otoroi</w:t>
      </w:r>
      <w:proofErr w:type="spellEnd"/>
      <w:r w:rsidRPr="00BC1A35">
        <w:t xml:space="preserve"> v Kč je stanovený vztahem</w:t>
      </w:r>
    </w:p>
    <w:p w14:paraId="1E3D36EB" w14:textId="30DA146C" w:rsidR="00706590" w:rsidRPr="001A126F" w:rsidRDefault="00DC3A75" w:rsidP="001A126F">
      <w:pPr>
        <w:pStyle w:val="vzorce-zarovnn"/>
      </w:pPr>
      <m:oMathPara>
        <m:oMathParaPr>
          <m:jc m:val="left"/>
        </m:oMathParaPr>
        <m:oMath>
          <m:sSub>
            <m:sSubPr>
              <m:ctrlPr/>
            </m:sSubPr>
            <m:e>
              <m:r>
                <m:t>KF</m:t>
              </m:r>
            </m:e>
            <m:sub>
              <m:r>
                <m:t>otoroi</m:t>
              </m:r>
            </m:sub>
          </m:sSub>
          <m:r>
            <m:rPr>
              <m:sty m:val="p"/>
            </m:rPr>
            <m:t>=</m:t>
          </m:r>
          <m:d>
            <m:dPr>
              <m:ctrlPr/>
            </m:dPr>
            <m:e>
              <m:sSub>
                <m:sSubPr>
                  <m:ctrlPr/>
                </m:sSubPr>
                <m:e>
                  <m:r>
                    <m:t>O</m:t>
                  </m:r>
                </m:e>
                <m:sub>
                  <m:r>
                    <m:t>otorski</m:t>
                  </m:r>
                  <m:r>
                    <m:rPr>
                      <m:sty m:val="p"/>
                    </m:rPr>
                    <m:t>-2</m:t>
                  </m:r>
                </m:sub>
              </m:sSub>
              <m:r>
                <m:rPr>
                  <m:sty m:val="p"/>
                </m:rPr>
                <m:t>-</m:t>
              </m:r>
              <m:sSub>
                <m:sSubPr>
                  <m:ctrlPr/>
                </m:sSubPr>
                <m:e>
                  <m:r>
                    <m:t>O</m:t>
                  </m:r>
                </m:e>
                <m:sub>
                  <m:r>
                    <m:t>otorpli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p"/>
            </m:rPr>
            <m:t xml:space="preserve">  </m:t>
          </m:r>
        </m:oMath>
      </m:oMathPara>
    </w:p>
    <w:p w14:paraId="1E3D36EC" w14:textId="77777777" w:rsidR="00706590" w:rsidRDefault="00706590" w:rsidP="001A126F">
      <w:pPr>
        <w:pStyle w:val="odstavec0"/>
      </w:pPr>
      <w:r>
        <w:t>pro i≥3</w:t>
      </w:r>
      <w:r w:rsidR="0035587D">
        <w:t>,</w:t>
      </w:r>
    </w:p>
    <w:p w14:paraId="1E3D36ED" w14:textId="77777777" w:rsidR="00882553" w:rsidRPr="00BC1A35" w:rsidRDefault="00882553" w:rsidP="001A126F">
      <w:pPr>
        <w:pStyle w:val="kde"/>
      </w:pPr>
      <w:r w:rsidRPr="00BC1A35">
        <w:t>kde</w:t>
      </w:r>
    </w:p>
    <w:p w14:paraId="1E3D36EE" w14:textId="6126247E" w:rsidR="00882553" w:rsidRPr="00BC1A35" w:rsidRDefault="00882553" w:rsidP="001A126F">
      <w:pPr>
        <w:pStyle w:val="promnn"/>
      </w:pPr>
      <w:r w:rsidRPr="00BC1A35">
        <w:rPr>
          <w:b/>
        </w:rPr>
        <w:t>O</w:t>
      </w:r>
      <w:r w:rsidRPr="00BC1A35">
        <w:rPr>
          <w:rFonts w:ascii="Times New Roman tučné" w:hAnsi="Times New Roman tučné"/>
          <w:b/>
          <w:vertAlign w:val="subscript"/>
        </w:rPr>
        <w:t>otorski-2</w:t>
      </w:r>
      <w:r w:rsidRPr="00BC1A35">
        <w:t xml:space="preserve"> [Kč] je hodnota skutečných odpisů dlouhodobého hmotného a nehmotného majetku operátora trhu sloužícího k zajištění činností operátora trhu souvisejících s organizací trhu </w:t>
      </w:r>
      <w:r w:rsidR="001E11F5" w:rsidRPr="00BC1A35">
        <w:t>v</w:t>
      </w:r>
      <w:r w:rsidR="001E11F5">
        <w:t> </w:t>
      </w:r>
      <w:r w:rsidRPr="00BC1A35">
        <w:t xml:space="preserve">elektroenergetice pro regulovaný rok </w:t>
      </w:r>
      <w:r w:rsidRPr="00C735DC">
        <w:rPr>
          <w:i/>
        </w:rPr>
        <w:t>i-2</w:t>
      </w:r>
      <w:r w:rsidRPr="00BC1A35">
        <w:t>,</w:t>
      </w:r>
    </w:p>
    <w:p w14:paraId="1E3D36EF" w14:textId="0F52F262" w:rsidR="00882553" w:rsidRDefault="00882553" w:rsidP="001A126F">
      <w:pPr>
        <w:pStyle w:val="promnn"/>
      </w:pPr>
      <w:r w:rsidRPr="00BC1A35">
        <w:rPr>
          <w:b/>
        </w:rPr>
        <w:t>O</w:t>
      </w:r>
      <w:r w:rsidRPr="00BC1A35">
        <w:rPr>
          <w:rFonts w:ascii="Times New Roman tučné" w:hAnsi="Times New Roman tučné"/>
          <w:b/>
          <w:vertAlign w:val="subscript"/>
        </w:rPr>
        <w:t>otorpli-2</w:t>
      </w:r>
      <w:r w:rsidRPr="00BC1A35">
        <w:t xml:space="preserve"> [Kč] je hodnota plánovaných odpisů dlouhodobého hmotného a nehmotného majetku operátora trhu sloužícího k zajištění činností souvisejících s organizací trhu pro regulovaný rok </w:t>
      </w:r>
      <w:r w:rsidRPr="00C735DC">
        <w:rPr>
          <w:i/>
        </w:rPr>
        <w:t>i</w:t>
      </w:r>
      <w:r w:rsidR="001E11F5">
        <w:rPr>
          <w:i/>
        </w:rPr>
        <w:noBreakHyphen/>
      </w:r>
      <w:r w:rsidRPr="00C735DC">
        <w:rPr>
          <w:i/>
        </w:rPr>
        <w:t>2</w:t>
      </w:r>
      <w:r w:rsidRPr="00BC1A35">
        <w:t>.</w:t>
      </w:r>
    </w:p>
    <w:p w14:paraId="1E3D36F0" w14:textId="77777777" w:rsidR="00882553" w:rsidRPr="00BC1A35" w:rsidRDefault="00882553" w:rsidP="001A126F">
      <w:pPr>
        <w:pStyle w:val="Nadpis1"/>
      </w:pPr>
      <w:r w:rsidRPr="00BC1A35">
        <w:t>Korekční faktor operátora trhu za činnosti organizac</w:t>
      </w:r>
      <w:r>
        <w:t>e</w:t>
      </w:r>
      <w:r w:rsidRPr="00BC1A35">
        <w:t xml:space="preserve"> trhu </w:t>
      </w:r>
      <w:proofErr w:type="spellStart"/>
      <w:r w:rsidRPr="00BC1A35">
        <w:t>KF</w:t>
      </w:r>
      <w:r w:rsidRPr="00BC1A35">
        <w:rPr>
          <w:vertAlign w:val="subscript"/>
        </w:rPr>
        <w:t>otori</w:t>
      </w:r>
      <w:proofErr w:type="spellEnd"/>
      <w:r w:rsidRPr="00BC1A35">
        <w:t xml:space="preserve"> v Kč je stanoven vztahem</w:t>
      </w:r>
    </w:p>
    <w:p w14:paraId="1E3D36F1" w14:textId="0AD03083" w:rsidR="00706590" w:rsidRPr="001A126F" w:rsidRDefault="00DC3A75" w:rsidP="001A126F">
      <w:pPr>
        <w:pStyle w:val="vzorce-zarovnn"/>
      </w:pPr>
      <m:oMathPara>
        <m:oMathParaPr>
          <m:jc m:val="left"/>
        </m:oMathParaPr>
        <m:oMath>
          <m:sSub>
            <m:sSubPr>
              <m:ctrlPr/>
            </m:sSubPr>
            <m:e>
              <m:r>
                <m:t>KF</m:t>
              </m:r>
            </m:e>
            <m:sub>
              <m:r>
                <m:t>otori</m:t>
              </m:r>
            </m:sub>
          </m:sSub>
          <m:r>
            <m:rPr>
              <m:sty m:val="p"/>
            </m:rPr>
            <m:t>=</m:t>
          </m:r>
          <m:d>
            <m:dPr>
              <m:ctrlPr/>
            </m:dPr>
            <m:e>
              <m:sSub>
                <m:sSubPr>
                  <m:ctrlPr/>
                </m:sSubPr>
                <m:e>
                  <m:r>
                    <m:t>PV</m:t>
                  </m:r>
                </m:e>
                <m:sub>
                  <m:r>
                    <m:t>otori</m:t>
                  </m:r>
                  <m:r>
                    <m:rPr>
                      <m:sty m:val="p"/>
                    </m:rPr>
                    <m:t>-2</m:t>
                  </m:r>
                </m:sub>
              </m:sSub>
              <m:r>
                <m:rPr>
                  <m:sty m:val="p"/>
                </m:rPr>
                <m:t>+</m:t>
              </m:r>
              <m:sSub>
                <m:sSubPr>
                  <m:ctrlPr/>
                </m:sSubPr>
                <m:e>
                  <m:r>
                    <m:t>F</m:t>
                  </m:r>
                </m:e>
                <m:sub>
                  <m:r>
                    <m:t>otori</m:t>
                  </m:r>
                  <m:r>
                    <m:rPr>
                      <m:sty m:val="p"/>
                    </m:rPr>
                    <m:t>-2</m:t>
                  </m:r>
                </m:sub>
              </m:sSub>
              <m:r>
                <m:rPr>
                  <m:sty m:val="p"/>
                </m:rPr>
                <m:t>+</m:t>
              </m:r>
              <m:sSub>
                <m:sSubPr>
                  <m:ctrlPr/>
                </m:sSubPr>
                <m:e>
                  <m:r>
                    <m:t>KF</m:t>
                  </m:r>
                </m:e>
                <m:sub>
                  <m:r>
                    <m:t>otori</m:t>
                  </m:r>
                  <m:r>
                    <m:rPr>
                      <m:sty m:val="p"/>
                    </m:rPr>
                    <m:t>-2</m:t>
                  </m:r>
                </m:sub>
              </m:sSub>
              <m:r>
                <m:rPr>
                  <m:sty m:val="p"/>
                </m:rPr>
                <m:t>-</m:t>
              </m:r>
              <m:sSub>
                <m:sSubPr>
                  <m:ctrlPr/>
                </m:sSubPr>
                <m:e>
                  <m:r>
                    <m:t>V</m:t>
                  </m:r>
                </m:e>
                <m:sub>
                  <m:r>
                    <m:t>otorski</m:t>
                  </m:r>
                  <m:r>
                    <m:rPr>
                      <m:sty m:val="p"/>
                    </m:rPr>
                    <m:t>-2</m:t>
                  </m:r>
                </m:sub>
              </m:sSub>
            </m:e>
          </m:d>
          <m:r>
            <m:rPr>
              <m:sty m:val="p"/>
            </m:rPr>
            <m:t>×</m:t>
          </m:r>
          <m:f>
            <m:fPr>
              <m:ctrlPr/>
            </m:fPr>
            <m:num>
              <m:r>
                <m:t>(100+</m:t>
              </m:r>
              <m:sSub>
                <m:sSubPr>
                  <m:ctrlPr/>
                </m:sSubPr>
                <m:e>
                  <m:r>
                    <m:t>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p"/>
            </m:rPr>
            <m:t xml:space="preserve">  </m:t>
          </m:r>
        </m:oMath>
      </m:oMathPara>
    </w:p>
    <w:p w14:paraId="1E3D36F2" w14:textId="77777777" w:rsidR="00706590" w:rsidRDefault="00706590" w:rsidP="001A126F">
      <w:pPr>
        <w:pStyle w:val="odstavec0"/>
      </w:pPr>
      <w:r>
        <w:t>pro i≥3</w:t>
      </w:r>
      <w:r w:rsidR="00464BE8">
        <w:t>,</w:t>
      </w:r>
    </w:p>
    <w:p w14:paraId="1E3D36F3" w14:textId="77777777" w:rsidR="00116F27" w:rsidRPr="00116F27" w:rsidRDefault="00116F27" w:rsidP="001A126F">
      <w:pPr>
        <w:pStyle w:val="kde"/>
      </w:pPr>
      <w:r w:rsidRPr="00116F27">
        <w:t>kde</w:t>
      </w:r>
    </w:p>
    <w:p w14:paraId="1E3D36F4" w14:textId="77777777" w:rsidR="00116F27" w:rsidRPr="00116F27" w:rsidRDefault="00116F27" w:rsidP="001A126F">
      <w:pPr>
        <w:pStyle w:val="promnn"/>
      </w:pPr>
      <w:r w:rsidRPr="00116F27">
        <w:rPr>
          <w:b/>
        </w:rPr>
        <w:t>PV</w:t>
      </w:r>
      <w:r w:rsidRPr="00116F27">
        <w:rPr>
          <w:b/>
          <w:vertAlign w:val="subscript"/>
        </w:rPr>
        <w:t>otori-2</w:t>
      </w:r>
      <w:r w:rsidRPr="00116F27">
        <w:rPr>
          <w:vertAlign w:val="subscript"/>
        </w:rPr>
        <w:t> </w:t>
      </w:r>
      <w:r w:rsidRPr="00116F27">
        <w:t xml:space="preserve">[Kč] jsou povolené výnosy operátora trhu za činnosti organizace trhu pro regulovaný rok </w:t>
      </w:r>
      <w:r w:rsidRPr="00742622">
        <w:rPr>
          <w:i/>
        </w:rPr>
        <w:t>i-2</w:t>
      </w:r>
      <w:r w:rsidRPr="00116F27">
        <w:t>, stanovené vztahem</w:t>
      </w:r>
    </w:p>
    <w:p w14:paraId="1E3D36F5" w14:textId="77777777" w:rsidR="00116F27" w:rsidRPr="001A126F" w:rsidRDefault="00116F27" w:rsidP="001A126F">
      <w:pPr>
        <w:pStyle w:val="vzorce-zarovnn"/>
      </w:pPr>
      <m:oMathPara>
        <m:oMathParaPr>
          <m:jc m:val="left"/>
        </m:oMathParaPr>
        <m:oMath>
          <m:r>
            <m:t>P</m:t>
          </m:r>
          <m:sSub>
            <m:sSubPr>
              <m:ctrlPr/>
            </m:sSubPr>
            <m:e>
              <m:r>
                <m:t>V</m:t>
              </m:r>
            </m:e>
            <m:sub>
              <m:r>
                <m:t>otori</m:t>
              </m:r>
              <m:r>
                <m:rPr>
                  <m:sty m:val="p"/>
                </m:rPr>
                <m:t>-2</m:t>
              </m:r>
            </m:sub>
          </m:sSub>
          <m:r>
            <m:rPr>
              <m:sty m:val="p"/>
            </m:rPr>
            <m:t>=</m:t>
          </m:r>
          <m:r>
            <m:t>P</m:t>
          </m:r>
          <m:sSub>
            <m:sSubPr>
              <m:ctrlPr/>
            </m:sSubPr>
            <m:e>
              <m:r>
                <m:t>N</m:t>
              </m:r>
            </m:e>
            <m:sub>
              <m:r>
                <m:t>otori</m:t>
              </m:r>
              <m:r>
                <m:rPr>
                  <m:sty m:val="p"/>
                </m:rPr>
                <m:t>-2</m:t>
              </m:r>
            </m:sub>
          </m:sSub>
          <m:r>
            <m:rPr>
              <m:sty m:val="p"/>
            </m:rPr>
            <m:t>+</m:t>
          </m:r>
          <m:sSub>
            <m:sSubPr>
              <m:ctrlPr/>
            </m:sSubPr>
            <m:e>
              <m:r>
                <m:t>O</m:t>
              </m:r>
            </m:e>
            <m:sub>
              <m:r>
                <m:t>otori</m:t>
              </m:r>
              <m:r>
                <m:rPr>
                  <m:sty m:val="p"/>
                </m:rPr>
                <m:t>-2</m:t>
              </m:r>
            </m:sub>
          </m:sSub>
          <m:r>
            <m:rPr>
              <m:sty m:val="p"/>
            </m:rPr>
            <m:t>+</m:t>
          </m:r>
          <m:sSub>
            <m:sSubPr>
              <m:ctrlPr/>
            </m:sSubPr>
            <m:e>
              <m:r>
                <m:t>Z</m:t>
              </m:r>
            </m:e>
            <m:sub>
              <m:r>
                <m:t>otori</m:t>
              </m:r>
              <m:r>
                <m:rPr>
                  <m:sty m:val="p"/>
                </m:rPr>
                <m:t>-2</m:t>
              </m:r>
            </m:sub>
          </m:sSub>
          <m:r>
            <m:rPr>
              <m:sty m:val="p"/>
            </m:rPr>
            <m:t xml:space="preserve"> ,</m:t>
          </m:r>
        </m:oMath>
      </m:oMathPara>
    </w:p>
    <w:p w14:paraId="1E3D36F6" w14:textId="77777777" w:rsidR="00882553" w:rsidRPr="00BC1A35" w:rsidRDefault="00882553" w:rsidP="001A126F">
      <w:pPr>
        <w:pStyle w:val="kde"/>
      </w:pPr>
      <w:r w:rsidRPr="00BC1A35">
        <w:t>kde</w:t>
      </w:r>
    </w:p>
    <w:p w14:paraId="1E3D36F7" w14:textId="77777777" w:rsidR="00882553" w:rsidRPr="00BC1A35" w:rsidRDefault="00882553" w:rsidP="001A126F">
      <w:pPr>
        <w:pStyle w:val="promnn"/>
      </w:pPr>
      <w:r w:rsidRPr="00BC1A35">
        <w:rPr>
          <w:b/>
        </w:rPr>
        <w:t>PN</w:t>
      </w:r>
      <w:r w:rsidRPr="00BC1A35">
        <w:rPr>
          <w:b/>
          <w:vertAlign w:val="subscript"/>
        </w:rPr>
        <w:t xml:space="preserve">otori-2 </w:t>
      </w:r>
      <w:r w:rsidRPr="00BC1A35">
        <w:t xml:space="preserve">[Kč] jsou </w:t>
      </w:r>
      <w:r w:rsidRPr="00BC1A35">
        <w:rPr>
          <w:bCs/>
        </w:rPr>
        <w:t xml:space="preserve">povolené náklady </w:t>
      </w:r>
      <w:r w:rsidRPr="00BC1A35">
        <w:t>operátora trhu za činnost organizac</w:t>
      </w:r>
      <w:r>
        <w:t>e</w:t>
      </w:r>
      <w:r w:rsidRPr="00BC1A35">
        <w:t xml:space="preserve"> trhu pro regulovaný rok </w:t>
      </w:r>
      <w:r w:rsidRPr="00C735DC">
        <w:rPr>
          <w:i/>
        </w:rPr>
        <w:t>i</w:t>
      </w:r>
      <w:r w:rsidRPr="00C735DC">
        <w:rPr>
          <w:i/>
        </w:rPr>
        <w:noBreakHyphen/>
        <w:t>2</w:t>
      </w:r>
      <w:r w:rsidRPr="00BC1A35">
        <w:t>,</w:t>
      </w:r>
    </w:p>
    <w:p w14:paraId="1E3D36F8" w14:textId="77777777" w:rsidR="00882553" w:rsidRDefault="00882553" w:rsidP="001A126F">
      <w:pPr>
        <w:pStyle w:val="promnn"/>
      </w:pPr>
      <w:r w:rsidRPr="00BC1A35">
        <w:rPr>
          <w:b/>
        </w:rPr>
        <w:t>O</w:t>
      </w:r>
      <w:r w:rsidRPr="00BC1A35">
        <w:rPr>
          <w:rFonts w:ascii="Times New Roman tučné" w:hAnsi="Times New Roman tučné"/>
          <w:b/>
          <w:vertAlign w:val="subscript"/>
        </w:rPr>
        <w:t>otori-2</w:t>
      </w:r>
      <w:r w:rsidRPr="00BC1A35">
        <w:t xml:space="preserve"> [Kč] je hodnota povolených odpisů dlouhodobého hmotného a nehmotného majetku operátora trhu sloužícího k zajištění činnosti operátora trhu související s organizací trhu pro regulovaný rok </w:t>
      </w:r>
      <w:r w:rsidRPr="00C735DC">
        <w:rPr>
          <w:i/>
        </w:rPr>
        <w:t>i-2</w:t>
      </w:r>
      <w:r w:rsidRPr="00BC1A35">
        <w:t>,</w:t>
      </w:r>
    </w:p>
    <w:p w14:paraId="1E3D36F9" w14:textId="77777777" w:rsidR="00742622" w:rsidRPr="00742622" w:rsidRDefault="00742622" w:rsidP="001A126F">
      <w:pPr>
        <w:pStyle w:val="promnn"/>
      </w:pPr>
      <w:r w:rsidRPr="00742622">
        <w:rPr>
          <w:b/>
        </w:rPr>
        <w:lastRenderedPageBreak/>
        <w:t>Z</w:t>
      </w:r>
      <w:r w:rsidRPr="00742622">
        <w:rPr>
          <w:b/>
          <w:vertAlign w:val="subscript"/>
        </w:rPr>
        <w:t>otori-2</w:t>
      </w:r>
      <w:r w:rsidRPr="00742622">
        <w:rPr>
          <w:vertAlign w:val="subscript"/>
        </w:rPr>
        <w:t> </w:t>
      </w:r>
      <w:r w:rsidRPr="00742622">
        <w:t xml:space="preserve">[Kč] je povolený zisk operátora trhu související s činností organizace trhu v elektroenergetice pro regulovaný rok </w:t>
      </w:r>
      <w:r w:rsidRPr="00742622">
        <w:rPr>
          <w:i/>
        </w:rPr>
        <w:t>i-2</w:t>
      </w:r>
      <w:r w:rsidRPr="00742622">
        <w:t>,</w:t>
      </w:r>
    </w:p>
    <w:p w14:paraId="1E3D36FA" w14:textId="77777777" w:rsidR="00882553" w:rsidRPr="00BC1A35" w:rsidRDefault="00882553" w:rsidP="001A126F">
      <w:pPr>
        <w:pStyle w:val="promnn"/>
        <w:rPr>
          <w:b/>
        </w:rPr>
      </w:pPr>
      <w:r w:rsidRPr="00671CFE">
        <w:rPr>
          <w:b/>
          <w:bCs/>
        </w:rPr>
        <w:t>F</w:t>
      </w:r>
      <w:r w:rsidRPr="00671CFE">
        <w:rPr>
          <w:b/>
          <w:bCs/>
          <w:vertAlign w:val="subscript"/>
        </w:rPr>
        <w:t xml:space="preserve">otori-2 </w:t>
      </w:r>
      <w:r w:rsidRPr="00671CFE">
        <w:rPr>
          <w:bCs/>
        </w:rPr>
        <w:t xml:space="preserve">[Kč] </w:t>
      </w:r>
      <w:r w:rsidRPr="00671CFE">
        <w:t>je faktor trhu, zohledňující aktuální změny na trhu s</w:t>
      </w:r>
      <w:r w:rsidR="002005D5">
        <w:t> </w:t>
      </w:r>
      <w:r>
        <w:t>elektřinou</w:t>
      </w:r>
      <w:r w:rsidRPr="00671CFE">
        <w:t xml:space="preserve">, které mají vliv na činnosti a hospodaření operátora trhu </w:t>
      </w:r>
      <w:r>
        <w:t>a činnosti organizace trhu</w:t>
      </w:r>
      <w:r w:rsidRPr="00671CFE">
        <w:t>, v</w:t>
      </w:r>
      <w:r w:rsidR="00742622">
        <w:t> </w:t>
      </w:r>
      <w:r w:rsidRPr="00671CFE">
        <w:t xml:space="preserve">roce </w:t>
      </w:r>
      <w:r w:rsidRPr="00C735DC">
        <w:rPr>
          <w:i/>
        </w:rPr>
        <w:t>i-2</w:t>
      </w:r>
      <w:r w:rsidRPr="00671CFE">
        <w:rPr>
          <w:bCs/>
        </w:rPr>
        <w:t>,</w:t>
      </w:r>
    </w:p>
    <w:p w14:paraId="1E3D36FB" w14:textId="7C294FB2" w:rsidR="00882553" w:rsidRPr="00BC1A35" w:rsidRDefault="00882553" w:rsidP="001A126F">
      <w:pPr>
        <w:pStyle w:val="promnn"/>
        <w:rPr>
          <w:b/>
        </w:rPr>
      </w:pPr>
      <w:r w:rsidRPr="00BC1A35">
        <w:rPr>
          <w:b/>
        </w:rPr>
        <w:t>KF</w:t>
      </w:r>
      <w:r w:rsidRPr="00BC1A35">
        <w:rPr>
          <w:b/>
          <w:vertAlign w:val="subscript"/>
        </w:rPr>
        <w:t>otori-</w:t>
      </w:r>
      <w:r w:rsidR="0056058E">
        <w:rPr>
          <w:b/>
          <w:vertAlign w:val="subscript"/>
        </w:rPr>
        <w:t>2</w:t>
      </w:r>
      <w:r w:rsidRPr="00BC1A35">
        <w:t xml:space="preserve"> </w:t>
      </w:r>
      <w:r w:rsidRPr="00BC1A35">
        <w:rPr>
          <w:bCs/>
        </w:rPr>
        <w:t xml:space="preserve">[Kč] </w:t>
      </w:r>
      <w:r w:rsidRPr="00BC1A35">
        <w:t>je korekční faktor operátora trhu za činnost organizac</w:t>
      </w:r>
      <w:r>
        <w:t>e</w:t>
      </w:r>
      <w:r w:rsidRPr="00BC1A35">
        <w:t xml:space="preserve"> trhu </w:t>
      </w:r>
      <w:r w:rsidR="00A244DB">
        <w:t xml:space="preserve">stanovený </w:t>
      </w:r>
      <w:r w:rsidR="0056058E">
        <w:t>za</w:t>
      </w:r>
      <w:r w:rsidRPr="00BC1A35">
        <w:t xml:space="preserve"> rok </w:t>
      </w:r>
      <w:r w:rsidRPr="00C735DC">
        <w:rPr>
          <w:i/>
        </w:rPr>
        <w:t>i-4</w:t>
      </w:r>
      <w:r w:rsidR="0056058E" w:rsidRPr="00BC1A35">
        <w:t xml:space="preserve"> </w:t>
      </w:r>
      <w:r w:rsidR="001E11F5" w:rsidRPr="00BC1A35">
        <w:t>a</w:t>
      </w:r>
      <w:r w:rsidR="001E11F5">
        <w:t> </w:t>
      </w:r>
      <w:r w:rsidR="0056058E" w:rsidRPr="00BC1A35">
        <w:t xml:space="preserve">započítaný do regulovaných cen pro rok </w:t>
      </w:r>
      <w:r w:rsidR="0056058E" w:rsidRPr="00876471">
        <w:rPr>
          <w:i/>
        </w:rPr>
        <w:t>i-2</w:t>
      </w:r>
      <w:r w:rsidR="0056058E" w:rsidRPr="00506712">
        <w:t>,</w:t>
      </w:r>
    </w:p>
    <w:p w14:paraId="1E3D36FC" w14:textId="57E36569" w:rsidR="00882553" w:rsidRPr="00BC1A35" w:rsidRDefault="00882553" w:rsidP="001A126F">
      <w:pPr>
        <w:pStyle w:val="promnn"/>
      </w:pPr>
      <w:r w:rsidRPr="00BC1A35">
        <w:rPr>
          <w:b/>
        </w:rPr>
        <w:t>V</w:t>
      </w:r>
      <w:r w:rsidRPr="00BC1A35">
        <w:rPr>
          <w:b/>
          <w:vertAlign w:val="subscript"/>
        </w:rPr>
        <w:t>otorski-2</w:t>
      </w:r>
      <w:r w:rsidRPr="00BC1A35">
        <w:t xml:space="preserve"> [Kč] jsou celkové skutečně dosažené výnosy za činnosti operátora trhu související s organizací trhu pro regulovaný rok </w:t>
      </w:r>
      <w:r w:rsidRPr="00C735DC">
        <w:rPr>
          <w:i/>
        </w:rPr>
        <w:t>i-2</w:t>
      </w:r>
      <w:r>
        <w:t xml:space="preserve">, včetně salda položek </w:t>
      </w:r>
      <w:r w:rsidR="00F45E89">
        <w:t>„</w:t>
      </w:r>
      <w:r w:rsidRPr="00E626DC">
        <w:t>Tržby za</w:t>
      </w:r>
      <w:r w:rsidR="00C8789D">
        <w:t xml:space="preserve"> </w:t>
      </w:r>
      <w:r w:rsidRPr="00E626DC">
        <w:t>zboží</w:t>
      </w:r>
      <w:r w:rsidR="00742622">
        <w:t xml:space="preserve"> – vypořádání krátkodobého trhu</w:t>
      </w:r>
      <w:r w:rsidR="00F45E89">
        <w:t>“</w:t>
      </w:r>
      <w:r w:rsidR="00F45E89" w:rsidRPr="00E626DC">
        <w:t xml:space="preserve"> </w:t>
      </w:r>
      <w:r w:rsidRPr="00E626DC">
        <w:t xml:space="preserve">a </w:t>
      </w:r>
      <w:r w:rsidR="00F45E89">
        <w:t>„</w:t>
      </w:r>
      <w:r w:rsidR="00742622">
        <w:t>P</w:t>
      </w:r>
      <w:r w:rsidR="00C42A64">
        <w:t>rodané</w:t>
      </w:r>
      <w:r w:rsidR="00C42A64" w:rsidRPr="00E626DC">
        <w:t xml:space="preserve"> </w:t>
      </w:r>
      <w:r w:rsidRPr="00E626DC">
        <w:t>zboží</w:t>
      </w:r>
      <w:r w:rsidR="00742622">
        <w:t xml:space="preserve"> – vypořádání krátkodobého trhu</w:t>
      </w:r>
      <w:r w:rsidR="00F45E89">
        <w:t xml:space="preserve">“ </w:t>
      </w:r>
      <w:r w:rsidR="00C42A64">
        <w:t xml:space="preserve">a salda </w:t>
      </w:r>
      <w:r w:rsidR="00D206EA">
        <w:t>k</w:t>
      </w:r>
      <w:r w:rsidR="00F9306D">
        <w:t>urzových zisků a </w:t>
      </w:r>
      <w:r w:rsidR="00D206EA">
        <w:t>ztrát související s organizací trhu</w:t>
      </w:r>
      <w:r w:rsidR="00C64979">
        <w:t xml:space="preserve">. Do skutečně dosažených výnosů bude zahrnuto 60 % z hodnoty kladného rozdílu mezi tržbami z prodaného dlouhodobého majetku a materiálu </w:t>
      </w:r>
      <w:r w:rsidR="001E11F5">
        <w:t>a </w:t>
      </w:r>
      <w:r w:rsidR="00C64979">
        <w:t>zůstatkovou cenou prodaného dlouhodobého majet</w:t>
      </w:r>
      <w:r w:rsidR="006C0F6E">
        <w:t>k</w:t>
      </w:r>
      <w:r w:rsidR="00C64979">
        <w:t>u a materiálu v případě, že budou realizovány výnosy z prodeje dlouhodobého majetku a materiálu doposud sloužícího k licencované činnosti.</w:t>
      </w:r>
    </w:p>
    <w:p w14:paraId="1E3D36FD" w14:textId="77777777" w:rsidR="00882553" w:rsidRPr="00BC1A35" w:rsidRDefault="00882553" w:rsidP="00A2008D">
      <w:pPr>
        <w:pStyle w:val="Nadpis1"/>
      </w:pPr>
      <w:r w:rsidRPr="00BC1A35">
        <w:t>Korekční faktor odpisů operátora trhu za činnosti související s výplatou a</w:t>
      </w:r>
      <w:r w:rsidR="002005D5">
        <w:t> </w:t>
      </w:r>
      <w:r w:rsidRPr="00BC1A35">
        <w:t xml:space="preserve">administrací podpory z podporovaných zdrojů </w:t>
      </w:r>
      <w:proofErr w:type="spellStart"/>
      <w:r w:rsidRPr="00BC1A35">
        <w:t>KF</w:t>
      </w:r>
      <w:r w:rsidRPr="00BC1A35">
        <w:rPr>
          <w:vertAlign w:val="subscript"/>
        </w:rPr>
        <w:t>otpozoi</w:t>
      </w:r>
      <w:proofErr w:type="spellEnd"/>
      <w:r w:rsidRPr="00BC1A35">
        <w:t xml:space="preserve"> v Kč je stanoven vztahem</w:t>
      </w:r>
    </w:p>
    <w:p w14:paraId="1E3D36FE" w14:textId="41C540B2" w:rsidR="00F7217F" w:rsidRPr="001A126F" w:rsidRDefault="00DC3A75" w:rsidP="001A126F">
      <w:pPr>
        <w:pStyle w:val="vzorce-zarovnn"/>
        <w:rPr>
          <w:b/>
        </w:rPr>
      </w:pPr>
      <m:oMathPara>
        <m:oMathParaPr>
          <m:jc m:val="left"/>
        </m:oMathParaPr>
        <m:oMath>
          <m:sSub>
            <m:sSubPr>
              <m:ctrlPr/>
            </m:sSubPr>
            <m:e>
              <m:r>
                <m:t>KF</m:t>
              </m:r>
            </m:e>
            <m:sub>
              <m:r>
                <m:t>otpozoi</m:t>
              </m:r>
            </m:sub>
          </m:sSub>
          <m:r>
            <m:rPr>
              <m:sty m:val="p"/>
            </m:rPr>
            <m:t>=</m:t>
          </m:r>
          <m:d>
            <m:dPr>
              <m:ctrlPr/>
            </m:dPr>
            <m:e>
              <m:sSub>
                <m:sSubPr>
                  <m:ctrlPr/>
                </m:sSubPr>
                <m:e>
                  <m:r>
                    <m:t>O</m:t>
                  </m:r>
                </m:e>
                <m:sub>
                  <m:r>
                    <m:t>otpozski</m:t>
                  </m:r>
                  <m:r>
                    <m:rPr>
                      <m:sty m:val="p"/>
                    </m:rPr>
                    <m:t>-2</m:t>
                  </m:r>
                </m:sub>
              </m:sSub>
              <m:r>
                <m:rPr>
                  <m:sty m:val="p"/>
                </m:rPr>
                <m:t>-</m:t>
              </m:r>
              <m:sSub>
                <m:sSubPr>
                  <m:ctrlPr/>
                </m:sSubPr>
                <m:e>
                  <m:r>
                    <m:t>O</m:t>
                  </m:r>
                </m:e>
                <m:sub>
                  <m:r>
                    <m:t>otpozpli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b"/>
            </m:rPr>
            <m:t xml:space="preserve">  </m:t>
          </m:r>
        </m:oMath>
      </m:oMathPara>
    </w:p>
    <w:p w14:paraId="1E3D36FF" w14:textId="77777777" w:rsidR="00F7217F" w:rsidRDefault="00F7217F" w:rsidP="001A126F">
      <w:pPr>
        <w:pStyle w:val="odstavec0"/>
      </w:pPr>
      <w:r>
        <w:t>pro i≥3</w:t>
      </w:r>
      <w:r w:rsidR="00464BE8">
        <w:t>,</w:t>
      </w:r>
    </w:p>
    <w:p w14:paraId="1E3D3700" w14:textId="77777777" w:rsidR="00F7217F" w:rsidRDefault="00F7217F" w:rsidP="001A126F">
      <w:pPr>
        <w:pStyle w:val="kde"/>
      </w:pPr>
      <w:r w:rsidRPr="00BC1A35">
        <w:t>kde</w:t>
      </w:r>
    </w:p>
    <w:p w14:paraId="1E3D3701" w14:textId="77777777" w:rsidR="00882553" w:rsidRPr="00BC1A35" w:rsidRDefault="00882553" w:rsidP="001A126F">
      <w:pPr>
        <w:pStyle w:val="promnn"/>
      </w:pPr>
      <w:r w:rsidRPr="00BC1A35">
        <w:rPr>
          <w:b/>
        </w:rPr>
        <w:t>O</w:t>
      </w:r>
      <w:r w:rsidRPr="00BC1A35">
        <w:rPr>
          <w:rFonts w:ascii="Times New Roman tučné" w:hAnsi="Times New Roman tučné"/>
          <w:b/>
          <w:vertAlign w:val="subscript"/>
        </w:rPr>
        <w:t>otpozski-2</w:t>
      </w:r>
      <w:r w:rsidRPr="00BC1A35">
        <w:t xml:space="preserve"> [Kč] je hodnota skutečných odpisů dlouhodobého hmotného a</w:t>
      </w:r>
      <w:r w:rsidR="00C1647A">
        <w:t> </w:t>
      </w:r>
      <w:r w:rsidRPr="00BC1A35">
        <w:t>nehmotného majetku operátora trhu související</w:t>
      </w:r>
      <w:r>
        <w:t>ho</w:t>
      </w:r>
      <w:r w:rsidRPr="00BC1A35">
        <w:t xml:space="preserve"> s výplatou a administrací podpory z</w:t>
      </w:r>
      <w:r w:rsidR="004A5C63">
        <w:t> </w:t>
      </w:r>
      <w:r w:rsidRPr="00BC1A35">
        <w:t xml:space="preserve">podporovaných zdrojů pro regulovaný rok </w:t>
      </w:r>
      <w:r w:rsidRPr="00C735DC">
        <w:rPr>
          <w:i/>
        </w:rPr>
        <w:t>i-2</w:t>
      </w:r>
      <w:r w:rsidRPr="00BC1A35">
        <w:t xml:space="preserve">, </w:t>
      </w:r>
    </w:p>
    <w:p w14:paraId="1E3D3702" w14:textId="77777777" w:rsidR="00882553" w:rsidRPr="00BC1A35" w:rsidRDefault="00882553" w:rsidP="001A126F">
      <w:pPr>
        <w:pStyle w:val="promnn"/>
      </w:pPr>
      <w:r w:rsidRPr="00BC1A35">
        <w:rPr>
          <w:b/>
        </w:rPr>
        <w:t>O</w:t>
      </w:r>
      <w:r w:rsidRPr="00BC1A35">
        <w:rPr>
          <w:rFonts w:ascii="Times New Roman tučné" w:hAnsi="Times New Roman tučné"/>
          <w:b/>
          <w:vertAlign w:val="subscript"/>
        </w:rPr>
        <w:t>otpozpli-2</w:t>
      </w:r>
      <w:r w:rsidRPr="00BC1A35">
        <w:t xml:space="preserve"> [Kč] je hodnota plánovaných odpisů dlouhodobého hmotného a</w:t>
      </w:r>
      <w:r w:rsidR="002005D5">
        <w:t> </w:t>
      </w:r>
      <w:r w:rsidRPr="00BC1A35">
        <w:t>nehmotného majetku operátora trhu související</w:t>
      </w:r>
      <w:r>
        <w:t>ho</w:t>
      </w:r>
      <w:r w:rsidRPr="00BC1A35">
        <w:t xml:space="preserve"> s výplatou a administrací podpory z</w:t>
      </w:r>
      <w:r w:rsidR="004A5C63">
        <w:t> </w:t>
      </w:r>
      <w:r w:rsidRPr="00BC1A35">
        <w:t xml:space="preserve">podporovaných zdrojů pro regulovaný rok </w:t>
      </w:r>
      <w:r w:rsidRPr="00C735DC">
        <w:rPr>
          <w:i/>
        </w:rPr>
        <w:t>i-2</w:t>
      </w:r>
      <w:r w:rsidRPr="00BC1A35">
        <w:t>.</w:t>
      </w:r>
    </w:p>
    <w:p w14:paraId="1E3D3703" w14:textId="77777777" w:rsidR="00882553" w:rsidRPr="00BC1A35" w:rsidRDefault="00882553" w:rsidP="001A126F">
      <w:pPr>
        <w:pStyle w:val="Nadpis1"/>
      </w:pPr>
      <w:r w:rsidRPr="00BC1A35">
        <w:t xml:space="preserve">Korekční faktor operátora trhu za činnosti související s výplatou a administrací podpory z podporovaných zdrojů </w:t>
      </w:r>
      <w:proofErr w:type="spellStart"/>
      <w:r w:rsidRPr="00BC1A35">
        <w:t>KF</w:t>
      </w:r>
      <w:r w:rsidRPr="00BC1A35">
        <w:rPr>
          <w:vertAlign w:val="subscript"/>
        </w:rPr>
        <w:t>otpozi</w:t>
      </w:r>
      <w:proofErr w:type="spellEnd"/>
      <w:r w:rsidRPr="00BC1A35">
        <w:t xml:space="preserve"> v Kč je stanoven vztahem</w:t>
      </w:r>
    </w:p>
    <w:p w14:paraId="1E3D3704" w14:textId="596B20F3" w:rsidR="00F7217F" w:rsidRPr="001A126F" w:rsidRDefault="00DC3A75" w:rsidP="001A126F">
      <w:pPr>
        <w:pStyle w:val="vzorce-zarovnn"/>
        <w:rPr>
          <w:b/>
        </w:rPr>
      </w:pPr>
      <m:oMathPara>
        <m:oMathParaPr>
          <m:jc m:val="left"/>
        </m:oMathParaPr>
        <m:oMath>
          <m:sSub>
            <m:sSubPr>
              <m:ctrlPr/>
            </m:sSubPr>
            <m:e>
              <m:r>
                <m:t>KF</m:t>
              </m:r>
            </m:e>
            <m:sub>
              <m:r>
                <m:t>otpozi</m:t>
              </m:r>
            </m:sub>
          </m:sSub>
          <m:r>
            <m:rPr>
              <m:sty m:val="p"/>
            </m:rPr>
            <m:t>=</m:t>
          </m:r>
          <m:d>
            <m:dPr>
              <m:ctrlPr/>
            </m:dPr>
            <m:e>
              <m:sSub>
                <m:sSubPr>
                  <m:ctrlPr/>
                </m:sSubPr>
                <m:e>
                  <m:r>
                    <m:t>PV</m:t>
                  </m:r>
                </m:e>
                <m:sub>
                  <m:r>
                    <m:t>otpozi</m:t>
                  </m:r>
                  <m:r>
                    <m:rPr>
                      <m:sty m:val="p"/>
                    </m:rPr>
                    <m:t>-2</m:t>
                  </m:r>
                </m:sub>
              </m:sSub>
              <m:r>
                <m:rPr>
                  <m:sty m:val="p"/>
                </m:rPr>
                <m:t>+</m:t>
              </m:r>
              <m:sSub>
                <m:sSubPr>
                  <m:ctrlPr/>
                </m:sSubPr>
                <m:e>
                  <m:r>
                    <m:t>F</m:t>
                  </m:r>
                </m:e>
                <m:sub>
                  <m:r>
                    <m:t>otpozi</m:t>
                  </m:r>
                  <m:r>
                    <m:rPr>
                      <m:sty m:val="p"/>
                    </m:rPr>
                    <m:t>-2</m:t>
                  </m:r>
                </m:sub>
              </m:sSub>
              <m:r>
                <m:rPr>
                  <m:sty m:val="p"/>
                </m:rPr>
                <m:t>+</m:t>
              </m:r>
              <m:sSub>
                <m:sSubPr>
                  <m:ctrlPr/>
                </m:sSubPr>
                <m:e>
                  <m:r>
                    <m:t>KF</m:t>
                  </m:r>
                </m:e>
                <m:sub>
                  <m:r>
                    <m:t>otpozi</m:t>
                  </m:r>
                  <m:r>
                    <m:rPr>
                      <m:sty m:val="p"/>
                    </m:rPr>
                    <m:t>-2</m:t>
                  </m:r>
                </m:sub>
              </m:sSub>
              <m:r>
                <m:rPr>
                  <m:sty m:val="p"/>
                </m:rPr>
                <m:t>-</m:t>
              </m:r>
              <m:sSub>
                <m:sSubPr>
                  <m:ctrlPr/>
                </m:sSubPr>
                <m:e>
                  <m:r>
                    <m:t>V</m:t>
                  </m:r>
                </m:e>
                <m:sub>
                  <m:r>
                    <m:t>otpozski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sSub>
                <m:sSubPr>
                  <m:ctrlPr/>
                </m:sSubPr>
                <m:e>
                  <m:r>
                    <m:t>(100+PRIB</m:t>
                  </m:r>
                </m:e>
                <m:sub>
                  <m:r>
                    <m:t>i</m:t>
                  </m:r>
                  <m:r>
                    <m:rPr>
                      <m:sty m:val="p"/>
                    </m:rPr>
                    <m:t>-1</m:t>
                  </m:r>
                </m:sub>
              </m:sSub>
              <m:r>
                <m:t>)</m:t>
              </m:r>
            </m:num>
            <m:den>
              <m:r>
                <m:rPr>
                  <m:sty m:val="p"/>
                </m:rPr>
                <m:t>100</m:t>
              </m:r>
            </m:den>
          </m:f>
          <m:r>
            <m:rPr>
              <m:sty m:val="b"/>
            </m:rPr>
            <m:t xml:space="preserve">  </m:t>
          </m:r>
        </m:oMath>
      </m:oMathPara>
    </w:p>
    <w:p w14:paraId="1E3D3705" w14:textId="77777777" w:rsidR="00F7217F" w:rsidRDefault="00F7217F" w:rsidP="001A126F">
      <w:pPr>
        <w:pStyle w:val="odstavec0"/>
      </w:pPr>
      <w:r>
        <w:t>pro i≥3</w:t>
      </w:r>
      <w:r w:rsidR="0035587D">
        <w:t>,</w:t>
      </w:r>
    </w:p>
    <w:p w14:paraId="1E3D3706" w14:textId="77777777" w:rsidR="00F7217F" w:rsidRDefault="00F7217F" w:rsidP="001A126F">
      <w:pPr>
        <w:pStyle w:val="kde"/>
      </w:pPr>
      <w:r w:rsidRPr="00BC1A35">
        <w:t>kde</w:t>
      </w:r>
    </w:p>
    <w:p w14:paraId="1E3D3707" w14:textId="49B64FD3" w:rsidR="00C64979" w:rsidRPr="00116F27" w:rsidRDefault="00C64979" w:rsidP="001A126F">
      <w:pPr>
        <w:pStyle w:val="promnn"/>
      </w:pPr>
      <w:r w:rsidRPr="00116F27">
        <w:rPr>
          <w:b/>
        </w:rPr>
        <w:t>PV</w:t>
      </w:r>
      <w:r w:rsidRPr="00116F27">
        <w:rPr>
          <w:b/>
          <w:vertAlign w:val="subscript"/>
        </w:rPr>
        <w:t>ot</w:t>
      </w:r>
      <w:r>
        <w:rPr>
          <w:b/>
          <w:vertAlign w:val="subscript"/>
        </w:rPr>
        <w:t>poz</w:t>
      </w:r>
      <w:r w:rsidRPr="00116F27">
        <w:rPr>
          <w:b/>
          <w:vertAlign w:val="subscript"/>
        </w:rPr>
        <w:t>i-2</w:t>
      </w:r>
      <w:r w:rsidRPr="00116F27">
        <w:rPr>
          <w:vertAlign w:val="subscript"/>
        </w:rPr>
        <w:t> </w:t>
      </w:r>
      <w:r w:rsidRPr="00116F27">
        <w:t xml:space="preserve">[Kč] jsou povolené výnosy operátora trhu za činnosti </w:t>
      </w:r>
      <w:r>
        <w:t xml:space="preserve">související s výplatou </w:t>
      </w:r>
      <w:r w:rsidR="001E11F5">
        <w:t>a </w:t>
      </w:r>
      <w:r>
        <w:t>administrací podpory z podporovaných zdrojů v elektroenergetice</w:t>
      </w:r>
      <w:r w:rsidRPr="00116F27">
        <w:t xml:space="preserve"> pro regulovaný rok </w:t>
      </w:r>
      <w:r w:rsidRPr="00742622">
        <w:rPr>
          <w:i/>
        </w:rPr>
        <w:t>i-2</w:t>
      </w:r>
      <w:r w:rsidRPr="00116F27">
        <w:t>, stanovené vztahem</w:t>
      </w:r>
    </w:p>
    <w:p w14:paraId="1E3D3708" w14:textId="77777777" w:rsidR="00C64979" w:rsidRPr="001A126F" w:rsidRDefault="00C64979" w:rsidP="001A126F">
      <w:pPr>
        <w:pStyle w:val="vzorce-zarovnn"/>
      </w:pPr>
      <m:oMathPara>
        <m:oMathParaPr>
          <m:jc m:val="left"/>
        </m:oMathParaPr>
        <m:oMath>
          <m:r>
            <m:t>P</m:t>
          </m:r>
          <m:sSub>
            <m:sSubPr>
              <m:ctrlPr/>
            </m:sSubPr>
            <m:e>
              <m:r>
                <m:t>V</m:t>
              </m:r>
            </m:e>
            <m:sub>
              <m:r>
                <m:t>otpozi</m:t>
              </m:r>
              <m:r>
                <m:rPr>
                  <m:sty m:val="p"/>
                </m:rPr>
                <m:t>-2</m:t>
              </m:r>
            </m:sub>
          </m:sSub>
          <m:r>
            <m:rPr>
              <m:sty m:val="p"/>
            </m:rPr>
            <m:t>=</m:t>
          </m:r>
          <m:r>
            <m:t>P</m:t>
          </m:r>
          <m:sSub>
            <m:sSubPr>
              <m:ctrlPr/>
            </m:sSubPr>
            <m:e>
              <m:r>
                <m:t>N</m:t>
              </m:r>
            </m:e>
            <m:sub>
              <m:r>
                <m:t>otpozi</m:t>
              </m:r>
              <m:r>
                <m:rPr>
                  <m:sty m:val="p"/>
                </m:rPr>
                <m:t>-2</m:t>
              </m:r>
            </m:sub>
          </m:sSub>
          <m:r>
            <m:rPr>
              <m:sty m:val="p"/>
            </m:rPr>
            <m:t>+</m:t>
          </m:r>
          <m:sSub>
            <m:sSubPr>
              <m:ctrlPr/>
            </m:sSubPr>
            <m:e>
              <m:r>
                <m:t>O</m:t>
              </m:r>
            </m:e>
            <m:sub>
              <m:r>
                <m:t>otpozi</m:t>
              </m:r>
              <m:r>
                <m:rPr>
                  <m:sty m:val="p"/>
                </m:rPr>
                <m:t>-2</m:t>
              </m:r>
            </m:sub>
          </m:sSub>
          <m:r>
            <m:rPr>
              <m:sty m:val="p"/>
            </m:rPr>
            <m:t xml:space="preserve"> ,</m:t>
          </m:r>
        </m:oMath>
      </m:oMathPara>
    </w:p>
    <w:p w14:paraId="1E3D3709" w14:textId="77777777" w:rsidR="00C64979" w:rsidRPr="00C64979" w:rsidRDefault="00C64979" w:rsidP="001A126F">
      <w:pPr>
        <w:pStyle w:val="kde"/>
      </w:pPr>
      <w:r w:rsidRPr="00C64979">
        <w:t>kde</w:t>
      </w:r>
    </w:p>
    <w:p w14:paraId="1E3D370A" w14:textId="77777777" w:rsidR="00C64979" w:rsidRDefault="00C64979" w:rsidP="001A126F">
      <w:pPr>
        <w:pStyle w:val="promnn"/>
      </w:pPr>
      <w:r w:rsidRPr="00C64979">
        <w:rPr>
          <w:b/>
        </w:rPr>
        <w:t>PN</w:t>
      </w:r>
      <w:r w:rsidRPr="00C64979">
        <w:rPr>
          <w:b/>
          <w:vertAlign w:val="subscript"/>
        </w:rPr>
        <w:t>otpozi-2</w:t>
      </w:r>
      <w:r w:rsidRPr="00C64979">
        <w:t> [Kč] jsou povolené náklady operátora trhu za činnosti související s výplatou a administrací podpory z podporovaných zdrojů v elektroenergetice pro regulovaný rok </w:t>
      </w:r>
      <w:r w:rsidRPr="00D87602">
        <w:rPr>
          <w:i/>
        </w:rPr>
        <w:t>i-2</w:t>
      </w:r>
      <w:r w:rsidRPr="00C64979">
        <w:t>,</w:t>
      </w:r>
    </w:p>
    <w:p w14:paraId="1E3D370B" w14:textId="722133F5" w:rsidR="00C64979" w:rsidRDefault="00C64979" w:rsidP="001A126F">
      <w:pPr>
        <w:pStyle w:val="promnn"/>
      </w:pPr>
      <w:r w:rsidRPr="00BC1A35">
        <w:rPr>
          <w:b/>
        </w:rPr>
        <w:t>O</w:t>
      </w:r>
      <w:r w:rsidRPr="00BC1A35">
        <w:rPr>
          <w:rFonts w:ascii="Times New Roman tučné" w:hAnsi="Times New Roman tučné"/>
          <w:b/>
          <w:vertAlign w:val="subscript"/>
        </w:rPr>
        <w:t>otpozi-2</w:t>
      </w:r>
      <w:r w:rsidRPr="00BC1A35">
        <w:t xml:space="preserve"> [Kč] je hodnota povolených odpisů dlouhodobého hmotného a</w:t>
      </w:r>
      <w:r>
        <w:t> </w:t>
      </w:r>
      <w:r w:rsidRPr="00BC1A35">
        <w:t>nehmotného majetku operátora trhu spojen</w:t>
      </w:r>
      <w:r>
        <w:t>ého</w:t>
      </w:r>
      <w:r w:rsidRPr="00BC1A35">
        <w:t xml:space="preserve"> s výplatou a administrací podpory z</w:t>
      </w:r>
      <w:r w:rsidR="002E3B96">
        <w:t> </w:t>
      </w:r>
      <w:r w:rsidRPr="00BC1A35">
        <w:t xml:space="preserve">podporovaných zdrojů </w:t>
      </w:r>
      <w:r w:rsidR="001E11F5" w:rsidRPr="00BC1A35">
        <w:t>v</w:t>
      </w:r>
      <w:r w:rsidR="001E11F5">
        <w:t> </w:t>
      </w:r>
      <w:r w:rsidRPr="00BC1A35">
        <w:t xml:space="preserve">elektroenergetice pro regulovaný rok </w:t>
      </w:r>
      <w:r w:rsidRPr="00C735DC">
        <w:rPr>
          <w:i/>
        </w:rPr>
        <w:t>i-2</w:t>
      </w:r>
      <w:r w:rsidRPr="00BC1A35">
        <w:t>,</w:t>
      </w:r>
    </w:p>
    <w:p w14:paraId="1E3D370C" w14:textId="77777777" w:rsidR="00A03A0E" w:rsidRPr="00694704" w:rsidRDefault="00A03A0E" w:rsidP="001A126F">
      <w:pPr>
        <w:pStyle w:val="promnn"/>
        <w:rPr>
          <w:b/>
        </w:rPr>
      </w:pPr>
      <w:r w:rsidRPr="00694704">
        <w:rPr>
          <w:b/>
        </w:rPr>
        <w:t>F</w:t>
      </w:r>
      <w:r w:rsidRPr="00694704">
        <w:rPr>
          <w:b/>
          <w:vertAlign w:val="subscript"/>
        </w:rPr>
        <w:t>otpozi</w:t>
      </w:r>
      <w:r>
        <w:rPr>
          <w:b/>
          <w:vertAlign w:val="subscript"/>
        </w:rPr>
        <w:t>-2</w:t>
      </w:r>
      <w:r w:rsidRPr="00BC1A35">
        <w:t xml:space="preserve"> </w:t>
      </w:r>
      <w:r w:rsidRPr="00694704">
        <w:rPr>
          <w:lang w:val="en-US"/>
        </w:rPr>
        <w:t>[</w:t>
      </w:r>
      <w:proofErr w:type="spellStart"/>
      <w:r w:rsidRPr="00694704">
        <w:rPr>
          <w:lang w:val="en-US"/>
        </w:rPr>
        <w:t>Kč</w:t>
      </w:r>
      <w:proofErr w:type="spellEnd"/>
      <w:r w:rsidRPr="00694704">
        <w:rPr>
          <w:lang w:val="en-US"/>
        </w:rPr>
        <w:t>] je</w:t>
      </w:r>
      <w:r w:rsidR="00A81F88">
        <w:rPr>
          <w:lang w:val="en-US"/>
        </w:rPr>
        <w:t xml:space="preserve"> </w:t>
      </w:r>
      <w:proofErr w:type="spellStart"/>
      <w:r w:rsidRPr="00694704">
        <w:rPr>
          <w:lang w:val="en-US"/>
        </w:rPr>
        <w:t>fa</w:t>
      </w:r>
      <w:r w:rsidR="00A2753A">
        <w:rPr>
          <w:lang w:val="en-US"/>
        </w:rPr>
        <w:t>k</w:t>
      </w:r>
      <w:r w:rsidRPr="00694704">
        <w:rPr>
          <w:lang w:val="en-US"/>
        </w:rPr>
        <w:t>tor</w:t>
      </w:r>
      <w:proofErr w:type="spellEnd"/>
      <w:r w:rsidRPr="00694704">
        <w:rPr>
          <w:lang w:val="en-US"/>
        </w:rPr>
        <w:t xml:space="preserve"> </w:t>
      </w:r>
      <w:proofErr w:type="spellStart"/>
      <w:r w:rsidRPr="00694704">
        <w:rPr>
          <w:lang w:val="en-US"/>
        </w:rPr>
        <w:t>trhu</w:t>
      </w:r>
      <w:proofErr w:type="spellEnd"/>
      <w:r w:rsidRPr="00694704">
        <w:rPr>
          <w:lang w:val="en-US"/>
        </w:rPr>
        <w:t xml:space="preserve"> </w:t>
      </w:r>
      <w:proofErr w:type="spellStart"/>
      <w:r>
        <w:rPr>
          <w:lang w:val="en-US"/>
        </w:rPr>
        <w:t>zohledňující</w:t>
      </w:r>
      <w:proofErr w:type="spellEnd"/>
      <w:r>
        <w:rPr>
          <w:lang w:val="en-US"/>
        </w:rPr>
        <w:t xml:space="preserve"> </w:t>
      </w:r>
      <w:r w:rsidRPr="00BC1A35">
        <w:t xml:space="preserve">aktuální změny na trhu s elektřinou, které mají vliv na hospodaření operátora trhu </w:t>
      </w:r>
      <w:r w:rsidR="002162EE">
        <w:t>v rámci činnosti</w:t>
      </w:r>
      <w:r w:rsidR="00933C68">
        <w:t xml:space="preserve"> </w:t>
      </w:r>
      <w:r w:rsidRPr="00694704">
        <w:t>související s</w:t>
      </w:r>
      <w:r w:rsidR="00FA08CC">
        <w:t> </w:t>
      </w:r>
      <w:r w:rsidRPr="00694704">
        <w:t>výplatou a</w:t>
      </w:r>
      <w:r w:rsidR="00C64979">
        <w:t> </w:t>
      </w:r>
      <w:r w:rsidRPr="00694704">
        <w:t>admin</w:t>
      </w:r>
      <w:r w:rsidR="00933C68">
        <w:t xml:space="preserve">istrací podpory z podporovaných </w:t>
      </w:r>
      <w:r w:rsidR="00890711">
        <w:t>zdrojů v </w:t>
      </w:r>
      <w:r w:rsidR="00933C68" w:rsidRPr="00694704">
        <w:t>elektroenergetice</w:t>
      </w:r>
      <w:r w:rsidR="00933C68">
        <w:t xml:space="preserve"> za rok </w:t>
      </w:r>
      <w:r w:rsidR="00933C68" w:rsidRPr="00933C68">
        <w:rPr>
          <w:i/>
        </w:rPr>
        <w:t>i</w:t>
      </w:r>
      <w:r w:rsidR="00933C68" w:rsidRPr="00933C68">
        <w:rPr>
          <w:i/>
        </w:rPr>
        <w:noBreakHyphen/>
        <w:t>2</w:t>
      </w:r>
      <w:r w:rsidR="00F31465">
        <w:t>,</w:t>
      </w:r>
    </w:p>
    <w:p w14:paraId="1E3D370D" w14:textId="77777777" w:rsidR="00882553" w:rsidRPr="00BC1A35" w:rsidRDefault="00882553" w:rsidP="001A126F">
      <w:pPr>
        <w:pStyle w:val="promnn"/>
      </w:pPr>
      <w:r w:rsidRPr="00BC1A35">
        <w:rPr>
          <w:b/>
        </w:rPr>
        <w:lastRenderedPageBreak/>
        <w:t>KF</w:t>
      </w:r>
      <w:r w:rsidRPr="00BC1A35">
        <w:rPr>
          <w:b/>
          <w:vertAlign w:val="subscript"/>
        </w:rPr>
        <w:t>otpozi-</w:t>
      </w:r>
      <w:r w:rsidR="0056058E">
        <w:rPr>
          <w:b/>
          <w:vertAlign w:val="subscript"/>
        </w:rPr>
        <w:t>2</w:t>
      </w:r>
      <w:r w:rsidRPr="00BC1A35">
        <w:rPr>
          <w:vertAlign w:val="subscript"/>
        </w:rPr>
        <w:t xml:space="preserve"> </w:t>
      </w:r>
      <w:r w:rsidRPr="00BC1A35">
        <w:t>[Kč] je korekční faktor operátora trhu za činnosti spojené s výplatou a</w:t>
      </w:r>
      <w:r w:rsidR="002005D5">
        <w:t> </w:t>
      </w:r>
      <w:r w:rsidRPr="00BC1A35">
        <w:t xml:space="preserve">administrací podpory z podporovaných zdrojů </w:t>
      </w:r>
      <w:r w:rsidR="00A244DB">
        <w:t xml:space="preserve">stanovený </w:t>
      </w:r>
      <w:r w:rsidR="0056058E">
        <w:t>za</w:t>
      </w:r>
      <w:r w:rsidRPr="00BC1A35">
        <w:t xml:space="preserve"> rok </w:t>
      </w:r>
      <w:r w:rsidRPr="00C735DC">
        <w:rPr>
          <w:i/>
        </w:rPr>
        <w:t>i-4</w:t>
      </w:r>
      <w:r w:rsidR="00A85310">
        <w:t xml:space="preserve"> a </w:t>
      </w:r>
      <w:r w:rsidR="0056058E" w:rsidRPr="00BC1A35">
        <w:t xml:space="preserve">započítaný do regulovaných cen pro rok </w:t>
      </w:r>
      <w:r w:rsidR="0056058E" w:rsidRPr="00876471">
        <w:rPr>
          <w:i/>
        </w:rPr>
        <w:t>i-2</w:t>
      </w:r>
      <w:r w:rsidR="0056058E" w:rsidRPr="00506712">
        <w:t>,</w:t>
      </w:r>
    </w:p>
    <w:p w14:paraId="1E3D370E" w14:textId="7ED323D4" w:rsidR="00882553" w:rsidRPr="00BC1A35" w:rsidRDefault="00882553" w:rsidP="001A126F">
      <w:pPr>
        <w:pStyle w:val="promnn"/>
        <w:rPr>
          <w:bCs/>
        </w:rPr>
      </w:pPr>
      <w:r w:rsidRPr="00BC1A35">
        <w:rPr>
          <w:b/>
        </w:rPr>
        <w:t>V</w:t>
      </w:r>
      <w:r w:rsidRPr="00BC1A35">
        <w:rPr>
          <w:b/>
          <w:vertAlign w:val="subscript"/>
        </w:rPr>
        <w:t xml:space="preserve">otpozski-2 </w:t>
      </w:r>
      <w:r w:rsidRPr="00BC1A35">
        <w:t xml:space="preserve">[Kč] jsou celkové skutečně dosažené výnosy za činnosti operátora trhu související s výplatou a administrací podpory z podporovaných zdrojů pro regulovaný rok </w:t>
      </w:r>
      <w:r w:rsidRPr="00C735DC">
        <w:rPr>
          <w:i/>
        </w:rPr>
        <w:t>i-2</w:t>
      </w:r>
      <w:r w:rsidRPr="00BC1A35">
        <w:t>.</w:t>
      </w:r>
      <w:r w:rsidR="00C64979" w:rsidRPr="00C64979">
        <w:t xml:space="preserve"> </w:t>
      </w:r>
      <w:r w:rsidR="00C64979">
        <w:t>Do skutečně dosažených výnosů bude zahrnuto 60 % z hodnoty kladného rozdílu mezi tržbami z prodaného dlouhodobého majetku a materiálu a</w:t>
      </w:r>
      <w:r w:rsidR="002E3B96">
        <w:t> </w:t>
      </w:r>
      <w:r w:rsidR="00C64979">
        <w:t>zůstatkovou cenou prodaného dlouhodobého majet</w:t>
      </w:r>
      <w:r w:rsidR="006934F1">
        <w:t>k</w:t>
      </w:r>
      <w:r w:rsidR="00C64979">
        <w:t xml:space="preserve">u </w:t>
      </w:r>
      <w:r w:rsidR="001E11F5">
        <w:t>a </w:t>
      </w:r>
      <w:r w:rsidR="00C64979">
        <w:t>materiálu v případě, že budou realizovány výnosy z prodeje dlouhodobého majetku a</w:t>
      </w:r>
      <w:r w:rsidR="00861260">
        <w:t> </w:t>
      </w:r>
      <w:r w:rsidR="00C64979">
        <w:t>materiálu doposud sloužícího k licencované činnosti.</w:t>
      </w:r>
    </w:p>
    <w:p w14:paraId="1E3D3710" w14:textId="77777777" w:rsidR="00882553" w:rsidRPr="00BC1A35" w:rsidRDefault="00882553" w:rsidP="001A126F">
      <w:pPr>
        <w:pStyle w:val="odstavec0"/>
      </w:pPr>
      <w:r w:rsidRPr="00BC1A35">
        <w:t>V průběhu výpočtů není prováděno zaokrouhlování.</w:t>
      </w:r>
    </w:p>
    <w:p w14:paraId="1E3D3711" w14:textId="77777777" w:rsidR="00882553" w:rsidRPr="00BC1A35" w:rsidRDefault="00882553" w:rsidP="001A126F">
      <w:pPr>
        <w:pStyle w:val="odstavec0"/>
      </w:pPr>
      <w:r w:rsidRPr="00BC1A35">
        <w:t>Vstupní hodnoty jsou v závislosti na jednotce uváděny v zaokrouhlení</w:t>
      </w:r>
    </w:p>
    <w:p w14:paraId="1E3D3712" w14:textId="77777777" w:rsidR="00882553" w:rsidRPr="001A126F" w:rsidRDefault="00882553" w:rsidP="00F75A3C">
      <w:pPr>
        <w:pStyle w:val="Nadpis5"/>
        <w:numPr>
          <w:ilvl w:val="0"/>
          <w:numId w:val="31"/>
        </w:numPr>
        <w:ind w:left="426" w:hanging="426"/>
      </w:pPr>
      <w:r w:rsidRPr="001A126F">
        <w:t xml:space="preserve">Kč </w:t>
      </w:r>
      <w:r w:rsidR="00861260" w:rsidRPr="001A126F">
        <w:t>na</w:t>
      </w:r>
      <w:r w:rsidRPr="001A126F">
        <w:t> cel</w:t>
      </w:r>
      <w:r w:rsidR="00861260" w:rsidRPr="001A126F">
        <w:t>é</w:t>
      </w:r>
      <w:r w:rsidRPr="001A126F">
        <w:t xml:space="preserve"> korun</w:t>
      </w:r>
      <w:r w:rsidR="00861260" w:rsidRPr="001A126F">
        <w:t>y</w:t>
      </w:r>
      <w:r w:rsidRPr="001A126F">
        <w:t>,</w:t>
      </w:r>
    </w:p>
    <w:p w14:paraId="1E3D3713" w14:textId="77777777" w:rsidR="00882553" w:rsidRPr="001A126F" w:rsidRDefault="00882553" w:rsidP="00C551FB">
      <w:pPr>
        <w:pStyle w:val="Nadpis5"/>
      </w:pPr>
      <w:r w:rsidRPr="001A126F">
        <w:t>procenta na 3 desetinná místa.</w:t>
      </w:r>
    </w:p>
    <w:p w14:paraId="1E3D3714" w14:textId="77777777" w:rsidR="00730B82" w:rsidRDefault="00AF118A" w:rsidP="001A126F">
      <w:pPr>
        <w:pStyle w:val="odstavec0"/>
      </w:pPr>
      <w:r w:rsidRPr="002651AB">
        <w:t>Korekční faktory jsou zaokrouhleny na celé koruny.</w:t>
      </w:r>
    </w:p>
    <w:p w14:paraId="1E3D3715" w14:textId="02ABD178" w:rsidR="00882553" w:rsidRPr="00D7670F" w:rsidRDefault="00DB41FA" w:rsidP="00D7670F">
      <w:pPr>
        <w:pStyle w:val="CR-nadpis-STSLO"/>
      </w:pPr>
      <w:bookmarkStart w:id="364" w:name="_Toc464135741"/>
      <w:bookmarkStart w:id="365" w:name="_Toc464145989"/>
      <w:bookmarkStart w:id="366" w:name="_Toc433384066"/>
      <w:bookmarkStart w:id="367" w:name="_Toc433627254"/>
      <w:bookmarkStart w:id="368" w:name="_Toc433627302"/>
      <w:bookmarkStart w:id="369" w:name="_Toc433638989"/>
      <w:bookmarkStart w:id="370" w:name="_Toc433648650"/>
      <w:bookmarkStart w:id="371" w:name="_Toc495654972"/>
      <w:bookmarkStart w:id="372" w:name="_Toc495658656"/>
      <w:bookmarkStart w:id="373" w:name="_Toc495666028"/>
      <w:bookmarkStart w:id="374" w:name="_Toc21351684"/>
      <w:bookmarkStart w:id="375" w:name="_Toc25233421"/>
      <w:bookmarkStart w:id="376" w:name="_Toc54888412"/>
      <w:bookmarkStart w:id="377" w:name="_Toc181364208"/>
      <w:r w:rsidRPr="00D7670F">
        <w:lastRenderedPageBreak/>
        <w:t>Příloha č. 1</w:t>
      </w:r>
      <w:r w:rsidR="005A6FED" w:rsidRPr="00D7670F">
        <w:t>0</w:t>
      </w:r>
      <w:bookmarkEnd w:id="364"/>
      <w:bookmarkEnd w:id="365"/>
      <w:bookmarkEnd w:id="366"/>
      <w:bookmarkEnd w:id="367"/>
      <w:bookmarkEnd w:id="368"/>
      <w:bookmarkEnd w:id="369"/>
      <w:bookmarkEnd w:id="370"/>
      <w:bookmarkEnd w:id="371"/>
      <w:bookmarkEnd w:id="372"/>
      <w:bookmarkEnd w:id="373"/>
      <w:bookmarkEnd w:id="374"/>
      <w:bookmarkEnd w:id="375"/>
      <w:bookmarkEnd w:id="376"/>
      <w:r w:rsidR="00F4355E" w:rsidRPr="00D7670F">
        <w:t xml:space="preserve">: </w:t>
      </w:r>
      <w:bookmarkStart w:id="378" w:name="_Toc464135742"/>
      <w:bookmarkStart w:id="379" w:name="_Toc464145990"/>
      <w:bookmarkStart w:id="380" w:name="_Toc433638990"/>
      <w:bookmarkStart w:id="381" w:name="_Toc433648651"/>
      <w:bookmarkStart w:id="382" w:name="_Toc495654973"/>
      <w:bookmarkStart w:id="383" w:name="_Toc495658657"/>
      <w:bookmarkStart w:id="384" w:name="_Toc495666029"/>
      <w:bookmarkStart w:id="385" w:name="_Toc21351685"/>
      <w:bookmarkStart w:id="386" w:name="_Toc25233422"/>
      <w:bookmarkStart w:id="387" w:name="_Toc54888413"/>
      <w:r w:rsidR="00882553" w:rsidRPr="00D7670F">
        <w:t xml:space="preserve">Postup stanovení </w:t>
      </w:r>
      <w:r w:rsidR="003D342F" w:rsidRPr="00D7670F">
        <w:t xml:space="preserve">složky ceny na podporu elektřiny </w:t>
      </w:r>
      <w:r w:rsidR="003C0D3A" w:rsidRPr="00D7670F">
        <w:t>z podporovaných zdrojů energie</w:t>
      </w:r>
      <w:bookmarkEnd w:id="377"/>
      <w:bookmarkEnd w:id="378"/>
      <w:bookmarkEnd w:id="379"/>
      <w:bookmarkEnd w:id="380"/>
      <w:bookmarkEnd w:id="381"/>
      <w:bookmarkEnd w:id="382"/>
      <w:bookmarkEnd w:id="383"/>
      <w:bookmarkEnd w:id="384"/>
      <w:bookmarkEnd w:id="385"/>
      <w:bookmarkEnd w:id="386"/>
      <w:bookmarkEnd w:id="387"/>
    </w:p>
    <w:p w14:paraId="1E3D3716" w14:textId="77777777" w:rsidR="00882553" w:rsidRPr="00BC1A35" w:rsidRDefault="008E19E2" w:rsidP="00616C0C">
      <w:pPr>
        <w:pStyle w:val="odstavec0"/>
      </w:pPr>
      <w:r>
        <w:t>Složka</w:t>
      </w:r>
      <w:r w:rsidRPr="008E19E2">
        <w:t xml:space="preserve"> ceny na podporu elektřiny</w:t>
      </w:r>
      <w:r w:rsidR="003D342F">
        <w:t xml:space="preserve"> </w:t>
      </w:r>
      <w:r w:rsidR="003C0D3A" w:rsidRPr="003C0D3A">
        <w:t>z podporovaných zdrojů energie</w:t>
      </w:r>
      <w:r w:rsidR="003C0D3A" w:rsidRPr="003C0D3A" w:rsidDel="008E19E2">
        <w:t xml:space="preserve"> </w:t>
      </w:r>
      <w:proofErr w:type="spellStart"/>
      <w:r w:rsidR="00882553" w:rsidRPr="00BC1A35">
        <w:rPr>
          <w:b/>
        </w:rPr>
        <w:t>c</w:t>
      </w:r>
      <w:r w:rsidR="00882553" w:rsidRPr="00BC1A35">
        <w:rPr>
          <w:b/>
          <w:vertAlign w:val="subscript"/>
        </w:rPr>
        <w:t>vozki</w:t>
      </w:r>
      <w:proofErr w:type="spellEnd"/>
      <w:r w:rsidR="00882553" w:rsidRPr="00BC1A35">
        <w:t xml:space="preserve"> v Kč/MW</w:t>
      </w:r>
      <w:r w:rsidR="00A03488">
        <w:t>/měsíc a</w:t>
      </w:r>
      <w:r w:rsidR="002005D5">
        <w:t> </w:t>
      </w:r>
      <w:r w:rsidR="00A03488">
        <w:t>v Kč/A/měsíc</w:t>
      </w:r>
      <w:r w:rsidR="00882553" w:rsidRPr="00BC1A35">
        <w:t xml:space="preserve"> je stanovena regulačním vzorcem</w:t>
      </w:r>
    </w:p>
    <w:p w14:paraId="1E3D3717" w14:textId="21C0167E" w:rsidR="00402AB6" w:rsidRPr="00452EC5" w:rsidRDefault="00DC3A75" w:rsidP="00F4355E">
      <w:pPr>
        <w:pStyle w:val="vzorce-zarovnn"/>
      </w:pPr>
      <m:oMathPara>
        <m:oMathParaPr>
          <m:jc m:val="left"/>
        </m:oMathParaPr>
        <m:oMath>
          <m:sSub>
            <m:sSubPr>
              <m:ctrlPr/>
            </m:sSubPr>
            <m:e>
              <m:r>
                <m:t>c</m:t>
              </m:r>
            </m:e>
            <m:sub>
              <m:r>
                <m:t>vozki</m:t>
              </m:r>
            </m:sub>
          </m:sSub>
          <m:r>
            <m:rPr>
              <m:sty m:val="p"/>
            </m:rPr>
            <m:t>=</m:t>
          </m:r>
          <m:f>
            <m:fPr>
              <m:ctrlPr/>
            </m:fPr>
            <m:num>
              <m:nary>
                <m:naryPr>
                  <m:chr m:val="∑"/>
                  <m:limLoc m:val="subSup"/>
                  <m:ctrlPr/>
                </m:naryPr>
                <m:sub>
                  <m:r>
                    <m:t>j</m:t>
                  </m:r>
                  <m:r>
                    <m:rPr>
                      <m:sty m:val="p"/>
                    </m:rPr>
                    <m:t>=1</m:t>
                  </m:r>
                </m:sub>
                <m:sup>
                  <m:r>
                    <m:t>n</m:t>
                  </m:r>
                </m:sup>
                <m:e>
                  <m:sSub>
                    <m:sSubPr>
                      <m:ctrlPr/>
                    </m:sSubPr>
                    <m:e>
                      <m:r>
                        <m:t>NC</m:t>
                      </m:r>
                    </m:e>
                    <m:sub>
                      <m:r>
                        <m:t>pvij</m:t>
                      </m:r>
                    </m:sub>
                  </m:sSub>
                  <m:r>
                    <m:rPr>
                      <m:sty m:val="p"/>
                    </m:rPr>
                    <m:t>+</m:t>
                  </m:r>
                  <m:sSub>
                    <m:sSubPr>
                      <m:ctrlPr/>
                    </m:sSubPr>
                    <m:e>
                      <m:r>
                        <m:t>NC</m:t>
                      </m:r>
                    </m:e>
                    <m:sub>
                      <m:r>
                        <m:t>otzbei</m:t>
                      </m:r>
                    </m:sub>
                  </m:sSub>
                  <m:r>
                    <m:rPr>
                      <m:sty m:val="p"/>
                    </m:rPr>
                    <m:t>+</m:t>
                  </m:r>
                  <m:sSub>
                    <m:sSubPr>
                      <m:ctrlPr/>
                    </m:sSubPr>
                    <m:e>
                      <m:r>
                        <m:t>KF</m:t>
                      </m:r>
                    </m:e>
                    <m:sub>
                      <m:r>
                        <m:t>otzbei</m:t>
                      </m:r>
                    </m:sub>
                  </m:sSub>
                  <m:r>
                    <m:rPr>
                      <m:sty m:val="p"/>
                    </m:rPr>
                    <m:t>-</m:t>
                  </m:r>
                  <m:sSub>
                    <m:sSubPr>
                      <m:ctrlPr/>
                    </m:sSubPr>
                    <m:e>
                      <m:r>
                        <m:t>P</m:t>
                      </m:r>
                    </m:e>
                    <m:sub>
                      <m:r>
                        <m:t>fiski</m:t>
                      </m:r>
                    </m:sub>
                  </m:sSub>
                </m:e>
              </m:nary>
            </m:num>
            <m:den>
              <m:sSub>
                <m:sSubPr>
                  <m:ctrlPr/>
                </m:sSubPr>
                <m:e>
                  <m:r>
                    <m:t>RP</m:t>
                  </m:r>
                </m:e>
                <m:sub>
                  <m:r>
                    <m:t>i</m:t>
                  </m:r>
                </m:sub>
              </m:sSub>
            </m:den>
          </m:f>
          <m:r>
            <m:rPr>
              <m:sty m:val="p"/>
            </m:rPr>
            <m:t xml:space="preserve">  ,</m:t>
          </m:r>
        </m:oMath>
      </m:oMathPara>
    </w:p>
    <w:p w14:paraId="1E3D3718" w14:textId="77777777" w:rsidR="00882553" w:rsidRPr="00BC1A35" w:rsidRDefault="00882553" w:rsidP="00452EC5">
      <w:pPr>
        <w:pStyle w:val="kde"/>
      </w:pPr>
      <w:r w:rsidRPr="00BC1A35">
        <w:t>kde</w:t>
      </w:r>
    </w:p>
    <w:p w14:paraId="1E3D3719" w14:textId="77777777" w:rsidR="00882553" w:rsidRPr="00BC1A35" w:rsidRDefault="00882553" w:rsidP="00452EC5">
      <w:pPr>
        <w:pStyle w:val="promnn"/>
      </w:pPr>
      <w:r w:rsidRPr="00BC1A35">
        <w:rPr>
          <w:b/>
        </w:rPr>
        <w:t xml:space="preserve">i </w:t>
      </w:r>
      <w:r w:rsidRPr="00BC1A35">
        <w:t xml:space="preserve">je </w:t>
      </w:r>
      <w:r w:rsidRPr="00BC1A35">
        <w:rPr>
          <w:bCs/>
        </w:rPr>
        <w:t>pořadové</w:t>
      </w:r>
      <w:r w:rsidRPr="00BC1A35">
        <w:t xml:space="preserve"> číslo regulovaného roku,</w:t>
      </w:r>
    </w:p>
    <w:p w14:paraId="1E3D371A" w14:textId="77777777" w:rsidR="00882553" w:rsidRPr="00BC1A35" w:rsidRDefault="00882553" w:rsidP="00452EC5">
      <w:pPr>
        <w:pStyle w:val="promnn"/>
        <w:rPr>
          <w:u w:val="single"/>
        </w:rPr>
      </w:pPr>
      <w:r w:rsidRPr="00BC1A35">
        <w:rPr>
          <w:b/>
        </w:rPr>
        <w:t>n</w:t>
      </w:r>
      <w:r w:rsidRPr="00BC1A35">
        <w:t xml:space="preserve"> je počet povinně vykupujících,</w:t>
      </w:r>
    </w:p>
    <w:p w14:paraId="1E3D371B" w14:textId="77777777" w:rsidR="00882553" w:rsidRPr="00BC1A35" w:rsidRDefault="00882553" w:rsidP="00452EC5">
      <w:pPr>
        <w:pStyle w:val="promnn"/>
      </w:pPr>
      <w:r w:rsidRPr="00BC1A35">
        <w:rPr>
          <w:b/>
        </w:rPr>
        <w:t>j</w:t>
      </w:r>
      <w:r w:rsidRPr="00BC1A35">
        <w:t xml:space="preserve"> je pořadové číslo </w:t>
      </w:r>
      <w:r w:rsidRPr="00BC1A35">
        <w:rPr>
          <w:bCs/>
        </w:rPr>
        <w:t>povinně vykupujícího</w:t>
      </w:r>
      <w:r w:rsidRPr="00BC1A35">
        <w:t>,</w:t>
      </w:r>
    </w:p>
    <w:p w14:paraId="1E3D371C" w14:textId="77777777" w:rsidR="00882553" w:rsidRPr="00BC1A35" w:rsidRDefault="00882553" w:rsidP="00452EC5">
      <w:pPr>
        <w:pStyle w:val="promnn"/>
      </w:pPr>
      <w:proofErr w:type="spellStart"/>
      <w:r w:rsidRPr="00BC1A35">
        <w:rPr>
          <w:b/>
        </w:rPr>
        <w:t>NC</w:t>
      </w:r>
      <w:r w:rsidRPr="00BC1A35">
        <w:rPr>
          <w:b/>
          <w:vertAlign w:val="subscript"/>
        </w:rPr>
        <w:t>pvij</w:t>
      </w:r>
      <w:proofErr w:type="spellEnd"/>
      <w:r w:rsidRPr="00BC1A35">
        <w:t xml:space="preserve"> [Kč] jsou celkové plánované náklady </w:t>
      </w:r>
      <w:r w:rsidRPr="00F33B75">
        <w:rPr>
          <w:i/>
        </w:rPr>
        <w:t>j-</w:t>
      </w:r>
      <w:proofErr w:type="spellStart"/>
      <w:r w:rsidRPr="00F33B75">
        <w:rPr>
          <w:i/>
        </w:rPr>
        <w:t>tého</w:t>
      </w:r>
      <w:proofErr w:type="spellEnd"/>
      <w:r w:rsidRPr="00F33B75">
        <w:rPr>
          <w:i/>
        </w:rPr>
        <w:t xml:space="preserve"> </w:t>
      </w:r>
      <w:r w:rsidRPr="00BC1A35">
        <w:rPr>
          <w:bCs/>
        </w:rPr>
        <w:t>povinně vykupujícího</w:t>
      </w:r>
      <w:r w:rsidRPr="00BC1A35">
        <w:t xml:space="preserve"> v</w:t>
      </w:r>
      <w:r w:rsidR="006A3053">
        <w:t> </w:t>
      </w:r>
      <w:r w:rsidRPr="00BC1A35">
        <w:t>roce</w:t>
      </w:r>
      <w:r w:rsidR="006A3053">
        <w:t> </w:t>
      </w:r>
      <w:r w:rsidRPr="00F33B75">
        <w:rPr>
          <w:i/>
        </w:rPr>
        <w:t>i</w:t>
      </w:r>
      <w:r w:rsidR="00EA4164">
        <w:rPr>
          <w:i/>
        </w:rPr>
        <w:t>,</w:t>
      </w:r>
      <w:r w:rsidR="00A806EF">
        <w:t xml:space="preserve"> </w:t>
      </w:r>
      <w:r w:rsidR="00413E07" w:rsidRPr="00BC1A35">
        <w:t>stanoven</w:t>
      </w:r>
      <w:r w:rsidR="00413E07">
        <w:t>é</w:t>
      </w:r>
      <w:r w:rsidR="00413E07" w:rsidRPr="00BC1A35">
        <w:t xml:space="preserve"> </w:t>
      </w:r>
      <w:r w:rsidRPr="00BC1A35">
        <w:t>vztahem</w:t>
      </w:r>
    </w:p>
    <w:p w14:paraId="1E3D371D" w14:textId="77777777" w:rsidR="00402AB6" w:rsidRPr="00452EC5" w:rsidRDefault="00DC3A75" w:rsidP="00F4355E">
      <w:pPr>
        <w:pStyle w:val="vzorce-zarovnn"/>
      </w:pPr>
      <m:oMathPara>
        <m:oMathParaPr>
          <m:jc m:val="left"/>
        </m:oMathParaPr>
        <m:oMath>
          <m:sSub>
            <m:sSubPr>
              <m:ctrlPr/>
            </m:sSubPr>
            <m:e>
              <m:r>
                <m:t>NC</m:t>
              </m:r>
            </m:e>
            <m:sub>
              <m:r>
                <m:t>pvij</m:t>
              </m:r>
            </m:sub>
          </m:sSub>
          <m:r>
            <m:rPr>
              <m:sty m:val="p"/>
            </m:rPr>
            <m:t>=</m:t>
          </m:r>
          <m:sSub>
            <m:sSubPr>
              <m:ctrlPr/>
            </m:sSubPr>
            <m:e>
              <m:r>
                <m:t>N</m:t>
              </m:r>
            </m:e>
            <m:sub>
              <m:r>
                <m:t>pvij</m:t>
              </m:r>
            </m:sub>
          </m:sSub>
          <m:r>
            <m:rPr>
              <m:sty m:val="p"/>
            </m:rPr>
            <m:t>+</m:t>
          </m:r>
          <m:sSub>
            <m:sSubPr>
              <m:ctrlPr/>
            </m:sSubPr>
            <m:e>
              <m:r>
                <m:t>N</m:t>
              </m:r>
            </m:e>
            <m:sub>
              <m:r>
                <m:t>pvozij</m:t>
              </m:r>
            </m:sub>
          </m:sSub>
          <m:r>
            <m:rPr>
              <m:sty m:val="p"/>
            </m:rPr>
            <m:t xml:space="preserve"> ,</m:t>
          </m:r>
        </m:oMath>
      </m:oMathPara>
    </w:p>
    <w:p w14:paraId="1E3D371E" w14:textId="77777777" w:rsidR="00882553" w:rsidRPr="00BC1A35" w:rsidRDefault="00882553" w:rsidP="00452EC5">
      <w:pPr>
        <w:pStyle w:val="kde"/>
      </w:pPr>
      <w:r w:rsidRPr="00BC1A35">
        <w:t>kde</w:t>
      </w:r>
    </w:p>
    <w:p w14:paraId="1E3D371F" w14:textId="13F541E2" w:rsidR="00882553" w:rsidRPr="00BC1A35" w:rsidRDefault="00882553" w:rsidP="00452EC5">
      <w:pPr>
        <w:pStyle w:val="promnn"/>
      </w:pPr>
      <w:proofErr w:type="spellStart"/>
      <w:r w:rsidRPr="00BC1A35">
        <w:rPr>
          <w:b/>
        </w:rPr>
        <w:t>N</w:t>
      </w:r>
      <w:r w:rsidRPr="00BC1A35">
        <w:rPr>
          <w:b/>
          <w:vertAlign w:val="subscript"/>
        </w:rPr>
        <w:t>pvij</w:t>
      </w:r>
      <w:proofErr w:type="spellEnd"/>
      <w:r w:rsidRPr="00BC1A35">
        <w:t xml:space="preserve"> </w:t>
      </w:r>
      <w:r w:rsidRPr="004C5708">
        <w:t>[Kč]</w:t>
      </w:r>
      <w:r w:rsidRPr="00BC1A35">
        <w:t xml:space="preserve"> jsou </w:t>
      </w:r>
      <w:r w:rsidR="00843E57">
        <w:t xml:space="preserve">očekávané </w:t>
      </w:r>
      <w:r w:rsidR="00624779">
        <w:t>upravené povolené výnosy</w:t>
      </w:r>
      <w:r w:rsidRPr="00BC1A35">
        <w:t xml:space="preserve"> za činnost </w:t>
      </w:r>
      <w:r w:rsidRPr="00730B82">
        <w:rPr>
          <w:i/>
        </w:rPr>
        <w:t>j-</w:t>
      </w:r>
      <w:proofErr w:type="spellStart"/>
      <w:r w:rsidRPr="00730B82">
        <w:rPr>
          <w:i/>
        </w:rPr>
        <w:t>tého</w:t>
      </w:r>
      <w:proofErr w:type="spellEnd"/>
      <w:r w:rsidRPr="00BC1A35">
        <w:t xml:space="preserve"> povinně vykupujícího </w:t>
      </w:r>
      <w:r w:rsidR="00843E57" w:rsidRPr="00BC1A35">
        <w:t xml:space="preserve">pro regulovaný rok </w:t>
      </w:r>
      <w:r w:rsidR="00843E57" w:rsidRPr="00730B82">
        <w:rPr>
          <w:i/>
        </w:rPr>
        <w:t>i</w:t>
      </w:r>
      <w:r w:rsidR="00843E57">
        <w:t xml:space="preserve">, </w:t>
      </w:r>
      <w:r w:rsidR="00843E57" w:rsidRPr="00BC1A35">
        <w:t>stanoven</w:t>
      </w:r>
      <w:r w:rsidR="00843E57">
        <w:t>é</w:t>
      </w:r>
      <w:r w:rsidR="00843E57" w:rsidRPr="00BC1A35">
        <w:t xml:space="preserve"> </w:t>
      </w:r>
      <w:r w:rsidR="00843E57">
        <w:t>Energetickým regulačním</w:t>
      </w:r>
      <w:r w:rsidR="00843E57" w:rsidRPr="00BC1A35">
        <w:t xml:space="preserve"> </w:t>
      </w:r>
      <w:r w:rsidR="00843E57">
        <w:t>ú</w:t>
      </w:r>
      <w:r w:rsidR="00843E57" w:rsidRPr="00BC1A35">
        <w:t>řadem</w:t>
      </w:r>
      <w:r w:rsidR="00B263B1">
        <w:t>,</w:t>
      </w:r>
    </w:p>
    <w:p w14:paraId="1E3D3720" w14:textId="05127687" w:rsidR="00882553" w:rsidRPr="00BC1A35" w:rsidRDefault="00882553" w:rsidP="00452EC5">
      <w:pPr>
        <w:pStyle w:val="promnn"/>
      </w:pPr>
      <w:proofErr w:type="spellStart"/>
      <w:r w:rsidRPr="00BC1A35">
        <w:rPr>
          <w:b/>
        </w:rPr>
        <w:t>N</w:t>
      </w:r>
      <w:r w:rsidRPr="00BC1A35">
        <w:rPr>
          <w:b/>
          <w:vertAlign w:val="subscript"/>
        </w:rPr>
        <w:t>pvozij</w:t>
      </w:r>
      <w:proofErr w:type="spellEnd"/>
      <w:r w:rsidRPr="00BC1A35">
        <w:t xml:space="preserve"> </w:t>
      </w:r>
      <w:r w:rsidRPr="004C5708">
        <w:t>[</w:t>
      </w:r>
      <w:r w:rsidRPr="00BC1A35">
        <w:t>Kč</w:t>
      </w:r>
      <w:r w:rsidRPr="004C5708">
        <w:t>]</w:t>
      </w:r>
      <w:r w:rsidRPr="00381C12">
        <w:t xml:space="preserve"> </w:t>
      </w:r>
      <w:r w:rsidR="00381C12" w:rsidRPr="00381C12">
        <w:t>jsou</w:t>
      </w:r>
      <w:r w:rsidRPr="004C5708">
        <w:t xml:space="preserve"> </w:t>
      </w:r>
      <w:r w:rsidRPr="00BC1A35">
        <w:t xml:space="preserve">plánované náklady spojené s úhradou podpory elektřiny z obnovitelných zdrojů </w:t>
      </w:r>
      <w:r w:rsidRPr="00730B82">
        <w:rPr>
          <w:i/>
        </w:rPr>
        <w:t>j</w:t>
      </w:r>
      <w:r w:rsidR="001E11F5">
        <w:rPr>
          <w:i/>
        </w:rPr>
        <w:noBreakHyphen/>
      </w:r>
      <w:r w:rsidRPr="00730B82">
        <w:rPr>
          <w:i/>
        </w:rPr>
        <w:t>tým</w:t>
      </w:r>
      <w:r w:rsidRPr="00BC1A35">
        <w:t xml:space="preserve"> povinně vykupujícím formou výkupních cen, které mají být tímto povinně vykupujícím přeúčtovány operátorovi trhu; náklady jsou stanoveny vztahem</w:t>
      </w:r>
    </w:p>
    <w:p w14:paraId="1E3D3721" w14:textId="77777777" w:rsidR="00402AB6" w:rsidRPr="00452EC5" w:rsidRDefault="00DC3A75" w:rsidP="00F4355E">
      <w:pPr>
        <w:pStyle w:val="vzorce-zarovnn"/>
      </w:pPr>
      <m:oMathPara>
        <m:oMathParaPr>
          <m:jc m:val="left"/>
        </m:oMathParaPr>
        <m:oMath>
          <m:sSub>
            <m:sSubPr>
              <m:ctrlPr/>
            </m:sSubPr>
            <m:e>
              <m:r>
                <m:t>N</m:t>
              </m:r>
            </m:e>
            <m:sub>
              <m:r>
                <m:t>pvozij</m:t>
              </m:r>
            </m:sub>
          </m:sSub>
          <m:r>
            <m:rPr>
              <m:sty m:val="p"/>
            </m:rPr>
            <m:t>=</m:t>
          </m:r>
          <m:nary>
            <m:naryPr>
              <m:chr m:val="∑"/>
              <m:limLoc m:val="subSup"/>
              <m:ctrlPr/>
            </m:naryPr>
            <m:sub>
              <m:r>
                <m:t>s</m:t>
              </m:r>
              <m:r>
                <m:rPr>
                  <m:sty m:val="p"/>
                </m:rPr>
                <m:t>=1</m:t>
              </m:r>
            </m:sub>
            <m:sup>
              <m:r>
                <m:t>m</m:t>
              </m:r>
            </m:sup>
            <m:e>
              <m:d>
                <m:dPr>
                  <m:ctrlPr/>
                </m:dPr>
                <m:e>
                  <m:sSub>
                    <m:sSubPr>
                      <m:ctrlPr/>
                    </m:sSubPr>
                    <m:e>
                      <m:r>
                        <m:t>c</m:t>
                      </m:r>
                    </m:e>
                    <m:sub>
                      <m:r>
                        <m:t>vcozis</m:t>
                      </m:r>
                    </m:sub>
                  </m:sSub>
                  <m:r>
                    <m:rPr>
                      <m:sty m:val="p"/>
                    </m:rPr>
                    <m:t>-</m:t>
                  </m:r>
                  <m:sSub>
                    <m:sSubPr>
                      <m:ctrlPr/>
                    </m:sSubPr>
                    <m:e>
                      <m:r>
                        <m:t>c</m:t>
                      </m:r>
                    </m:e>
                    <m:sub>
                      <m:r>
                        <m:t>i</m:t>
                      </m:r>
                    </m:sub>
                  </m:sSub>
                </m:e>
              </m:d>
              <m:r>
                <m:rPr>
                  <m:sty m:val="p"/>
                </m:rPr>
                <m:t>×</m:t>
              </m:r>
              <m:sSub>
                <m:sSubPr>
                  <m:ctrlPr/>
                </m:sSubPr>
                <m:e>
                  <m:r>
                    <m:t>PME</m:t>
                  </m:r>
                </m:e>
                <m:sub>
                  <m:r>
                    <m:t>pvozijs</m:t>
                  </m:r>
                </m:sub>
              </m:sSub>
            </m:e>
          </m:nary>
          <m:r>
            <m:rPr>
              <m:sty m:val="p"/>
            </m:rPr>
            <m:t xml:space="preserve">  ,</m:t>
          </m:r>
        </m:oMath>
      </m:oMathPara>
    </w:p>
    <w:p w14:paraId="1E3D3722" w14:textId="77777777" w:rsidR="00882553" w:rsidRPr="00BC1A35" w:rsidRDefault="00882553" w:rsidP="00452EC5">
      <w:pPr>
        <w:pStyle w:val="kde"/>
        <w:rPr>
          <w:sz w:val="26"/>
        </w:rPr>
      </w:pPr>
      <w:r w:rsidRPr="00BC1A35">
        <w:t>kde</w:t>
      </w:r>
    </w:p>
    <w:p w14:paraId="1E3D3723" w14:textId="30CE42A8" w:rsidR="00882553" w:rsidRPr="00BC1A35" w:rsidRDefault="00882553" w:rsidP="00452EC5">
      <w:pPr>
        <w:pStyle w:val="promnn"/>
      </w:pPr>
      <w:r w:rsidRPr="00BC1A35">
        <w:rPr>
          <w:b/>
        </w:rPr>
        <w:t>m</w:t>
      </w:r>
      <w:r w:rsidRPr="00BC1A35">
        <w:t xml:space="preserve"> je počet druhů obnovitelných zdrojů s podporou formou výkupních cen,</w:t>
      </w:r>
    </w:p>
    <w:p w14:paraId="1E3D3724" w14:textId="77777777" w:rsidR="006E1CCD" w:rsidRDefault="00B270EA" w:rsidP="00452EC5">
      <w:pPr>
        <w:pStyle w:val="promnn"/>
      </w:pPr>
      <w:r>
        <w:rPr>
          <w:b/>
          <w:bCs/>
        </w:rPr>
        <w:t>s</w:t>
      </w:r>
      <w:r w:rsidRPr="00BC1A35">
        <w:rPr>
          <w:b/>
        </w:rPr>
        <w:t> </w:t>
      </w:r>
      <w:r w:rsidRPr="00BC1A35">
        <w:t xml:space="preserve">je </w:t>
      </w:r>
      <w:r>
        <w:t>druh obnovitelného zdroje</w:t>
      </w:r>
      <w:r w:rsidRPr="00BC1A35">
        <w:t>,</w:t>
      </w:r>
    </w:p>
    <w:p w14:paraId="1E3D3725" w14:textId="77777777" w:rsidR="00882553" w:rsidRPr="00BC1A35" w:rsidRDefault="00882553" w:rsidP="00452EC5">
      <w:pPr>
        <w:pStyle w:val="promnn"/>
      </w:pPr>
      <w:proofErr w:type="spellStart"/>
      <w:r w:rsidRPr="00BC1A35">
        <w:rPr>
          <w:b/>
        </w:rPr>
        <w:t>c</w:t>
      </w:r>
      <w:r w:rsidRPr="00BC1A35">
        <w:rPr>
          <w:b/>
          <w:vertAlign w:val="subscript"/>
        </w:rPr>
        <w:t>vcozis</w:t>
      </w:r>
      <w:proofErr w:type="spellEnd"/>
      <w:r w:rsidRPr="00BC1A35">
        <w:rPr>
          <w:b/>
        </w:rPr>
        <w:t xml:space="preserve"> </w:t>
      </w:r>
      <w:r w:rsidRPr="00BC1A35">
        <w:t>[Kč/MWh] je výkupní cena elektřiny z </w:t>
      </w:r>
      <w:r w:rsidRPr="00730B82">
        <w:rPr>
          <w:i/>
        </w:rPr>
        <w:t>s</w:t>
      </w:r>
      <w:r w:rsidR="00AC6933">
        <w:rPr>
          <w:i/>
        </w:rPr>
        <w:noBreakHyphen/>
      </w:r>
      <w:proofErr w:type="spellStart"/>
      <w:r w:rsidRPr="00730B82">
        <w:rPr>
          <w:i/>
        </w:rPr>
        <w:t>tého</w:t>
      </w:r>
      <w:proofErr w:type="spellEnd"/>
      <w:r w:rsidRPr="00730B82">
        <w:rPr>
          <w:i/>
        </w:rPr>
        <w:t xml:space="preserve"> </w:t>
      </w:r>
      <w:r w:rsidRPr="00BC1A35">
        <w:t xml:space="preserve">druhu obnovitelného zdroje pro regulovaný rok </w:t>
      </w:r>
      <w:r w:rsidRPr="00730B82">
        <w:rPr>
          <w:i/>
        </w:rPr>
        <w:t>i</w:t>
      </w:r>
      <w:r w:rsidRPr="00BC1A35">
        <w:t xml:space="preserve">, stanovená </w:t>
      </w:r>
      <w:r w:rsidR="00A30DFC">
        <w:t>Energetickým regulačním</w:t>
      </w:r>
      <w:r w:rsidR="00A30DFC" w:rsidRPr="00BC1A35">
        <w:t xml:space="preserve"> </w:t>
      </w:r>
      <w:r w:rsidR="00A30DFC">
        <w:t>ú</w:t>
      </w:r>
      <w:r w:rsidRPr="00BC1A35">
        <w:t>řadem</w:t>
      </w:r>
      <w:r w:rsidR="00AC6933">
        <w:t>,</w:t>
      </w:r>
    </w:p>
    <w:p w14:paraId="1E3D3726" w14:textId="77935F0B" w:rsidR="00882553" w:rsidRPr="00BC1A35" w:rsidRDefault="00882553" w:rsidP="00452EC5">
      <w:pPr>
        <w:pStyle w:val="promnn"/>
      </w:pPr>
      <w:proofErr w:type="spellStart"/>
      <w:r w:rsidRPr="00BC1A35">
        <w:rPr>
          <w:b/>
        </w:rPr>
        <w:t>c</w:t>
      </w:r>
      <w:r w:rsidRPr="00BC1A35">
        <w:rPr>
          <w:b/>
          <w:vertAlign w:val="subscript"/>
        </w:rPr>
        <w:t>i</w:t>
      </w:r>
      <w:proofErr w:type="spellEnd"/>
      <w:r w:rsidRPr="00BC1A35">
        <w:rPr>
          <w:vertAlign w:val="subscript"/>
        </w:rPr>
        <w:t xml:space="preserve"> </w:t>
      </w:r>
      <w:r w:rsidRPr="00BC1A35">
        <w:t xml:space="preserve">[Kč/MWh] </w:t>
      </w:r>
      <w:r w:rsidR="00DA667D" w:rsidRPr="00DA667D">
        <w:t xml:space="preserve">je předpokládaná průměrná cena elektřiny na denním trhu v roce </w:t>
      </w:r>
      <w:r w:rsidR="00DA667D" w:rsidRPr="00DA667D">
        <w:rPr>
          <w:i/>
        </w:rPr>
        <w:t>i</w:t>
      </w:r>
      <w:r w:rsidR="00DA667D" w:rsidRPr="00DA667D">
        <w:t xml:space="preserve">, stanovená </w:t>
      </w:r>
      <w:r w:rsidR="005941AE">
        <w:t>Energetickým regulačním</w:t>
      </w:r>
      <w:r w:rsidR="005941AE" w:rsidRPr="00DA667D">
        <w:t xml:space="preserve"> </w:t>
      </w:r>
      <w:r w:rsidR="005941AE">
        <w:t>ú</w:t>
      </w:r>
      <w:r w:rsidR="00DA667D" w:rsidRPr="00DA667D">
        <w:t>řadem na základě průměru hodinových cen silové elektřiny dosažených na denním trhu organizovan</w:t>
      </w:r>
      <w:r w:rsidR="0012348C">
        <w:t>ém</w:t>
      </w:r>
      <w:r w:rsidR="00DA667D" w:rsidRPr="00DA667D">
        <w:t xml:space="preserve"> operátorem trhu. Při predikci se postupuje rozdílně pro výrobny elektřiny ze sluneční energie a výrobny elektřiny z ostatních druhů</w:t>
      </w:r>
      <w:r w:rsidR="00701BC8">
        <w:t xml:space="preserve"> obnovitelných zdrojů</w:t>
      </w:r>
      <w:r w:rsidR="00DA667D" w:rsidRPr="00DA667D">
        <w:t xml:space="preserve">. Výchozími daty pro predikci ceny silové elektřiny na regulovaný rok </w:t>
      </w:r>
      <w:r w:rsidR="00DA667D" w:rsidRPr="00D07B12">
        <w:rPr>
          <w:i/>
        </w:rPr>
        <w:t>i</w:t>
      </w:r>
      <w:r w:rsidR="00DA667D" w:rsidRPr="00DA667D">
        <w:t> jsou data z obchodování na denním trhu organizovaném operátorem trhu, společností OTE, a.s.</w:t>
      </w:r>
      <w:r w:rsidR="00656332">
        <w:t xml:space="preserve"> </w:t>
      </w:r>
      <w:r w:rsidR="00DA667D" w:rsidRPr="00DA667D">
        <w:t>Pro stanovení ceny silové elektřiny pro výrobny elektřiny ze sluneční energie</w:t>
      </w:r>
      <w:r w:rsidR="005F5AD5">
        <w:t xml:space="preserve"> se stanoví cena váženým průměrem </w:t>
      </w:r>
      <w:r w:rsidR="005F5AD5" w:rsidRPr="00DA667D">
        <w:t>hodinových cen silové elektřiny dosažených na denním trhu organizovan</w:t>
      </w:r>
      <w:r w:rsidR="005F5AD5">
        <w:t>ém</w:t>
      </w:r>
      <w:r w:rsidR="005F5AD5" w:rsidRPr="00DA667D">
        <w:t xml:space="preserve"> operátorem trhu</w:t>
      </w:r>
      <w:r w:rsidR="005F5AD5">
        <w:t xml:space="preserve">, kdy vahou konkrétní hodinové ceny je množství skutečné vyrobené elektřiny výrobnami </w:t>
      </w:r>
      <w:r w:rsidR="005F5AD5" w:rsidRPr="00DA667D">
        <w:t>elektřiny ze sluneční energie</w:t>
      </w:r>
      <w:r w:rsidR="005F5AD5">
        <w:t xml:space="preserve"> na území České republiky v konkrétní hodině</w:t>
      </w:r>
      <w:r w:rsidR="00DA667D" w:rsidRPr="00DA667D">
        <w:t xml:space="preserve">. Pro stanovení cen silové elektřiny pro výrobny elektřiny z ostatních druhů OZE </w:t>
      </w:r>
      <w:r w:rsidR="005476F4">
        <w:t xml:space="preserve">se vychází z </w:t>
      </w:r>
      <w:r w:rsidR="00DA667D" w:rsidRPr="00DA667D">
        <w:t>vešker</w:t>
      </w:r>
      <w:r w:rsidR="005476F4">
        <w:t>ých</w:t>
      </w:r>
      <w:r w:rsidR="00DA667D" w:rsidRPr="00DA667D">
        <w:t xml:space="preserve"> </w:t>
      </w:r>
      <w:r w:rsidR="005476F4">
        <w:t>hodinových cen</w:t>
      </w:r>
      <w:r w:rsidR="00DA667D" w:rsidRPr="00DA667D">
        <w:t xml:space="preserve"> z toho důvodu, že výroba elektřiny v těchto výrobnách elektřiny není závislá na denní době</w:t>
      </w:r>
      <w:r w:rsidR="005476F4">
        <w:t>.</w:t>
      </w:r>
      <w:r w:rsidR="00B86D54">
        <w:t xml:space="preserve"> V případě očekávaných změn na trhu s elektřinou může být předpokládaná průměrná cena </w:t>
      </w:r>
      <w:r w:rsidR="00907410">
        <w:t>elektřiny</w:t>
      </w:r>
      <w:r w:rsidR="00B86D54">
        <w:t xml:space="preserve"> na denním trhu v roce </w:t>
      </w:r>
      <w:r w:rsidR="00B86D54" w:rsidRPr="00B86D54">
        <w:rPr>
          <w:i/>
        </w:rPr>
        <w:t>i</w:t>
      </w:r>
      <w:r w:rsidR="00B86D54">
        <w:t xml:space="preserve"> stanovena jiným způsobem</w:t>
      </w:r>
      <w:r w:rsidRPr="00BC1A35">
        <w:t>,</w:t>
      </w:r>
    </w:p>
    <w:p w14:paraId="1E3D3727" w14:textId="430A0583" w:rsidR="00882553" w:rsidRPr="00BC1A35" w:rsidRDefault="00882553" w:rsidP="00452EC5">
      <w:pPr>
        <w:pStyle w:val="promnn"/>
      </w:pPr>
      <w:proofErr w:type="spellStart"/>
      <w:r w:rsidRPr="00BC1A35">
        <w:rPr>
          <w:b/>
        </w:rPr>
        <w:t>PME</w:t>
      </w:r>
      <w:r w:rsidRPr="00BC1A35">
        <w:rPr>
          <w:b/>
          <w:vertAlign w:val="subscript"/>
        </w:rPr>
        <w:t>pvozijs</w:t>
      </w:r>
      <w:proofErr w:type="spellEnd"/>
      <w:r w:rsidRPr="00BC1A35">
        <w:rPr>
          <w:b/>
          <w:vertAlign w:val="subscript"/>
        </w:rPr>
        <w:t xml:space="preserve"> </w:t>
      </w:r>
      <w:r w:rsidRPr="00BC1A35">
        <w:t>[MWh] je plánované množství podporované elektřiny </w:t>
      </w:r>
      <w:r w:rsidRPr="00730B82">
        <w:rPr>
          <w:i/>
        </w:rPr>
        <w:t>s-</w:t>
      </w:r>
      <w:proofErr w:type="spellStart"/>
      <w:r w:rsidRPr="00730B82">
        <w:rPr>
          <w:i/>
        </w:rPr>
        <w:t>tého</w:t>
      </w:r>
      <w:proofErr w:type="spellEnd"/>
      <w:r w:rsidRPr="00730B82">
        <w:rPr>
          <w:i/>
        </w:rPr>
        <w:t xml:space="preserve"> </w:t>
      </w:r>
      <w:r w:rsidRPr="00BC1A35">
        <w:t xml:space="preserve">druhu obnovitelného zdroje, vykoupené </w:t>
      </w:r>
      <w:r w:rsidRPr="00730B82">
        <w:rPr>
          <w:i/>
        </w:rPr>
        <w:t xml:space="preserve">j-tým </w:t>
      </w:r>
      <w:r w:rsidRPr="00BC1A35">
        <w:rPr>
          <w:bCs/>
        </w:rPr>
        <w:t>povinně vykupujícím</w:t>
      </w:r>
      <w:r w:rsidRPr="00BC1A35">
        <w:t xml:space="preserve"> formou výkupních cen pro regulovaný rok </w:t>
      </w:r>
      <w:r w:rsidRPr="00730B82">
        <w:rPr>
          <w:i/>
        </w:rPr>
        <w:t>i</w:t>
      </w:r>
      <w:r w:rsidRPr="00BC1A35">
        <w:t xml:space="preserve">, stanovené </w:t>
      </w:r>
      <w:r w:rsidR="00CE33D0">
        <w:t>Energetickým regulačním</w:t>
      </w:r>
      <w:r w:rsidR="00CE33D0" w:rsidRPr="00BC1A35">
        <w:t xml:space="preserve"> </w:t>
      </w:r>
      <w:r w:rsidR="00CE33D0">
        <w:t>ú</w:t>
      </w:r>
      <w:r w:rsidRPr="00BC1A35">
        <w:t>řadem</w:t>
      </w:r>
      <w:r w:rsidR="00AC6933">
        <w:t>.</w:t>
      </w:r>
    </w:p>
    <w:p w14:paraId="1E3D3728" w14:textId="77777777" w:rsidR="00882553" w:rsidRPr="00BC1A35" w:rsidRDefault="00882553" w:rsidP="00452EC5">
      <w:pPr>
        <w:pStyle w:val="odstavec0"/>
      </w:pPr>
      <w:r w:rsidRPr="00BC1A35">
        <w:t xml:space="preserve">U </w:t>
      </w:r>
      <w:proofErr w:type="spellStart"/>
      <w:r w:rsidRPr="00BC1A35">
        <w:t>dvoutarifní</w:t>
      </w:r>
      <w:proofErr w:type="spellEnd"/>
      <w:r w:rsidRPr="00BC1A35">
        <w:t xml:space="preserve"> podpory se vypočte samostatně hodnota nákladů pro nízký tarif a samostatně pro vysoký tarif, celkové náklady jsou pak dány součtem obou vypočtených hodnot.</w:t>
      </w:r>
    </w:p>
    <w:p w14:paraId="1E3D3729" w14:textId="3059CBEC" w:rsidR="00882553" w:rsidRPr="00BC1A35" w:rsidRDefault="00882553" w:rsidP="00452EC5">
      <w:pPr>
        <w:pStyle w:val="promnn"/>
      </w:pPr>
      <w:proofErr w:type="spellStart"/>
      <w:r w:rsidRPr="00BC1A35">
        <w:rPr>
          <w:b/>
        </w:rPr>
        <w:lastRenderedPageBreak/>
        <w:t>NC</w:t>
      </w:r>
      <w:r w:rsidRPr="00BC1A35">
        <w:rPr>
          <w:b/>
          <w:vertAlign w:val="subscript"/>
        </w:rPr>
        <w:t>otzbei</w:t>
      </w:r>
      <w:proofErr w:type="spellEnd"/>
      <w:r w:rsidRPr="00BC1A35">
        <w:t xml:space="preserve"> [Kč] jsou celkové plánované náklady operátora trhu spojené s podporou elektřiny</w:t>
      </w:r>
      <w:r w:rsidR="00F357D8">
        <w:t xml:space="preserve">, tepla a </w:t>
      </w:r>
      <w:proofErr w:type="spellStart"/>
      <w:r w:rsidR="00F357D8">
        <w:t>biometanu</w:t>
      </w:r>
      <w:proofErr w:type="spellEnd"/>
      <w:r w:rsidRPr="00BC1A35">
        <w:t xml:space="preserve"> v regulovaném roce </w:t>
      </w:r>
      <w:r w:rsidRPr="00730B82">
        <w:rPr>
          <w:i/>
        </w:rPr>
        <w:t>i</w:t>
      </w:r>
      <w:r w:rsidRPr="00BC1A35">
        <w:t>,</w:t>
      </w:r>
      <w:r w:rsidR="00810C89">
        <w:t xml:space="preserve"> které mohou obsahovat i náklady na podporu elektřiny </w:t>
      </w:r>
      <w:r w:rsidR="001E11F5">
        <w:t>u </w:t>
      </w:r>
      <w:r w:rsidR="00810C89">
        <w:t>výroben elektřiny</w:t>
      </w:r>
      <w:r w:rsidR="00F357D8">
        <w:t xml:space="preserve">, tepla a </w:t>
      </w:r>
      <w:proofErr w:type="spellStart"/>
      <w:r w:rsidR="00F357D8">
        <w:t>biometanu</w:t>
      </w:r>
      <w:proofErr w:type="spellEnd"/>
      <w:r w:rsidR="00810C89">
        <w:t xml:space="preserve"> bez udělení kladného notifikačního rozhodnutí ze strany Evropské komise, pokud lze očekávat, že bude notifikační rozhodnutí ze strany Evropské komise uděleno. Tyto náklady jsou</w:t>
      </w:r>
      <w:r w:rsidRPr="00BC1A35">
        <w:t xml:space="preserve"> stanoven</w:t>
      </w:r>
      <w:r w:rsidR="00810C89">
        <w:t>y</w:t>
      </w:r>
      <w:r w:rsidRPr="00BC1A35">
        <w:t xml:space="preserve"> vztahem</w:t>
      </w:r>
    </w:p>
    <w:p w14:paraId="1E3D372A" w14:textId="7FF0DD05" w:rsidR="00402AB6" w:rsidRPr="00452EC5" w:rsidRDefault="00DC3A75" w:rsidP="00F4355E">
      <w:pPr>
        <w:pStyle w:val="vzorce-zarovnn"/>
        <w:rPr>
          <w:rFonts w:ascii="Times New Roman" w:hAnsi="Times New Roman"/>
        </w:rPr>
      </w:pPr>
      <m:oMath>
        <m:sSub>
          <m:sSubPr>
            <m:ctrlPr/>
          </m:sSubPr>
          <m:e>
            <m:r>
              <m:t>NC</m:t>
            </m:r>
          </m:e>
          <m:sub>
            <m:r>
              <m:t>otzbei</m:t>
            </m:r>
          </m:sub>
        </m:sSub>
        <m:r>
          <m:rPr>
            <m:sty m:val="p"/>
          </m:rPr>
          <m:t>=</m:t>
        </m:r>
        <m:sSub>
          <m:sSubPr>
            <m:ctrlPr/>
          </m:sSubPr>
          <m:e>
            <m:r>
              <m:t>N</m:t>
            </m:r>
          </m:e>
          <m:sub>
            <m:r>
              <m:t>otzbei</m:t>
            </m:r>
          </m:sub>
        </m:sSub>
        <m:r>
          <m:rPr>
            <m:sty m:val="p"/>
          </m:rPr>
          <m:t>+</m:t>
        </m:r>
        <m:sSub>
          <m:sSubPr>
            <m:ctrlPr/>
          </m:sSubPr>
          <m:e>
            <m:r>
              <m:t>N</m:t>
            </m:r>
          </m:e>
          <m:sub>
            <m:r>
              <m:t>tbi</m:t>
            </m:r>
          </m:sub>
        </m:sSub>
      </m:oMath>
      <w:r w:rsidR="00576F48">
        <w:rPr>
          <w:rFonts w:ascii="Times New Roman" w:hAnsi="Times New Roman"/>
        </w:rPr>
        <w:t xml:space="preserve"> ,</w:t>
      </w:r>
    </w:p>
    <w:p w14:paraId="1E3D372B" w14:textId="77777777" w:rsidR="00882553" w:rsidRPr="00BC1A35" w:rsidRDefault="00882553" w:rsidP="00452EC5">
      <w:pPr>
        <w:pStyle w:val="kde"/>
      </w:pPr>
      <w:r w:rsidRPr="00BC1A35">
        <w:t>kde</w:t>
      </w:r>
    </w:p>
    <w:p w14:paraId="1E3D372C" w14:textId="72824BAD" w:rsidR="00882553" w:rsidRPr="00BC1A35" w:rsidRDefault="00882553" w:rsidP="00452EC5">
      <w:pPr>
        <w:pStyle w:val="promnn"/>
      </w:pPr>
      <w:proofErr w:type="spellStart"/>
      <w:r w:rsidRPr="00BC1A35">
        <w:rPr>
          <w:b/>
        </w:rPr>
        <w:t>N</w:t>
      </w:r>
      <w:r w:rsidRPr="00BC1A35">
        <w:rPr>
          <w:b/>
          <w:vertAlign w:val="subscript"/>
        </w:rPr>
        <w:t>otzbei</w:t>
      </w:r>
      <w:proofErr w:type="spellEnd"/>
      <w:r w:rsidRPr="00BC1A35">
        <w:rPr>
          <w:b/>
          <w:bCs/>
        </w:rPr>
        <w:t xml:space="preserve"> </w:t>
      </w:r>
      <w:r w:rsidRPr="00BC1A35">
        <w:rPr>
          <w:bCs/>
        </w:rPr>
        <w:t xml:space="preserve">[Kč] jsou plánované náklady operátora trhu spojené s úhradou </w:t>
      </w:r>
      <w:r w:rsidRPr="00BC1A35">
        <w:t xml:space="preserve">podpory elektřiny vyrobené v regulovaném roce </w:t>
      </w:r>
      <w:r w:rsidRPr="00730B82">
        <w:rPr>
          <w:i/>
        </w:rPr>
        <w:t>i</w:t>
      </w:r>
      <w:r w:rsidRPr="00BC1A35">
        <w:t>, které jsou stanoveny vztahem</w:t>
      </w:r>
    </w:p>
    <w:p w14:paraId="1E3D372D" w14:textId="77777777" w:rsidR="00402AB6" w:rsidRPr="00452EC5" w:rsidRDefault="00DC3A75" w:rsidP="00F4355E">
      <w:pPr>
        <w:pStyle w:val="vzorce-zarovnn"/>
        <w:rPr>
          <w:rFonts w:ascii="Times New Roman" w:hAnsi="Times New Roman"/>
        </w:rPr>
      </w:pPr>
      <m:oMathPara>
        <m:oMathParaPr>
          <m:jc m:val="left"/>
        </m:oMathParaPr>
        <m:oMath>
          <m:sSub>
            <m:sSubPr>
              <m:ctrlPr/>
            </m:sSubPr>
            <m:e>
              <m:r>
                <m:t>N</m:t>
              </m:r>
            </m:e>
            <m:sub>
              <m:r>
                <m:t>otzbei</m:t>
              </m:r>
            </m:sub>
          </m:sSub>
          <m:r>
            <m:rPr>
              <m:sty m:val="p"/>
            </m:rPr>
            <m:t>=</m:t>
          </m:r>
          <m:sSub>
            <m:sSubPr>
              <m:ctrlPr/>
            </m:sSubPr>
            <m:e>
              <m:r>
                <m:t>N</m:t>
              </m:r>
            </m:e>
            <m:sub>
              <m:r>
                <m:t>hzbi</m:t>
              </m:r>
            </m:sub>
          </m:sSub>
          <m:r>
            <m:rPr>
              <m:sty m:val="p"/>
            </m:rPr>
            <m:t>+</m:t>
          </m:r>
          <m:sSub>
            <m:sSubPr>
              <m:ctrlPr/>
            </m:sSubPr>
            <m:e>
              <m:r>
                <m:t>N</m:t>
              </m:r>
            </m:e>
            <m:sub>
              <m:r>
                <m:t>rzbi</m:t>
              </m:r>
            </m:sub>
          </m:sSub>
          <m:r>
            <m:rPr>
              <m:sty m:val="p"/>
            </m:rPr>
            <m:t>+</m:t>
          </m:r>
          <m:sSub>
            <m:sSubPr>
              <m:ctrlPr/>
            </m:sSubPr>
            <m:e>
              <m:r>
                <m:t>N</m:t>
              </m:r>
            </m:e>
            <m:sub>
              <m:r>
                <m:t>ki</m:t>
              </m:r>
            </m:sub>
          </m:sSub>
          <m:r>
            <m:rPr>
              <m:sty m:val="p"/>
            </m:rPr>
            <m:t>+</m:t>
          </m:r>
          <m:sSub>
            <m:sSubPr>
              <m:ctrlPr/>
            </m:sSubPr>
            <m:e>
              <m:r>
                <m:t>N</m:t>
              </m:r>
            </m:e>
            <m:sub>
              <m:r>
                <m:t>dzi</m:t>
              </m:r>
            </m:sub>
          </m:sSub>
          <m:r>
            <m:rPr>
              <m:sty m:val="p"/>
            </m:rPr>
            <m:t>+</m:t>
          </m:r>
          <m:sSub>
            <m:sSubPr>
              <m:ctrlPr/>
            </m:sSubPr>
            <m:e>
              <m:r>
                <m:t>N</m:t>
              </m:r>
            </m:e>
            <m:sub>
              <m:r>
                <m:t>abi</m:t>
              </m:r>
            </m:sub>
          </m:sSub>
          <m:r>
            <m:rPr>
              <m:sty m:val="p"/>
            </m:rPr>
            <m:t xml:space="preserve"> +</m:t>
          </m:r>
          <m:sSub>
            <m:sSubPr>
              <m:ctrlPr/>
            </m:sSubPr>
            <m:e>
              <m:r>
                <m:t>N</m:t>
              </m:r>
            </m:e>
            <m:sub>
              <m:r>
                <m:t>osi</m:t>
              </m:r>
            </m:sub>
          </m:sSub>
          <m:r>
            <m:rPr>
              <m:sty m:val="p"/>
            </m:rPr>
            <m:t xml:space="preserve">  ,</m:t>
          </m:r>
        </m:oMath>
      </m:oMathPara>
    </w:p>
    <w:p w14:paraId="1E3D372E" w14:textId="77777777" w:rsidR="00882553" w:rsidRPr="00BC1A35" w:rsidRDefault="00882553" w:rsidP="00452EC5">
      <w:pPr>
        <w:pStyle w:val="kde"/>
      </w:pPr>
      <w:r w:rsidRPr="00BC1A35">
        <w:t>kde</w:t>
      </w:r>
    </w:p>
    <w:p w14:paraId="1E3D372F" w14:textId="77777777" w:rsidR="00882553" w:rsidRPr="00BC1A35" w:rsidRDefault="00882553" w:rsidP="00452EC5">
      <w:pPr>
        <w:pStyle w:val="promnn"/>
      </w:pPr>
      <w:proofErr w:type="spellStart"/>
      <w:r w:rsidRPr="00BC1A35">
        <w:rPr>
          <w:b/>
        </w:rPr>
        <w:t>N</w:t>
      </w:r>
      <w:r w:rsidR="00CB5F30">
        <w:rPr>
          <w:b/>
          <w:vertAlign w:val="subscript"/>
        </w:rPr>
        <w:t>h</w:t>
      </w:r>
      <w:r w:rsidRPr="00BC1A35">
        <w:rPr>
          <w:b/>
          <w:vertAlign w:val="subscript"/>
        </w:rPr>
        <w:t>zbi</w:t>
      </w:r>
      <w:proofErr w:type="spellEnd"/>
      <w:r w:rsidRPr="00BC1A35">
        <w:rPr>
          <w:b/>
          <w:bCs/>
        </w:rPr>
        <w:t xml:space="preserve"> </w:t>
      </w:r>
      <w:r w:rsidRPr="00BC1A35">
        <w:rPr>
          <w:bCs/>
        </w:rPr>
        <w:t xml:space="preserve">[Kč] </w:t>
      </w:r>
      <w:r w:rsidRPr="00BC1A35">
        <w:t>jsou</w:t>
      </w:r>
      <w:r w:rsidRPr="00BC1A35">
        <w:rPr>
          <w:bCs/>
        </w:rPr>
        <w:t xml:space="preserve"> plánované náklady operátora trhu spojené s úhradou </w:t>
      </w:r>
      <w:r w:rsidRPr="00BC1A35">
        <w:t>podpory výroby elektřiny z obnovitelných zdrojů v režimu hodinových zelených bonusů, stanovené vztahem</w:t>
      </w:r>
    </w:p>
    <w:p w14:paraId="1E3D3730" w14:textId="77777777" w:rsidR="00402AB6" w:rsidRPr="00452EC5" w:rsidRDefault="00DC3A75" w:rsidP="00F4355E">
      <w:pPr>
        <w:pStyle w:val="vzorce-zarovnn"/>
      </w:pPr>
      <m:oMathPara>
        <m:oMathParaPr>
          <m:jc m:val="left"/>
        </m:oMathParaPr>
        <m:oMath>
          <m:sSub>
            <m:sSubPr>
              <m:ctrlPr/>
            </m:sSubPr>
            <m:e>
              <m:r>
                <m:t>N</m:t>
              </m:r>
            </m:e>
            <m:sub>
              <m:r>
                <m:t>hzbi</m:t>
              </m:r>
            </m:sub>
          </m:sSub>
          <m:r>
            <m:rPr>
              <m:sty m:val="p"/>
            </m:rPr>
            <m:t>=</m:t>
          </m:r>
          <m:nary>
            <m:naryPr>
              <m:chr m:val="∑"/>
              <m:limLoc m:val="subSup"/>
              <m:ctrlPr/>
            </m:naryPr>
            <m:sub>
              <m:r>
                <m:t>s</m:t>
              </m:r>
              <m:r>
                <m:rPr>
                  <m:sty m:val="p"/>
                </m:rPr>
                <m:t>=1</m:t>
              </m:r>
            </m:sub>
            <m:sup>
              <m:r>
                <m:t>mp</m:t>
              </m:r>
            </m:sup>
            <m:e>
              <m:nary>
                <m:naryPr>
                  <m:chr m:val="∑"/>
                  <m:limLoc m:val="subSup"/>
                  <m:ctrlPr/>
                </m:naryPr>
                <m:sub>
                  <m:r>
                    <m:t>h</m:t>
                  </m:r>
                  <m:r>
                    <m:rPr>
                      <m:sty m:val="p"/>
                    </m:rPr>
                    <m:t>=1</m:t>
                  </m:r>
                </m:sub>
                <m:sup>
                  <m:r>
                    <m:t>p</m:t>
                  </m:r>
                </m:sup>
                <m:e>
                  <m:sSub>
                    <m:sSubPr>
                      <m:ctrlPr/>
                    </m:sSubPr>
                    <m:e>
                      <m:r>
                        <m:t>c</m:t>
                      </m:r>
                    </m:e>
                    <m:sub>
                      <m:r>
                        <m:t>ppzbhis</m:t>
                      </m:r>
                    </m:sub>
                  </m:sSub>
                  <m:r>
                    <m:rPr>
                      <m:sty m:val="p"/>
                    </m:rPr>
                    <m:t>×</m:t>
                  </m:r>
                  <m:sSub>
                    <m:sSubPr>
                      <m:ctrlPr/>
                    </m:sSubPr>
                    <m:e>
                      <m:r>
                        <m:t>PME</m:t>
                      </m:r>
                    </m:e>
                    <m:sub>
                      <m:r>
                        <m:t>pzbhis</m:t>
                      </m:r>
                    </m:sub>
                  </m:sSub>
                </m:e>
              </m:nary>
            </m:e>
          </m:nary>
          <m:r>
            <m:rPr>
              <m:sty m:val="p"/>
            </m:rPr>
            <m:t xml:space="preserve">  ,</m:t>
          </m:r>
        </m:oMath>
      </m:oMathPara>
    </w:p>
    <w:p w14:paraId="1E3D3731" w14:textId="77777777" w:rsidR="00882553" w:rsidRPr="00402AB6" w:rsidRDefault="00882553" w:rsidP="00452EC5">
      <w:pPr>
        <w:pStyle w:val="kde"/>
      </w:pPr>
      <w:r w:rsidRPr="00402AB6">
        <w:t>kde</w:t>
      </w:r>
    </w:p>
    <w:p w14:paraId="1E3D3732" w14:textId="77777777" w:rsidR="00882553" w:rsidRPr="00BC1A35" w:rsidRDefault="00882553" w:rsidP="00452EC5">
      <w:pPr>
        <w:pStyle w:val="promnn"/>
      </w:pPr>
      <w:r w:rsidRPr="00BC1A35">
        <w:rPr>
          <w:b/>
        </w:rPr>
        <w:t>mp</w:t>
      </w:r>
      <w:r w:rsidRPr="00BC1A35">
        <w:t xml:space="preserve"> je počet druhů obnovitelných zdrojů s podporou v režimu hodinového zeleného bonusu,</w:t>
      </w:r>
    </w:p>
    <w:p w14:paraId="1E3D3733" w14:textId="565C032C" w:rsidR="00882553" w:rsidRPr="00BC1A35" w:rsidRDefault="00882553" w:rsidP="00452EC5">
      <w:pPr>
        <w:pStyle w:val="promnn"/>
      </w:pPr>
      <w:proofErr w:type="spellStart"/>
      <w:r w:rsidRPr="00BC1A35">
        <w:rPr>
          <w:b/>
        </w:rPr>
        <w:t>c</w:t>
      </w:r>
      <w:r w:rsidRPr="00BC1A35">
        <w:rPr>
          <w:b/>
          <w:vertAlign w:val="subscript"/>
        </w:rPr>
        <w:t>ppzbhis</w:t>
      </w:r>
      <w:proofErr w:type="spellEnd"/>
      <w:r w:rsidRPr="00BC1A35">
        <w:rPr>
          <w:b/>
        </w:rPr>
        <w:t xml:space="preserve"> </w:t>
      </w:r>
      <w:r w:rsidRPr="00BC1A35">
        <w:t xml:space="preserve">[Kč/MWh] je předpokládaná výše hodinového zeleného bonusu na elektřinu vyrobenou </w:t>
      </w:r>
      <w:r w:rsidRPr="00730B82">
        <w:rPr>
          <w:i/>
        </w:rPr>
        <w:t>s</w:t>
      </w:r>
      <w:r w:rsidR="001E11F5">
        <w:rPr>
          <w:i/>
        </w:rPr>
        <w:noBreakHyphen/>
      </w:r>
      <w:r w:rsidRPr="00730B82">
        <w:rPr>
          <w:i/>
        </w:rPr>
        <w:t xml:space="preserve">tým </w:t>
      </w:r>
      <w:r w:rsidRPr="00BC1A35">
        <w:t xml:space="preserve">druhem obnovitelného zdroje v hodině </w:t>
      </w:r>
      <w:r w:rsidRPr="00730B82">
        <w:rPr>
          <w:i/>
        </w:rPr>
        <w:t>h</w:t>
      </w:r>
      <w:r w:rsidRPr="00BC1A35">
        <w:t xml:space="preserve"> pro regulovaný rok </w:t>
      </w:r>
      <w:r w:rsidRPr="00730B82">
        <w:rPr>
          <w:i/>
        </w:rPr>
        <w:t>i</w:t>
      </w:r>
      <w:r w:rsidRPr="00BC1A35">
        <w:t>, stanovená vztahem</w:t>
      </w:r>
    </w:p>
    <w:p w14:paraId="1E3D3734" w14:textId="77777777" w:rsidR="00402AB6" w:rsidRPr="00452EC5" w:rsidRDefault="00DC3A75" w:rsidP="00F4355E">
      <w:pPr>
        <w:pStyle w:val="vzorce-zarovnn"/>
      </w:pPr>
      <m:oMathPara>
        <m:oMathParaPr>
          <m:jc m:val="left"/>
        </m:oMathParaPr>
        <m:oMath>
          <m:sSub>
            <m:sSubPr>
              <m:ctrlPr/>
            </m:sSubPr>
            <m:e>
              <m:r>
                <m:t>c</m:t>
              </m:r>
            </m:e>
            <m:sub>
              <m:r>
                <m:t>ppzbhis</m:t>
              </m:r>
            </m:sub>
          </m:sSub>
          <m:r>
            <m:rPr>
              <m:sty m:val="p"/>
            </m:rPr>
            <m:t>=</m:t>
          </m:r>
          <m:d>
            <m:dPr>
              <m:ctrlPr/>
            </m:dPr>
            <m:e>
              <m:sSub>
                <m:sSubPr>
                  <m:ctrlPr/>
                </m:sSubPr>
                <m:e>
                  <m:r>
                    <m:t>c</m:t>
                  </m:r>
                </m:e>
                <m:sub>
                  <m:r>
                    <m:t>vcozis</m:t>
                  </m:r>
                </m:sub>
              </m:sSub>
              <m:r>
                <m:rPr>
                  <m:sty m:val="p"/>
                </m:rPr>
                <m:t>-</m:t>
              </m:r>
              <m:sSub>
                <m:sSubPr>
                  <m:ctrlPr/>
                </m:sSubPr>
                <m:e>
                  <m:r>
                    <m:t>c</m:t>
                  </m:r>
                </m:e>
                <m:sub>
                  <m:r>
                    <m:t>predhi</m:t>
                  </m:r>
                </m:sub>
              </m:sSub>
            </m:e>
          </m:d>
          <m:r>
            <m:rPr>
              <m:sty m:val="p"/>
            </m:rPr>
            <m:t>+</m:t>
          </m:r>
          <m:sSub>
            <m:sSubPr>
              <m:ctrlPr/>
            </m:sSubPr>
            <m:e>
              <m:r>
                <m:t>c</m:t>
              </m:r>
            </m:e>
            <m:sub>
              <m:r>
                <m:t>podchis</m:t>
              </m:r>
            </m:sub>
          </m:sSub>
          <m:r>
            <m:rPr>
              <m:sty m:val="p"/>
            </m:rPr>
            <m:t xml:space="preserve">  ,</m:t>
          </m:r>
        </m:oMath>
      </m:oMathPara>
    </w:p>
    <w:p w14:paraId="1E3D3735" w14:textId="77777777" w:rsidR="00882553" w:rsidRPr="00692AD0" w:rsidRDefault="00882553" w:rsidP="00452EC5">
      <w:pPr>
        <w:pStyle w:val="kde"/>
      </w:pPr>
      <w:r w:rsidRPr="00692AD0">
        <w:t>kde</w:t>
      </w:r>
    </w:p>
    <w:p w14:paraId="1E3D3736" w14:textId="77777777" w:rsidR="00882553" w:rsidRPr="00BC1A35" w:rsidRDefault="00882553" w:rsidP="00452EC5">
      <w:pPr>
        <w:pStyle w:val="promnn"/>
      </w:pPr>
      <w:proofErr w:type="spellStart"/>
      <w:r w:rsidRPr="00BC1A35">
        <w:rPr>
          <w:b/>
        </w:rPr>
        <w:t>c</w:t>
      </w:r>
      <w:r w:rsidRPr="00BC1A35">
        <w:rPr>
          <w:b/>
          <w:vertAlign w:val="subscript"/>
        </w:rPr>
        <w:t>vcozis</w:t>
      </w:r>
      <w:proofErr w:type="spellEnd"/>
      <w:r w:rsidRPr="00BC1A35">
        <w:t xml:space="preserve"> [Kč/MWh] je výkupní cena elektřiny z </w:t>
      </w:r>
      <w:r w:rsidRPr="00730B82">
        <w:rPr>
          <w:i/>
        </w:rPr>
        <w:t>s-</w:t>
      </w:r>
      <w:proofErr w:type="spellStart"/>
      <w:r w:rsidRPr="00730B82">
        <w:rPr>
          <w:i/>
        </w:rPr>
        <w:t>tého</w:t>
      </w:r>
      <w:proofErr w:type="spellEnd"/>
      <w:r w:rsidRPr="00730B82">
        <w:rPr>
          <w:i/>
        </w:rPr>
        <w:t xml:space="preserve"> </w:t>
      </w:r>
      <w:r w:rsidRPr="00BC1A35">
        <w:t xml:space="preserve">druhu obnovitelného zdroje, stanovená </w:t>
      </w:r>
      <w:r w:rsidR="00CE33D0">
        <w:t>Energetickým regulačním</w:t>
      </w:r>
      <w:r w:rsidR="00CE33D0" w:rsidRPr="00BC1A35">
        <w:t xml:space="preserve"> </w:t>
      </w:r>
      <w:r w:rsidR="00CE33D0">
        <w:t>ú</w:t>
      </w:r>
      <w:r w:rsidRPr="00BC1A35">
        <w:t>řadem,</w:t>
      </w:r>
    </w:p>
    <w:p w14:paraId="1E3D3737" w14:textId="22F2A0A7" w:rsidR="00882553" w:rsidRPr="00BC1A35" w:rsidRDefault="00882553" w:rsidP="00452EC5">
      <w:pPr>
        <w:pStyle w:val="promnn"/>
      </w:pPr>
      <w:proofErr w:type="spellStart"/>
      <w:r w:rsidRPr="00BC1A35">
        <w:rPr>
          <w:b/>
        </w:rPr>
        <w:t>c</w:t>
      </w:r>
      <w:r w:rsidRPr="00BC1A35">
        <w:rPr>
          <w:b/>
          <w:vertAlign w:val="subscript"/>
        </w:rPr>
        <w:t>predhi</w:t>
      </w:r>
      <w:proofErr w:type="spellEnd"/>
      <w:r w:rsidRPr="00BC1A35">
        <w:rPr>
          <w:b/>
        </w:rPr>
        <w:t xml:space="preserve"> </w:t>
      </w:r>
      <w:r w:rsidRPr="00BC1A35">
        <w:t xml:space="preserve">[Kč/MWh] </w:t>
      </w:r>
      <w:r w:rsidRPr="00BC1A35">
        <w:rPr>
          <w:bCs/>
        </w:rPr>
        <w:t>je předpokládaná hodinová cena</w:t>
      </w:r>
      <w:r w:rsidRPr="00BC1A35">
        <w:t xml:space="preserve"> elektřiny na denním trhu v</w:t>
      </w:r>
      <w:r w:rsidR="001E11F5">
        <w:t xml:space="preserve"> </w:t>
      </w:r>
      <w:r w:rsidRPr="00BC1A35">
        <w:t xml:space="preserve">hodině </w:t>
      </w:r>
      <w:r w:rsidRPr="00730B82">
        <w:rPr>
          <w:i/>
        </w:rPr>
        <w:t>h</w:t>
      </w:r>
      <w:r w:rsidRPr="00BC1A35">
        <w:t xml:space="preserve"> v regulovaném roce </w:t>
      </w:r>
      <w:r w:rsidRPr="00730B82">
        <w:rPr>
          <w:i/>
        </w:rPr>
        <w:t>i</w:t>
      </w:r>
      <w:r w:rsidRPr="00BC1A35">
        <w:t xml:space="preserve">, stanovená </w:t>
      </w:r>
      <w:r w:rsidR="00CE33D0">
        <w:t>Energetickým regulačním</w:t>
      </w:r>
      <w:r w:rsidR="00CE33D0" w:rsidRPr="00BC1A35">
        <w:t xml:space="preserve"> </w:t>
      </w:r>
      <w:r w:rsidR="00CE33D0">
        <w:t>ú</w:t>
      </w:r>
      <w:r w:rsidRPr="00BC1A35">
        <w:t>řadem</w:t>
      </w:r>
      <w:r w:rsidRPr="00BC1A35">
        <w:rPr>
          <w:bCs/>
        </w:rPr>
        <w:t>,</w:t>
      </w:r>
    </w:p>
    <w:p w14:paraId="1E3D3738" w14:textId="77777777" w:rsidR="00882553" w:rsidRPr="00BC1A35" w:rsidRDefault="00882553" w:rsidP="00452EC5">
      <w:pPr>
        <w:pStyle w:val="promnn"/>
      </w:pPr>
      <w:proofErr w:type="spellStart"/>
      <w:r w:rsidRPr="00BC1A35">
        <w:rPr>
          <w:b/>
        </w:rPr>
        <w:t>c</w:t>
      </w:r>
      <w:r w:rsidRPr="00BC1A35">
        <w:rPr>
          <w:b/>
          <w:vertAlign w:val="subscript"/>
        </w:rPr>
        <w:t>podchis</w:t>
      </w:r>
      <w:proofErr w:type="spellEnd"/>
      <w:r w:rsidRPr="00BC1A35">
        <w:t xml:space="preserve"> [Kč/MWh] je průměrná předpokládaná cena odchylky </w:t>
      </w:r>
      <w:r w:rsidRPr="00730B82">
        <w:rPr>
          <w:i/>
        </w:rPr>
        <w:t>s-</w:t>
      </w:r>
      <w:proofErr w:type="spellStart"/>
      <w:r w:rsidRPr="00730B82">
        <w:rPr>
          <w:i/>
        </w:rPr>
        <w:t>tého</w:t>
      </w:r>
      <w:proofErr w:type="spellEnd"/>
      <w:r w:rsidRPr="00730B82">
        <w:rPr>
          <w:i/>
        </w:rPr>
        <w:t xml:space="preserve"> </w:t>
      </w:r>
      <w:r w:rsidRPr="00BC1A35">
        <w:t xml:space="preserve">druhu obnovitelného zdroje, stanovená </w:t>
      </w:r>
      <w:r w:rsidR="00CE33D0">
        <w:t>Energetickým regulačním</w:t>
      </w:r>
      <w:r w:rsidR="00CE33D0" w:rsidRPr="00BC1A35">
        <w:t xml:space="preserve"> </w:t>
      </w:r>
      <w:r w:rsidR="00CE33D0">
        <w:t>ú</w:t>
      </w:r>
      <w:r w:rsidRPr="00BC1A35">
        <w:t>řadem,</w:t>
      </w:r>
    </w:p>
    <w:p w14:paraId="1E3D3739" w14:textId="77777777" w:rsidR="00882553" w:rsidRPr="00BC1A35" w:rsidRDefault="00882553" w:rsidP="00452EC5">
      <w:pPr>
        <w:pStyle w:val="promnn"/>
      </w:pPr>
      <w:proofErr w:type="spellStart"/>
      <w:r w:rsidRPr="00BC1A35">
        <w:rPr>
          <w:b/>
        </w:rPr>
        <w:t>PME</w:t>
      </w:r>
      <w:r w:rsidRPr="00BC1A35">
        <w:rPr>
          <w:b/>
          <w:vertAlign w:val="subscript"/>
        </w:rPr>
        <w:t>pzbhis</w:t>
      </w:r>
      <w:proofErr w:type="spellEnd"/>
      <w:r w:rsidRPr="00BC1A35">
        <w:rPr>
          <w:b/>
          <w:vertAlign w:val="subscript"/>
        </w:rPr>
        <w:t xml:space="preserve"> </w:t>
      </w:r>
      <w:r w:rsidRPr="00BC1A35">
        <w:t xml:space="preserve">[MWh] je plánované podporované množství elektřiny </w:t>
      </w:r>
      <w:r w:rsidRPr="00BC1A35">
        <w:rPr>
          <w:bCs/>
        </w:rPr>
        <w:t>v režimu</w:t>
      </w:r>
      <w:r w:rsidRPr="00BC1A35">
        <w:t xml:space="preserve"> hodinových zelených bonusů z </w:t>
      </w:r>
      <w:r w:rsidRPr="00730B82">
        <w:rPr>
          <w:i/>
        </w:rPr>
        <w:t>s-</w:t>
      </w:r>
      <w:proofErr w:type="spellStart"/>
      <w:r w:rsidRPr="00730B82">
        <w:rPr>
          <w:i/>
        </w:rPr>
        <w:t>tého</w:t>
      </w:r>
      <w:proofErr w:type="spellEnd"/>
      <w:r w:rsidRPr="00730B82">
        <w:rPr>
          <w:i/>
        </w:rPr>
        <w:t xml:space="preserve"> </w:t>
      </w:r>
      <w:r w:rsidRPr="00BC1A35">
        <w:t xml:space="preserve">druhu obnovitelného zdroje v hodině </w:t>
      </w:r>
      <w:r w:rsidRPr="00730B82">
        <w:rPr>
          <w:i/>
        </w:rPr>
        <w:t>h</w:t>
      </w:r>
      <w:r w:rsidRPr="00BC1A35">
        <w:t xml:space="preserve"> pro regulovaný rok </w:t>
      </w:r>
      <w:r w:rsidRPr="00730B82">
        <w:rPr>
          <w:i/>
        </w:rPr>
        <w:t>i</w:t>
      </w:r>
      <w:r w:rsidRPr="00BC1A35">
        <w:t xml:space="preserve">, stanovené </w:t>
      </w:r>
      <w:r w:rsidR="00CE33D0">
        <w:t>Energetickým regulačním</w:t>
      </w:r>
      <w:r w:rsidR="00CE33D0" w:rsidRPr="00BC1A35">
        <w:t xml:space="preserve"> </w:t>
      </w:r>
      <w:r w:rsidR="00CE33D0">
        <w:t>ú</w:t>
      </w:r>
      <w:r w:rsidRPr="00BC1A35">
        <w:t xml:space="preserve">řadem, </w:t>
      </w:r>
    </w:p>
    <w:p w14:paraId="1E3D373A" w14:textId="77777777" w:rsidR="00882553" w:rsidRPr="00BC1A35" w:rsidRDefault="00882553" w:rsidP="00452EC5">
      <w:pPr>
        <w:pStyle w:val="promnn"/>
      </w:pPr>
      <w:proofErr w:type="spellStart"/>
      <w:r w:rsidRPr="00BC1A35">
        <w:rPr>
          <w:b/>
        </w:rPr>
        <w:t>N</w:t>
      </w:r>
      <w:r w:rsidRPr="00BC1A35">
        <w:rPr>
          <w:b/>
          <w:vertAlign w:val="subscript"/>
        </w:rPr>
        <w:t>rzbi</w:t>
      </w:r>
      <w:proofErr w:type="spellEnd"/>
      <w:r w:rsidRPr="00BC1A35">
        <w:rPr>
          <w:b/>
          <w:bCs/>
        </w:rPr>
        <w:t xml:space="preserve"> </w:t>
      </w:r>
      <w:r w:rsidRPr="00BC1A35">
        <w:rPr>
          <w:bCs/>
        </w:rPr>
        <w:t xml:space="preserve">[Kč] </w:t>
      </w:r>
      <w:r w:rsidRPr="00BC1A35">
        <w:t>jsou</w:t>
      </w:r>
      <w:r w:rsidRPr="00BC1A35">
        <w:rPr>
          <w:bCs/>
        </w:rPr>
        <w:t xml:space="preserve"> plánované náklady operátora trhu spojené s úhradou </w:t>
      </w:r>
      <w:r w:rsidRPr="00BC1A35">
        <w:t>podpory výroby elektřiny z obnovitelných zdrojů v režimu ročních zelených bonusů, stanovené vztahem</w:t>
      </w:r>
    </w:p>
    <w:p w14:paraId="1E3D373B" w14:textId="77777777" w:rsidR="00692AD0" w:rsidRPr="00452EC5" w:rsidRDefault="00DC3A75" w:rsidP="00F4355E">
      <w:pPr>
        <w:pStyle w:val="vzorce-zarovnn"/>
      </w:pPr>
      <m:oMathPara>
        <m:oMathParaPr>
          <m:jc m:val="left"/>
        </m:oMathParaPr>
        <m:oMath>
          <m:sSub>
            <m:sSubPr>
              <m:ctrlPr/>
            </m:sSubPr>
            <m:e>
              <m:r>
                <m:t>N</m:t>
              </m:r>
            </m:e>
            <m:sub>
              <m:r>
                <m:t>rzbi</m:t>
              </m:r>
            </m:sub>
          </m:sSub>
          <m:r>
            <m:rPr>
              <m:sty m:val="p"/>
            </m:rPr>
            <m:t>=</m:t>
          </m:r>
          <m:nary>
            <m:naryPr>
              <m:chr m:val="∑"/>
              <m:limLoc m:val="subSup"/>
              <m:ctrlPr/>
            </m:naryPr>
            <m:sub>
              <m:r>
                <m:t>s</m:t>
              </m:r>
              <m:r>
                <m:rPr>
                  <m:sty m:val="p"/>
                </m:rPr>
                <m:t>=1</m:t>
              </m:r>
            </m:sub>
            <m:sup>
              <m:r>
                <m:t>o</m:t>
              </m:r>
            </m:sup>
            <m:e>
              <m:sSub>
                <m:sSubPr>
                  <m:ctrlPr/>
                </m:sSubPr>
                <m:e>
                  <m:r>
                    <m:t>c</m:t>
                  </m:r>
                </m:e>
                <m:sub>
                  <m:r>
                    <m:t>rzbis</m:t>
                  </m:r>
                </m:sub>
              </m:sSub>
              <m:r>
                <m:rPr>
                  <m:sty m:val="p"/>
                </m:rPr>
                <m:t>×</m:t>
              </m:r>
              <m:sSub>
                <m:sSubPr>
                  <m:ctrlPr/>
                </m:sSubPr>
                <m:e>
                  <m:r>
                    <m:t>PME</m:t>
                  </m:r>
                </m:e>
                <m:sub>
                  <m:r>
                    <m:t>rzbis</m:t>
                  </m:r>
                </m:sub>
              </m:sSub>
            </m:e>
          </m:nary>
          <m:r>
            <m:rPr>
              <m:sty m:val="p"/>
            </m:rPr>
            <m:t xml:space="preserve">  ,</m:t>
          </m:r>
        </m:oMath>
      </m:oMathPara>
    </w:p>
    <w:p w14:paraId="1E3D373C" w14:textId="77777777" w:rsidR="00882553" w:rsidRPr="00BC1A35" w:rsidRDefault="00882553" w:rsidP="00452EC5">
      <w:pPr>
        <w:pStyle w:val="kde"/>
      </w:pPr>
      <w:r w:rsidRPr="00BC1A35">
        <w:t>kde</w:t>
      </w:r>
    </w:p>
    <w:p w14:paraId="1E3D373D" w14:textId="77777777" w:rsidR="00565974" w:rsidRPr="00BC1A35" w:rsidRDefault="00882553" w:rsidP="00452EC5">
      <w:pPr>
        <w:pStyle w:val="promnn"/>
      </w:pPr>
      <w:r w:rsidRPr="00BC1A35">
        <w:rPr>
          <w:b/>
        </w:rPr>
        <w:t>o</w:t>
      </w:r>
      <w:r w:rsidRPr="00BC1A35">
        <w:t xml:space="preserve"> je počet druhů obnovitelných zdrojů v režimu podpory ročního zeleného bonusu,</w:t>
      </w:r>
    </w:p>
    <w:p w14:paraId="1E3D373E" w14:textId="77777777" w:rsidR="00882553" w:rsidRPr="00BC1A35" w:rsidRDefault="00882553" w:rsidP="00452EC5">
      <w:pPr>
        <w:pStyle w:val="promnn"/>
      </w:pPr>
      <w:proofErr w:type="spellStart"/>
      <w:r w:rsidRPr="00BC1A35">
        <w:rPr>
          <w:b/>
        </w:rPr>
        <w:t>c</w:t>
      </w:r>
      <w:r w:rsidRPr="00BC1A35">
        <w:rPr>
          <w:b/>
          <w:vertAlign w:val="subscript"/>
        </w:rPr>
        <w:t>rzbis</w:t>
      </w:r>
      <w:proofErr w:type="spellEnd"/>
      <w:r w:rsidRPr="00BC1A35">
        <w:rPr>
          <w:b/>
        </w:rPr>
        <w:t xml:space="preserve"> </w:t>
      </w:r>
      <w:r w:rsidRPr="00BC1A35">
        <w:t xml:space="preserve">[Kč/MWh] je roční zelený bonus na elektřinu vyrobenou </w:t>
      </w:r>
      <w:r w:rsidRPr="00730B82">
        <w:rPr>
          <w:i/>
        </w:rPr>
        <w:t xml:space="preserve">s-tým </w:t>
      </w:r>
      <w:r w:rsidRPr="00BC1A35">
        <w:t xml:space="preserve">druhem obnovitelného zdroje pro regulovaný rok </w:t>
      </w:r>
      <w:r w:rsidRPr="00730B82">
        <w:rPr>
          <w:i/>
        </w:rPr>
        <w:t>i</w:t>
      </w:r>
      <w:r w:rsidRPr="00BC1A35">
        <w:t xml:space="preserve">, stanovený </w:t>
      </w:r>
      <w:r w:rsidR="00CE33D0">
        <w:t>Energetickým regulačním</w:t>
      </w:r>
      <w:r w:rsidR="00CE33D0" w:rsidRPr="00BC1A35">
        <w:t xml:space="preserve"> </w:t>
      </w:r>
      <w:r w:rsidR="00CE33D0">
        <w:t>ú</w:t>
      </w:r>
      <w:r w:rsidRPr="00BC1A35">
        <w:t>řadem,</w:t>
      </w:r>
    </w:p>
    <w:p w14:paraId="1E3D373F" w14:textId="77777777" w:rsidR="00882553" w:rsidRPr="00BC1A35" w:rsidRDefault="00882553" w:rsidP="00452EC5">
      <w:pPr>
        <w:pStyle w:val="promnn"/>
      </w:pPr>
      <w:proofErr w:type="spellStart"/>
      <w:r w:rsidRPr="00BC1A35">
        <w:rPr>
          <w:b/>
        </w:rPr>
        <w:t>PME</w:t>
      </w:r>
      <w:r w:rsidRPr="00BC1A35">
        <w:rPr>
          <w:b/>
          <w:vertAlign w:val="subscript"/>
        </w:rPr>
        <w:t>rzbis</w:t>
      </w:r>
      <w:proofErr w:type="spellEnd"/>
      <w:r w:rsidRPr="00BC1A35">
        <w:rPr>
          <w:b/>
          <w:vertAlign w:val="subscript"/>
        </w:rPr>
        <w:t xml:space="preserve"> </w:t>
      </w:r>
      <w:r w:rsidRPr="00BC1A35">
        <w:t xml:space="preserve">[MWh] je plánované podporované množství elektřiny </w:t>
      </w:r>
      <w:r w:rsidRPr="00BC1A35">
        <w:rPr>
          <w:bCs/>
        </w:rPr>
        <w:t>v režimu</w:t>
      </w:r>
      <w:r w:rsidRPr="00BC1A35">
        <w:t xml:space="preserve"> ročních zelených bonusů z </w:t>
      </w:r>
      <w:r w:rsidRPr="00730B82">
        <w:rPr>
          <w:i/>
        </w:rPr>
        <w:t>s-</w:t>
      </w:r>
      <w:proofErr w:type="spellStart"/>
      <w:r w:rsidRPr="00730B82">
        <w:rPr>
          <w:i/>
        </w:rPr>
        <w:t>tého</w:t>
      </w:r>
      <w:proofErr w:type="spellEnd"/>
      <w:r w:rsidRPr="00730B82">
        <w:rPr>
          <w:i/>
        </w:rPr>
        <w:t xml:space="preserve"> </w:t>
      </w:r>
      <w:r w:rsidRPr="00BC1A35">
        <w:t xml:space="preserve">druhu obnovitelného zdroje pro regulovaný rok </w:t>
      </w:r>
      <w:r w:rsidRPr="00730B82">
        <w:rPr>
          <w:i/>
        </w:rPr>
        <w:t>i</w:t>
      </w:r>
      <w:r w:rsidRPr="00BC1A35">
        <w:t xml:space="preserve">, stanovené </w:t>
      </w:r>
      <w:r w:rsidR="00CE33D0">
        <w:t>Energetickým regulačním</w:t>
      </w:r>
      <w:r w:rsidR="00CE33D0" w:rsidRPr="00BC1A35">
        <w:t xml:space="preserve"> </w:t>
      </w:r>
      <w:r w:rsidR="00CE33D0">
        <w:t>ú</w:t>
      </w:r>
      <w:r w:rsidRPr="00BC1A35">
        <w:t>řadem,</w:t>
      </w:r>
    </w:p>
    <w:p w14:paraId="1E3D3740" w14:textId="77777777" w:rsidR="00882553" w:rsidRPr="00BC1A35" w:rsidRDefault="00882553" w:rsidP="00571265">
      <w:pPr>
        <w:pStyle w:val="odstavec0"/>
      </w:pPr>
      <w:r w:rsidRPr="00BC1A35">
        <w:lastRenderedPageBreak/>
        <w:t xml:space="preserve">U </w:t>
      </w:r>
      <w:proofErr w:type="spellStart"/>
      <w:r w:rsidRPr="00BC1A35">
        <w:t>dvoutarifní</w:t>
      </w:r>
      <w:proofErr w:type="spellEnd"/>
      <w:r w:rsidRPr="00BC1A35">
        <w:t xml:space="preserve"> podpory se vypočte samostatně hodnota nákladů pro nízký tarif a samostatně pro vysoký tarif, celkové náklady jsou pak dány součtem obou vypočtených hodnot.</w:t>
      </w:r>
    </w:p>
    <w:p w14:paraId="1E3D3741" w14:textId="77777777" w:rsidR="00882553" w:rsidRPr="00BC1A35" w:rsidRDefault="00882553" w:rsidP="00452EC5">
      <w:pPr>
        <w:pStyle w:val="promnn"/>
      </w:pPr>
      <w:proofErr w:type="spellStart"/>
      <w:r w:rsidRPr="00BC1A35">
        <w:rPr>
          <w:b/>
        </w:rPr>
        <w:t>N</w:t>
      </w:r>
      <w:r w:rsidRPr="00BC1A35">
        <w:rPr>
          <w:b/>
          <w:vertAlign w:val="subscript"/>
        </w:rPr>
        <w:t>ki</w:t>
      </w:r>
      <w:proofErr w:type="spellEnd"/>
      <w:r w:rsidRPr="00BC1A35">
        <w:rPr>
          <w:b/>
          <w:bCs/>
        </w:rPr>
        <w:t xml:space="preserve"> </w:t>
      </w:r>
      <w:r w:rsidRPr="00BC1A35">
        <w:rPr>
          <w:bCs/>
        </w:rPr>
        <w:t xml:space="preserve">[Kč] </w:t>
      </w:r>
      <w:r w:rsidRPr="00BC1A35">
        <w:t>jsou</w:t>
      </w:r>
      <w:r w:rsidRPr="00BC1A35">
        <w:rPr>
          <w:bCs/>
        </w:rPr>
        <w:t xml:space="preserve"> plánované náklady operátora trhu spojené s úhradou </w:t>
      </w:r>
      <w:r w:rsidRPr="00BC1A35">
        <w:t>podpory výroby elektřiny z vysokoúčinné kombinované výroby elektřiny a tepla, stanovené vztahem</w:t>
      </w:r>
    </w:p>
    <w:p w14:paraId="1E3D3742" w14:textId="77777777" w:rsidR="00692AD0" w:rsidRPr="00452EC5" w:rsidRDefault="00DC3A75" w:rsidP="00F4355E">
      <w:pPr>
        <w:pStyle w:val="vzorce-zarovnn"/>
      </w:pPr>
      <m:oMathPara>
        <m:oMathParaPr>
          <m:jc m:val="left"/>
        </m:oMathParaPr>
        <m:oMath>
          <m:sSub>
            <m:sSubPr>
              <m:ctrlPr/>
            </m:sSubPr>
            <m:e>
              <m:r>
                <m:t>N</m:t>
              </m:r>
            </m:e>
            <m:sub>
              <m:r>
                <m:t>ki</m:t>
              </m:r>
            </m:sub>
          </m:sSub>
          <m:r>
            <m:rPr>
              <m:sty m:val="p"/>
            </m:rPr>
            <m:t>=</m:t>
          </m:r>
          <m:nary>
            <m:naryPr>
              <m:chr m:val="∑"/>
              <m:limLoc m:val="subSup"/>
              <m:ctrlPr/>
            </m:naryPr>
            <m:sub>
              <m:r>
                <m:t>r</m:t>
              </m:r>
              <m:r>
                <m:rPr>
                  <m:sty m:val="p"/>
                </m:rPr>
                <m:t>=1</m:t>
              </m:r>
            </m:sub>
            <m:sup>
              <m:r>
                <m:t>u</m:t>
              </m:r>
            </m:sup>
            <m:e>
              <m:sSub>
                <m:sSubPr>
                  <m:ctrlPr/>
                </m:sSubPr>
                <m:e>
                  <m:r>
                    <m:t>c</m:t>
                  </m:r>
                </m:e>
                <m:sub>
                  <m:r>
                    <m:t>pKir</m:t>
                  </m:r>
                </m:sub>
              </m:sSub>
              <m:r>
                <m:rPr>
                  <m:sty m:val="p"/>
                </m:rPr>
                <m:t>×</m:t>
              </m:r>
              <m:sSub>
                <m:sSubPr>
                  <m:ctrlPr/>
                </m:sSubPr>
                <m:e>
                  <m:r>
                    <m:t>PME</m:t>
                  </m:r>
                </m:e>
                <m:sub>
                  <m:r>
                    <m:t>Kir</m:t>
                  </m:r>
                </m:sub>
              </m:sSub>
              <m:r>
                <m:rPr>
                  <m:sty m:val="p"/>
                </m:rPr>
                <m:t xml:space="preserve">  ,</m:t>
              </m:r>
            </m:e>
          </m:nary>
        </m:oMath>
      </m:oMathPara>
    </w:p>
    <w:p w14:paraId="1E3D3743" w14:textId="77777777" w:rsidR="00882553" w:rsidRPr="00BC1A35" w:rsidRDefault="00882553" w:rsidP="00452EC5">
      <w:pPr>
        <w:pStyle w:val="kde"/>
      </w:pPr>
      <w:r w:rsidRPr="00BC1A35">
        <w:t>kde</w:t>
      </w:r>
    </w:p>
    <w:p w14:paraId="1E3D3744" w14:textId="77777777" w:rsidR="00882553" w:rsidRDefault="00882553" w:rsidP="00452EC5">
      <w:pPr>
        <w:pStyle w:val="promnn"/>
      </w:pPr>
      <w:r w:rsidRPr="00BC1A35">
        <w:rPr>
          <w:b/>
        </w:rPr>
        <w:t>u</w:t>
      </w:r>
      <w:r w:rsidRPr="00BC1A35">
        <w:t xml:space="preserve"> je počet kategorií vysokoúčinné kombinované výroby elektřiny a tepla,</w:t>
      </w:r>
    </w:p>
    <w:p w14:paraId="1E3D3745" w14:textId="77777777" w:rsidR="00565974" w:rsidRDefault="00565974" w:rsidP="00452EC5">
      <w:pPr>
        <w:pStyle w:val="promnn"/>
      </w:pPr>
      <w:r>
        <w:rPr>
          <w:b/>
          <w:bCs/>
        </w:rPr>
        <w:t>r</w:t>
      </w:r>
      <w:r w:rsidRPr="00BC1A35">
        <w:rPr>
          <w:b/>
        </w:rPr>
        <w:t> </w:t>
      </w:r>
      <w:r w:rsidRPr="00BC1A35">
        <w:t xml:space="preserve">je </w:t>
      </w:r>
      <w:r>
        <w:t>kategorie vysokoúčinné kombinované výroby elektřiny a tepla</w:t>
      </w:r>
      <w:r w:rsidRPr="00BC1A35">
        <w:t>,</w:t>
      </w:r>
    </w:p>
    <w:p w14:paraId="1E3D3746" w14:textId="77777777" w:rsidR="00882553" w:rsidRPr="00BC1A35" w:rsidRDefault="00882553" w:rsidP="00452EC5">
      <w:pPr>
        <w:pStyle w:val="promnn"/>
      </w:pPr>
      <w:proofErr w:type="spellStart"/>
      <w:r w:rsidRPr="00BC1A35">
        <w:rPr>
          <w:b/>
        </w:rPr>
        <w:t>c</w:t>
      </w:r>
      <w:r w:rsidRPr="00BC1A35">
        <w:rPr>
          <w:b/>
          <w:vertAlign w:val="subscript"/>
        </w:rPr>
        <w:t>pKir</w:t>
      </w:r>
      <w:proofErr w:type="spellEnd"/>
      <w:r w:rsidRPr="00BC1A35">
        <w:rPr>
          <w:b/>
        </w:rPr>
        <w:t xml:space="preserve"> </w:t>
      </w:r>
      <w:r w:rsidRPr="00BC1A35">
        <w:t xml:space="preserve">[Kč/MWh] je zelený bonus na elektřinu vyrobenou </w:t>
      </w:r>
      <w:r w:rsidRPr="00730B82">
        <w:rPr>
          <w:i/>
        </w:rPr>
        <w:t>r-tou</w:t>
      </w:r>
      <w:r w:rsidRPr="00BC1A35">
        <w:t xml:space="preserve"> kategorií vysokoúčinné kombinované výroby elektřiny a tepla pro regulovaný rok </w:t>
      </w:r>
      <w:r w:rsidRPr="00730B82">
        <w:rPr>
          <w:i/>
        </w:rPr>
        <w:t>i</w:t>
      </w:r>
      <w:r w:rsidRPr="00BC1A35">
        <w:t xml:space="preserve">, stanovený </w:t>
      </w:r>
      <w:r w:rsidR="00CE33D0">
        <w:t>Energetickým regulačním</w:t>
      </w:r>
      <w:r w:rsidR="00CE33D0" w:rsidRPr="00BC1A35">
        <w:t xml:space="preserve"> </w:t>
      </w:r>
      <w:r w:rsidR="00CE33D0">
        <w:t>ú</w:t>
      </w:r>
      <w:r w:rsidRPr="00BC1A35">
        <w:t>řadem,</w:t>
      </w:r>
    </w:p>
    <w:p w14:paraId="1E3D3747" w14:textId="77777777" w:rsidR="00882553" w:rsidRPr="00BC1A35" w:rsidRDefault="00882553" w:rsidP="00452EC5">
      <w:pPr>
        <w:pStyle w:val="promnn"/>
      </w:pPr>
      <w:proofErr w:type="spellStart"/>
      <w:r w:rsidRPr="00BC1A35">
        <w:rPr>
          <w:b/>
          <w:bCs/>
        </w:rPr>
        <w:t>PME</w:t>
      </w:r>
      <w:r w:rsidRPr="00BC1A35">
        <w:rPr>
          <w:b/>
          <w:bCs/>
          <w:vertAlign w:val="subscript"/>
        </w:rPr>
        <w:t>Kir</w:t>
      </w:r>
      <w:proofErr w:type="spellEnd"/>
      <w:r w:rsidRPr="00BC1A35">
        <w:t xml:space="preserve"> [MWh] je </w:t>
      </w:r>
      <w:r w:rsidRPr="00BC1A35">
        <w:rPr>
          <w:bCs/>
        </w:rPr>
        <w:t>plánované</w:t>
      </w:r>
      <w:r w:rsidRPr="00BC1A35">
        <w:t xml:space="preserve"> podporované množství elektřiny z </w:t>
      </w:r>
      <w:r w:rsidRPr="00730B82">
        <w:rPr>
          <w:i/>
        </w:rPr>
        <w:t xml:space="preserve">r-té </w:t>
      </w:r>
      <w:r w:rsidRPr="00BC1A35">
        <w:t xml:space="preserve">kategorie vysokoúčinné kombinované výroby elektřiny a tepla pro regulovaný rok </w:t>
      </w:r>
      <w:r w:rsidRPr="00730B82">
        <w:rPr>
          <w:i/>
        </w:rPr>
        <w:t>i</w:t>
      </w:r>
      <w:r w:rsidRPr="00BC1A35">
        <w:t xml:space="preserve">, stanovené </w:t>
      </w:r>
      <w:r w:rsidR="00CE33D0">
        <w:t>Energetickým regulačním</w:t>
      </w:r>
      <w:r w:rsidR="00CE33D0" w:rsidRPr="00BC1A35">
        <w:t xml:space="preserve"> </w:t>
      </w:r>
      <w:r w:rsidR="00CE33D0">
        <w:t>ú</w:t>
      </w:r>
      <w:r w:rsidRPr="00BC1A35">
        <w:t>řadem</w:t>
      </w:r>
      <w:r w:rsidR="007611F4">
        <w:t>,</w:t>
      </w:r>
    </w:p>
    <w:p w14:paraId="1E3D3748" w14:textId="77777777" w:rsidR="00882553" w:rsidRPr="00BC1A35" w:rsidRDefault="00882553" w:rsidP="00452EC5">
      <w:pPr>
        <w:pStyle w:val="promnn"/>
      </w:pPr>
      <w:proofErr w:type="spellStart"/>
      <w:r w:rsidRPr="00BC1A35">
        <w:rPr>
          <w:b/>
        </w:rPr>
        <w:t>N</w:t>
      </w:r>
      <w:r w:rsidRPr="00BC1A35">
        <w:rPr>
          <w:b/>
          <w:vertAlign w:val="subscript"/>
        </w:rPr>
        <w:t>dzi</w:t>
      </w:r>
      <w:proofErr w:type="spellEnd"/>
      <w:r w:rsidRPr="00BC1A35">
        <w:rPr>
          <w:b/>
          <w:bCs/>
        </w:rPr>
        <w:t xml:space="preserve"> </w:t>
      </w:r>
      <w:r w:rsidRPr="00BC1A35">
        <w:rPr>
          <w:bCs/>
        </w:rPr>
        <w:t xml:space="preserve">[Kč] </w:t>
      </w:r>
      <w:r w:rsidRPr="00BC1A35">
        <w:t>jsou</w:t>
      </w:r>
      <w:r w:rsidRPr="00BC1A35">
        <w:rPr>
          <w:bCs/>
        </w:rPr>
        <w:t xml:space="preserve"> plánované náklady operátora trhu spojené s úhradou </w:t>
      </w:r>
      <w:r w:rsidRPr="00BC1A35">
        <w:t>podpory výroby elektřiny z druhotných zdrojů, stanovené vztahem</w:t>
      </w:r>
    </w:p>
    <w:p w14:paraId="1E3D3749" w14:textId="77777777" w:rsidR="00692AD0" w:rsidRPr="004F1D7B" w:rsidRDefault="00DC3A75" w:rsidP="00F4355E">
      <w:pPr>
        <w:pStyle w:val="vzorce-zarovnn"/>
        <w:rPr>
          <w:rFonts w:ascii="Times New Roman" w:hAnsi="Times New Roman"/>
        </w:rPr>
      </w:pPr>
      <m:oMathPara>
        <m:oMathParaPr>
          <m:jc m:val="left"/>
        </m:oMathParaPr>
        <m:oMath>
          <m:sSub>
            <m:sSubPr>
              <m:ctrlPr/>
            </m:sSubPr>
            <m:e>
              <m:r>
                <m:t>N</m:t>
              </m:r>
            </m:e>
            <m:sub>
              <m:r>
                <m:t>dzi</m:t>
              </m:r>
            </m:sub>
          </m:sSub>
          <m:r>
            <m:rPr>
              <m:sty m:val="p"/>
            </m:rPr>
            <m:t>=</m:t>
          </m:r>
          <m:nary>
            <m:naryPr>
              <m:chr m:val="∑"/>
              <m:limLoc m:val="subSup"/>
              <m:ctrlPr/>
            </m:naryPr>
            <m:sub>
              <m:r>
                <m:t>q</m:t>
              </m:r>
              <m:r>
                <m:rPr>
                  <m:sty m:val="p"/>
                </m:rPr>
                <m:t>=1</m:t>
              </m:r>
            </m:sub>
            <m:sup>
              <m:r>
                <m:t>v</m:t>
              </m:r>
            </m:sup>
            <m:e>
              <m:sSub>
                <m:sSubPr>
                  <m:ctrlPr/>
                </m:sSubPr>
                <m:e>
                  <m:r>
                    <m:t>c</m:t>
                  </m:r>
                </m:e>
                <m:sub>
                  <m:r>
                    <m:t>pDziq</m:t>
                  </m:r>
                </m:sub>
              </m:sSub>
              <m:r>
                <m:rPr>
                  <m:sty m:val="p"/>
                </m:rPr>
                <m:t>×</m:t>
              </m:r>
              <m:sSub>
                <m:sSubPr>
                  <m:ctrlPr/>
                </m:sSubPr>
                <m:e>
                  <m:r>
                    <m:t>PME</m:t>
                  </m:r>
                </m:e>
                <m:sub>
                  <m:r>
                    <m:t>Diq</m:t>
                  </m:r>
                </m:sub>
              </m:sSub>
            </m:e>
          </m:nary>
          <m:r>
            <m:rPr>
              <m:sty m:val="p"/>
            </m:rPr>
            <m:t xml:space="preserve">  ,</m:t>
          </m:r>
        </m:oMath>
      </m:oMathPara>
    </w:p>
    <w:p w14:paraId="1E3D374A" w14:textId="77777777" w:rsidR="00882553" w:rsidRPr="00BC1A35" w:rsidRDefault="00882553" w:rsidP="00452EC5">
      <w:pPr>
        <w:pStyle w:val="kde"/>
      </w:pPr>
      <w:r w:rsidRPr="00BC1A35">
        <w:t>kde</w:t>
      </w:r>
    </w:p>
    <w:p w14:paraId="1E3D374B" w14:textId="77777777" w:rsidR="00882553" w:rsidRDefault="00882553" w:rsidP="00452EC5">
      <w:pPr>
        <w:pStyle w:val="promnn"/>
      </w:pPr>
      <w:r w:rsidRPr="00BC1A35">
        <w:rPr>
          <w:b/>
        </w:rPr>
        <w:t>v</w:t>
      </w:r>
      <w:r w:rsidRPr="00BC1A35">
        <w:t xml:space="preserve"> je počet kategorií druhotných zdrojů,</w:t>
      </w:r>
    </w:p>
    <w:p w14:paraId="1E3D374C" w14:textId="77777777" w:rsidR="007E6365" w:rsidRDefault="007E6365" w:rsidP="00452EC5">
      <w:pPr>
        <w:pStyle w:val="promnn"/>
      </w:pPr>
      <w:r>
        <w:rPr>
          <w:b/>
          <w:bCs/>
        </w:rPr>
        <w:t>q</w:t>
      </w:r>
      <w:r w:rsidRPr="00BC1A35">
        <w:rPr>
          <w:b/>
        </w:rPr>
        <w:t> </w:t>
      </w:r>
      <w:r w:rsidRPr="00BC1A35">
        <w:t xml:space="preserve">je </w:t>
      </w:r>
      <w:r>
        <w:t>kategorie druhotného zdroje</w:t>
      </w:r>
      <w:r w:rsidRPr="00BC1A35">
        <w:t>,</w:t>
      </w:r>
    </w:p>
    <w:p w14:paraId="1E3D374D" w14:textId="77777777" w:rsidR="00882553" w:rsidRPr="00BC1A35" w:rsidRDefault="00882553" w:rsidP="00452EC5">
      <w:pPr>
        <w:pStyle w:val="promnn"/>
      </w:pPr>
      <w:proofErr w:type="spellStart"/>
      <w:r w:rsidRPr="00BC1A35">
        <w:rPr>
          <w:b/>
        </w:rPr>
        <w:t>c</w:t>
      </w:r>
      <w:r w:rsidRPr="00BC1A35">
        <w:rPr>
          <w:b/>
          <w:vertAlign w:val="subscript"/>
        </w:rPr>
        <w:t>pDziq</w:t>
      </w:r>
      <w:proofErr w:type="spellEnd"/>
      <w:r w:rsidRPr="00BC1A35">
        <w:rPr>
          <w:b/>
        </w:rPr>
        <w:t xml:space="preserve"> </w:t>
      </w:r>
      <w:r w:rsidRPr="00BC1A35">
        <w:t xml:space="preserve">[Kč/MWh] je zelený bonus na elektřinu vyrobenou </w:t>
      </w:r>
      <w:r w:rsidRPr="00730B82">
        <w:rPr>
          <w:i/>
        </w:rPr>
        <w:t>q-tou</w:t>
      </w:r>
      <w:r w:rsidRPr="00BC1A35">
        <w:t xml:space="preserve"> kategorií druhotného zdroje pro regulovaný rok </w:t>
      </w:r>
      <w:r w:rsidRPr="00730B82">
        <w:rPr>
          <w:i/>
        </w:rPr>
        <w:t>i</w:t>
      </w:r>
      <w:r w:rsidRPr="00BC1A35">
        <w:t xml:space="preserve">, stanovený </w:t>
      </w:r>
      <w:r w:rsidR="00CE33D0">
        <w:t>Energetickým regulačním</w:t>
      </w:r>
      <w:r w:rsidR="00CE33D0" w:rsidRPr="00BC1A35">
        <w:t xml:space="preserve"> </w:t>
      </w:r>
      <w:r w:rsidR="00CE33D0">
        <w:t>ú</w:t>
      </w:r>
      <w:r w:rsidRPr="00BC1A35">
        <w:t>řadem,</w:t>
      </w:r>
    </w:p>
    <w:p w14:paraId="1E3D374E" w14:textId="77777777" w:rsidR="00882553" w:rsidRPr="00BC1A35" w:rsidRDefault="00882553" w:rsidP="00452EC5">
      <w:pPr>
        <w:pStyle w:val="promnn"/>
      </w:pPr>
      <w:proofErr w:type="spellStart"/>
      <w:r w:rsidRPr="00BC1A35">
        <w:rPr>
          <w:b/>
          <w:bCs/>
        </w:rPr>
        <w:t>PME</w:t>
      </w:r>
      <w:r w:rsidRPr="00BC1A35">
        <w:rPr>
          <w:b/>
          <w:bCs/>
          <w:vertAlign w:val="subscript"/>
        </w:rPr>
        <w:t>Diq</w:t>
      </w:r>
      <w:proofErr w:type="spellEnd"/>
      <w:r w:rsidRPr="00BC1A35">
        <w:t xml:space="preserve"> [MWh] je </w:t>
      </w:r>
      <w:r w:rsidRPr="00BC1A35">
        <w:rPr>
          <w:bCs/>
        </w:rPr>
        <w:t>plánované</w:t>
      </w:r>
      <w:r w:rsidRPr="00BC1A35">
        <w:t xml:space="preserve"> podporované množství elektřiny z </w:t>
      </w:r>
      <w:r w:rsidRPr="00730B82">
        <w:rPr>
          <w:i/>
        </w:rPr>
        <w:t>q-té</w:t>
      </w:r>
      <w:r w:rsidRPr="00BC1A35">
        <w:t xml:space="preserve"> kategorie druhotného zdroje pro regulovaný rok </w:t>
      </w:r>
      <w:r w:rsidRPr="00730B82">
        <w:rPr>
          <w:i/>
        </w:rPr>
        <w:t>i</w:t>
      </w:r>
      <w:r w:rsidRPr="00BC1A35">
        <w:t xml:space="preserve">, stanovené </w:t>
      </w:r>
      <w:r w:rsidR="00CE33D0">
        <w:t>Energetickým regulačním</w:t>
      </w:r>
      <w:r w:rsidR="00CE33D0" w:rsidRPr="00BC1A35">
        <w:t xml:space="preserve"> </w:t>
      </w:r>
      <w:r w:rsidR="00CE33D0">
        <w:t>ú</w:t>
      </w:r>
      <w:r w:rsidRPr="00BC1A35">
        <w:t>řadem,</w:t>
      </w:r>
    </w:p>
    <w:p w14:paraId="1E3D374F" w14:textId="350B820E" w:rsidR="001A1134" w:rsidRDefault="001A1134" w:rsidP="00452EC5">
      <w:pPr>
        <w:pStyle w:val="promnn"/>
      </w:pPr>
      <w:proofErr w:type="spellStart"/>
      <w:r w:rsidRPr="00BC1A35">
        <w:rPr>
          <w:b/>
        </w:rPr>
        <w:t>N</w:t>
      </w:r>
      <w:r>
        <w:rPr>
          <w:b/>
          <w:vertAlign w:val="subscript"/>
        </w:rPr>
        <w:t>a</w:t>
      </w:r>
      <w:r w:rsidRPr="00BC1A35">
        <w:rPr>
          <w:b/>
          <w:vertAlign w:val="subscript"/>
        </w:rPr>
        <w:t>bi</w:t>
      </w:r>
      <w:proofErr w:type="spellEnd"/>
      <w:r w:rsidRPr="00BC1A35">
        <w:rPr>
          <w:b/>
          <w:bCs/>
        </w:rPr>
        <w:t xml:space="preserve"> </w:t>
      </w:r>
      <w:r w:rsidRPr="00BC1A35">
        <w:rPr>
          <w:bCs/>
        </w:rPr>
        <w:t xml:space="preserve">[Kč] </w:t>
      </w:r>
      <w:r w:rsidRPr="00BC1A35">
        <w:t>jsou</w:t>
      </w:r>
      <w:r w:rsidRPr="00BC1A35">
        <w:rPr>
          <w:bCs/>
        </w:rPr>
        <w:t xml:space="preserve"> </w:t>
      </w:r>
      <w:r>
        <w:rPr>
          <w:bCs/>
        </w:rPr>
        <w:t xml:space="preserve">další </w:t>
      </w:r>
      <w:r w:rsidR="00A76793">
        <w:rPr>
          <w:bCs/>
        </w:rPr>
        <w:t xml:space="preserve">samostatně neuvedené </w:t>
      </w:r>
      <w:r w:rsidRPr="00BC1A35">
        <w:rPr>
          <w:bCs/>
        </w:rPr>
        <w:t xml:space="preserve">plánované náklady operátora trhu spojené s úhradou </w:t>
      </w:r>
      <w:r w:rsidRPr="00BC1A35">
        <w:t>podpory výroby elektřiny</w:t>
      </w:r>
      <w:r w:rsidR="008B73C2">
        <w:t xml:space="preserve"> včetně očekávaných </w:t>
      </w:r>
      <w:r w:rsidR="008B73C2" w:rsidRPr="008B73C2">
        <w:t>dopad</w:t>
      </w:r>
      <w:r w:rsidR="008B73C2">
        <w:t>ů</w:t>
      </w:r>
      <w:r w:rsidR="008B73C2" w:rsidRPr="008B73C2">
        <w:t xml:space="preserve"> připravovaných legislativních změn souvisejících s podporou </w:t>
      </w:r>
      <w:r w:rsidR="008B73C2">
        <w:t>výroby elektřiny</w:t>
      </w:r>
      <w:r>
        <w:t>,</w:t>
      </w:r>
    </w:p>
    <w:p w14:paraId="1E3D3750" w14:textId="0BB84F5D" w:rsidR="00163116" w:rsidRDefault="007C2804" w:rsidP="00A47DF2">
      <w:pPr>
        <w:pStyle w:val="promnn"/>
        <w:rPr>
          <w:lang w:val="en-US"/>
        </w:rPr>
      </w:pPr>
      <w:r w:rsidRPr="00BC1A35">
        <w:rPr>
          <w:b/>
        </w:rPr>
        <w:t>N</w:t>
      </w:r>
      <w:r w:rsidR="00A47DF2">
        <w:rPr>
          <w:b/>
          <w:vertAlign w:val="subscript"/>
        </w:rPr>
        <w:t>os</w:t>
      </w:r>
      <w:r>
        <w:rPr>
          <w:b/>
          <w:vertAlign w:val="subscript"/>
        </w:rPr>
        <w:t>i</w:t>
      </w:r>
      <w:r w:rsidRPr="00BC1A35">
        <w:t xml:space="preserve"> </w:t>
      </w:r>
      <w:r w:rsidRPr="004C5708">
        <w:t>[Kč]</w:t>
      </w:r>
      <w:r w:rsidRPr="00BC1A35">
        <w:t xml:space="preserve"> jsou plánované </w:t>
      </w:r>
      <w:r w:rsidRPr="003E59DA">
        <w:t>finanční náklady</w:t>
      </w:r>
      <w:r w:rsidR="006462AD">
        <w:t xml:space="preserve">, plánované </w:t>
      </w:r>
      <w:r w:rsidR="00243B78">
        <w:t>náklady</w:t>
      </w:r>
      <w:r w:rsidR="006462AD" w:rsidRPr="006462AD">
        <w:t xml:space="preserve"> související se správními a soudními řízeními</w:t>
      </w:r>
      <w:r w:rsidR="0014062F">
        <w:t xml:space="preserve"> a další samostatně neuvedené plánované náklady </w:t>
      </w:r>
      <w:r w:rsidR="0014062F" w:rsidRPr="001541C2">
        <w:t>operátora trhu na podporu elektřiny</w:t>
      </w:r>
      <w:r w:rsidR="00DB0AB7">
        <w:t xml:space="preserve"> související s podporou elektřiny</w:t>
      </w:r>
      <w:r w:rsidR="0014062F">
        <w:t xml:space="preserve"> v návaznosti na jiný právní předpis</w:t>
      </w:r>
      <w:bookmarkStart w:id="388" w:name="_Ref88120692"/>
      <w:r w:rsidR="00E11CA7" w:rsidRPr="00E5183B">
        <w:rPr>
          <w:rStyle w:val="Znakapoznpodarou"/>
          <w:rFonts w:cs="Arial"/>
        </w:rPr>
        <w:footnoteReference w:id="17"/>
      </w:r>
      <w:bookmarkEnd w:id="388"/>
      <w:r w:rsidR="00400EFD" w:rsidRPr="00400EFD">
        <w:rPr>
          <w:lang w:val="en-US"/>
        </w:rPr>
        <w:t>,</w:t>
      </w:r>
    </w:p>
    <w:p w14:paraId="38C952BD" w14:textId="52DB607B" w:rsidR="00BD5EAA" w:rsidRPr="00400EFD" w:rsidRDefault="00BD5EAA" w:rsidP="00A47DF2">
      <w:pPr>
        <w:pStyle w:val="promnn"/>
      </w:pPr>
      <w:proofErr w:type="spellStart"/>
      <w:r w:rsidRPr="00BC1A35">
        <w:rPr>
          <w:b/>
        </w:rPr>
        <w:t>N</w:t>
      </w:r>
      <w:r w:rsidR="00F357D8">
        <w:rPr>
          <w:b/>
          <w:vertAlign w:val="subscript"/>
        </w:rPr>
        <w:t>tb</w:t>
      </w:r>
      <w:r>
        <w:rPr>
          <w:b/>
          <w:vertAlign w:val="subscript"/>
        </w:rPr>
        <w:t>i</w:t>
      </w:r>
      <w:proofErr w:type="spellEnd"/>
      <w:r w:rsidRPr="00BC1A35">
        <w:t xml:space="preserve"> </w:t>
      </w:r>
      <w:r w:rsidRPr="004C5708">
        <w:t>[Kč]</w:t>
      </w:r>
      <w:r w:rsidRPr="00BC1A35">
        <w:t xml:space="preserve"> j</w:t>
      </w:r>
      <w:r w:rsidR="00843E57">
        <w:t>e</w:t>
      </w:r>
      <w:r w:rsidRPr="00BC1A35">
        <w:t xml:space="preserve"> </w:t>
      </w:r>
      <w:r w:rsidR="00CE47F0">
        <w:t>saldo</w:t>
      </w:r>
      <w:r w:rsidR="00843E57">
        <w:t xml:space="preserve"> </w:t>
      </w:r>
      <w:r w:rsidR="00F357D8">
        <w:rPr>
          <w:bCs/>
        </w:rPr>
        <w:t>další</w:t>
      </w:r>
      <w:r w:rsidR="00843E57">
        <w:rPr>
          <w:bCs/>
        </w:rPr>
        <w:t>ch</w:t>
      </w:r>
      <w:r w:rsidR="00F357D8">
        <w:rPr>
          <w:bCs/>
        </w:rPr>
        <w:t xml:space="preserve"> samostatně neuveden</w:t>
      </w:r>
      <w:r w:rsidR="00843E57">
        <w:rPr>
          <w:bCs/>
        </w:rPr>
        <w:t>ých</w:t>
      </w:r>
      <w:r w:rsidR="00F357D8">
        <w:rPr>
          <w:bCs/>
        </w:rPr>
        <w:t xml:space="preserve"> </w:t>
      </w:r>
      <w:r w:rsidR="00F357D8" w:rsidRPr="00BC1A35">
        <w:rPr>
          <w:bCs/>
        </w:rPr>
        <w:t>plánovan</w:t>
      </w:r>
      <w:r w:rsidR="00843E57">
        <w:rPr>
          <w:bCs/>
        </w:rPr>
        <w:t>ých</w:t>
      </w:r>
      <w:r w:rsidR="00F357D8" w:rsidRPr="00BC1A35">
        <w:rPr>
          <w:bCs/>
        </w:rPr>
        <w:t xml:space="preserve"> náklad</w:t>
      </w:r>
      <w:r w:rsidR="00843E57">
        <w:rPr>
          <w:bCs/>
        </w:rPr>
        <w:t>ů a výnosů</w:t>
      </w:r>
      <w:r w:rsidR="00F357D8" w:rsidRPr="00BC1A35">
        <w:rPr>
          <w:bCs/>
        </w:rPr>
        <w:t xml:space="preserve"> operátora trhu spojen</w:t>
      </w:r>
      <w:r w:rsidR="00843E57">
        <w:rPr>
          <w:bCs/>
        </w:rPr>
        <w:t>ých</w:t>
      </w:r>
      <w:r w:rsidR="00F357D8" w:rsidRPr="00BC1A35">
        <w:rPr>
          <w:bCs/>
        </w:rPr>
        <w:t xml:space="preserve"> s </w:t>
      </w:r>
      <w:r w:rsidR="00F357D8" w:rsidRPr="009E6A61">
        <w:t>provozní podpor</w:t>
      </w:r>
      <w:r w:rsidR="00843E57">
        <w:t>ou</w:t>
      </w:r>
      <w:r w:rsidR="00F357D8" w:rsidRPr="009E6A61">
        <w:t xml:space="preserve"> tepla</w:t>
      </w:r>
      <w:r w:rsidR="00F357D8">
        <w:t xml:space="preserve">, </w:t>
      </w:r>
      <w:r w:rsidR="00F357D8" w:rsidRPr="00606FDE">
        <w:t>přechodn</w:t>
      </w:r>
      <w:r w:rsidR="00843E57">
        <w:t>ou</w:t>
      </w:r>
      <w:r w:rsidR="00F357D8" w:rsidRPr="00606FDE">
        <w:t xml:space="preserve"> transformační podpor</w:t>
      </w:r>
      <w:r w:rsidR="00843E57">
        <w:t>ou</w:t>
      </w:r>
      <w:r w:rsidR="00F357D8" w:rsidRPr="00606FDE">
        <w:t xml:space="preserve"> tepla</w:t>
      </w:r>
      <w:r w:rsidR="00843E57">
        <w:t>,</w:t>
      </w:r>
      <w:r w:rsidR="00F357D8" w:rsidRPr="00606FDE">
        <w:t xml:space="preserve"> </w:t>
      </w:r>
      <w:r w:rsidR="00843E57" w:rsidRPr="00606FDE">
        <w:t>podpor</w:t>
      </w:r>
      <w:r w:rsidR="00843E57">
        <w:t>ou</w:t>
      </w:r>
      <w:r w:rsidR="00F357D8" w:rsidRPr="00606FDE">
        <w:t xml:space="preserve"> </w:t>
      </w:r>
      <w:proofErr w:type="spellStart"/>
      <w:r w:rsidR="00F357D8" w:rsidRPr="00606FDE">
        <w:t>biometanu</w:t>
      </w:r>
      <w:proofErr w:type="spellEnd"/>
      <w:r w:rsidR="00843E57">
        <w:t xml:space="preserve"> a zárukami původu</w:t>
      </w:r>
      <w:r w:rsidR="00843E57" w:rsidRPr="00E5183B">
        <w:rPr>
          <w:rStyle w:val="Znakapoznpodarou"/>
          <w:rFonts w:cs="Arial"/>
        </w:rPr>
        <w:footnoteReference w:id="18"/>
      </w:r>
      <w:r w:rsidRPr="00400EFD">
        <w:rPr>
          <w:lang w:val="en-US"/>
        </w:rPr>
        <w:t>,</w:t>
      </w:r>
    </w:p>
    <w:p w14:paraId="1E3D3751" w14:textId="0B9E2AEE" w:rsidR="00882553" w:rsidRPr="00BC1A35" w:rsidRDefault="00882553" w:rsidP="00452EC5">
      <w:pPr>
        <w:pStyle w:val="promnn"/>
      </w:pPr>
      <w:proofErr w:type="spellStart"/>
      <w:r w:rsidRPr="00BC1A35">
        <w:rPr>
          <w:b/>
          <w:bCs/>
        </w:rPr>
        <w:t>KF</w:t>
      </w:r>
      <w:r w:rsidRPr="00BC1A35">
        <w:rPr>
          <w:b/>
          <w:bCs/>
          <w:vertAlign w:val="subscript"/>
        </w:rPr>
        <w:t>otzbei</w:t>
      </w:r>
      <w:proofErr w:type="spellEnd"/>
      <w:r w:rsidRPr="00BC1A35">
        <w:rPr>
          <w:b/>
          <w:bCs/>
        </w:rPr>
        <w:t xml:space="preserve"> </w:t>
      </w:r>
      <w:r w:rsidRPr="00BC1A35">
        <w:rPr>
          <w:bCs/>
        </w:rPr>
        <w:t>[Kč] je korekční faktor operátora trhu související</w:t>
      </w:r>
      <w:r w:rsidRPr="00BC1A35">
        <w:t xml:space="preserve"> s podporou elektřiny</w:t>
      </w:r>
      <w:r w:rsidR="00F357D8">
        <w:t xml:space="preserve">, </w:t>
      </w:r>
      <w:r w:rsidRPr="00BC1A35">
        <w:t xml:space="preserve">tepla </w:t>
      </w:r>
      <w:r w:rsidR="00F357D8">
        <w:t xml:space="preserve">a </w:t>
      </w:r>
      <w:proofErr w:type="spellStart"/>
      <w:r w:rsidR="00F357D8">
        <w:t>biometanu</w:t>
      </w:r>
      <w:proofErr w:type="spellEnd"/>
      <w:r w:rsidR="00F357D8">
        <w:t xml:space="preserve"> </w:t>
      </w:r>
      <w:r w:rsidRPr="00BC1A35">
        <w:t>stanovený podle</w:t>
      </w:r>
      <w:r w:rsidR="00CA4535">
        <w:t xml:space="preserve"> přílohy č. 11</w:t>
      </w:r>
      <w:r w:rsidRPr="00BC1A35">
        <w:t>,</w:t>
      </w:r>
    </w:p>
    <w:p w14:paraId="1E3D3754" w14:textId="6BB21E7B" w:rsidR="00C95C28" w:rsidRPr="00BC1A35" w:rsidRDefault="00882553" w:rsidP="00F357D8">
      <w:pPr>
        <w:pStyle w:val="promnn"/>
      </w:pPr>
      <w:proofErr w:type="spellStart"/>
      <w:r w:rsidRPr="00BC1A35">
        <w:rPr>
          <w:b/>
        </w:rPr>
        <w:t>P</w:t>
      </w:r>
      <w:r w:rsidRPr="00BC1A35">
        <w:rPr>
          <w:b/>
          <w:vertAlign w:val="subscript"/>
        </w:rPr>
        <w:t>fiski</w:t>
      </w:r>
      <w:proofErr w:type="spellEnd"/>
      <w:r w:rsidRPr="00BC1A35">
        <w:t xml:space="preserve"> [Kč] jsou prostředky státního rozpočtu pro poskytnutí dotace operátorovi trhu </w:t>
      </w:r>
      <w:r w:rsidR="009E6A61" w:rsidRPr="009E6A61">
        <w:t>na úhradu složky ceny služby distribuční soustavy a složky ceny služby přenosové soustavy na podporu elektřiny, na úhradu provozní podpory tepla</w:t>
      </w:r>
      <w:r w:rsidR="00CC710F">
        <w:t>,</w:t>
      </w:r>
      <w:r w:rsidR="009E6A61" w:rsidRPr="009E6A61">
        <w:t xml:space="preserve"> </w:t>
      </w:r>
      <w:r w:rsidR="00606FDE" w:rsidRPr="00606FDE">
        <w:t xml:space="preserve">přechodné transformační podpory tepla a podpory </w:t>
      </w:r>
      <w:proofErr w:type="spellStart"/>
      <w:r w:rsidR="00606FDE" w:rsidRPr="00606FDE">
        <w:t>biometanu</w:t>
      </w:r>
      <w:proofErr w:type="spellEnd"/>
      <w:r w:rsidR="00606FDE">
        <w:t xml:space="preserve"> </w:t>
      </w:r>
      <w:r w:rsidRPr="00BC1A35">
        <w:t xml:space="preserve">pro rok </w:t>
      </w:r>
      <w:r w:rsidRPr="00730B82">
        <w:rPr>
          <w:i/>
        </w:rPr>
        <w:t>i</w:t>
      </w:r>
      <w:r w:rsidRPr="00BC1A35">
        <w:t>, stanoven</w:t>
      </w:r>
      <w:r w:rsidR="00AF4992">
        <w:t>é</w:t>
      </w:r>
      <w:r w:rsidRPr="00BC1A35">
        <w:t xml:space="preserve"> </w:t>
      </w:r>
      <w:r w:rsidR="00F01A5E">
        <w:t>usnesením</w:t>
      </w:r>
      <w:r w:rsidR="00F01A5E" w:rsidRPr="00BC1A35">
        <w:t xml:space="preserve"> </w:t>
      </w:r>
      <w:r w:rsidRPr="00BC1A35">
        <w:t>vlády,</w:t>
      </w:r>
    </w:p>
    <w:p w14:paraId="1E3D3755" w14:textId="77777777" w:rsidR="003E59DA" w:rsidRPr="00BC1A35" w:rsidRDefault="00882553" w:rsidP="00452EC5">
      <w:pPr>
        <w:pStyle w:val="promnn"/>
      </w:pPr>
      <w:proofErr w:type="spellStart"/>
      <w:r w:rsidRPr="00BC1A35">
        <w:rPr>
          <w:b/>
        </w:rPr>
        <w:t>R</w:t>
      </w:r>
      <w:r w:rsidR="00A12EC9">
        <w:rPr>
          <w:b/>
        </w:rPr>
        <w:t>P</w:t>
      </w:r>
      <w:r w:rsidRPr="00BC1A35">
        <w:rPr>
          <w:b/>
          <w:vertAlign w:val="subscript"/>
        </w:rPr>
        <w:t>i</w:t>
      </w:r>
      <w:proofErr w:type="spellEnd"/>
      <w:r w:rsidRPr="00BC1A35">
        <w:rPr>
          <w:vertAlign w:val="subscript"/>
        </w:rPr>
        <w:t xml:space="preserve"> </w:t>
      </w:r>
      <w:r w:rsidRPr="00BC1A35">
        <w:t xml:space="preserve">[MW] je </w:t>
      </w:r>
      <w:r w:rsidR="00A12EC9">
        <w:rPr>
          <w:bCs/>
        </w:rPr>
        <w:t>plánovaný rezervovaný příkon</w:t>
      </w:r>
      <w:r w:rsidRPr="00BC1A35">
        <w:t xml:space="preserve"> pro regulovaný rok </w:t>
      </w:r>
      <w:r w:rsidR="00342BF0">
        <w:t>zpoplatněný složkou ceny na podporu elektřiny z podporovaných zdrojů</w:t>
      </w:r>
      <w:r w:rsidR="007C2804">
        <w:t>.</w:t>
      </w:r>
    </w:p>
    <w:p w14:paraId="1E3D3756" w14:textId="77777777" w:rsidR="00882553" w:rsidRDefault="00FD5EFB" w:rsidP="00452EC5">
      <w:pPr>
        <w:pStyle w:val="odstavec0"/>
      </w:pPr>
      <w:r>
        <w:lastRenderedPageBreak/>
        <w:t>Vypočtená cena podle výše uvedeného postupu je dále iteračním způsobem upravována tak, aby plánované výnosy z této ceny včetně započítání limitu platby zákazníka a provozovatele distribuční soustavy podle jiného právního předpisu odpovídaly plánovaným nákladům.</w:t>
      </w:r>
    </w:p>
    <w:p w14:paraId="1E3D3757" w14:textId="4DE1A255" w:rsidR="008E19E2" w:rsidRDefault="007611F4" w:rsidP="00452EC5">
      <w:pPr>
        <w:pStyle w:val="odstavec0"/>
      </w:pPr>
      <w:r>
        <w:t xml:space="preserve">Složka ceny na podporu elektřiny z podporovaných zdrojů energie </w:t>
      </w:r>
      <w:r w:rsidR="00A03488">
        <w:t>v Kč/MW/</w:t>
      </w:r>
      <w:r w:rsidR="00EC7FB8">
        <w:t xml:space="preserve">měsíc </w:t>
      </w:r>
      <w:r w:rsidR="00A03488">
        <w:t>je následně přepočítána na cenu v Kč/A/měsíc</w:t>
      </w:r>
      <w:r w:rsidR="00EC7FB8">
        <w:t xml:space="preserve"> </w:t>
      </w:r>
      <w:r w:rsidR="006B549A">
        <w:t>vztahem</w:t>
      </w:r>
    </w:p>
    <w:p w14:paraId="1E3D3758" w14:textId="77777777" w:rsidR="00692AD0" w:rsidRPr="004F1D7B" w:rsidRDefault="00DC3A75" w:rsidP="00F4355E">
      <w:pPr>
        <w:pStyle w:val="vzorce-zarovnn"/>
        <w:rPr>
          <w:rFonts w:ascii="Times New Roman" w:hAnsi="Times New Roman"/>
        </w:rPr>
      </w:pPr>
      <m:oMathPara>
        <m:oMathParaPr>
          <m:jc m:val="left"/>
        </m:oMathParaPr>
        <m:oMath>
          <m:sSub>
            <m:sSubPr>
              <m:ctrlPr/>
            </m:sSubPr>
            <m:e>
              <m:r>
                <m:t>c</m:t>
              </m:r>
            </m:e>
            <m:sub>
              <m:r>
                <m:t>vozkiA</m:t>
              </m:r>
            </m:sub>
          </m:sSub>
          <m:r>
            <m:rPr>
              <m:sty m:val="p"/>
            </m:rPr>
            <m:t>=</m:t>
          </m:r>
          <m:f>
            <m:fPr>
              <m:ctrlPr/>
            </m:fPr>
            <m:num>
              <m:sSub>
                <m:sSubPr>
                  <m:ctrlPr/>
                </m:sSubPr>
                <m:e>
                  <m:r>
                    <m:t>c</m:t>
                  </m:r>
                </m:e>
                <m:sub>
                  <m:r>
                    <m:t>vozkiMW</m:t>
                  </m:r>
                </m:sub>
              </m:sSub>
              <m:r>
                <m:rPr>
                  <m:sty m:val="p"/>
                </m:rPr>
                <m:t>×230</m:t>
              </m:r>
            </m:num>
            <m:den>
              <m:r>
                <m:rPr>
                  <m:sty m:val="p"/>
                </m:rPr>
                <m:t>1 000 000</m:t>
              </m:r>
            </m:den>
          </m:f>
          <m:r>
            <m:rPr>
              <m:sty m:val="p"/>
            </m:rPr>
            <m:t xml:space="preserve">  ,</m:t>
          </m:r>
        </m:oMath>
      </m:oMathPara>
    </w:p>
    <w:p w14:paraId="1E3D3759" w14:textId="77777777" w:rsidR="008E19E2" w:rsidRPr="00BC1A35" w:rsidRDefault="008E19E2" w:rsidP="00452EC5">
      <w:pPr>
        <w:pStyle w:val="kde"/>
      </w:pPr>
      <w:r w:rsidRPr="00BC1A35">
        <w:t>kde</w:t>
      </w:r>
    </w:p>
    <w:p w14:paraId="1E3D375A" w14:textId="77777777" w:rsidR="008E19E2" w:rsidRPr="00BC1A35" w:rsidRDefault="008E19E2" w:rsidP="00452EC5">
      <w:pPr>
        <w:pStyle w:val="promnn"/>
      </w:pPr>
      <w:proofErr w:type="spellStart"/>
      <w:r w:rsidRPr="00BC1A35">
        <w:rPr>
          <w:b/>
        </w:rPr>
        <w:t>c</w:t>
      </w:r>
      <w:r>
        <w:rPr>
          <w:b/>
          <w:vertAlign w:val="subscript"/>
        </w:rPr>
        <w:t>vozkiA</w:t>
      </w:r>
      <w:proofErr w:type="spellEnd"/>
      <w:r w:rsidRPr="00BC1A35">
        <w:rPr>
          <w:b/>
        </w:rPr>
        <w:t xml:space="preserve"> </w:t>
      </w:r>
      <w:r>
        <w:t>[Kč/A/měsíc</w:t>
      </w:r>
      <w:r w:rsidRPr="00BC1A35">
        <w:t xml:space="preserve">] je </w:t>
      </w:r>
      <w:r>
        <w:t>složka</w:t>
      </w:r>
      <w:r w:rsidRPr="008E19E2">
        <w:t xml:space="preserve"> ceny na podporu elektřiny</w:t>
      </w:r>
      <w:r w:rsidRPr="00BC1A35">
        <w:t xml:space="preserve"> </w:t>
      </w:r>
      <w:r w:rsidR="00697BB5" w:rsidRPr="00697BB5">
        <w:t>z podporovaných zdrojů energie</w:t>
      </w:r>
      <w:r w:rsidRPr="00BC1A35">
        <w:t xml:space="preserve"> </w:t>
      </w:r>
      <w:r w:rsidRPr="008E19E2">
        <w:t xml:space="preserve">pro předávací místa připojená k distribuční soustavě na napěťové hladině </w:t>
      </w:r>
      <w:r w:rsidR="00F45E89">
        <w:t>NN</w:t>
      </w:r>
      <w:r>
        <w:t xml:space="preserve"> a </w:t>
      </w:r>
      <w:r w:rsidRPr="00BC1A35">
        <w:t xml:space="preserve">pro regulovaný rok </w:t>
      </w:r>
      <w:r w:rsidRPr="00730B82">
        <w:rPr>
          <w:i/>
        </w:rPr>
        <w:t>i</w:t>
      </w:r>
      <w:r w:rsidRPr="00BC1A35">
        <w:t>,</w:t>
      </w:r>
    </w:p>
    <w:p w14:paraId="1E3D375B" w14:textId="77777777" w:rsidR="008E19E2" w:rsidRPr="00BC1A35" w:rsidRDefault="008E19E2" w:rsidP="00452EC5">
      <w:pPr>
        <w:pStyle w:val="promnn"/>
      </w:pPr>
      <w:proofErr w:type="spellStart"/>
      <w:r>
        <w:rPr>
          <w:b/>
        </w:rPr>
        <w:t>c</w:t>
      </w:r>
      <w:r>
        <w:rPr>
          <w:b/>
          <w:vertAlign w:val="subscript"/>
        </w:rPr>
        <w:t>vozkiMW</w:t>
      </w:r>
      <w:proofErr w:type="spellEnd"/>
      <w:r w:rsidRPr="00BC1A35">
        <w:t xml:space="preserve"> [</w:t>
      </w:r>
      <w:r w:rsidR="00980AFF">
        <w:t>Kč/MW/měsíc</w:t>
      </w:r>
      <w:r w:rsidRPr="00BC1A35">
        <w:t xml:space="preserve">] je </w:t>
      </w:r>
      <w:r>
        <w:t>složka</w:t>
      </w:r>
      <w:r w:rsidRPr="008E19E2">
        <w:t xml:space="preserve"> ceny na podporu elektřiny</w:t>
      </w:r>
      <w:r>
        <w:t xml:space="preserve"> </w:t>
      </w:r>
      <w:r w:rsidR="00697BB5" w:rsidRPr="00697BB5">
        <w:t>z podporovaných zdrojů energie</w:t>
      </w:r>
      <w:r w:rsidR="00697BB5" w:rsidRPr="00BC1A35">
        <w:t xml:space="preserve"> </w:t>
      </w:r>
      <w:r w:rsidRPr="008E19E2">
        <w:t>pro předávací místa připojená k přenosové soustavě nebo k</w:t>
      </w:r>
      <w:r w:rsidR="00770A78">
        <w:t> </w:t>
      </w:r>
      <w:r w:rsidRPr="008E19E2">
        <w:t>distribuční soustavě na napěťové hladině velmi vysokého napětí a</w:t>
      </w:r>
      <w:r w:rsidR="002005D5">
        <w:t> </w:t>
      </w:r>
      <w:r w:rsidRPr="008E19E2">
        <w:t xml:space="preserve">vysokého napětí </w:t>
      </w:r>
      <w:r>
        <w:t>a</w:t>
      </w:r>
      <w:r w:rsidR="00770A78">
        <w:t> </w:t>
      </w:r>
      <w:r w:rsidRPr="00BC1A35">
        <w:t xml:space="preserve">pro regulovaný rok </w:t>
      </w:r>
      <w:r w:rsidRPr="00730B82">
        <w:rPr>
          <w:i/>
        </w:rPr>
        <w:t>i</w:t>
      </w:r>
      <w:r w:rsidR="006B549A">
        <w:rPr>
          <w:i/>
        </w:rPr>
        <w:t>.</w:t>
      </w:r>
    </w:p>
    <w:p w14:paraId="1E3D375C" w14:textId="77777777" w:rsidR="009C75EA" w:rsidRPr="005B0267" w:rsidRDefault="009C75EA" w:rsidP="00452EC5">
      <w:pPr>
        <w:pStyle w:val="odstavec0"/>
      </w:pPr>
      <w:r w:rsidRPr="005B0267">
        <w:t xml:space="preserve">Pokud vyjde složka ceny na podporu elektřiny z podporovaných zdrojů energie záporná, </w:t>
      </w:r>
      <w:r w:rsidR="00810C89">
        <w:t>je</w:t>
      </w:r>
      <w:r w:rsidR="005519DF">
        <w:t> </w:t>
      </w:r>
      <w:r w:rsidR="005B0267" w:rsidRPr="005B0267">
        <w:t>výsledná složka ceny na podporu elektřiny z podporovaných zdrojů energie rovna nule.</w:t>
      </w:r>
    </w:p>
    <w:p w14:paraId="1E3D375E" w14:textId="77777777" w:rsidR="00882553" w:rsidRPr="00BC1A35" w:rsidRDefault="00882553" w:rsidP="00452EC5">
      <w:pPr>
        <w:pStyle w:val="odstavec0"/>
      </w:pPr>
      <w:r w:rsidRPr="00BC1A35">
        <w:t>V průběhu výpočtů není prováděno zaokrouhlování.</w:t>
      </w:r>
    </w:p>
    <w:p w14:paraId="1E3D375F" w14:textId="77777777" w:rsidR="00882553" w:rsidRPr="00BC1A35" w:rsidRDefault="00882553" w:rsidP="00452EC5">
      <w:pPr>
        <w:pStyle w:val="odstavec0"/>
      </w:pPr>
      <w:r w:rsidRPr="00BC1A35">
        <w:t>Vstupní hodnoty jsou v závislosti na jednotce uváděny v zaokrouhlení</w:t>
      </w:r>
    </w:p>
    <w:p w14:paraId="4FD8F240" w14:textId="67C4A605" w:rsidR="00C164AA" w:rsidRPr="00452EC5" w:rsidRDefault="00882553" w:rsidP="00F75A3C">
      <w:pPr>
        <w:pStyle w:val="Nadpis5"/>
        <w:numPr>
          <w:ilvl w:val="4"/>
          <w:numId w:val="19"/>
        </w:numPr>
        <w:tabs>
          <w:tab w:val="clear" w:pos="709"/>
        </w:tabs>
        <w:ind w:left="426" w:hanging="426"/>
      </w:pPr>
      <w:r w:rsidRPr="00452EC5">
        <w:t xml:space="preserve">Kč </w:t>
      </w:r>
      <w:r w:rsidR="00C914B8" w:rsidRPr="00452EC5">
        <w:t>na</w:t>
      </w:r>
      <w:r w:rsidRPr="00452EC5">
        <w:t> cel</w:t>
      </w:r>
      <w:r w:rsidR="00C914B8" w:rsidRPr="00452EC5">
        <w:t>é</w:t>
      </w:r>
      <w:r w:rsidRPr="00452EC5">
        <w:t xml:space="preserve"> korun</w:t>
      </w:r>
      <w:r w:rsidR="00C914B8" w:rsidRPr="00452EC5">
        <w:t>y</w:t>
      </w:r>
      <w:r w:rsidRPr="00452EC5">
        <w:t>,</w:t>
      </w:r>
    </w:p>
    <w:p w14:paraId="1E3D3761" w14:textId="77777777" w:rsidR="00882553" w:rsidRPr="00452EC5" w:rsidRDefault="00882553" w:rsidP="007A3DDB">
      <w:pPr>
        <w:pStyle w:val="Nadpis5"/>
        <w:numPr>
          <w:ilvl w:val="4"/>
          <w:numId w:val="19"/>
        </w:numPr>
        <w:tabs>
          <w:tab w:val="clear" w:pos="709"/>
        </w:tabs>
        <w:ind w:left="426" w:hanging="426"/>
      </w:pPr>
      <w:r w:rsidRPr="00452EC5">
        <w:t>MW a MWh na 3 desetinná místa,</w:t>
      </w:r>
    </w:p>
    <w:p w14:paraId="1E3D3762" w14:textId="77777777" w:rsidR="00882553" w:rsidRPr="00452EC5" w:rsidRDefault="00882553" w:rsidP="00F75A3C">
      <w:pPr>
        <w:pStyle w:val="Nadpis5"/>
        <w:ind w:left="426" w:hanging="426"/>
      </w:pPr>
      <w:r w:rsidRPr="00452EC5">
        <w:t>Kč/MWh na 2 desetinná místa.</w:t>
      </w:r>
    </w:p>
    <w:p w14:paraId="1E3D3763" w14:textId="77777777" w:rsidR="00494D28" w:rsidRPr="004F7B70" w:rsidRDefault="00882553" w:rsidP="00452EC5">
      <w:pPr>
        <w:pStyle w:val="odstavec0"/>
      </w:pPr>
      <w:r w:rsidRPr="004F7B70">
        <w:t>Konečná cena</w:t>
      </w:r>
      <w:r w:rsidR="0050348B" w:rsidRPr="004F7B70">
        <w:t xml:space="preserve"> v Kč/MW</w:t>
      </w:r>
      <w:r w:rsidR="00AD0AA7">
        <w:t>/měsíc</w:t>
      </w:r>
      <w:r w:rsidR="0050348B" w:rsidRPr="004F7B70">
        <w:t xml:space="preserve"> </w:t>
      </w:r>
      <w:r w:rsidR="00230970">
        <w:t>a</w:t>
      </w:r>
      <w:r w:rsidR="0050348B" w:rsidRPr="004F7B70">
        <w:t xml:space="preserve"> konečná cena v</w:t>
      </w:r>
      <w:r w:rsidR="00A40119">
        <w:t> </w:t>
      </w:r>
      <w:r w:rsidR="0050348B" w:rsidRPr="004F7B70">
        <w:t>Kč/A/měsíc</w:t>
      </w:r>
      <w:r w:rsidRPr="004F7B70">
        <w:t xml:space="preserve"> je zaokrouhlena na 2 desetinná místa.</w:t>
      </w:r>
    </w:p>
    <w:p w14:paraId="1E3D3764" w14:textId="580427B6" w:rsidR="00882553" w:rsidRPr="00D7670F" w:rsidRDefault="00DB41FA" w:rsidP="00D7670F">
      <w:pPr>
        <w:pStyle w:val="CR-nadpis-STSLO"/>
      </w:pPr>
      <w:bookmarkStart w:id="389" w:name="_Toc464135743"/>
      <w:bookmarkStart w:id="390" w:name="_Toc464145991"/>
      <w:bookmarkStart w:id="391" w:name="_Toc433384067"/>
      <w:bookmarkStart w:id="392" w:name="_Toc433627255"/>
      <w:bookmarkStart w:id="393" w:name="_Toc433627303"/>
      <w:bookmarkStart w:id="394" w:name="_Toc433638991"/>
      <w:bookmarkStart w:id="395" w:name="_Toc433648652"/>
      <w:bookmarkStart w:id="396" w:name="_Toc495654974"/>
      <w:bookmarkStart w:id="397" w:name="_Toc495658658"/>
      <w:bookmarkStart w:id="398" w:name="_Toc495666030"/>
      <w:bookmarkStart w:id="399" w:name="_Toc21351686"/>
      <w:bookmarkStart w:id="400" w:name="_Toc25233423"/>
      <w:bookmarkStart w:id="401" w:name="_Ref54690407"/>
      <w:bookmarkStart w:id="402" w:name="_Toc54888414"/>
      <w:bookmarkStart w:id="403" w:name="_Toc181364209"/>
      <w:r w:rsidRPr="00D7670F">
        <w:lastRenderedPageBreak/>
        <w:t>Příloha č. 1</w:t>
      </w:r>
      <w:r w:rsidR="005A6FED" w:rsidRPr="00D7670F">
        <w:t>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0014674F" w:rsidRPr="00D7670F">
        <w:t xml:space="preserve">: </w:t>
      </w:r>
      <w:bookmarkStart w:id="404" w:name="_Toc495654975"/>
      <w:bookmarkStart w:id="405" w:name="_Toc495658659"/>
      <w:bookmarkStart w:id="406" w:name="_Toc433638992"/>
      <w:bookmarkStart w:id="407" w:name="_Toc433648653"/>
      <w:bookmarkStart w:id="408" w:name="_Toc464135744"/>
      <w:bookmarkStart w:id="409" w:name="_Toc464145992"/>
      <w:bookmarkStart w:id="410" w:name="_Toc495666031"/>
      <w:bookmarkStart w:id="411" w:name="_Toc21351687"/>
      <w:bookmarkStart w:id="412" w:name="_Toc25233424"/>
      <w:bookmarkStart w:id="413" w:name="_Toc54888415"/>
      <w:r w:rsidR="00882553" w:rsidRPr="00D7670F">
        <w:t>Stanovení korekčn</w:t>
      </w:r>
      <w:r w:rsidR="006F468B" w:rsidRPr="00D7670F">
        <w:t>ího</w:t>
      </w:r>
      <w:r w:rsidR="00882553" w:rsidRPr="00D7670F">
        <w:t xml:space="preserve"> faktor</w:t>
      </w:r>
      <w:r w:rsidR="006F468B" w:rsidRPr="00D7670F">
        <w:t>u</w:t>
      </w:r>
      <w:r w:rsidR="00882553" w:rsidRPr="00D7670F">
        <w:t xml:space="preserve"> </w:t>
      </w:r>
      <w:r w:rsidR="006F468B" w:rsidRPr="00D7670F">
        <w:t>za složk</w:t>
      </w:r>
      <w:r w:rsidR="003803BE" w:rsidRPr="00D7670F">
        <w:t>u</w:t>
      </w:r>
      <w:r w:rsidR="006F468B" w:rsidRPr="00D7670F">
        <w:t xml:space="preserve"> ceny na podporu elektřiny z podporovaných zdrojů energie</w:t>
      </w:r>
      <w:bookmarkEnd w:id="403"/>
      <w:bookmarkEnd w:id="404"/>
      <w:bookmarkEnd w:id="405"/>
      <w:bookmarkEnd w:id="406"/>
      <w:bookmarkEnd w:id="407"/>
      <w:bookmarkEnd w:id="408"/>
      <w:bookmarkEnd w:id="409"/>
      <w:bookmarkEnd w:id="410"/>
      <w:bookmarkEnd w:id="411"/>
      <w:bookmarkEnd w:id="412"/>
      <w:bookmarkEnd w:id="413"/>
      <w:r w:rsidR="00882553" w:rsidRPr="00D7670F">
        <w:t xml:space="preserve"> </w:t>
      </w:r>
    </w:p>
    <w:p w14:paraId="1E3D3765" w14:textId="77777777" w:rsidR="00F811FF" w:rsidRDefault="00F811FF" w:rsidP="0014674F">
      <w:pPr>
        <w:pStyle w:val="odstavec0"/>
      </w:pPr>
      <w:r w:rsidRPr="004E1EC4">
        <w:t>Korekční faktory za poslední dva roky regulačního období počínajícího dnem 1. ledna 2016 a</w:t>
      </w:r>
      <w:r>
        <w:t> </w:t>
      </w:r>
      <w:r w:rsidRPr="004E1EC4">
        <w:t>končícího dnem 31. prosince 2020 jsou stanoveny podle přílohy cenového rozhodnutí Energetického regulačního úřadu, kterým se stanovují ceny za související službu v</w:t>
      </w:r>
      <w:r>
        <w:t> </w:t>
      </w:r>
      <w:r w:rsidRPr="004E1EC4">
        <w:t>elektroenergetice pro příslušný regulovaný rok, za který jsou korekční faktory stanoveny. Korekčními faktory podle předchozí věty jsou myšleny i korekce hodnot, které nejsou označeny jako korekční faktory, ale svojí povahou korekčním faktorům odpovídají</w:t>
      </w:r>
      <w:r>
        <w:t>.</w:t>
      </w:r>
    </w:p>
    <w:p w14:paraId="1E3D3766" w14:textId="77777777" w:rsidR="00882553" w:rsidRPr="00BC1A35" w:rsidRDefault="00882553" w:rsidP="0014674F">
      <w:pPr>
        <w:pStyle w:val="odstavec0"/>
      </w:pPr>
      <w:r w:rsidRPr="00BC1A35">
        <w:t xml:space="preserve">Korekční faktor operátora trhu související s podporou elektřiny </w:t>
      </w:r>
      <w:proofErr w:type="spellStart"/>
      <w:r w:rsidRPr="00BC1A35">
        <w:rPr>
          <w:b/>
        </w:rPr>
        <w:t>KF</w:t>
      </w:r>
      <w:r w:rsidRPr="00BC1A35">
        <w:rPr>
          <w:b/>
          <w:vertAlign w:val="subscript"/>
        </w:rPr>
        <w:t>otzbei</w:t>
      </w:r>
      <w:proofErr w:type="spellEnd"/>
      <w:r w:rsidRPr="00BC1A35">
        <w:t xml:space="preserve"> je stanoven vztahem</w:t>
      </w:r>
    </w:p>
    <w:p w14:paraId="1E3D3767" w14:textId="77777777" w:rsidR="00A8347C" w:rsidRPr="0014674F" w:rsidRDefault="00DC3A75" w:rsidP="0014674F">
      <w:pPr>
        <w:pStyle w:val="vzorce-zarovnn"/>
        <w:rPr>
          <w:bCs/>
        </w:rPr>
      </w:pPr>
      <m:oMathPara>
        <m:oMathParaPr>
          <m:jc m:val="left"/>
        </m:oMathParaPr>
        <m:oMath>
          <m:sSub>
            <m:sSubPr>
              <m:ctrlPr>
                <w:rPr>
                  <w:bCs/>
                </w:rPr>
              </m:ctrlPr>
            </m:sSubPr>
            <m:e>
              <m:r>
                <m:t>KF</m:t>
              </m:r>
            </m:e>
            <m:sub>
              <m:r>
                <m:t>otzbei</m:t>
              </m:r>
            </m:sub>
          </m:sSub>
          <m:r>
            <m:rPr>
              <m:sty m:val="p"/>
            </m:rPr>
            <m:t>=</m:t>
          </m:r>
          <m:sSub>
            <m:sSubPr>
              <m:ctrlPr>
                <w:rPr>
                  <w:bCs/>
                </w:rPr>
              </m:ctrlPr>
            </m:sSubPr>
            <m:e>
              <m:r>
                <m:t>CSN</m:t>
              </m:r>
            </m:e>
            <m:sub>
              <m:r>
                <m:t>otski</m:t>
              </m:r>
              <m:r>
                <m:rPr>
                  <m:sty m:val="p"/>
                </m:rPr>
                <m:t>-2</m:t>
              </m:r>
            </m:sub>
          </m:sSub>
          <m:r>
            <m:rPr>
              <m:sty m:val="p"/>
            </m:rPr>
            <m:t>-</m:t>
          </m:r>
          <m:sSub>
            <m:sSubPr>
              <m:ctrlPr>
                <w:rPr>
                  <w:bCs/>
                </w:rPr>
              </m:ctrlPr>
            </m:sSubPr>
            <m:e>
              <m:r>
                <m:t>V</m:t>
              </m:r>
            </m:e>
            <m:sub>
              <m:r>
                <m:t>oteski</m:t>
              </m:r>
              <m:r>
                <m:rPr>
                  <m:sty m:val="p"/>
                </m:rPr>
                <m:t>-2</m:t>
              </m:r>
            </m:sub>
          </m:sSub>
          <m:r>
            <m:rPr>
              <m:sty m:val="p"/>
            </m:rPr>
            <m:t xml:space="preserve">  ,</m:t>
          </m:r>
        </m:oMath>
      </m:oMathPara>
    </w:p>
    <w:p w14:paraId="1E3D3768" w14:textId="77777777" w:rsidR="00A8347C" w:rsidRDefault="00A8347C" w:rsidP="0014674F">
      <w:pPr>
        <w:pStyle w:val="kde"/>
      </w:pPr>
      <w:r>
        <w:t>kde</w:t>
      </w:r>
    </w:p>
    <w:p w14:paraId="1E3D3769" w14:textId="5109EF33" w:rsidR="00882553" w:rsidRDefault="00882553" w:rsidP="0014674F">
      <w:pPr>
        <w:pStyle w:val="promnn"/>
      </w:pPr>
      <w:r w:rsidRPr="00BC1A35">
        <w:rPr>
          <w:b/>
        </w:rPr>
        <w:t>CSN</w:t>
      </w:r>
      <w:r w:rsidR="003D3531" w:rsidRPr="003D3531">
        <w:rPr>
          <w:b/>
          <w:vertAlign w:val="subscript"/>
        </w:rPr>
        <w:t>ot</w:t>
      </w:r>
      <w:r w:rsidRPr="00BC1A35">
        <w:rPr>
          <w:b/>
          <w:vertAlign w:val="subscript"/>
        </w:rPr>
        <w:t>ski-2</w:t>
      </w:r>
      <w:r w:rsidRPr="00BC1A35">
        <w:rPr>
          <w:b/>
        </w:rPr>
        <w:t xml:space="preserve"> </w:t>
      </w:r>
      <w:r w:rsidRPr="00BC1A35">
        <w:t>jsou celkové skutečné náklady operátora trhu spojené s podporou elektřiny</w:t>
      </w:r>
      <w:r w:rsidR="00F357D8">
        <w:t xml:space="preserve">, tepla </w:t>
      </w:r>
      <w:r w:rsidR="001E11F5">
        <w:t>a </w:t>
      </w:r>
      <w:proofErr w:type="spellStart"/>
      <w:r w:rsidR="00F357D8">
        <w:t>biometanu</w:t>
      </w:r>
      <w:proofErr w:type="spellEnd"/>
      <w:r w:rsidRPr="00BC1A35">
        <w:t xml:space="preserve"> v roce </w:t>
      </w:r>
      <w:r w:rsidRPr="00730B82">
        <w:rPr>
          <w:i/>
        </w:rPr>
        <w:t>i-2</w:t>
      </w:r>
      <w:r w:rsidRPr="00BC1A35">
        <w:t>, stanovené vztahem</w:t>
      </w:r>
    </w:p>
    <w:p w14:paraId="1E3D376A" w14:textId="052A4AC7" w:rsidR="002B64AB" w:rsidRPr="0014674F" w:rsidRDefault="00DC3A75" w:rsidP="0014674F">
      <w:pPr>
        <w:pStyle w:val="vzorce-zarovnn"/>
        <w:rPr>
          <w:oMath/>
        </w:rPr>
      </w:pPr>
      <m:oMath>
        <m:sSub>
          <m:sSubPr>
            <m:ctrlPr>
              <w:rPr>
                <w:bCs/>
              </w:rPr>
            </m:ctrlPr>
          </m:sSubPr>
          <m:e>
            <m:r>
              <m:t>CSN</m:t>
            </m:r>
          </m:e>
          <m:sub>
            <m:r>
              <m:t>otski</m:t>
            </m:r>
            <m:r>
              <m:rPr>
                <m:sty m:val="p"/>
              </m:rPr>
              <m:t>-2</m:t>
            </m:r>
          </m:sub>
        </m:sSub>
        <m:r>
          <m:rPr>
            <m:sty m:val="p"/>
          </m:rPr>
          <m:t>=</m:t>
        </m:r>
        <m:nary>
          <m:naryPr>
            <m:chr m:val="∑"/>
            <m:limLoc m:val="subSup"/>
            <m:ctrlPr>
              <w:rPr>
                <w:bCs/>
              </w:rPr>
            </m:ctrlPr>
          </m:naryPr>
          <m:sub>
            <m:r>
              <m:t>j</m:t>
            </m:r>
            <m:r>
              <m:rPr>
                <m:sty m:val="p"/>
              </m:rPr>
              <m:t>=1</m:t>
            </m:r>
          </m:sub>
          <m:sup>
            <m:r>
              <m:t>n</m:t>
            </m:r>
          </m:sup>
          <m:e>
            <m:sSub>
              <m:sSubPr>
                <m:ctrlPr>
                  <w:rPr>
                    <w:bCs/>
                  </w:rPr>
                </m:ctrlPr>
              </m:sSubPr>
              <m:e>
                <m:r>
                  <m:t>N</m:t>
                </m:r>
              </m:e>
              <m:sub>
                <m:r>
                  <m:t>pvozskji</m:t>
                </m:r>
                <m:r>
                  <m:rPr>
                    <m:sty m:val="p"/>
                  </m:rPr>
                  <m:t>-2</m:t>
                </m:r>
              </m:sub>
            </m:sSub>
            <m:r>
              <m:rPr>
                <m:sty m:val="p"/>
              </m:rPr>
              <m:t>+</m:t>
            </m:r>
            <m:nary>
              <m:naryPr>
                <m:chr m:val="∑"/>
                <m:limLoc m:val="subSup"/>
                <m:ctrlPr>
                  <w:rPr>
                    <w:bCs/>
                  </w:rPr>
                </m:ctrlPr>
              </m:naryPr>
              <m:sub>
                <m:r>
                  <m:t>j</m:t>
                </m:r>
                <m:r>
                  <m:rPr>
                    <m:sty m:val="p"/>
                  </m:rPr>
                  <m:t>=1</m:t>
                </m:r>
              </m:sub>
              <m:sup>
                <m:r>
                  <m:t>n</m:t>
                </m:r>
              </m:sup>
              <m:e>
                <m:sSub>
                  <m:sSubPr>
                    <m:ctrlPr>
                      <w:rPr>
                        <w:bCs/>
                      </w:rPr>
                    </m:ctrlPr>
                  </m:sSubPr>
                  <m:e>
                    <m:r>
                      <m:t>N</m:t>
                    </m:r>
                  </m:e>
                  <m:sub>
                    <m:r>
                      <m:t>pvskji</m:t>
                    </m:r>
                    <m:r>
                      <m:rPr>
                        <m:sty m:val="p"/>
                      </m:rPr>
                      <m:t>-2</m:t>
                    </m:r>
                  </m:sub>
                </m:sSub>
                <m:r>
                  <m:rPr>
                    <m:sty m:val="p"/>
                  </m:rPr>
                  <m:t>+</m:t>
                </m:r>
                <m:sSub>
                  <m:sSubPr>
                    <m:ctrlPr>
                      <w:rPr>
                        <w:bCs/>
                      </w:rPr>
                    </m:ctrlPr>
                  </m:sSubPr>
                  <m:e>
                    <m:r>
                      <m:t>NC</m:t>
                    </m:r>
                  </m:e>
                  <m:sub>
                    <m:r>
                      <m:t>otzbeski</m:t>
                    </m:r>
                    <m:r>
                      <m:rPr>
                        <m:sty m:val="p"/>
                      </m:rPr>
                      <m:t>-2</m:t>
                    </m:r>
                  </m:sub>
                </m:sSub>
                <m:r>
                  <m:rPr>
                    <m:sty m:val="p"/>
                  </m:rPr>
                  <m:t>+</m:t>
                </m:r>
                <m:sSub>
                  <m:sSubPr>
                    <m:ctrlPr>
                      <w:rPr>
                        <w:bCs/>
                      </w:rPr>
                    </m:ctrlPr>
                  </m:sSubPr>
                  <m:e>
                    <m:r>
                      <m:t>P</m:t>
                    </m:r>
                  </m:e>
                  <m:sub>
                    <m:r>
                      <m:t>oteozi</m:t>
                    </m:r>
                    <m:r>
                      <m:rPr>
                        <m:sty m:val="p"/>
                      </m:rPr>
                      <m:t>-2</m:t>
                    </m:r>
                  </m:sub>
                </m:sSub>
                <m:r>
                  <m:rPr>
                    <m:sty m:val="p"/>
                  </m:rPr>
                  <m:t xml:space="preserve">  +</m:t>
                </m:r>
                <m:sSub>
                  <m:sSubPr>
                    <m:ctrlPr>
                      <w:rPr>
                        <w:bCs/>
                      </w:rPr>
                    </m:ctrlPr>
                  </m:sSubPr>
                  <m:e>
                    <m:r>
                      <m:t>N</m:t>
                    </m:r>
                  </m:e>
                  <m:sub>
                    <m:r>
                      <m:t>osski</m:t>
                    </m:r>
                    <m:r>
                      <m:rPr>
                        <m:sty m:val="p"/>
                      </m:rPr>
                      <m:t>-2</m:t>
                    </m:r>
                  </m:sub>
                </m:sSub>
              </m:e>
            </m:nary>
          </m:e>
        </m:nary>
      </m:oMath>
      <w:r w:rsidR="00576F48">
        <w:rPr>
          <w:rFonts w:ascii="Arial" w:eastAsia="Times New Roman" w:hAnsi="Arial" w:cs="Times New Roman"/>
        </w:rPr>
        <w:t xml:space="preserve"> ,</w:t>
      </w:r>
    </w:p>
    <w:p w14:paraId="1E3D376B" w14:textId="77777777" w:rsidR="00882553" w:rsidRPr="00BC1A35" w:rsidRDefault="00882553" w:rsidP="0014674F">
      <w:pPr>
        <w:pStyle w:val="kde"/>
      </w:pPr>
      <w:r w:rsidRPr="00BC1A35">
        <w:t>kde</w:t>
      </w:r>
    </w:p>
    <w:p w14:paraId="1E3D376C" w14:textId="77777777" w:rsidR="003D3531" w:rsidRDefault="003D3531" w:rsidP="0014674F">
      <w:pPr>
        <w:pStyle w:val="promnn"/>
      </w:pPr>
      <w:r>
        <w:rPr>
          <w:b/>
        </w:rPr>
        <w:t xml:space="preserve">n </w:t>
      </w:r>
      <w:r w:rsidRPr="004C5708">
        <w:t xml:space="preserve">[-] je </w:t>
      </w:r>
      <w:r w:rsidRPr="00BA17DD">
        <w:t>počet povinně vykupujících obchodníků</w:t>
      </w:r>
      <w:r>
        <w:t>,</w:t>
      </w:r>
    </w:p>
    <w:p w14:paraId="1E3D376D" w14:textId="77777777" w:rsidR="00226F84" w:rsidRDefault="00226F84" w:rsidP="0014674F">
      <w:pPr>
        <w:pStyle w:val="promnn"/>
        <w:rPr>
          <w:b/>
        </w:rPr>
      </w:pPr>
      <w:r>
        <w:rPr>
          <w:b/>
        </w:rPr>
        <w:t xml:space="preserve">j </w:t>
      </w:r>
      <w:r w:rsidRPr="004C5708">
        <w:t xml:space="preserve">[-] je </w:t>
      </w:r>
      <w:r>
        <w:t>pořadové číslo povinně vykupujícího,</w:t>
      </w:r>
    </w:p>
    <w:p w14:paraId="1E3D376E" w14:textId="77777777" w:rsidR="00882553" w:rsidRDefault="00882553" w:rsidP="0014674F">
      <w:pPr>
        <w:pStyle w:val="promnn"/>
      </w:pPr>
      <w:r w:rsidRPr="00BC1A35">
        <w:rPr>
          <w:b/>
        </w:rPr>
        <w:t>N</w:t>
      </w:r>
      <w:r w:rsidR="003D3531" w:rsidRPr="003D3531">
        <w:rPr>
          <w:b/>
          <w:vertAlign w:val="subscript"/>
        </w:rPr>
        <w:t>pvo</w:t>
      </w:r>
      <w:r w:rsidR="003D3531">
        <w:rPr>
          <w:b/>
          <w:vertAlign w:val="subscript"/>
        </w:rPr>
        <w:t>zskj</w:t>
      </w:r>
      <w:r w:rsidRPr="00BC1A35">
        <w:rPr>
          <w:b/>
          <w:vertAlign w:val="subscript"/>
        </w:rPr>
        <w:t>i-2</w:t>
      </w:r>
      <w:r w:rsidRPr="00BC1A35">
        <w:t xml:space="preserve"> </w:t>
      </w:r>
      <w:r w:rsidRPr="004C5708">
        <w:t>[</w:t>
      </w:r>
      <w:r w:rsidRPr="00BC1A35">
        <w:t>Kč</w:t>
      </w:r>
      <w:r w:rsidRPr="004C5708">
        <w:t>]</w:t>
      </w:r>
      <w:r w:rsidRPr="00BC1A35">
        <w:t xml:space="preserve"> jsou celkové skutečné náklady spojené s úhradou podpory elektřiny z obnovitelných zdrojů </w:t>
      </w:r>
      <w:r w:rsidRPr="00942FA2">
        <w:rPr>
          <w:i/>
        </w:rPr>
        <w:t>j-tým</w:t>
      </w:r>
      <w:r w:rsidRPr="00BC1A35">
        <w:t xml:space="preserve"> povinně vykupujícím formou výkupních cen, vyrobené v roce </w:t>
      </w:r>
      <w:r w:rsidRPr="00730B82">
        <w:rPr>
          <w:i/>
        </w:rPr>
        <w:t>i-2</w:t>
      </w:r>
      <w:r w:rsidRPr="00BC1A35">
        <w:t>, které jsou tímto povinně vykupujícím přeúčtovány operátorovi trhu; náklady jsou stanoveny vztahem</w:t>
      </w:r>
    </w:p>
    <w:p w14:paraId="1E3D376F" w14:textId="77777777" w:rsidR="009C326C" w:rsidRPr="0014674F" w:rsidRDefault="00DC3A75" w:rsidP="0014674F">
      <w:pPr>
        <w:pStyle w:val="vzorce-zarovnn"/>
      </w:pPr>
      <m:oMathPara>
        <m:oMathParaPr>
          <m:jc m:val="left"/>
        </m:oMathParaPr>
        <m:oMath>
          <m:sSub>
            <m:sSubPr>
              <m:ctrlPr/>
            </m:sSubPr>
            <m:e>
              <m:r>
                <m:t>N</m:t>
              </m:r>
            </m:e>
            <m:sub>
              <m:r>
                <m:t>pvozskji</m:t>
              </m:r>
              <m:r>
                <m:rPr>
                  <m:sty m:val="p"/>
                </m:rPr>
                <m:t>-2</m:t>
              </m:r>
            </m:sub>
          </m:sSub>
          <m:r>
            <m:rPr>
              <m:sty m:val="p"/>
            </m:rPr>
            <m:t>=</m:t>
          </m:r>
          <m:nary>
            <m:naryPr>
              <m:chr m:val="∑"/>
              <m:limLoc m:val="subSup"/>
              <m:ctrlPr/>
            </m:naryPr>
            <m:sub>
              <m:r>
                <m:t>s</m:t>
              </m:r>
              <m:r>
                <m:rPr>
                  <m:sty m:val="p"/>
                </m:rPr>
                <m:t>=1</m:t>
              </m:r>
            </m:sub>
            <m:sup>
              <m:r>
                <m:t>m</m:t>
              </m:r>
            </m:sup>
            <m:e>
              <m:nary>
                <m:naryPr>
                  <m:chr m:val="∑"/>
                  <m:limLoc m:val="subSup"/>
                  <m:ctrlPr/>
                </m:naryPr>
                <m:sub>
                  <m:r>
                    <m:t>h</m:t>
                  </m:r>
                  <m:r>
                    <m:rPr>
                      <m:sty m:val="p"/>
                    </m:rPr>
                    <m:t>=1</m:t>
                  </m:r>
                </m:sub>
                <m:sup>
                  <m:r>
                    <m:t>p</m:t>
                  </m:r>
                </m:sup>
                <m:e>
                  <m:d>
                    <m:dPr>
                      <m:ctrlPr/>
                    </m:dPr>
                    <m:e>
                      <m:sSub>
                        <m:sSubPr>
                          <m:ctrlPr/>
                        </m:sSubPr>
                        <m:e>
                          <m:r>
                            <m:t>c</m:t>
                          </m:r>
                        </m:e>
                        <m:sub>
                          <m:r>
                            <m:t>vcsi</m:t>
                          </m:r>
                          <m:r>
                            <m:rPr>
                              <m:sty m:val="p"/>
                            </m:rPr>
                            <m:t>-2</m:t>
                          </m:r>
                        </m:sub>
                      </m:sSub>
                      <m:r>
                        <m:rPr>
                          <m:sty m:val="p"/>
                        </m:rPr>
                        <m:t>-</m:t>
                      </m:r>
                      <m:sSub>
                        <m:sSubPr>
                          <m:ctrlPr/>
                        </m:sSubPr>
                        <m:e>
                          <m:r>
                            <m:t>c</m:t>
                          </m:r>
                        </m:e>
                        <m:sub>
                          <m:r>
                            <m:t>skhi</m:t>
                          </m:r>
                          <m:r>
                            <m:rPr>
                              <m:sty m:val="p"/>
                            </m:rPr>
                            <m:t>-2</m:t>
                          </m:r>
                        </m:sub>
                      </m:sSub>
                    </m:e>
                  </m:d>
                </m:e>
              </m:nary>
            </m:e>
          </m:nary>
          <m:r>
            <m:rPr>
              <m:sty m:val="p"/>
            </m:rPr>
            <m:t>×</m:t>
          </m:r>
          <m:sSub>
            <m:sSubPr>
              <m:ctrlPr/>
            </m:sSubPr>
            <m:e>
              <m:r>
                <m:t>PME</m:t>
              </m:r>
            </m:e>
            <m:sub>
              <m:r>
                <m:t>pvskhjsi</m:t>
              </m:r>
              <m:r>
                <m:rPr>
                  <m:sty m:val="p"/>
                </m:rPr>
                <m:t>-2</m:t>
              </m:r>
            </m:sub>
          </m:sSub>
          <m:r>
            <m:rPr>
              <m:sty m:val="p"/>
            </m:rPr>
            <m:t xml:space="preserve">  ,</m:t>
          </m:r>
        </m:oMath>
      </m:oMathPara>
    </w:p>
    <w:p w14:paraId="1E3D3770" w14:textId="77777777" w:rsidR="00882553" w:rsidRPr="00BC1A35" w:rsidRDefault="00882553" w:rsidP="0014674F">
      <w:pPr>
        <w:pStyle w:val="kde"/>
      </w:pPr>
      <w:r w:rsidRPr="00BC1A35">
        <w:t>kde</w:t>
      </w:r>
    </w:p>
    <w:p w14:paraId="1E3D3771" w14:textId="77777777" w:rsidR="00882553" w:rsidRPr="00BC1A35" w:rsidRDefault="00882553" w:rsidP="0014674F">
      <w:pPr>
        <w:pStyle w:val="promnn"/>
      </w:pPr>
      <w:r w:rsidRPr="00BC1A35">
        <w:rPr>
          <w:b/>
        </w:rPr>
        <w:t>c</w:t>
      </w:r>
      <w:r w:rsidRPr="00BC1A35">
        <w:rPr>
          <w:b/>
          <w:vertAlign w:val="subscript"/>
        </w:rPr>
        <w:t>vcsi-2</w:t>
      </w:r>
      <w:r w:rsidRPr="00BC1A35">
        <w:rPr>
          <w:b/>
        </w:rPr>
        <w:t xml:space="preserve"> </w:t>
      </w:r>
      <w:r w:rsidRPr="00BC1A35">
        <w:t>[Kč/MWh] je výkupní cena elektřiny z </w:t>
      </w:r>
      <w:r w:rsidRPr="00730B82">
        <w:rPr>
          <w:i/>
        </w:rPr>
        <w:t>s-</w:t>
      </w:r>
      <w:proofErr w:type="spellStart"/>
      <w:r w:rsidRPr="00730B82">
        <w:rPr>
          <w:i/>
        </w:rPr>
        <w:t>tého</w:t>
      </w:r>
      <w:proofErr w:type="spellEnd"/>
      <w:r w:rsidRPr="00BC1A35">
        <w:t xml:space="preserve"> druhu obnovitelného zdroje pro rok </w:t>
      </w:r>
      <w:r w:rsidRPr="00730B82">
        <w:rPr>
          <w:i/>
        </w:rPr>
        <w:t>i-2</w:t>
      </w:r>
      <w:r w:rsidRPr="00BC1A35">
        <w:t xml:space="preserve"> stanovená </w:t>
      </w:r>
      <w:r w:rsidR="00CE33D0">
        <w:t>Energetickým regulačním</w:t>
      </w:r>
      <w:r w:rsidR="00CE33D0" w:rsidRPr="00BC1A35">
        <w:t xml:space="preserve"> </w:t>
      </w:r>
      <w:r w:rsidR="00CE33D0">
        <w:t>ú</w:t>
      </w:r>
      <w:r w:rsidRPr="00BC1A35">
        <w:t>řadem,</w:t>
      </w:r>
    </w:p>
    <w:p w14:paraId="1E3D3772" w14:textId="77777777" w:rsidR="00882553" w:rsidRPr="00BC1A35" w:rsidRDefault="00882553" w:rsidP="0014674F">
      <w:pPr>
        <w:pStyle w:val="promnn"/>
      </w:pPr>
      <w:r w:rsidRPr="00BC1A35">
        <w:rPr>
          <w:b/>
        </w:rPr>
        <w:t>c</w:t>
      </w:r>
      <w:r w:rsidRPr="00BC1A35">
        <w:rPr>
          <w:b/>
          <w:vertAlign w:val="subscript"/>
        </w:rPr>
        <w:t>skhi-2</w:t>
      </w:r>
      <w:r w:rsidRPr="00BC1A35">
        <w:rPr>
          <w:vertAlign w:val="subscript"/>
        </w:rPr>
        <w:t xml:space="preserve"> </w:t>
      </w:r>
      <w:r w:rsidRPr="00BC1A35">
        <w:t>[Kč</w:t>
      </w:r>
      <w:r w:rsidR="00355745">
        <w:t>/MWh</w:t>
      </w:r>
      <w:r w:rsidRPr="00BC1A35">
        <w:t xml:space="preserve">] je hodinová cena elektřiny dosažená na denním trhu v hodině </w:t>
      </w:r>
      <w:r w:rsidRPr="00730B82">
        <w:rPr>
          <w:i/>
        </w:rPr>
        <w:t>h</w:t>
      </w:r>
      <w:r w:rsidRPr="00BC1A35">
        <w:t xml:space="preserve"> v roce </w:t>
      </w:r>
      <w:r w:rsidRPr="00730B82">
        <w:rPr>
          <w:i/>
        </w:rPr>
        <w:t>i-2</w:t>
      </w:r>
      <w:r w:rsidRPr="00BC1A35">
        <w:t>, zveřejněná operátorem trhu způsobem umožňujícím dálkový přístup,</w:t>
      </w:r>
    </w:p>
    <w:p w14:paraId="1E3D3773" w14:textId="77777777" w:rsidR="00882553" w:rsidRPr="00BC1A35" w:rsidRDefault="00882553" w:rsidP="0014674F">
      <w:pPr>
        <w:pStyle w:val="promnn"/>
        <w:rPr>
          <w:b/>
          <w:bCs/>
        </w:rPr>
      </w:pPr>
      <w:r w:rsidRPr="00BC1A35">
        <w:rPr>
          <w:b/>
          <w:bCs/>
        </w:rPr>
        <w:t>PME</w:t>
      </w:r>
      <w:r w:rsidRPr="00BC1A35">
        <w:rPr>
          <w:b/>
          <w:bCs/>
          <w:vertAlign w:val="subscript"/>
        </w:rPr>
        <w:t>pv</w:t>
      </w:r>
      <w:r w:rsidR="0073316A">
        <w:rPr>
          <w:b/>
          <w:bCs/>
          <w:vertAlign w:val="subscript"/>
        </w:rPr>
        <w:t>sk</w:t>
      </w:r>
      <w:r w:rsidRPr="00BC1A35">
        <w:rPr>
          <w:b/>
          <w:bCs/>
          <w:vertAlign w:val="subscript"/>
        </w:rPr>
        <w:t>hjsi-2</w:t>
      </w:r>
      <w:r w:rsidRPr="00BC1A35">
        <w:t xml:space="preserve"> [MW] je skutečné podporované množství elektřiny </w:t>
      </w:r>
      <w:r w:rsidRPr="00730B82">
        <w:rPr>
          <w:i/>
        </w:rPr>
        <w:t>s-</w:t>
      </w:r>
      <w:proofErr w:type="spellStart"/>
      <w:r w:rsidRPr="00730B82">
        <w:rPr>
          <w:i/>
        </w:rPr>
        <w:t>tého</w:t>
      </w:r>
      <w:proofErr w:type="spellEnd"/>
      <w:r w:rsidRPr="00BC1A35">
        <w:t xml:space="preserve"> druhu obnovitelného zdroje vykoupené </w:t>
      </w:r>
      <w:r w:rsidRPr="00730B82">
        <w:rPr>
          <w:i/>
        </w:rPr>
        <w:t>j-tým</w:t>
      </w:r>
      <w:r w:rsidRPr="00BC1A35">
        <w:t xml:space="preserve"> povinně vykupujícím formou výkupních cen v hodině </w:t>
      </w:r>
      <w:r w:rsidRPr="00730B82">
        <w:rPr>
          <w:i/>
        </w:rPr>
        <w:t>h</w:t>
      </w:r>
      <w:r w:rsidRPr="00BC1A35">
        <w:t xml:space="preserve"> v roce </w:t>
      </w:r>
      <w:r w:rsidRPr="00730B82">
        <w:rPr>
          <w:i/>
        </w:rPr>
        <w:t>i-2</w:t>
      </w:r>
      <w:r w:rsidRPr="00BC1A35">
        <w:t>,</w:t>
      </w:r>
    </w:p>
    <w:p w14:paraId="1E3D3774" w14:textId="77777777" w:rsidR="00C65ECE" w:rsidRPr="00BC1A35" w:rsidRDefault="00882553" w:rsidP="0014674F">
      <w:pPr>
        <w:pStyle w:val="promnn"/>
      </w:pPr>
      <w:r w:rsidRPr="00BC1A35">
        <w:rPr>
          <w:b/>
        </w:rPr>
        <w:t>N</w:t>
      </w:r>
      <w:r w:rsidRPr="00BC1A35">
        <w:rPr>
          <w:b/>
          <w:vertAlign w:val="subscript"/>
        </w:rPr>
        <w:t>pv</w:t>
      </w:r>
      <w:r w:rsidR="00956221">
        <w:rPr>
          <w:b/>
          <w:vertAlign w:val="subscript"/>
        </w:rPr>
        <w:t>sk</w:t>
      </w:r>
      <w:r w:rsidRPr="00BC1A35">
        <w:rPr>
          <w:b/>
          <w:vertAlign w:val="subscript"/>
        </w:rPr>
        <w:t>ji-2</w:t>
      </w:r>
      <w:r w:rsidRPr="00BC1A35">
        <w:t xml:space="preserve"> [Kč] jsou skutečné náklady za činnost </w:t>
      </w:r>
      <w:r w:rsidR="00956221" w:rsidRPr="00B60579">
        <w:rPr>
          <w:i/>
        </w:rPr>
        <w:t>j-</w:t>
      </w:r>
      <w:proofErr w:type="spellStart"/>
      <w:r w:rsidR="00956221" w:rsidRPr="00B60579">
        <w:rPr>
          <w:i/>
        </w:rPr>
        <w:t>tého</w:t>
      </w:r>
      <w:proofErr w:type="spellEnd"/>
      <w:r w:rsidR="00956221" w:rsidRPr="00BC1A35">
        <w:t xml:space="preserve"> </w:t>
      </w:r>
      <w:r w:rsidRPr="00BC1A35">
        <w:t>povinně vykupujícího</w:t>
      </w:r>
      <w:r w:rsidR="0032061E">
        <w:t xml:space="preserve">, které operátor trhu uhradil povinně </w:t>
      </w:r>
      <w:r w:rsidR="00085529">
        <w:t>vykupujícímu prostřednictvím ceny za činnost povinně vykupujícího</w:t>
      </w:r>
      <w:r w:rsidR="00355745">
        <w:t>,</w:t>
      </w:r>
    </w:p>
    <w:p w14:paraId="1E3D3775" w14:textId="42836033" w:rsidR="00882553" w:rsidRDefault="00882553" w:rsidP="0014674F">
      <w:pPr>
        <w:pStyle w:val="promnn"/>
        <w:rPr>
          <w:bCs/>
        </w:rPr>
      </w:pPr>
      <w:r w:rsidRPr="00BC1A35">
        <w:rPr>
          <w:b/>
          <w:bCs/>
        </w:rPr>
        <w:t>NC</w:t>
      </w:r>
      <w:r w:rsidRPr="00BC1A35">
        <w:rPr>
          <w:b/>
          <w:bCs/>
          <w:vertAlign w:val="subscript"/>
        </w:rPr>
        <w:t>o</w:t>
      </w:r>
      <w:r w:rsidR="00956221">
        <w:rPr>
          <w:b/>
          <w:bCs/>
          <w:vertAlign w:val="subscript"/>
        </w:rPr>
        <w:t>t</w:t>
      </w:r>
      <w:r w:rsidRPr="00BC1A35">
        <w:rPr>
          <w:b/>
          <w:bCs/>
          <w:vertAlign w:val="subscript"/>
        </w:rPr>
        <w:t>zbe</w:t>
      </w:r>
      <w:r w:rsidR="00956221">
        <w:rPr>
          <w:b/>
          <w:bCs/>
          <w:vertAlign w:val="subscript"/>
        </w:rPr>
        <w:t>sk</w:t>
      </w:r>
      <w:r w:rsidRPr="00BC1A35">
        <w:rPr>
          <w:b/>
          <w:bCs/>
          <w:vertAlign w:val="subscript"/>
        </w:rPr>
        <w:t>i-2</w:t>
      </w:r>
      <w:r w:rsidRPr="00BC1A35">
        <w:rPr>
          <w:b/>
          <w:bCs/>
        </w:rPr>
        <w:t xml:space="preserve"> </w:t>
      </w:r>
      <w:r w:rsidRPr="00BC1A35">
        <w:rPr>
          <w:bCs/>
        </w:rPr>
        <w:t xml:space="preserve">[Kč] jsou skutečné </w:t>
      </w:r>
      <w:r w:rsidRPr="00BC1A35">
        <w:t>náklady</w:t>
      </w:r>
      <w:r w:rsidRPr="00BC1A35">
        <w:rPr>
          <w:bCs/>
        </w:rPr>
        <w:t xml:space="preserve"> operátora trhu </w:t>
      </w:r>
      <w:r w:rsidRPr="00BC1A35">
        <w:t>spojené s podporou elektřiny</w:t>
      </w:r>
      <w:r w:rsidR="002C70A5">
        <w:t xml:space="preserve">, tepla </w:t>
      </w:r>
      <w:r w:rsidR="001E11F5">
        <w:t>a </w:t>
      </w:r>
      <w:proofErr w:type="spellStart"/>
      <w:r w:rsidR="002C70A5">
        <w:t>biometanu</w:t>
      </w:r>
      <w:proofErr w:type="spellEnd"/>
      <w:r w:rsidR="002C70A5">
        <w:t xml:space="preserve"> </w:t>
      </w:r>
      <w:r w:rsidRPr="00BC1A35">
        <w:t xml:space="preserve">v roce </w:t>
      </w:r>
      <w:r w:rsidRPr="00730B82">
        <w:rPr>
          <w:i/>
        </w:rPr>
        <w:t>i-2</w:t>
      </w:r>
      <w:r w:rsidRPr="00BC1A35">
        <w:rPr>
          <w:bCs/>
        </w:rPr>
        <w:t>, stanovené vztahem</w:t>
      </w:r>
    </w:p>
    <w:p w14:paraId="1E3D3776" w14:textId="6AC15D53" w:rsidR="009C326C" w:rsidRPr="0014674F" w:rsidRDefault="00DC3A75" w:rsidP="0014674F">
      <w:pPr>
        <w:pStyle w:val="vzorce-zarovnn"/>
        <w:rPr>
          <w:bCs/>
        </w:rPr>
      </w:pPr>
      <m:oMathPara>
        <m:oMathParaPr>
          <m:jc m:val="left"/>
        </m:oMathParaPr>
        <m:oMath>
          <m:sSub>
            <m:sSubPr>
              <m:ctrlPr/>
            </m:sSubPr>
            <m:e>
              <m:r>
                <m:t>NC</m:t>
              </m:r>
            </m:e>
            <m:sub>
              <m:r>
                <m:t>otzbeski</m:t>
              </m:r>
              <m:r>
                <m:rPr>
                  <m:sty m:val="p"/>
                </m:rPr>
                <m:t>-2</m:t>
              </m:r>
            </m:sub>
          </m:sSub>
          <m:r>
            <m:rPr>
              <m:sty m:val="p"/>
            </m:rPr>
            <m:t>=</m:t>
          </m:r>
          <m:sSub>
            <m:sSubPr>
              <m:ctrlPr/>
            </m:sSubPr>
            <m:e>
              <m:r>
                <m:t>N</m:t>
              </m:r>
            </m:e>
            <m:sub>
              <m:r>
                <m:t>otzbeski</m:t>
              </m:r>
              <m:r>
                <m:rPr>
                  <m:sty m:val="p"/>
                </m:rPr>
                <m:t>-2</m:t>
              </m:r>
            </m:sub>
          </m:sSub>
          <m:r>
            <m:rPr>
              <m:sty m:val="p"/>
            </m:rPr>
            <m:t>+</m:t>
          </m:r>
          <m:sSub>
            <m:sSubPr>
              <m:ctrlPr/>
            </m:sSubPr>
            <m:e>
              <m:r>
                <m:t>N</m:t>
              </m:r>
            </m:e>
            <m:sub>
              <m:r>
                <m:t>tbski</m:t>
              </m:r>
              <m:r>
                <m:rPr>
                  <m:sty m:val="p"/>
                </m:rPr>
                <m:t>-2</m:t>
              </m:r>
            </m:sub>
          </m:sSub>
          <m:r>
            <m:rPr>
              <m:sty m:val="p"/>
            </m:rPr>
            <m:t xml:space="preserve">  ,</m:t>
          </m:r>
        </m:oMath>
      </m:oMathPara>
    </w:p>
    <w:p w14:paraId="1E3D3777" w14:textId="77777777" w:rsidR="00882553" w:rsidRPr="00BC1A35" w:rsidRDefault="00882553" w:rsidP="0014674F">
      <w:pPr>
        <w:pStyle w:val="kde"/>
      </w:pPr>
      <w:r w:rsidRPr="00BC1A35">
        <w:t>kde</w:t>
      </w:r>
    </w:p>
    <w:p w14:paraId="1E3D3778" w14:textId="77777777" w:rsidR="00882553" w:rsidRDefault="00882553" w:rsidP="0014674F">
      <w:pPr>
        <w:pStyle w:val="promnn"/>
      </w:pPr>
      <w:r w:rsidRPr="00BC1A35">
        <w:rPr>
          <w:b/>
        </w:rPr>
        <w:t>N</w:t>
      </w:r>
      <w:r w:rsidRPr="00BC1A35">
        <w:rPr>
          <w:b/>
          <w:vertAlign w:val="subscript"/>
        </w:rPr>
        <w:t>otzbe</w:t>
      </w:r>
      <w:r w:rsidR="00956221">
        <w:rPr>
          <w:b/>
          <w:vertAlign w:val="subscript"/>
        </w:rPr>
        <w:t>sk</w:t>
      </w:r>
      <w:r w:rsidRPr="00BC1A35">
        <w:rPr>
          <w:b/>
          <w:vertAlign w:val="subscript"/>
        </w:rPr>
        <w:t xml:space="preserve">i-2 </w:t>
      </w:r>
      <w:r w:rsidRPr="00BC1A35">
        <w:t xml:space="preserve">[Kč] jsou skutečné náklady operátora trhu spojené s úhradou podpory elektřiny formou zelených bonusů, vyrobené v roce </w:t>
      </w:r>
      <w:r w:rsidRPr="00730B82">
        <w:rPr>
          <w:i/>
        </w:rPr>
        <w:t>i-2</w:t>
      </w:r>
      <w:r w:rsidRPr="00BC1A35">
        <w:t>, stanovené vztahem</w:t>
      </w:r>
    </w:p>
    <w:p w14:paraId="1E3D3779" w14:textId="77777777" w:rsidR="009C326C" w:rsidRPr="0014674F" w:rsidRDefault="00DC3A75" w:rsidP="0014674F">
      <w:pPr>
        <w:pStyle w:val="vzorce-zarovnn"/>
      </w:pPr>
      <m:oMathPara>
        <m:oMathParaPr>
          <m:jc m:val="left"/>
        </m:oMathParaPr>
        <m:oMath>
          <m:sSub>
            <m:sSubPr>
              <m:ctrlPr/>
            </m:sSubPr>
            <m:e>
              <m:r>
                <m:t>N</m:t>
              </m:r>
            </m:e>
            <m:sub>
              <m:r>
                <m:t>otzbeski</m:t>
              </m:r>
              <m:r>
                <m:rPr>
                  <m:sty m:val="p"/>
                </m:rPr>
                <m:t>-2</m:t>
              </m:r>
            </m:sub>
          </m:sSub>
          <m:r>
            <m:rPr>
              <m:sty m:val="p"/>
            </m:rPr>
            <m:t>=</m:t>
          </m:r>
          <m:sSub>
            <m:sSubPr>
              <m:ctrlPr/>
            </m:sSubPr>
            <m:e>
              <m:r>
                <m:t>N</m:t>
              </m:r>
            </m:e>
            <m:sub>
              <m:r>
                <m:t>zbpski</m:t>
              </m:r>
              <m:r>
                <m:rPr>
                  <m:sty m:val="p"/>
                </m:rPr>
                <m:t>-2</m:t>
              </m:r>
            </m:sub>
          </m:sSub>
          <m:r>
            <m:rPr>
              <m:sty m:val="p"/>
            </m:rPr>
            <m:t>+</m:t>
          </m:r>
          <m:sSub>
            <m:sSubPr>
              <m:ctrlPr/>
            </m:sSubPr>
            <m:e>
              <m:r>
                <m:t>N</m:t>
              </m:r>
            </m:e>
            <m:sub>
              <m:r>
                <m:t>zbrski</m:t>
              </m:r>
              <m:r>
                <m:rPr>
                  <m:sty m:val="p"/>
                </m:rPr>
                <m:t>-2</m:t>
              </m:r>
            </m:sub>
          </m:sSub>
          <m:r>
            <m:rPr>
              <m:sty m:val="p"/>
            </m:rPr>
            <m:t>+</m:t>
          </m:r>
          <m:sSub>
            <m:sSubPr>
              <m:ctrlPr/>
            </m:sSubPr>
            <m:e>
              <m:r>
                <m:t>N</m:t>
              </m:r>
            </m:e>
            <m:sub>
              <m:r>
                <m:t>kvski</m:t>
              </m:r>
              <m:r>
                <m:rPr>
                  <m:sty m:val="p"/>
                </m:rPr>
                <m:t>-2</m:t>
              </m:r>
            </m:sub>
          </m:sSub>
          <m:r>
            <m:rPr>
              <m:sty m:val="p"/>
            </m:rPr>
            <m:t>+</m:t>
          </m:r>
          <m:sSub>
            <m:sSubPr>
              <m:ctrlPr/>
            </m:sSubPr>
            <m:e>
              <m:r>
                <m:t>N</m:t>
              </m:r>
            </m:e>
            <m:sub>
              <m:r>
                <m:t>dzski</m:t>
              </m:r>
              <m:r>
                <m:rPr>
                  <m:sty m:val="p"/>
                </m:rPr>
                <m:t>-2</m:t>
              </m:r>
            </m:sub>
          </m:sSub>
          <m:r>
            <m:rPr>
              <m:sty m:val="p"/>
            </m:rPr>
            <m:t>+</m:t>
          </m:r>
          <m:sSub>
            <m:sSubPr>
              <m:ctrlPr/>
            </m:sSubPr>
            <m:e>
              <m:r>
                <m:t>N</m:t>
              </m:r>
            </m:e>
            <m:sub>
              <m:r>
                <m:t>abski</m:t>
              </m:r>
              <m:r>
                <m:rPr>
                  <m:sty m:val="p"/>
                </m:rPr>
                <m:t>-2</m:t>
              </m:r>
            </m:sub>
          </m:sSub>
          <m:r>
            <m:rPr>
              <m:sty m:val="p"/>
            </m:rPr>
            <m:t xml:space="preserve"> ,</m:t>
          </m:r>
        </m:oMath>
      </m:oMathPara>
    </w:p>
    <w:p w14:paraId="1E3D377A" w14:textId="77777777" w:rsidR="00882553" w:rsidRPr="00BC1A35" w:rsidRDefault="00882553" w:rsidP="0014674F">
      <w:pPr>
        <w:pStyle w:val="kde"/>
      </w:pPr>
      <w:r w:rsidRPr="00BC1A35">
        <w:t>kde</w:t>
      </w:r>
    </w:p>
    <w:p w14:paraId="1E3D377B" w14:textId="77777777" w:rsidR="00882553" w:rsidRDefault="00882553" w:rsidP="0014674F">
      <w:pPr>
        <w:pStyle w:val="promnn"/>
      </w:pPr>
      <w:r w:rsidRPr="00BC1A35">
        <w:rPr>
          <w:b/>
        </w:rPr>
        <w:t>N</w:t>
      </w:r>
      <w:r w:rsidRPr="00BC1A35">
        <w:rPr>
          <w:b/>
          <w:vertAlign w:val="subscript"/>
        </w:rPr>
        <w:t>zb</w:t>
      </w:r>
      <w:r w:rsidR="00956221">
        <w:rPr>
          <w:b/>
          <w:vertAlign w:val="subscript"/>
        </w:rPr>
        <w:t>psk</w:t>
      </w:r>
      <w:r w:rsidRPr="00BC1A35">
        <w:rPr>
          <w:b/>
          <w:vertAlign w:val="subscript"/>
        </w:rPr>
        <w:t>i-2</w:t>
      </w:r>
      <w:r w:rsidRPr="00BC1A35">
        <w:rPr>
          <w:b/>
          <w:bCs/>
        </w:rPr>
        <w:t xml:space="preserve"> </w:t>
      </w:r>
      <w:r w:rsidRPr="00BC1A35">
        <w:rPr>
          <w:bCs/>
        </w:rPr>
        <w:t xml:space="preserve">[Kč] </w:t>
      </w:r>
      <w:r w:rsidRPr="00BC1A35">
        <w:t>jsou</w:t>
      </w:r>
      <w:r w:rsidRPr="00BC1A35">
        <w:rPr>
          <w:bCs/>
        </w:rPr>
        <w:t xml:space="preserve"> </w:t>
      </w:r>
      <w:r w:rsidRPr="00BC1A35">
        <w:t>skutečné</w:t>
      </w:r>
      <w:r w:rsidRPr="00BC1A35">
        <w:rPr>
          <w:bCs/>
        </w:rPr>
        <w:t xml:space="preserve"> náklady operátora trhu spojené s úhradou </w:t>
      </w:r>
      <w:r w:rsidRPr="00BC1A35">
        <w:t>podpory výroby elektřiny z obnovitelných zdrojů v režimu hodinových zelených bonusů, stanovené vztahem</w:t>
      </w:r>
    </w:p>
    <w:p w14:paraId="1E3D377C" w14:textId="77777777" w:rsidR="009C326C" w:rsidRPr="0014674F" w:rsidRDefault="00DC3A75" w:rsidP="0014674F">
      <w:pPr>
        <w:pStyle w:val="vzorce-zarovnn"/>
      </w:pPr>
      <m:oMathPara>
        <m:oMathParaPr>
          <m:jc m:val="left"/>
        </m:oMathParaPr>
        <m:oMath>
          <m:sSub>
            <m:sSubPr>
              <m:ctrlPr/>
            </m:sSubPr>
            <m:e>
              <m:r>
                <m:t>N</m:t>
              </m:r>
            </m:e>
            <m:sub>
              <m:r>
                <m:t>zbpski</m:t>
              </m:r>
              <m:r>
                <m:rPr>
                  <m:sty m:val="p"/>
                </m:rPr>
                <m:t>-2</m:t>
              </m:r>
            </m:sub>
          </m:sSub>
          <m:r>
            <m:rPr>
              <m:sty m:val="p"/>
            </m:rPr>
            <m:t>=</m:t>
          </m:r>
          <m:nary>
            <m:naryPr>
              <m:chr m:val="∑"/>
              <m:limLoc m:val="subSup"/>
              <m:ctrlPr/>
            </m:naryPr>
            <m:sub>
              <m:r>
                <m:t>s</m:t>
              </m:r>
              <m:r>
                <m:rPr>
                  <m:sty m:val="p"/>
                </m:rPr>
                <m:t>=1</m:t>
              </m:r>
            </m:sub>
            <m:sup>
              <m:r>
                <m:t>mp</m:t>
              </m:r>
            </m:sup>
            <m:e>
              <m:nary>
                <m:naryPr>
                  <m:chr m:val="∑"/>
                  <m:limLoc m:val="subSup"/>
                  <m:ctrlPr/>
                </m:naryPr>
                <m:sub>
                  <m:r>
                    <m:t>h</m:t>
                  </m:r>
                  <m:r>
                    <m:rPr>
                      <m:sty m:val="p"/>
                    </m:rPr>
                    <m:t>=1</m:t>
                  </m:r>
                </m:sub>
                <m:sup>
                  <m:r>
                    <m:t>t</m:t>
                  </m:r>
                </m:sup>
                <m:e>
                  <m:sSub>
                    <m:sSubPr>
                      <m:ctrlPr/>
                    </m:sSubPr>
                    <m:e>
                      <m:r>
                        <m:t>c</m:t>
                      </m:r>
                    </m:e>
                    <m:sub>
                      <m:r>
                        <m:t>zbpskhsi</m:t>
                      </m:r>
                      <m:r>
                        <m:rPr>
                          <m:sty m:val="p"/>
                        </m:rPr>
                        <m:t>-2</m:t>
                      </m:r>
                    </m:sub>
                  </m:sSub>
                  <m:r>
                    <m:rPr>
                      <m:sty m:val="p"/>
                    </m:rPr>
                    <m:t>×</m:t>
                  </m:r>
                  <m:sSub>
                    <m:sSubPr>
                      <m:ctrlPr/>
                    </m:sSubPr>
                    <m:e>
                      <m:r>
                        <m:t>PME</m:t>
                      </m:r>
                    </m:e>
                    <m:sub>
                      <m:r>
                        <m:t>zbpskhsi</m:t>
                      </m:r>
                      <m:r>
                        <m:rPr>
                          <m:sty m:val="p"/>
                        </m:rPr>
                        <m:t>-2</m:t>
                      </m:r>
                    </m:sub>
                  </m:sSub>
                </m:e>
              </m:nary>
            </m:e>
          </m:nary>
          <m:r>
            <m:rPr>
              <m:sty m:val="p"/>
            </m:rPr>
            <m:t xml:space="preserve">  ,</m:t>
          </m:r>
        </m:oMath>
      </m:oMathPara>
    </w:p>
    <w:p w14:paraId="1E3D377D" w14:textId="77777777" w:rsidR="00882553" w:rsidRPr="00BC1A35" w:rsidRDefault="00882553" w:rsidP="0014674F">
      <w:pPr>
        <w:pStyle w:val="kde"/>
      </w:pPr>
      <w:r w:rsidRPr="00BC1A35">
        <w:t>kde</w:t>
      </w:r>
    </w:p>
    <w:p w14:paraId="1E3D377E" w14:textId="77777777" w:rsidR="00882553" w:rsidRPr="00BC1A35" w:rsidRDefault="00882553" w:rsidP="0014674F">
      <w:pPr>
        <w:pStyle w:val="promnn"/>
        <w:rPr>
          <w:b/>
        </w:rPr>
      </w:pPr>
      <w:r w:rsidRPr="00BC1A35">
        <w:rPr>
          <w:b/>
        </w:rPr>
        <w:t>c</w:t>
      </w:r>
      <w:r w:rsidRPr="00BC1A35">
        <w:rPr>
          <w:b/>
          <w:vertAlign w:val="subscript"/>
        </w:rPr>
        <w:t>zb</w:t>
      </w:r>
      <w:r w:rsidR="009A0C41">
        <w:rPr>
          <w:b/>
          <w:vertAlign w:val="subscript"/>
        </w:rPr>
        <w:t>psk</w:t>
      </w:r>
      <w:r w:rsidRPr="00BC1A35">
        <w:rPr>
          <w:b/>
          <w:vertAlign w:val="subscript"/>
        </w:rPr>
        <w:t>hsi-2</w:t>
      </w:r>
      <w:r w:rsidRPr="00BC1A35">
        <w:rPr>
          <w:b/>
        </w:rPr>
        <w:t xml:space="preserve"> </w:t>
      </w:r>
      <w:r w:rsidRPr="00BC1A35">
        <w:t xml:space="preserve">[Kč/MWh] je skutečná výše hodinového zeleného bonusu na elektřinu vyrobenou </w:t>
      </w:r>
      <w:r w:rsidRPr="00730B82">
        <w:rPr>
          <w:i/>
        </w:rPr>
        <w:t>s-tým</w:t>
      </w:r>
      <w:r w:rsidRPr="00BC1A35">
        <w:t xml:space="preserve"> druhem obnovitelného zdroje v hodině </w:t>
      </w:r>
      <w:r w:rsidRPr="00730B82">
        <w:rPr>
          <w:i/>
        </w:rPr>
        <w:t>h</w:t>
      </w:r>
      <w:r w:rsidRPr="00BC1A35">
        <w:t xml:space="preserve"> pro regulovaný rok </w:t>
      </w:r>
      <w:r w:rsidRPr="00730B82">
        <w:rPr>
          <w:i/>
        </w:rPr>
        <w:t>i</w:t>
      </w:r>
      <w:r w:rsidR="00A6382F">
        <w:rPr>
          <w:i/>
        </w:rPr>
        <w:noBreakHyphen/>
      </w:r>
      <w:r w:rsidRPr="00730B82">
        <w:rPr>
          <w:i/>
        </w:rPr>
        <w:t>2</w:t>
      </w:r>
      <w:r w:rsidRPr="00BC1A35">
        <w:t>,</w:t>
      </w:r>
    </w:p>
    <w:p w14:paraId="1E3D377F" w14:textId="77777777" w:rsidR="00882553" w:rsidRPr="00BC1A35" w:rsidRDefault="00882553" w:rsidP="0014674F">
      <w:pPr>
        <w:pStyle w:val="promnn"/>
        <w:rPr>
          <w:b/>
        </w:rPr>
      </w:pPr>
      <w:r w:rsidRPr="00BC1A35">
        <w:rPr>
          <w:b/>
        </w:rPr>
        <w:t>PME</w:t>
      </w:r>
      <w:r w:rsidRPr="00BC1A35">
        <w:rPr>
          <w:b/>
          <w:vertAlign w:val="subscript"/>
        </w:rPr>
        <w:t>zb</w:t>
      </w:r>
      <w:r w:rsidR="009A0C41">
        <w:rPr>
          <w:b/>
          <w:vertAlign w:val="subscript"/>
        </w:rPr>
        <w:t>psk</w:t>
      </w:r>
      <w:r w:rsidRPr="00BC1A35">
        <w:rPr>
          <w:b/>
          <w:vertAlign w:val="subscript"/>
        </w:rPr>
        <w:t xml:space="preserve">hsi-2 </w:t>
      </w:r>
      <w:r w:rsidRPr="00BC1A35">
        <w:t>[MWh] je skutečné podporované množství elektřiny v režimu hodinových zelených bonusů z </w:t>
      </w:r>
      <w:r w:rsidRPr="00730B82">
        <w:rPr>
          <w:i/>
        </w:rPr>
        <w:t>s-</w:t>
      </w:r>
      <w:proofErr w:type="spellStart"/>
      <w:r w:rsidRPr="00730B82">
        <w:rPr>
          <w:i/>
        </w:rPr>
        <w:t>tého</w:t>
      </w:r>
      <w:proofErr w:type="spellEnd"/>
      <w:r w:rsidRPr="00BC1A35">
        <w:t xml:space="preserve"> druhu obnovitelného zdroje v hodině </w:t>
      </w:r>
      <w:r w:rsidRPr="00730B82">
        <w:rPr>
          <w:i/>
        </w:rPr>
        <w:t>h</w:t>
      </w:r>
      <w:r w:rsidRPr="00BC1A35">
        <w:t xml:space="preserve"> pro regulovaný rok </w:t>
      </w:r>
      <w:r w:rsidRPr="00730B82">
        <w:rPr>
          <w:i/>
        </w:rPr>
        <w:t>i-2</w:t>
      </w:r>
      <w:r w:rsidRPr="00BC1A35">
        <w:t>,</w:t>
      </w:r>
    </w:p>
    <w:p w14:paraId="1E3D3780" w14:textId="77777777" w:rsidR="00882553" w:rsidRDefault="00882553" w:rsidP="0014674F">
      <w:pPr>
        <w:pStyle w:val="promnn"/>
      </w:pPr>
      <w:r w:rsidRPr="00BC1A35">
        <w:rPr>
          <w:b/>
        </w:rPr>
        <w:t>N</w:t>
      </w:r>
      <w:r w:rsidRPr="00BC1A35">
        <w:rPr>
          <w:b/>
          <w:vertAlign w:val="subscript"/>
        </w:rPr>
        <w:t>zb</w:t>
      </w:r>
      <w:r w:rsidR="009A0C41">
        <w:rPr>
          <w:b/>
          <w:vertAlign w:val="subscript"/>
        </w:rPr>
        <w:t>rsk</w:t>
      </w:r>
      <w:r w:rsidRPr="00BC1A35">
        <w:rPr>
          <w:b/>
          <w:vertAlign w:val="subscript"/>
        </w:rPr>
        <w:t>i-2</w:t>
      </w:r>
      <w:r w:rsidRPr="00BC1A35">
        <w:rPr>
          <w:b/>
          <w:bCs/>
        </w:rPr>
        <w:t xml:space="preserve"> </w:t>
      </w:r>
      <w:r w:rsidRPr="00BC1A35">
        <w:rPr>
          <w:bCs/>
        </w:rPr>
        <w:t xml:space="preserve">[Kč] </w:t>
      </w:r>
      <w:r w:rsidRPr="00BC1A35">
        <w:t>jsou</w:t>
      </w:r>
      <w:r w:rsidRPr="00BC1A35">
        <w:rPr>
          <w:bCs/>
        </w:rPr>
        <w:t xml:space="preserve"> </w:t>
      </w:r>
      <w:r w:rsidRPr="00BC1A35">
        <w:t>skutečné</w:t>
      </w:r>
      <w:r w:rsidRPr="00BC1A35">
        <w:rPr>
          <w:bCs/>
        </w:rPr>
        <w:t xml:space="preserve"> náklady operátora trhu spojené s úhradou </w:t>
      </w:r>
      <w:r w:rsidRPr="00BC1A35">
        <w:t>podpory výroby elektřiny z obnovitelných zdrojů v režimu ročních zelených bonusů, stanovené vztahem</w:t>
      </w:r>
    </w:p>
    <w:p w14:paraId="1E3D3781" w14:textId="77777777" w:rsidR="009C326C" w:rsidRPr="0014674F" w:rsidRDefault="00DC3A75" w:rsidP="0014674F">
      <w:pPr>
        <w:pStyle w:val="vzorce-zarovnn"/>
      </w:pPr>
      <m:oMathPara>
        <m:oMathParaPr>
          <m:jc m:val="left"/>
        </m:oMathParaPr>
        <m:oMath>
          <m:sSub>
            <m:sSubPr>
              <m:ctrlPr/>
            </m:sSubPr>
            <m:e>
              <m:r>
                <m:t>N</m:t>
              </m:r>
            </m:e>
            <m:sub>
              <m:r>
                <m:t>zbrski</m:t>
              </m:r>
              <m:r>
                <m:rPr>
                  <m:sty m:val="p"/>
                </m:rPr>
                <m:t>-2</m:t>
              </m:r>
            </m:sub>
          </m:sSub>
          <m:r>
            <m:rPr>
              <m:sty m:val="p"/>
            </m:rPr>
            <m:t>=</m:t>
          </m:r>
          <m:nary>
            <m:naryPr>
              <m:chr m:val="∑"/>
              <m:limLoc m:val="subSup"/>
              <m:ctrlPr/>
            </m:naryPr>
            <m:sub>
              <m:r>
                <m:t>s</m:t>
              </m:r>
              <m:r>
                <m:rPr>
                  <m:sty m:val="p"/>
                </m:rPr>
                <m:t>=1</m:t>
              </m:r>
            </m:sub>
            <m:sup>
              <m:r>
                <m:t>o</m:t>
              </m:r>
            </m:sup>
            <m:e>
              <m:sSub>
                <m:sSubPr>
                  <m:ctrlPr/>
                </m:sSubPr>
                <m:e>
                  <m:r>
                    <m:t>c</m:t>
                  </m:r>
                </m:e>
                <m:sub>
                  <m:r>
                    <m:t>zbrsi</m:t>
                  </m:r>
                  <m:r>
                    <m:rPr>
                      <m:sty m:val="p"/>
                    </m:rPr>
                    <m:t>-2</m:t>
                  </m:r>
                </m:sub>
              </m:sSub>
              <m:r>
                <m:rPr>
                  <m:sty m:val="p"/>
                </m:rPr>
                <m:t>×</m:t>
              </m:r>
              <m:sSub>
                <m:sSubPr>
                  <m:ctrlPr/>
                </m:sSubPr>
                <m:e>
                  <m:r>
                    <m:t>PME</m:t>
                  </m:r>
                </m:e>
                <m:sub>
                  <m:r>
                    <m:t>zbrsksi</m:t>
                  </m:r>
                  <m:r>
                    <m:rPr>
                      <m:sty m:val="p"/>
                    </m:rPr>
                    <m:t>-2</m:t>
                  </m:r>
                </m:sub>
              </m:sSub>
              <m:r>
                <m:rPr>
                  <m:sty m:val="p"/>
                </m:rPr>
                <m:t xml:space="preserve">  ,</m:t>
              </m:r>
            </m:e>
          </m:nary>
        </m:oMath>
      </m:oMathPara>
    </w:p>
    <w:p w14:paraId="1E3D3782" w14:textId="77777777" w:rsidR="00882553" w:rsidRPr="009C326C" w:rsidRDefault="00882553" w:rsidP="0014674F">
      <w:pPr>
        <w:pStyle w:val="kde"/>
      </w:pPr>
      <w:r w:rsidRPr="009C326C">
        <w:t>kde</w:t>
      </w:r>
    </w:p>
    <w:p w14:paraId="1E3D3783" w14:textId="77777777" w:rsidR="00882553" w:rsidRPr="00BC1A35" w:rsidRDefault="00882553" w:rsidP="0014674F">
      <w:pPr>
        <w:pStyle w:val="promnn"/>
        <w:rPr>
          <w:b/>
        </w:rPr>
      </w:pPr>
      <w:r w:rsidRPr="00BC1A35">
        <w:rPr>
          <w:b/>
        </w:rPr>
        <w:t>c</w:t>
      </w:r>
      <w:r w:rsidRPr="00BC1A35">
        <w:rPr>
          <w:b/>
          <w:vertAlign w:val="subscript"/>
        </w:rPr>
        <w:t>zb</w:t>
      </w:r>
      <w:r w:rsidR="009A0C41">
        <w:rPr>
          <w:b/>
          <w:vertAlign w:val="subscript"/>
        </w:rPr>
        <w:t>r</w:t>
      </w:r>
      <w:r w:rsidRPr="00BC1A35">
        <w:rPr>
          <w:b/>
          <w:vertAlign w:val="subscript"/>
        </w:rPr>
        <w:t>si-2</w:t>
      </w:r>
      <w:r w:rsidRPr="00BC1A35">
        <w:rPr>
          <w:b/>
        </w:rPr>
        <w:t xml:space="preserve"> </w:t>
      </w:r>
      <w:r w:rsidRPr="00BC1A35">
        <w:t xml:space="preserve">[Kč/MWh] je roční zelený bonus na elektřinu vyrobenou </w:t>
      </w:r>
      <w:r w:rsidRPr="00730B82">
        <w:rPr>
          <w:i/>
        </w:rPr>
        <w:t>s-tým</w:t>
      </w:r>
      <w:r w:rsidRPr="00BC1A35">
        <w:t xml:space="preserve"> druhem obnovitelného zdroje stanovený </w:t>
      </w:r>
      <w:r w:rsidR="00CE33D0">
        <w:t>Energetickým regulačním</w:t>
      </w:r>
      <w:r w:rsidR="00CE33D0" w:rsidRPr="00BC1A35">
        <w:t xml:space="preserve"> </w:t>
      </w:r>
      <w:r w:rsidR="00CE33D0">
        <w:t>ú</w:t>
      </w:r>
      <w:r w:rsidRPr="00BC1A35">
        <w:t xml:space="preserve">řadem pro regulovaný rok </w:t>
      </w:r>
      <w:r w:rsidRPr="00730B82">
        <w:rPr>
          <w:i/>
        </w:rPr>
        <w:t>i-2</w:t>
      </w:r>
      <w:r w:rsidRPr="00BC1A35">
        <w:t>,</w:t>
      </w:r>
    </w:p>
    <w:p w14:paraId="1E3D3784" w14:textId="77777777" w:rsidR="00882553" w:rsidRPr="00BC1A35" w:rsidRDefault="00882553" w:rsidP="0014674F">
      <w:pPr>
        <w:pStyle w:val="promnn"/>
      </w:pPr>
      <w:r w:rsidRPr="00BC1A35">
        <w:rPr>
          <w:b/>
        </w:rPr>
        <w:t>PME</w:t>
      </w:r>
      <w:r w:rsidRPr="00BC1A35">
        <w:rPr>
          <w:b/>
          <w:vertAlign w:val="subscript"/>
        </w:rPr>
        <w:t>zb</w:t>
      </w:r>
      <w:r w:rsidR="009A0C41">
        <w:rPr>
          <w:b/>
          <w:vertAlign w:val="subscript"/>
        </w:rPr>
        <w:t>rsk</w:t>
      </w:r>
      <w:r w:rsidRPr="00BC1A35">
        <w:rPr>
          <w:b/>
          <w:vertAlign w:val="subscript"/>
        </w:rPr>
        <w:t xml:space="preserve">si-2 </w:t>
      </w:r>
      <w:r w:rsidRPr="00BC1A35">
        <w:t>[MWh] je skutečné roční podporované množství elektřiny v režimu ročních zelených bonusů z </w:t>
      </w:r>
      <w:r w:rsidRPr="00730B82">
        <w:rPr>
          <w:i/>
        </w:rPr>
        <w:t>s-</w:t>
      </w:r>
      <w:proofErr w:type="spellStart"/>
      <w:r w:rsidRPr="00730B82">
        <w:rPr>
          <w:i/>
        </w:rPr>
        <w:t>tého</w:t>
      </w:r>
      <w:proofErr w:type="spellEnd"/>
      <w:r w:rsidRPr="00BC1A35">
        <w:t xml:space="preserve"> druhu zdroje pro regulovaný rok </w:t>
      </w:r>
      <w:r w:rsidRPr="00730B82">
        <w:rPr>
          <w:i/>
        </w:rPr>
        <w:t>i-2</w:t>
      </w:r>
      <w:r w:rsidRPr="00BC1A35">
        <w:t>,</w:t>
      </w:r>
    </w:p>
    <w:p w14:paraId="1E3D3785" w14:textId="77777777" w:rsidR="00882553" w:rsidRDefault="00882553" w:rsidP="0014674F">
      <w:pPr>
        <w:pStyle w:val="promnn"/>
      </w:pPr>
      <w:r w:rsidRPr="00BC1A35">
        <w:rPr>
          <w:b/>
        </w:rPr>
        <w:t>N</w:t>
      </w:r>
      <w:r w:rsidRPr="00BC1A35">
        <w:rPr>
          <w:b/>
          <w:vertAlign w:val="subscript"/>
        </w:rPr>
        <w:t>k</w:t>
      </w:r>
      <w:r w:rsidR="009A0C41">
        <w:rPr>
          <w:b/>
          <w:vertAlign w:val="subscript"/>
        </w:rPr>
        <w:t>vsk</w:t>
      </w:r>
      <w:r w:rsidRPr="00BC1A35">
        <w:rPr>
          <w:b/>
          <w:vertAlign w:val="subscript"/>
        </w:rPr>
        <w:t>i-2</w:t>
      </w:r>
      <w:r w:rsidRPr="00BC1A35">
        <w:rPr>
          <w:b/>
          <w:bCs/>
        </w:rPr>
        <w:t xml:space="preserve"> </w:t>
      </w:r>
      <w:r w:rsidRPr="00BC1A35">
        <w:rPr>
          <w:bCs/>
        </w:rPr>
        <w:t xml:space="preserve">[Kč] </w:t>
      </w:r>
      <w:r w:rsidRPr="00BC1A35">
        <w:t>jsou</w:t>
      </w:r>
      <w:r w:rsidRPr="00BC1A35">
        <w:rPr>
          <w:bCs/>
        </w:rPr>
        <w:t xml:space="preserve"> skutečné náklady operátora trhu spojené s úhradou </w:t>
      </w:r>
      <w:r w:rsidRPr="00BC1A35">
        <w:t>podpory výroby elektřiny z vysokoúčinné kombinované výroby elektřiny a tepla, stanovené vztahem</w:t>
      </w:r>
    </w:p>
    <w:p w14:paraId="1E3D3786" w14:textId="77777777" w:rsidR="009C326C" w:rsidRPr="0014674F" w:rsidRDefault="00DC3A75" w:rsidP="0014674F">
      <w:pPr>
        <w:pStyle w:val="vzorce-zarovnn"/>
      </w:pPr>
      <m:oMathPara>
        <m:oMathParaPr>
          <m:jc m:val="left"/>
        </m:oMathParaPr>
        <m:oMath>
          <m:sSub>
            <m:sSubPr>
              <m:ctrlPr/>
            </m:sSubPr>
            <m:e>
              <m:r>
                <m:t>N</m:t>
              </m:r>
            </m:e>
            <m:sub>
              <m:r>
                <m:t>kvski</m:t>
              </m:r>
              <m:r>
                <m:rPr>
                  <m:sty m:val="p"/>
                </m:rPr>
                <m:t>-2</m:t>
              </m:r>
            </m:sub>
          </m:sSub>
          <m:r>
            <m:rPr>
              <m:sty m:val="p"/>
            </m:rPr>
            <m:t>=</m:t>
          </m:r>
          <m:nary>
            <m:naryPr>
              <m:chr m:val="∑"/>
              <m:limLoc m:val="subSup"/>
              <m:ctrlPr/>
            </m:naryPr>
            <m:sub>
              <m:r>
                <m:t>r</m:t>
              </m:r>
              <m:r>
                <m:rPr>
                  <m:sty m:val="p"/>
                </m:rPr>
                <m:t>=1</m:t>
              </m:r>
            </m:sub>
            <m:sup>
              <m:r>
                <m:t>u</m:t>
              </m:r>
            </m:sup>
            <m:e>
              <m:sSub>
                <m:sSubPr>
                  <m:ctrlPr/>
                </m:sSubPr>
                <m:e>
                  <m:r>
                    <m:t>c</m:t>
                  </m:r>
                </m:e>
                <m:sub>
                  <m:r>
                    <m:t>kvri</m:t>
                  </m:r>
                  <m:r>
                    <m:rPr>
                      <m:sty m:val="p"/>
                    </m:rPr>
                    <m:t>-2</m:t>
                  </m:r>
                </m:sub>
              </m:sSub>
              <m:r>
                <m:rPr>
                  <m:sty m:val="p"/>
                </m:rPr>
                <m:t>×</m:t>
              </m:r>
              <m:sSub>
                <m:sSubPr>
                  <m:ctrlPr/>
                </m:sSubPr>
                <m:e>
                  <m:r>
                    <m:t>PME</m:t>
                  </m:r>
                </m:e>
                <m:sub>
                  <m:r>
                    <m:t>kvskri</m:t>
                  </m:r>
                  <m:r>
                    <m:rPr>
                      <m:sty m:val="p"/>
                    </m:rPr>
                    <m:t>-2</m:t>
                  </m:r>
                </m:sub>
              </m:sSub>
            </m:e>
          </m:nary>
          <m:r>
            <m:rPr>
              <m:sty m:val="p"/>
            </m:rPr>
            <m:t xml:space="preserve">  ,</m:t>
          </m:r>
        </m:oMath>
      </m:oMathPara>
    </w:p>
    <w:p w14:paraId="1E3D3787" w14:textId="77777777" w:rsidR="00882553" w:rsidRPr="009C326C" w:rsidRDefault="00882553" w:rsidP="0014674F">
      <w:pPr>
        <w:pStyle w:val="kde"/>
      </w:pPr>
      <w:r w:rsidRPr="009C326C">
        <w:t>kde</w:t>
      </w:r>
    </w:p>
    <w:p w14:paraId="1E3D3788" w14:textId="77777777" w:rsidR="00882553" w:rsidRPr="00BC1A35" w:rsidRDefault="00882553" w:rsidP="0014674F">
      <w:pPr>
        <w:pStyle w:val="promnn"/>
      </w:pPr>
      <w:r w:rsidRPr="00BC1A35">
        <w:rPr>
          <w:b/>
        </w:rPr>
        <w:t>c</w:t>
      </w:r>
      <w:r w:rsidR="009A0C41">
        <w:rPr>
          <w:b/>
          <w:vertAlign w:val="subscript"/>
        </w:rPr>
        <w:t>kv</w:t>
      </w:r>
      <w:r w:rsidRPr="00BC1A35">
        <w:rPr>
          <w:b/>
          <w:vertAlign w:val="subscript"/>
        </w:rPr>
        <w:t>ri-2</w:t>
      </w:r>
      <w:r w:rsidRPr="00BC1A35">
        <w:rPr>
          <w:b/>
        </w:rPr>
        <w:t xml:space="preserve"> </w:t>
      </w:r>
      <w:r w:rsidRPr="00BC1A35">
        <w:t>[Kč/MWh] je zelený bonus na elektřinu vyrobenou z </w:t>
      </w:r>
      <w:r w:rsidRPr="00730B82">
        <w:rPr>
          <w:i/>
        </w:rPr>
        <w:t>r-t</w:t>
      </w:r>
      <w:r w:rsidR="00577CA9" w:rsidRPr="00730B82">
        <w:rPr>
          <w:i/>
        </w:rPr>
        <w:t>é</w:t>
      </w:r>
      <w:r w:rsidRPr="00BC1A35">
        <w:t xml:space="preserve"> kategori</w:t>
      </w:r>
      <w:r w:rsidR="00577CA9">
        <w:t>e</w:t>
      </w:r>
      <w:r w:rsidRPr="00BC1A35">
        <w:t xml:space="preserve"> vysokoúčinné kombinované výroby elektřiny a tepla pro regulovaný rok </w:t>
      </w:r>
      <w:r w:rsidRPr="00730B82">
        <w:rPr>
          <w:i/>
        </w:rPr>
        <w:t>i-2</w:t>
      </w:r>
      <w:r w:rsidRPr="00BC1A35">
        <w:t xml:space="preserve">, stanovený </w:t>
      </w:r>
      <w:r w:rsidR="00CE33D0">
        <w:t>Energetickým regulačním</w:t>
      </w:r>
      <w:r w:rsidR="00CE33D0" w:rsidRPr="00BC1A35">
        <w:t xml:space="preserve"> </w:t>
      </w:r>
      <w:r w:rsidR="00CE33D0">
        <w:t>ú</w:t>
      </w:r>
      <w:r w:rsidRPr="00BC1A35">
        <w:t>řadem,</w:t>
      </w:r>
    </w:p>
    <w:p w14:paraId="1E3D3789" w14:textId="77777777" w:rsidR="00882553" w:rsidRPr="00BC1A35" w:rsidRDefault="00882553" w:rsidP="0014674F">
      <w:pPr>
        <w:pStyle w:val="promnn"/>
      </w:pPr>
      <w:r w:rsidRPr="00BC1A35">
        <w:rPr>
          <w:b/>
        </w:rPr>
        <w:t>PME</w:t>
      </w:r>
      <w:r w:rsidR="003A7863" w:rsidRPr="003A7863">
        <w:rPr>
          <w:b/>
          <w:vertAlign w:val="subscript"/>
        </w:rPr>
        <w:t>kv</w:t>
      </w:r>
      <w:r w:rsidRPr="00BC1A35">
        <w:rPr>
          <w:b/>
          <w:vertAlign w:val="subscript"/>
        </w:rPr>
        <w:t xml:space="preserve">skri-2 </w:t>
      </w:r>
      <w:r w:rsidRPr="00BC1A35">
        <w:t>[MWh] je skutečné podporované množství elektřiny</w:t>
      </w:r>
      <w:r w:rsidR="00577CA9">
        <w:t xml:space="preserve"> vyrobené</w:t>
      </w:r>
      <w:r w:rsidRPr="00BC1A35">
        <w:t xml:space="preserve"> z </w:t>
      </w:r>
      <w:r w:rsidRPr="00876471">
        <w:rPr>
          <w:i/>
        </w:rPr>
        <w:t>r-té</w:t>
      </w:r>
      <w:r w:rsidRPr="00BC1A35">
        <w:t xml:space="preserve"> kategorie vysokoúčinné kombinované výroby elektřiny a tepla pro rok </w:t>
      </w:r>
      <w:r w:rsidRPr="00876471">
        <w:rPr>
          <w:i/>
        </w:rPr>
        <w:t>i-2</w:t>
      </w:r>
      <w:r w:rsidRPr="00BC1A35">
        <w:t>,</w:t>
      </w:r>
    </w:p>
    <w:p w14:paraId="1E3D378A" w14:textId="77777777" w:rsidR="00882553" w:rsidRDefault="00882553" w:rsidP="0014674F">
      <w:pPr>
        <w:pStyle w:val="promnn"/>
      </w:pPr>
      <w:r w:rsidRPr="00BC1A35">
        <w:rPr>
          <w:b/>
        </w:rPr>
        <w:t>N</w:t>
      </w:r>
      <w:r w:rsidRPr="00BC1A35">
        <w:rPr>
          <w:b/>
          <w:vertAlign w:val="subscript"/>
        </w:rPr>
        <w:t>dz</w:t>
      </w:r>
      <w:r w:rsidR="003A7863">
        <w:rPr>
          <w:b/>
          <w:vertAlign w:val="subscript"/>
        </w:rPr>
        <w:t>sk</w:t>
      </w:r>
      <w:r w:rsidRPr="00BC1A35">
        <w:rPr>
          <w:b/>
          <w:vertAlign w:val="subscript"/>
        </w:rPr>
        <w:t>i-2</w:t>
      </w:r>
      <w:r w:rsidRPr="00BC1A35">
        <w:rPr>
          <w:b/>
          <w:bCs/>
        </w:rPr>
        <w:t xml:space="preserve"> </w:t>
      </w:r>
      <w:r w:rsidRPr="00BC1A35">
        <w:rPr>
          <w:bCs/>
        </w:rPr>
        <w:t xml:space="preserve">[Kč] </w:t>
      </w:r>
      <w:r w:rsidRPr="00BC1A35">
        <w:t>jsou</w:t>
      </w:r>
      <w:r w:rsidRPr="00BC1A35">
        <w:rPr>
          <w:bCs/>
        </w:rPr>
        <w:t xml:space="preserve"> skutečné náklady operátora trhu spojené s úhradou </w:t>
      </w:r>
      <w:r w:rsidRPr="00BC1A35">
        <w:t>podpory výroby elektřiny z druhotných zdrojů, stanovené vztahem</w:t>
      </w:r>
    </w:p>
    <w:p w14:paraId="1E3D378B" w14:textId="77777777" w:rsidR="009C326C" w:rsidRPr="0014674F" w:rsidRDefault="00DC3A75" w:rsidP="0014674F">
      <w:pPr>
        <w:pStyle w:val="vzorce-zarovnn"/>
      </w:pPr>
      <m:oMathPara>
        <m:oMathParaPr>
          <m:jc m:val="left"/>
        </m:oMathParaPr>
        <m:oMath>
          <m:sSub>
            <m:sSubPr>
              <m:ctrlPr/>
            </m:sSubPr>
            <m:e>
              <m:r>
                <m:t>N</m:t>
              </m:r>
            </m:e>
            <m:sub>
              <m:r>
                <m:t>dzski</m:t>
              </m:r>
              <m:r>
                <m:rPr>
                  <m:sty m:val="p"/>
                </m:rPr>
                <m:t>-2</m:t>
              </m:r>
            </m:sub>
          </m:sSub>
          <m:r>
            <m:rPr>
              <m:sty m:val="p"/>
            </m:rPr>
            <m:t>=</m:t>
          </m:r>
          <m:nary>
            <m:naryPr>
              <m:chr m:val="∑"/>
              <m:limLoc m:val="subSup"/>
              <m:ctrlPr/>
            </m:naryPr>
            <m:sub>
              <m:r>
                <m:t>q</m:t>
              </m:r>
              <m:r>
                <m:rPr>
                  <m:sty m:val="p"/>
                </m:rPr>
                <m:t>-1</m:t>
              </m:r>
            </m:sub>
            <m:sup>
              <m:r>
                <m:t>v</m:t>
              </m:r>
            </m:sup>
            <m:e>
              <m:sSub>
                <m:sSubPr>
                  <m:ctrlPr/>
                </m:sSubPr>
                <m:e>
                  <m:r>
                    <m:t>c</m:t>
                  </m:r>
                </m:e>
                <m:sub>
                  <m:r>
                    <m:t>dzqi</m:t>
                  </m:r>
                  <m:r>
                    <m:rPr>
                      <m:sty m:val="p"/>
                    </m:rPr>
                    <m:t>-2</m:t>
                  </m:r>
                </m:sub>
              </m:sSub>
              <m:r>
                <m:rPr>
                  <m:sty m:val="p"/>
                </m:rPr>
                <m:t>×</m:t>
              </m:r>
              <m:sSub>
                <m:sSubPr>
                  <m:ctrlPr/>
                </m:sSubPr>
                <m:e>
                  <m:r>
                    <m:t>PME</m:t>
                  </m:r>
                </m:e>
                <m:sub>
                  <m:r>
                    <m:t>dzskqi</m:t>
                  </m:r>
                  <m:r>
                    <m:rPr>
                      <m:sty m:val="p"/>
                    </m:rPr>
                    <m:t>-2</m:t>
                  </m:r>
                </m:sub>
              </m:sSub>
              <m:r>
                <m:rPr>
                  <m:sty m:val="p"/>
                </m:rPr>
                <m:t xml:space="preserve">  ,</m:t>
              </m:r>
            </m:e>
          </m:nary>
        </m:oMath>
      </m:oMathPara>
    </w:p>
    <w:p w14:paraId="1E3D378C" w14:textId="77777777" w:rsidR="00882553" w:rsidRPr="009C326C" w:rsidRDefault="00882553" w:rsidP="0014674F">
      <w:pPr>
        <w:pStyle w:val="kde"/>
      </w:pPr>
      <w:r w:rsidRPr="009C326C">
        <w:t>kde</w:t>
      </w:r>
    </w:p>
    <w:p w14:paraId="1E3D378D" w14:textId="77777777" w:rsidR="00882553" w:rsidRPr="00BC1A35" w:rsidRDefault="00882553" w:rsidP="0014674F">
      <w:pPr>
        <w:pStyle w:val="promnn"/>
      </w:pPr>
      <w:r w:rsidRPr="00BC1A35">
        <w:rPr>
          <w:b/>
        </w:rPr>
        <w:t>c</w:t>
      </w:r>
      <w:r w:rsidR="003A7863">
        <w:rPr>
          <w:b/>
          <w:vertAlign w:val="subscript"/>
        </w:rPr>
        <w:t>d</w:t>
      </w:r>
      <w:r w:rsidRPr="00BC1A35">
        <w:rPr>
          <w:b/>
          <w:vertAlign w:val="subscript"/>
        </w:rPr>
        <w:t>zqi-2</w:t>
      </w:r>
      <w:r w:rsidRPr="00BC1A35">
        <w:rPr>
          <w:b/>
        </w:rPr>
        <w:t xml:space="preserve"> </w:t>
      </w:r>
      <w:r w:rsidRPr="00BC1A35">
        <w:t xml:space="preserve">[Kč/MWh] je zelený bonusu na elektřinu vyrobenou </w:t>
      </w:r>
      <w:r w:rsidRPr="00876471">
        <w:rPr>
          <w:i/>
        </w:rPr>
        <w:t>q-tým</w:t>
      </w:r>
      <w:r w:rsidRPr="00BC1A35">
        <w:t xml:space="preserve"> druhem druhotného zdroje v roce </w:t>
      </w:r>
      <w:r w:rsidRPr="00876471">
        <w:rPr>
          <w:i/>
        </w:rPr>
        <w:t>i-2</w:t>
      </w:r>
      <w:r w:rsidRPr="00BC1A35">
        <w:t xml:space="preserve">, stanovený </w:t>
      </w:r>
      <w:r w:rsidR="00CE33D0">
        <w:t>Energetickým regulačním</w:t>
      </w:r>
      <w:r w:rsidR="00CE33D0" w:rsidRPr="00BC1A35">
        <w:t xml:space="preserve"> </w:t>
      </w:r>
      <w:r w:rsidR="00CE33D0">
        <w:t>ú</w:t>
      </w:r>
      <w:r w:rsidRPr="00BC1A35">
        <w:t>řadem,</w:t>
      </w:r>
    </w:p>
    <w:p w14:paraId="1E3D378E" w14:textId="77777777" w:rsidR="00882553" w:rsidRPr="00BC1A35" w:rsidRDefault="00882553" w:rsidP="0014674F">
      <w:pPr>
        <w:pStyle w:val="promnn"/>
      </w:pPr>
      <w:r w:rsidRPr="00BC1A35">
        <w:rPr>
          <w:b/>
        </w:rPr>
        <w:t>PME</w:t>
      </w:r>
      <w:r w:rsidR="003A7863">
        <w:rPr>
          <w:b/>
          <w:vertAlign w:val="subscript"/>
        </w:rPr>
        <w:t>dzsk</w:t>
      </w:r>
      <w:r w:rsidRPr="00BC1A35">
        <w:rPr>
          <w:b/>
          <w:vertAlign w:val="subscript"/>
        </w:rPr>
        <w:t xml:space="preserve">qi-2 </w:t>
      </w:r>
      <w:r w:rsidRPr="00BC1A35">
        <w:t>[MWh] je skutečné podporované množství elektřiny z </w:t>
      </w:r>
      <w:r w:rsidRPr="00876471">
        <w:rPr>
          <w:i/>
        </w:rPr>
        <w:t>q-</w:t>
      </w:r>
      <w:proofErr w:type="spellStart"/>
      <w:r w:rsidRPr="00876471">
        <w:rPr>
          <w:i/>
        </w:rPr>
        <w:t>tého</w:t>
      </w:r>
      <w:proofErr w:type="spellEnd"/>
      <w:r w:rsidRPr="00BC1A35">
        <w:t xml:space="preserve"> druhu druhotného zdroje pro rok </w:t>
      </w:r>
      <w:r w:rsidRPr="00876471">
        <w:rPr>
          <w:i/>
        </w:rPr>
        <w:t>i-2</w:t>
      </w:r>
      <w:r w:rsidRPr="00BC1A35">
        <w:t>,</w:t>
      </w:r>
    </w:p>
    <w:p w14:paraId="1E3D378F" w14:textId="77777777" w:rsidR="001A1134" w:rsidRDefault="001A1134" w:rsidP="001A1134">
      <w:pPr>
        <w:pStyle w:val="promnn"/>
      </w:pPr>
      <w:r w:rsidRPr="00BC1A35">
        <w:rPr>
          <w:b/>
        </w:rPr>
        <w:t>N</w:t>
      </w:r>
      <w:r>
        <w:rPr>
          <w:b/>
          <w:vertAlign w:val="subscript"/>
        </w:rPr>
        <w:t>a</w:t>
      </w:r>
      <w:r w:rsidRPr="00BC1A35">
        <w:rPr>
          <w:b/>
          <w:vertAlign w:val="subscript"/>
        </w:rPr>
        <w:t>b</w:t>
      </w:r>
      <w:r>
        <w:rPr>
          <w:b/>
          <w:vertAlign w:val="subscript"/>
        </w:rPr>
        <w:t>sk</w:t>
      </w:r>
      <w:r w:rsidRPr="00BC1A35">
        <w:rPr>
          <w:b/>
          <w:vertAlign w:val="subscript"/>
        </w:rPr>
        <w:t>i</w:t>
      </w:r>
      <w:r>
        <w:rPr>
          <w:b/>
          <w:vertAlign w:val="subscript"/>
        </w:rPr>
        <w:t>-2</w:t>
      </w:r>
      <w:r w:rsidRPr="00BC1A35">
        <w:rPr>
          <w:b/>
          <w:bCs/>
        </w:rPr>
        <w:t xml:space="preserve"> </w:t>
      </w:r>
      <w:r w:rsidRPr="00BC1A35">
        <w:rPr>
          <w:bCs/>
        </w:rPr>
        <w:t xml:space="preserve">[Kč] </w:t>
      </w:r>
      <w:r w:rsidRPr="00BC1A35">
        <w:t>jsou</w:t>
      </w:r>
      <w:r w:rsidRPr="00BC1A35">
        <w:rPr>
          <w:bCs/>
        </w:rPr>
        <w:t xml:space="preserve"> </w:t>
      </w:r>
      <w:r>
        <w:rPr>
          <w:bCs/>
        </w:rPr>
        <w:t xml:space="preserve">další </w:t>
      </w:r>
      <w:r w:rsidR="00A76793">
        <w:rPr>
          <w:bCs/>
        </w:rPr>
        <w:t xml:space="preserve">samostatně neuvedené </w:t>
      </w:r>
      <w:r w:rsidR="00A76793" w:rsidRPr="00BC1A35">
        <w:rPr>
          <w:bCs/>
        </w:rPr>
        <w:t xml:space="preserve">skutečné </w:t>
      </w:r>
      <w:r w:rsidR="00A76793" w:rsidRPr="00BC1A35">
        <w:t>náklady</w:t>
      </w:r>
      <w:r w:rsidR="00A76793" w:rsidRPr="00BC1A35">
        <w:rPr>
          <w:bCs/>
        </w:rPr>
        <w:t xml:space="preserve"> operátora trhu </w:t>
      </w:r>
      <w:r w:rsidR="00A76793" w:rsidRPr="00BC1A35">
        <w:t xml:space="preserve">spojené s podporou elektřiny formou zelených bonusů </w:t>
      </w:r>
      <w:r w:rsidR="00A76793">
        <w:t>a aukčních bonusů</w:t>
      </w:r>
      <w:r>
        <w:t>,</w:t>
      </w:r>
    </w:p>
    <w:p w14:paraId="79AA1074" w14:textId="6867D198" w:rsidR="002C70A5" w:rsidRPr="00400EFD" w:rsidRDefault="002C70A5" w:rsidP="002C70A5">
      <w:pPr>
        <w:pStyle w:val="promnn"/>
      </w:pPr>
      <w:r w:rsidRPr="00BC1A35">
        <w:rPr>
          <w:b/>
        </w:rPr>
        <w:t>N</w:t>
      </w:r>
      <w:r>
        <w:rPr>
          <w:b/>
          <w:vertAlign w:val="subscript"/>
        </w:rPr>
        <w:t>tbski-2</w:t>
      </w:r>
      <w:r w:rsidRPr="00BC1A35">
        <w:t xml:space="preserve"> </w:t>
      </w:r>
      <w:r w:rsidRPr="004C5708">
        <w:t>[Kč]</w:t>
      </w:r>
      <w:r w:rsidRPr="00BC1A35">
        <w:t xml:space="preserve"> jsou </w:t>
      </w:r>
      <w:r>
        <w:rPr>
          <w:bCs/>
        </w:rPr>
        <w:t>další samostatně neuvedené skutečné</w:t>
      </w:r>
      <w:r w:rsidRPr="00BC1A35">
        <w:rPr>
          <w:bCs/>
        </w:rPr>
        <w:t xml:space="preserve"> náklady operátora trhu spojené s úhradou </w:t>
      </w:r>
      <w:r w:rsidRPr="009E6A61">
        <w:t>provozní podpory tepla</w:t>
      </w:r>
      <w:r>
        <w:t xml:space="preserve">, </w:t>
      </w:r>
      <w:r w:rsidRPr="00606FDE">
        <w:t xml:space="preserve">přechodné transformační podpory tepla a podpory </w:t>
      </w:r>
      <w:proofErr w:type="spellStart"/>
      <w:r w:rsidRPr="00606FDE">
        <w:t>biometanu</w:t>
      </w:r>
      <w:proofErr w:type="spellEnd"/>
      <w:r w:rsidRPr="00400EFD">
        <w:rPr>
          <w:lang w:val="en-US"/>
        </w:rPr>
        <w:t>,</w:t>
      </w:r>
    </w:p>
    <w:p w14:paraId="1E3D3790" w14:textId="1726268D" w:rsidR="00882553" w:rsidRPr="00BC1A35" w:rsidRDefault="00882553" w:rsidP="0014674F">
      <w:pPr>
        <w:pStyle w:val="promnn"/>
        <w:rPr>
          <w:b/>
          <w:bCs/>
        </w:rPr>
      </w:pPr>
      <w:r w:rsidRPr="00BC1A35">
        <w:rPr>
          <w:b/>
          <w:bCs/>
        </w:rPr>
        <w:t>KF</w:t>
      </w:r>
      <w:r w:rsidRPr="00BC1A35">
        <w:rPr>
          <w:b/>
          <w:bCs/>
          <w:vertAlign w:val="subscript"/>
        </w:rPr>
        <w:t>otzbei-2</w:t>
      </w:r>
      <w:r w:rsidRPr="00BC1A35">
        <w:rPr>
          <w:b/>
          <w:bCs/>
        </w:rPr>
        <w:t xml:space="preserve"> </w:t>
      </w:r>
      <w:r w:rsidRPr="00BC1A35">
        <w:rPr>
          <w:bCs/>
        </w:rPr>
        <w:t>[Kč] je korekční faktor operátora trhu související</w:t>
      </w:r>
      <w:r w:rsidRPr="00BC1A35">
        <w:t xml:space="preserve"> s podporou elektřiny</w:t>
      </w:r>
      <w:r w:rsidR="002C70A5">
        <w:t xml:space="preserve">, tepla a </w:t>
      </w:r>
      <w:proofErr w:type="spellStart"/>
      <w:r w:rsidR="002C70A5">
        <w:t>biometanu</w:t>
      </w:r>
      <w:proofErr w:type="spellEnd"/>
      <w:r w:rsidRPr="00BC1A35">
        <w:t xml:space="preserve">, stanovený za rok </w:t>
      </w:r>
      <w:r w:rsidRPr="00876471">
        <w:rPr>
          <w:i/>
        </w:rPr>
        <w:t>i-4</w:t>
      </w:r>
      <w:r w:rsidRPr="00BC1A35">
        <w:t xml:space="preserve"> a </w:t>
      </w:r>
      <w:r w:rsidR="00A244DB">
        <w:t>započítaný do regulovaných</w:t>
      </w:r>
      <w:r w:rsidRPr="00BC1A35">
        <w:t xml:space="preserve"> cen roku </w:t>
      </w:r>
      <w:r w:rsidRPr="00876471">
        <w:rPr>
          <w:i/>
        </w:rPr>
        <w:t>i</w:t>
      </w:r>
      <w:r w:rsidR="00A85310">
        <w:rPr>
          <w:i/>
        </w:rPr>
        <w:noBreakHyphen/>
      </w:r>
      <w:r w:rsidRPr="00876471">
        <w:rPr>
          <w:i/>
        </w:rPr>
        <w:t>2</w:t>
      </w:r>
      <w:r w:rsidRPr="00BC1A35">
        <w:t>,</w:t>
      </w:r>
    </w:p>
    <w:p w14:paraId="1E3D3793" w14:textId="77777777" w:rsidR="0067346A" w:rsidRDefault="0067346A" w:rsidP="0014674F">
      <w:pPr>
        <w:pStyle w:val="promnn"/>
      </w:pPr>
      <w:r>
        <w:rPr>
          <w:b/>
        </w:rPr>
        <w:lastRenderedPageBreak/>
        <w:t>P</w:t>
      </w:r>
      <w:r>
        <w:rPr>
          <w:b/>
          <w:vertAlign w:val="subscript"/>
        </w:rPr>
        <w:t>oteozi-2</w:t>
      </w:r>
      <w:r w:rsidRPr="00BC1A35">
        <w:t xml:space="preserve"> </w:t>
      </w:r>
      <w:r w:rsidRPr="00B02FDE">
        <w:t xml:space="preserve">[Kč] </w:t>
      </w:r>
      <w:r>
        <w:t>je vratka přebytku prostředků do státního rozpočtu</w:t>
      </w:r>
      <w:r w:rsidRPr="009D1B10">
        <w:t xml:space="preserve"> </w:t>
      </w:r>
      <w:r>
        <w:t>podle jiného právního předpisu</w:t>
      </w:r>
      <w:bookmarkStart w:id="414" w:name="_Ref498510797"/>
      <w:r w:rsidRPr="00E5183B">
        <w:rPr>
          <w:rStyle w:val="Znakapoznpodarou"/>
          <w:rFonts w:cs="Arial"/>
        </w:rPr>
        <w:footnoteReference w:id="19"/>
      </w:r>
      <w:bookmarkEnd w:id="414"/>
      <w:r>
        <w:t>,</w:t>
      </w:r>
    </w:p>
    <w:p w14:paraId="1E3D3794" w14:textId="533B68FB" w:rsidR="00216452" w:rsidRPr="00BC1A35" w:rsidRDefault="00137786" w:rsidP="00263B66">
      <w:pPr>
        <w:pStyle w:val="promnn"/>
      </w:pPr>
      <w:r w:rsidRPr="00BC1A35">
        <w:rPr>
          <w:b/>
        </w:rPr>
        <w:t>N</w:t>
      </w:r>
      <w:r w:rsidR="007F35ED">
        <w:rPr>
          <w:b/>
          <w:vertAlign w:val="subscript"/>
        </w:rPr>
        <w:t>ossk</w:t>
      </w:r>
      <w:r>
        <w:rPr>
          <w:b/>
          <w:vertAlign w:val="subscript"/>
        </w:rPr>
        <w:t>i</w:t>
      </w:r>
      <w:r w:rsidR="007F35ED">
        <w:rPr>
          <w:b/>
          <w:vertAlign w:val="subscript"/>
        </w:rPr>
        <w:t>-2</w:t>
      </w:r>
      <w:r w:rsidRPr="00BC1A35">
        <w:t xml:space="preserve"> </w:t>
      </w:r>
      <w:r w:rsidRPr="004C5708">
        <w:t>[Kč]</w:t>
      </w:r>
      <w:r w:rsidRPr="00BC1A35">
        <w:t xml:space="preserve"> jsou</w:t>
      </w:r>
      <w:r w:rsidR="00C3562E">
        <w:t xml:space="preserve"> skutečné</w:t>
      </w:r>
      <w:r w:rsidRPr="00BC1A35">
        <w:t xml:space="preserve"> </w:t>
      </w:r>
      <w:r w:rsidRPr="00137786">
        <w:t>finanční náklady</w:t>
      </w:r>
      <w:r w:rsidR="00C3562E">
        <w:t xml:space="preserve">, skutečné </w:t>
      </w:r>
      <w:r w:rsidR="002E039F">
        <w:t>náklady</w:t>
      </w:r>
      <w:r w:rsidR="00C3562E" w:rsidRPr="006462AD">
        <w:t xml:space="preserve"> související se správními a soudními řízeními</w:t>
      </w:r>
      <w:r w:rsidR="00C3562E">
        <w:t xml:space="preserve"> a další samostatně neuvedené skutečné náklady </w:t>
      </w:r>
      <w:r w:rsidR="00C3562E" w:rsidRPr="001541C2">
        <w:t>operátora trhu na podporu elektřiny</w:t>
      </w:r>
      <w:r w:rsidR="00C3562E">
        <w:t xml:space="preserve"> </w:t>
      </w:r>
      <w:r w:rsidR="0050412F" w:rsidRPr="0050412F">
        <w:t>související s podporou elektřiny</w:t>
      </w:r>
      <w:r w:rsidRPr="00137786">
        <w:t xml:space="preserve"> </w:t>
      </w:r>
      <w:r w:rsidR="0050412F">
        <w:t>podle</w:t>
      </w:r>
      <w:r w:rsidR="00077633">
        <w:t xml:space="preserve"> jiného právního předpisu</w:t>
      </w:r>
      <w:bookmarkStart w:id="415" w:name="_Ref87978054"/>
      <w:r w:rsidR="00E11CA7" w:rsidRPr="00E11CA7">
        <w:rPr>
          <w:vertAlign w:val="superscript"/>
        </w:rPr>
        <w:fldChar w:fldCharType="begin"/>
      </w:r>
      <w:r w:rsidR="00E11CA7" w:rsidRPr="00E11CA7">
        <w:rPr>
          <w:vertAlign w:val="superscript"/>
        </w:rPr>
        <w:instrText xml:space="preserve"> NOTEREF _Ref88120692 \h </w:instrText>
      </w:r>
      <w:r w:rsidR="00E11CA7">
        <w:rPr>
          <w:vertAlign w:val="superscript"/>
        </w:rPr>
        <w:instrText xml:space="preserve"> \* MERGEFORMAT </w:instrText>
      </w:r>
      <w:r w:rsidR="00E11CA7" w:rsidRPr="00E11CA7">
        <w:rPr>
          <w:vertAlign w:val="superscript"/>
        </w:rPr>
      </w:r>
      <w:r w:rsidR="00E11CA7" w:rsidRPr="00E11CA7">
        <w:rPr>
          <w:vertAlign w:val="superscript"/>
        </w:rPr>
        <w:fldChar w:fldCharType="separate"/>
      </w:r>
      <w:r w:rsidR="00E74563">
        <w:rPr>
          <w:vertAlign w:val="superscript"/>
        </w:rPr>
        <w:t>18</w:t>
      </w:r>
      <w:r w:rsidR="00E11CA7" w:rsidRPr="00E11CA7">
        <w:rPr>
          <w:vertAlign w:val="superscript"/>
        </w:rPr>
        <w:fldChar w:fldCharType="end"/>
      </w:r>
      <w:bookmarkEnd w:id="415"/>
      <w:r w:rsidRPr="00137786">
        <w:t xml:space="preserve"> v roce i-2</w:t>
      </w:r>
      <w:r w:rsidR="00216452">
        <w:rPr>
          <w:lang w:val="en-US"/>
        </w:rPr>
        <w:t>,</w:t>
      </w:r>
    </w:p>
    <w:p w14:paraId="1E3D3795" w14:textId="77777777" w:rsidR="00882553" w:rsidRDefault="00882553" w:rsidP="0014674F">
      <w:pPr>
        <w:pStyle w:val="promnn"/>
      </w:pPr>
      <w:r w:rsidRPr="00BC1A35">
        <w:rPr>
          <w:b/>
        </w:rPr>
        <w:t>V</w:t>
      </w:r>
      <w:r w:rsidRPr="00BC1A35">
        <w:rPr>
          <w:b/>
          <w:vertAlign w:val="subscript"/>
        </w:rPr>
        <w:t>ote</w:t>
      </w:r>
      <w:r w:rsidR="003A7863">
        <w:rPr>
          <w:b/>
          <w:vertAlign w:val="subscript"/>
        </w:rPr>
        <w:t>sk</w:t>
      </w:r>
      <w:r w:rsidRPr="00BC1A35">
        <w:rPr>
          <w:b/>
          <w:vertAlign w:val="subscript"/>
        </w:rPr>
        <w:t>i-2</w:t>
      </w:r>
      <w:r w:rsidRPr="00BC1A35">
        <w:rPr>
          <w:b/>
        </w:rPr>
        <w:t xml:space="preserve"> </w:t>
      </w:r>
      <w:r w:rsidRPr="004C5708">
        <w:t xml:space="preserve">[Kč] </w:t>
      </w:r>
      <w:r w:rsidRPr="00BC1A35">
        <w:t xml:space="preserve">jsou skutečné výnosy operátora trhu na podporu elektřiny v roce </w:t>
      </w:r>
      <w:r w:rsidRPr="00876471">
        <w:rPr>
          <w:i/>
        </w:rPr>
        <w:t>i</w:t>
      </w:r>
      <w:r w:rsidR="00A85310">
        <w:rPr>
          <w:i/>
        </w:rPr>
        <w:noBreakHyphen/>
      </w:r>
      <w:r w:rsidRPr="00876471">
        <w:rPr>
          <w:i/>
        </w:rPr>
        <w:t>2</w:t>
      </w:r>
      <w:r w:rsidRPr="00BC1A35">
        <w:t>, stanovené vztahem</w:t>
      </w:r>
    </w:p>
    <w:p w14:paraId="1E3D3796" w14:textId="0FD966A1" w:rsidR="009C326C" w:rsidRPr="0014674F" w:rsidRDefault="00DC3A75" w:rsidP="0014674F">
      <w:pPr>
        <w:pStyle w:val="vzorce-zarovnn"/>
      </w:pPr>
      <m:oMathPara>
        <m:oMathParaPr>
          <m:jc m:val="left"/>
        </m:oMathParaPr>
        <m:oMath>
          <m:sSub>
            <m:sSubPr>
              <m:ctrlPr/>
            </m:sSubPr>
            <m:e>
              <m:r>
                <m:t>V</m:t>
              </m:r>
            </m:e>
            <m:sub>
              <m:r>
                <m:t>oteski</m:t>
              </m:r>
              <m:r>
                <m:rPr>
                  <m:sty m:val="p"/>
                </m:rPr>
                <m:t>-2</m:t>
              </m:r>
            </m:sub>
          </m:sSub>
          <m:r>
            <m:rPr>
              <m:sty m:val="p"/>
            </m:rPr>
            <m:t>=</m:t>
          </m:r>
          <m:sSub>
            <m:sSubPr>
              <m:ctrlPr/>
            </m:sSubPr>
            <m:e>
              <m:r>
                <m:t>V</m:t>
              </m:r>
            </m:e>
            <m:sub>
              <m:r>
                <m:t>oteozski</m:t>
              </m:r>
              <m:r>
                <m:rPr>
                  <m:sty m:val="p"/>
                </m:rPr>
                <m:t>-2</m:t>
              </m:r>
            </m:sub>
          </m:sSub>
          <m:r>
            <m:rPr>
              <m:sty m:val="p"/>
            </m:rPr>
            <m:t>+</m:t>
          </m:r>
          <m:sSub>
            <m:sSubPr>
              <m:ctrlPr/>
            </m:sSubPr>
            <m:e>
              <m:r>
                <m:t>P</m:t>
              </m:r>
            </m:e>
            <m:sub>
              <m:r>
                <m:t>fiski</m:t>
              </m:r>
              <m:r>
                <m:rPr>
                  <m:sty m:val="p"/>
                </m:rPr>
                <m:t>-2</m:t>
              </m:r>
            </m:sub>
          </m:sSub>
          <m:r>
            <m:rPr>
              <m:sty m:val="p"/>
            </m:rPr>
            <m:t>+</m:t>
          </m:r>
          <m:sSub>
            <m:sSubPr>
              <m:ctrlPr/>
            </m:sSubPr>
            <m:e>
              <m:r>
                <m:t>V</m:t>
              </m:r>
            </m:e>
            <m:sub>
              <m:r>
                <m:t>osski</m:t>
              </m:r>
              <m:r>
                <m:rPr>
                  <m:sty m:val="p"/>
                </m:rPr>
                <m:t>-2</m:t>
              </m:r>
            </m:sub>
          </m:sSub>
          <m:r>
            <m:rPr>
              <m:sty m:val="p"/>
            </m:rPr>
            <m:t xml:space="preserve">  ,</m:t>
          </m:r>
        </m:oMath>
      </m:oMathPara>
    </w:p>
    <w:p w14:paraId="1E3D3797" w14:textId="77777777" w:rsidR="00882553" w:rsidRPr="009C326C" w:rsidRDefault="00882553" w:rsidP="0014674F">
      <w:pPr>
        <w:pStyle w:val="kde"/>
      </w:pPr>
      <w:r w:rsidRPr="009C326C">
        <w:t>kde</w:t>
      </w:r>
    </w:p>
    <w:p w14:paraId="1E3D3798" w14:textId="77777777" w:rsidR="00882553" w:rsidRPr="00BC1A35" w:rsidRDefault="00AE2E7C" w:rsidP="0014674F">
      <w:pPr>
        <w:pStyle w:val="promnn"/>
      </w:pPr>
      <w:r>
        <w:rPr>
          <w:b/>
        </w:rPr>
        <w:t>V</w:t>
      </w:r>
      <w:r>
        <w:rPr>
          <w:b/>
          <w:vertAlign w:val="subscript"/>
        </w:rPr>
        <w:t>ote</w:t>
      </w:r>
      <w:r w:rsidR="00831F4F">
        <w:rPr>
          <w:b/>
          <w:vertAlign w:val="subscript"/>
        </w:rPr>
        <w:t>oz</w:t>
      </w:r>
      <w:r>
        <w:rPr>
          <w:b/>
          <w:vertAlign w:val="subscript"/>
        </w:rPr>
        <w:t>ski</w:t>
      </w:r>
      <w:r w:rsidR="00882553" w:rsidRPr="00BC1A35">
        <w:rPr>
          <w:b/>
          <w:vertAlign w:val="subscript"/>
        </w:rPr>
        <w:t>-2</w:t>
      </w:r>
      <w:r w:rsidR="00882553" w:rsidRPr="00BC1A35">
        <w:t xml:space="preserve"> [Kč] </w:t>
      </w:r>
      <w:r w:rsidRPr="00BC1A35">
        <w:t>jsou skutečné výnosy</w:t>
      </w:r>
      <w:r>
        <w:t xml:space="preserve"> operátora trhu za výběr složky ceny na podporu elektřiny z podporovaných zdrojů energie</w:t>
      </w:r>
      <w:r w:rsidR="009F4174">
        <w:t xml:space="preserve"> vykázané operátorem trhu </w:t>
      </w:r>
      <w:r w:rsidR="00694756">
        <w:t xml:space="preserve">za rok </w:t>
      </w:r>
      <w:r w:rsidR="00694756" w:rsidRPr="00531A3F">
        <w:rPr>
          <w:i/>
        </w:rPr>
        <w:t>i-2</w:t>
      </w:r>
      <w:r w:rsidR="00882553" w:rsidRPr="00BC1A35">
        <w:t>,</w:t>
      </w:r>
    </w:p>
    <w:p w14:paraId="1C3CAEEC" w14:textId="433AFF82" w:rsidR="006465F0" w:rsidRPr="00BC1A35" w:rsidRDefault="00882553" w:rsidP="000E1F0C">
      <w:pPr>
        <w:pStyle w:val="promnn"/>
      </w:pPr>
      <w:r w:rsidRPr="00BC1A35">
        <w:rPr>
          <w:b/>
        </w:rPr>
        <w:t>P</w:t>
      </w:r>
      <w:r w:rsidRPr="00BC1A35">
        <w:rPr>
          <w:b/>
          <w:vertAlign w:val="subscript"/>
        </w:rPr>
        <w:t>fiski-2</w:t>
      </w:r>
      <w:r w:rsidRPr="00BC1A35">
        <w:t xml:space="preserve"> [Kč] je limit prostředků státního rozpočtu pro poskytnutí dotace operátorovi trhu na úhradu </w:t>
      </w:r>
      <w:r w:rsidR="00C81A6D" w:rsidRPr="00C81A6D">
        <w:t>složky ceny služby distribuční soustavy a složky ceny služby přenosové soustavy na podporu elektřiny, na úhradu provozní podpory tepla</w:t>
      </w:r>
      <w:r w:rsidR="00467178">
        <w:t>,</w:t>
      </w:r>
      <w:r w:rsidR="00C81A6D" w:rsidRPr="00C81A6D">
        <w:t xml:space="preserve"> </w:t>
      </w:r>
      <w:r w:rsidR="002C7BB7" w:rsidRPr="002C7BB7">
        <w:t xml:space="preserve">přechodnou transformační podporu tepla a podporu </w:t>
      </w:r>
      <w:proofErr w:type="spellStart"/>
      <w:r w:rsidR="002C7BB7" w:rsidRPr="002C7BB7">
        <w:t>biometanu</w:t>
      </w:r>
      <w:proofErr w:type="spellEnd"/>
      <w:r w:rsidRPr="00BC1A35">
        <w:t xml:space="preserve"> pro rok </w:t>
      </w:r>
      <w:r w:rsidRPr="00876471">
        <w:rPr>
          <w:i/>
        </w:rPr>
        <w:t>i-2</w:t>
      </w:r>
      <w:r w:rsidRPr="00BC1A35">
        <w:t xml:space="preserve">, stanovený </w:t>
      </w:r>
      <w:r w:rsidR="006465F0">
        <w:t>usnesením</w:t>
      </w:r>
      <w:r w:rsidR="006465F0" w:rsidRPr="00BC1A35">
        <w:t xml:space="preserve"> </w:t>
      </w:r>
      <w:r w:rsidRPr="00BC1A35">
        <w:t>vlády,</w:t>
      </w:r>
    </w:p>
    <w:p w14:paraId="1E3D379D" w14:textId="77777777" w:rsidR="00882553" w:rsidRDefault="0000661D" w:rsidP="001541C2">
      <w:pPr>
        <w:pStyle w:val="promnn"/>
      </w:pPr>
      <w:r w:rsidRPr="00BC1A35">
        <w:rPr>
          <w:b/>
        </w:rPr>
        <w:t>V</w:t>
      </w:r>
      <w:r w:rsidR="00E46B90">
        <w:rPr>
          <w:b/>
          <w:vertAlign w:val="subscript"/>
        </w:rPr>
        <w:t>ossk</w:t>
      </w:r>
      <w:r>
        <w:rPr>
          <w:b/>
          <w:vertAlign w:val="subscript"/>
        </w:rPr>
        <w:t>i-2</w:t>
      </w:r>
      <w:r w:rsidRPr="00BC1A35">
        <w:rPr>
          <w:b/>
        </w:rPr>
        <w:t xml:space="preserve"> </w:t>
      </w:r>
      <w:r w:rsidRPr="00BC1A35">
        <w:t xml:space="preserve">[Kč] </w:t>
      </w:r>
      <w:r w:rsidR="001541C2">
        <w:t xml:space="preserve">jsou uhrazené prostředky z finanční jistoty, finanční </w:t>
      </w:r>
      <w:r w:rsidR="001541C2" w:rsidRPr="001541C2">
        <w:t>výnosy</w:t>
      </w:r>
      <w:r w:rsidR="00E33D75">
        <w:t xml:space="preserve">, </w:t>
      </w:r>
      <w:r w:rsidR="001E61FA">
        <w:t>výnosy</w:t>
      </w:r>
      <w:r w:rsidR="00E33D75">
        <w:t xml:space="preserve"> související se správními a soudními řízeními</w:t>
      </w:r>
      <w:r w:rsidR="001541C2" w:rsidRPr="001541C2">
        <w:t xml:space="preserve"> </w:t>
      </w:r>
      <w:r w:rsidR="001541C2">
        <w:t xml:space="preserve">a další </w:t>
      </w:r>
      <w:r w:rsidR="00A76793">
        <w:t xml:space="preserve">samostatně neuvedené </w:t>
      </w:r>
      <w:r w:rsidR="001541C2">
        <w:t>výnosy</w:t>
      </w:r>
      <w:r w:rsidR="001541C2" w:rsidRPr="001541C2">
        <w:t xml:space="preserve"> operátora trhu na podporu elektřiny</w:t>
      </w:r>
      <w:r w:rsidR="00A76793">
        <w:t xml:space="preserve"> </w:t>
      </w:r>
      <w:r w:rsidR="001541C2">
        <w:t>v návaznosti na jiný právní předpis</w:t>
      </w:r>
      <w:r w:rsidR="001541C2" w:rsidRPr="00E5183B">
        <w:rPr>
          <w:rStyle w:val="Znakapoznpodarou"/>
          <w:rFonts w:cs="Arial"/>
        </w:rPr>
        <w:footnoteReference w:id="20"/>
      </w:r>
      <w:r w:rsidR="001541C2">
        <w:t xml:space="preserve"> </w:t>
      </w:r>
      <w:r w:rsidRPr="00BC1A35">
        <w:t>v</w:t>
      </w:r>
      <w:r>
        <w:t> </w:t>
      </w:r>
      <w:r w:rsidRPr="00BC1A35">
        <w:t>roce</w:t>
      </w:r>
      <w:r>
        <w:t xml:space="preserve"> </w:t>
      </w:r>
      <w:r w:rsidRPr="00B44242">
        <w:rPr>
          <w:i/>
        </w:rPr>
        <w:t>i-2</w:t>
      </w:r>
      <w:r w:rsidR="0067346A">
        <w:t>.</w:t>
      </w:r>
    </w:p>
    <w:p w14:paraId="1E3D379E" w14:textId="49F1FE66" w:rsidR="00882553" w:rsidRPr="00226F84" w:rsidRDefault="00882553" w:rsidP="0014674F">
      <w:pPr>
        <w:pStyle w:val="odstavec0"/>
        <w:rPr>
          <w:bCs/>
        </w:rPr>
      </w:pPr>
      <w:r w:rsidRPr="00BC1A35">
        <w:t>Korekční faktor operátora trhu související s podporou elektřiny může být rozdělen do více regulovaných roků</w:t>
      </w:r>
      <w:r w:rsidR="00415534">
        <w:t xml:space="preserve">, korekční faktor </w:t>
      </w:r>
      <w:r w:rsidR="00E16B1C">
        <w:t>bude</w:t>
      </w:r>
      <w:r w:rsidR="00415534">
        <w:t xml:space="preserve"> zahrnovat zohlednění prostředků, které operátor trhu </w:t>
      </w:r>
      <w:r w:rsidR="00835446">
        <w:t>vrátil</w:t>
      </w:r>
      <w:r w:rsidR="00415534">
        <w:t xml:space="preserve"> do státního rozpočtu podle jiného právního </w:t>
      </w:r>
      <w:r w:rsidR="00647F30">
        <w:t>předpisu</w:t>
      </w:r>
      <w:r w:rsidR="00F46824">
        <w:rPr>
          <w:vertAlign w:val="superscript"/>
        </w:rPr>
        <w:fldChar w:fldCharType="begin"/>
      </w:r>
      <w:r w:rsidR="00F46824">
        <w:rPr>
          <w:vertAlign w:val="superscript"/>
        </w:rPr>
        <w:instrText xml:space="preserve"> NOTEREF _Ref498510797 \h </w:instrText>
      </w:r>
      <w:r w:rsidR="00F46824">
        <w:rPr>
          <w:vertAlign w:val="superscript"/>
        </w:rPr>
      </w:r>
      <w:r w:rsidR="00F46824">
        <w:rPr>
          <w:vertAlign w:val="superscript"/>
        </w:rPr>
        <w:fldChar w:fldCharType="separate"/>
      </w:r>
      <w:r w:rsidR="00E74563">
        <w:rPr>
          <w:vertAlign w:val="superscript"/>
        </w:rPr>
        <w:t>20</w:t>
      </w:r>
      <w:r w:rsidR="00F46824">
        <w:rPr>
          <w:vertAlign w:val="superscript"/>
        </w:rPr>
        <w:fldChar w:fldCharType="end"/>
      </w:r>
      <w:r w:rsidR="00532F15">
        <w:t>.</w:t>
      </w:r>
      <w:r w:rsidR="008430AD">
        <w:t xml:space="preserve"> Dále může korekční faktor obsahovat doúčtování a opravy hodnot vykázaných v minulých letech.</w:t>
      </w:r>
    </w:p>
    <w:p w14:paraId="1E3D37A0" w14:textId="77777777" w:rsidR="00882553" w:rsidRPr="00BC1A35" w:rsidRDefault="00882553" w:rsidP="0014674F">
      <w:pPr>
        <w:pStyle w:val="odstavec0"/>
      </w:pPr>
      <w:r w:rsidRPr="00BC1A35">
        <w:t>V průběhu výpočtů není prováděno zaokrouhlování.</w:t>
      </w:r>
    </w:p>
    <w:p w14:paraId="1E3D37A1" w14:textId="77777777" w:rsidR="00882553" w:rsidRPr="00BC1A35" w:rsidRDefault="00882553" w:rsidP="0014674F">
      <w:pPr>
        <w:pStyle w:val="odstavec0"/>
      </w:pPr>
      <w:r w:rsidRPr="00BC1A35">
        <w:t>Vstupní hodnoty jsou v závislosti na jednotce uváděny v zaokrouhlení</w:t>
      </w:r>
    </w:p>
    <w:p w14:paraId="1E3D37A2" w14:textId="77777777" w:rsidR="00882553" w:rsidRPr="00D7670F" w:rsidRDefault="00882553" w:rsidP="00F75A3C">
      <w:pPr>
        <w:pStyle w:val="Nadpis5"/>
        <w:numPr>
          <w:ilvl w:val="0"/>
          <w:numId w:val="32"/>
        </w:numPr>
        <w:ind w:left="426" w:hanging="426"/>
      </w:pPr>
      <w:r w:rsidRPr="00D7670F">
        <w:t xml:space="preserve">Kč </w:t>
      </w:r>
      <w:r w:rsidR="00861260" w:rsidRPr="00D7670F">
        <w:t>na</w:t>
      </w:r>
      <w:r w:rsidRPr="00D7670F">
        <w:t> cel</w:t>
      </w:r>
      <w:r w:rsidR="00861260" w:rsidRPr="00D7670F">
        <w:t>é</w:t>
      </w:r>
      <w:r w:rsidRPr="00D7670F">
        <w:t xml:space="preserve"> korun</w:t>
      </w:r>
      <w:r w:rsidR="00861260" w:rsidRPr="00D7670F">
        <w:t>y</w:t>
      </w:r>
      <w:r w:rsidRPr="00D7670F">
        <w:t>,</w:t>
      </w:r>
    </w:p>
    <w:p w14:paraId="1E3D37A3" w14:textId="77777777" w:rsidR="00882553" w:rsidRPr="00D7670F" w:rsidRDefault="00882553" w:rsidP="00D7670F">
      <w:pPr>
        <w:pStyle w:val="Nadpis5"/>
      </w:pPr>
      <w:r w:rsidRPr="00D7670F">
        <w:t>MW a MWh na 3 desetinná místa,</w:t>
      </w:r>
    </w:p>
    <w:p w14:paraId="1E3D37A4" w14:textId="77777777" w:rsidR="00882553" w:rsidRPr="00D7670F" w:rsidRDefault="00882553" w:rsidP="00D7670F">
      <w:pPr>
        <w:pStyle w:val="Nadpis5"/>
      </w:pPr>
      <w:r w:rsidRPr="00D7670F">
        <w:t>Kč/MWh na 2 desetinná místa,</w:t>
      </w:r>
    </w:p>
    <w:p w14:paraId="1E3D37A5" w14:textId="77777777" w:rsidR="00882553" w:rsidRPr="00D7670F" w:rsidRDefault="00882553" w:rsidP="00D7670F">
      <w:pPr>
        <w:pStyle w:val="Nadpis5"/>
      </w:pPr>
      <w:r w:rsidRPr="00D7670F">
        <w:t>procenta na 3 desetinná místa,</w:t>
      </w:r>
    </w:p>
    <w:p w14:paraId="1E3D37A6" w14:textId="77777777" w:rsidR="00882553" w:rsidRPr="00D7670F" w:rsidRDefault="00882553" w:rsidP="00D7670F">
      <w:pPr>
        <w:pStyle w:val="Nadpis5"/>
      </w:pPr>
      <w:r w:rsidRPr="00D7670F">
        <w:t>poměrná míra na 5 desetinných míst.</w:t>
      </w:r>
    </w:p>
    <w:p w14:paraId="1E3D37A7" w14:textId="77777777" w:rsidR="00882553" w:rsidRPr="00BC1A35" w:rsidRDefault="00882553" w:rsidP="0014674F">
      <w:pPr>
        <w:pStyle w:val="odstavec0"/>
      </w:pPr>
      <w:r w:rsidRPr="00BC1A35">
        <w:t>Korekční faktory jsou zaokrouhleny na celé koruny.</w:t>
      </w:r>
    </w:p>
    <w:p w14:paraId="1E3D37A8" w14:textId="681054F3" w:rsidR="00882553" w:rsidRPr="00D7670F" w:rsidRDefault="00DB41FA" w:rsidP="00D7670F">
      <w:pPr>
        <w:pStyle w:val="CR-nadpis-STSLO"/>
      </w:pPr>
      <w:bookmarkStart w:id="416" w:name="_Toc464135745"/>
      <w:bookmarkStart w:id="417" w:name="_Toc464145993"/>
      <w:bookmarkStart w:id="418" w:name="_Toc433384068"/>
      <w:bookmarkStart w:id="419" w:name="_Toc433627256"/>
      <w:bookmarkStart w:id="420" w:name="_Toc433627304"/>
      <w:bookmarkStart w:id="421" w:name="_Toc433638993"/>
      <w:bookmarkStart w:id="422" w:name="_Toc433648654"/>
      <w:bookmarkStart w:id="423" w:name="_Toc495654976"/>
      <w:bookmarkStart w:id="424" w:name="_Toc495658660"/>
      <w:bookmarkStart w:id="425" w:name="_Toc495666032"/>
      <w:bookmarkStart w:id="426" w:name="_Toc21351688"/>
      <w:bookmarkStart w:id="427" w:name="_Toc25233425"/>
      <w:bookmarkStart w:id="428" w:name="_Toc54888416"/>
      <w:bookmarkStart w:id="429" w:name="_Toc181364210"/>
      <w:r w:rsidRPr="00D7670F">
        <w:lastRenderedPageBreak/>
        <w:t>Příloha č. 1</w:t>
      </w:r>
      <w:r w:rsidR="005A6FED" w:rsidRPr="00D7670F">
        <w:t>2</w:t>
      </w:r>
      <w:bookmarkEnd w:id="416"/>
      <w:bookmarkEnd w:id="417"/>
      <w:bookmarkEnd w:id="418"/>
      <w:bookmarkEnd w:id="419"/>
      <w:bookmarkEnd w:id="420"/>
      <w:bookmarkEnd w:id="421"/>
      <w:bookmarkEnd w:id="422"/>
      <w:bookmarkEnd w:id="423"/>
      <w:bookmarkEnd w:id="424"/>
      <w:bookmarkEnd w:id="425"/>
      <w:bookmarkEnd w:id="426"/>
      <w:bookmarkEnd w:id="427"/>
      <w:bookmarkEnd w:id="428"/>
      <w:r w:rsidR="0014674F" w:rsidRPr="00D7670F">
        <w:t xml:space="preserve">: </w:t>
      </w:r>
      <w:bookmarkStart w:id="430" w:name="_Toc433638994"/>
      <w:bookmarkStart w:id="431" w:name="_Toc433648655"/>
      <w:bookmarkStart w:id="432" w:name="_Toc464135746"/>
      <w:bookmarkStart w:id="433" w:name="_Toc464145994"/>
      <w:bookmarkStart w:id="434" w:name="_Toc495654977"/>
      <w:bookmarkStart w:id="435" w:name="_Toc495658661"/>
      <w:bookmarkStart w:id="436" w:name="_Toc495666033"/>
      <w:bookmarkStart w:id="437" w:name="_Toc21351689"/>
      <w:bookmarkStart w:id="438" w:name="_Toc25233426"/>
      <w:bookmarkStart w:id="439" w:name="_Toc54888417"/>
      <w:r w:rsidR="00882553" w:rsidRPr="00D7670F">
        <w:t>Postup stanovení ceny za činnost poskytování údajů z evidence o obchodních transakcích v elektroenergetice a plynárenství</w:t>
      </w:r>
      <w:bookmarkEnd w:id="429"/>
      <w:bookmarkEnd w:id="430"/>
      <w:bookmarkEnd w:id="431"/>
      <w:bookmarkEnd w:id="432"/>
      <w:bookmarkEnd w:id="433"/>
      <w:bookmarkEnd w:id="434"/>
      <w:bookmarkEnd w:id="435"/>
      <w:bookmarkEnd w:id="436"/>
      <w:bookmarkEnd w:id="437"/>
      <w:bookmarkEnd w:id="438"/>
      <w:bookmarkEnd w:id="439"/>
    </w:p>
    <w:p w14:paraId="1E3D37A9" w14:textId="77777777" w:rsidR="00882553" w:rsidRPr="002E1313" w:rsidRDefault="00882553" w:rsidP="0014674F">
      <w:pPr>
        <w:pStyle w:val="odstavec0"/>
      </w:pPr>
      <w:r w:rsidRPr="002E1313">
        <w:t xml:space="preserve">Cena za činnost poskytování údajů z evidence o obchodních transakcích operátorem trhu na trhu s elektřinou a plynem </w:t>
      </w:r>
      <w:proofErr w:type="spellStart"/>
      <w:r w:rsidR="002E5C04" w:rsidRPr="002E1313">
        <w:t>r</w:t>
      </w:r>
      <w:r w:rsidR="002E5C04" w:rsidRPr="002E1313">
        <w:rPr>
          <w:vertAlign w:val="subscript"/>
        </w:rPr>
        <w:t>oti</w:t>
      </w:r>
      <w:proofErr w:type="spellEnd"/>
      <w:r w:rsidR="002E5C04" w:rsidRPr="002E1313">
        <w:t xml:space="preserve"> (Kč/měsíc) </w:t>
      </w:r>
      <w:r w:rsidRPr="002E1313">
        <w:t>je stanovena regulačním vzorcem</w:t>
      </w:r>
    </w:p>
    <w:p w14:paraId="1E3D37AA" w14:textId="77777777" w:rsidR="00A8347C" w:rsidRPr="00966CF0" w:rsidRDefault="00DC3A75" w:rsidP="0014674F">
      <w:pPr>
        <w:pStyle w:val="vzorce-zarovnn"/>
      </w:pPr>
      <m:oMathPara>
        <m:oMathParaPr>
          <m:jc m:val="left"/>
        </m:oMathParaPr>
        <m:oMath>
          <m:sSub>
            <m:sSubPr>
              <m:ctrlPr/>
            </m:sSubPr>
            <m:e>
              <m:r>
                <m:t>r</m:t>
              </m:r>
            </m:e>
            <m:sub>
              <m:r>
                <m:t>oti</m:t>
              </m:r>
            </m:sub>
          </m:sSub>
          <m:r>
            <m:rPr>
              <m:sty m:val="p"/>
            </m:rPr>
            <m:t xml:space="preserve">= </m:t>
          </m:r>
          <m:f>
            <m:fPr>
              <m:ctrlPr/>
            </m:fPr>
            <m:num>
              <m:sSub>
                <m:sSubPr>
                  <m:ctrlPr/>
                </m:sSubPr>
                <m:e>
                  <m:r>
                    <m:t>UPV</m:t>
                  </m:r>
                </m:e>
                <m:sub>
                  <m:r>
                    <m:t>otri</m:t>
                  </m:r>
                </m:sub>
              </m:sSub>
            </m:num>
            <m:den>
              <m:d>
                <m:dPr>
                  <m:ctrlPr/>
                </m:dPr>
                <m:e>
                  <m:sSub>
                    <m:sSubPr>
                      <m:ctrlPr/>
                    </m:sSubPr>
                    <m:e>
                      <m:r>
                        <m:t>PPS</m:t>
                      </m:r>
                    </m:e>
                    <m:sub>
                      <m:r>
                        <m:t>otrpi</m:t>
                      </m:r>
                    </m:sub>
                  </m:sSub>
                  <m:r>
                    <m:rPr>
                      <m:sty m:val="p"/>
                    </m:rPr>
                    <m:t xml:space="preserve"> ×12</m:t>
                  </m:r>
                </m:e>
              </m:d>
            </m:den>
          </m:f>
          <m:r>
            <m:rPr>
              <m:sty m:val="p"/>
            </m:rPr>
            <m:t xml:space="preserve">  ,</m:t>
          </m:r>
        </m:oMath>
      </m:oMathPara>
    </w:p>
    <w:p w14:paraId="1E3D37AB" w14:textId="77777777" w:rsidR="00882553" w:rsidRPr="00214E6D" w:rsidRDefault="00882553" w:rsidP="00966CF0">
      <w:pPr>
        <w:pStyle w:val="kde"/>
      </w:pPr>
      <w:r w:rsidRPr="00214E6D">
        <w:t>kde</w:t>
      </w:r>
    </w:p>
    <w:p w14:paraId="1E3D37AC" w14:textId="77777777" w:rsidR="00882553" w:rsidRDefault="00882553" w:rsidP="0014674F">
      <w:pPr>
        <w:pStyle w:val="promnn"/>
      </w:pPr>
      <w:r w:rsidRPr="00214E6D">
        <w:rPr>
          <w:b/>
        </w:rPr>
        <w:t>i</w:t>
      </w:r>
      <w:r w:rsidRPr="00214E6D">
        <w:t xml:space="preserve"> je pořadové číslo regulovaného roku,</w:t>
      </w:r>
    </w:p>
    <w:p w14:paraId="1E3D37AD" w14:textId="77777777" w:rsidR="00577CA9" w:rsidRPr="00214E6D" w:rsidRDefault="00577CA9" w:rsidP="0014674F">
      <w:pPr>
        <w:pStyle w:val="promnn"/>
      </w:pPr>
      <w:r w:rsidRPr="00577CA9">
        <w:rPr>
          <w:b/>
        </w:rPr>
        <w:t>r</w:t>
      </w:r>
      <w:r>
        <w:t xml:space="preserve"> značí </w:t>
      </w:r>
      <w:r w:rsidR="004F3075">
        <w:t>činnost poskytování údajů z evidence o obchodních transakcích (REMIT)</w:t>
      </w:r>
      <w:r w:rsidR="00506712">
        <w:t>,</w:t>
      </w:r>
    </w:p>
    <w:p w14:paraId="1E3D37AE" w14:textId="77777777" w:rsidR="00380C22" w:rsidRPr="00A05A7A" w:rsidRDefault="00380C22" w:rsidP="0014674F">
      <w:pPr>
        <w:pStyle w:val="promnn"/>
      </w:pPr>
      <w:proofErr w:type="spellStart"/>
      <w:r>
        <w:rPr>
          <w:b/>
        </w:rPr>
        <w:t>U</w:t>
      </w:r>
      <w:r w:rsidRPr="00A05A7A">
        <w:rPr>
          <w:b/>
        </w:rPr>
        <w:t>PV</w:t>
      </w:r>
      <w:r w:rsidRPr="00A05A7A">
        <w:rPr>
          <w:b/>
          <w:vertAlign w:val="subscript"/>
        </w:rPr>
        <w:t>otri</w:t>
      </w:r>
      <w:proofErr w:type="spellEnd"/>
      <w:r w:rsidRPr="00A05A7A">
        <w:t xml:space="preserve"> [Kč] jsou </w:t>
      </w:r>
      <w:r>
        <w:t xml:space="preserve">upravené </w:t>
      </w:r>
      <w:r w:rsidRPr="00A05A7A">
        <w:t xml:space="preserve">povolené výnosy operátora trhu za poskytování údajů z evidence o obchodních transakcích v elektroenergetice a plynárenství pro regulovaný rok </w:t>
      </w:r>
      <w:r w:rsidRPr="00A05A7A">
        <w:rPr>
          <w:i/>
        </w:rPr>
        <w:t>i </w:t>
      </w:r>
      <w:r w:rsidRPr="00A05A7A">
        <w:t>stanovené vztahem</w:t>
      </w:r>
    </w:p>
    <w:p w14:paraId="1E3D37AF" w14:textId="77777777" w:rsidR="00380C22" w:rsidRPr="00966CF0" w:rsidRDefault="00DC3A75" w:rsidP="0014674F">
      <w:pPr>
        <w:pStyle w:val="vzorce-zarovnn"/>
      </w:pPr>
      <m:oMathPara>
        <m:oMathParaPr>
          <m:jc m:val="left"/>
        </m:oMathParaPr>
        <m:oMath>
          <m:sSub>
            <m:sSubPr>
              <m:ctrlPr/>
            </m:sSubPr>
            <m:e>
              <m:r>
                <m:t>UPV</m:t>
              </m:r>
            </m:e>
            <m:sub>
              <m:r>
                <m:t>otri</m:t>
              </m:r>
            </m:sub>
          </m:sSub>
          <m:r>
            <m:rPr>
              <m:sty m:val="p"/>
            </m:rPr>
            <m:t xml:space="preserve">= </m:t>
          </m:r>
          <m:sSub>
            <m:sSubPr>
              <m:ctrlPr/>
            </m:sSubPr>
            <m:e>
              <m:r>
                <m:t>PV</m:t>
              </m:r>
            </m:e>
            <m:sub>
              <m:r>
                <m:t>otri</m:t>
              </m:r>
            </m:sub>
          </m:sSub>
          <m:r>
            <m:rPr>
              <m:sty m:val="p"/>
            </m:rPr>
            <m:t xml:space="preserve">+ </m:t>
          </m:r>
          <m:sSub>
            <m:sSubPr>
              <m:ctrlPr/>
            </m:sSubPr>
            <m:e>
              <m:r>
                <m:t>KF</m:t>
              </m:r>
            </m:e>
            <m:sub>
              <m:r>
                <m:t>otri</m:t>
              </m:r>
            </m:sub>
          </m:sSub>
          <m:r>
            <m:rPr>
              <m:sty m:val="p"/>
            </m:rPr>
            <m:t>+</m:t>
          </m:r>
          <m:sSub>
            <m:sSubPr>
              <m:ctrlPr/>
            </m:sSubPr>
            <m:e>
              <m:r>
                <m:t>N</m:t>
              </m:r>
            </m:e>
            <m:sub>
              <m:r>
                <m:t>otrACERi</m:t>
              </m:r>
            </m:sub>
          </m:sSub>
          <m:r>
            <m:rPr>
              <m:sty m:val="p"/>
            </m:rPr>
            <m:t xml:space="preserve"> ,</m:t>
          </m:r>
        </m:oMath>
      </m:oMathPara>
    </w:p>
    <w:p w14:paraId="1E3D37B0" w14:textId="77777777" w:rsidR="00380C22" w:rsidRPr="005741FE" w:rsidRDefault="00380C22" w:rsidP="00966CF0">
      <w:pPr>
        <w:pStyle w:val="kde"/>
      </w:pPr>
      <w:r w:rsidRPr="005741FE">
        <w:t>kde</w:t>
      </w:r>
    </w:p>
    <w:p w14:paraId="1E3D37B1" w14:textId="77777777" w:rsidR="00882553" w:rsidRPr="00214E6D" w:rsidRDefault="00882553" w:rsidP="0014674F">
      <w:pPr>
        <w:pStyle w:val="promnn"/>
      </w:pPr>
      <w:proofErr w:type="spellStart"/>
      <w:r w:rsidRPr="00214E6D">
        <w:rPr>
          <w:b/>
        </w:rPr>
        <w:t>PV</w:t>
      </w:r>
      <w:r w:rsidRPr="00214E6D">
        <w:rPr>
          <w:b/>
          <w:vertAlign w:val="subscript"/>
        </w:rPr>
        <w:t>otri</w:t>
      </w:r>
      <w:proofErr w:type="spellEnd"/>
      <w:r w:rsidRPr="00214E6D">
        <w:t xml:space="preserve"> [Kč] jsou </w:t>
      </w:r>
      <w:r w:rsidR="00B350A7">
        <w:t>povolené</w:t>
      </w:r>
      <w:r w:rsidR="00B350A7" w:rsidRPr="00214E6D">
        <w:t xml:space="preserve"> </w:t>
      </w:r>
      <w:r w:rsidRPr="00214E6D">
        <w:t xml:space="preserve">výnosy operátora trhu za činnost operátora trhu poskytování údajů z evidence o obchodních transakcích </w:t>
      </w:r>
      <w:r w:rsidR="00861260" w:rsidRPr="00214E6D">
        <w:t xml:space="preserve">v elektroenergetice </w:t>
      </w:r>
      <w:r w:rsidR="00861260">
        <w:t>a</w:t>
      </w:r>
      <w:r w:rsidR="00B92F8C">
        <w:t> </w:t>
      </w:r>
      <w:r w:rsidR="00861260">
        <w:t xml:space="preserve">plynárenství </w:t>
      </w:r>
      <w:r w:rsidRPr="00214E6D">
        <w:t xml:space="preserve">pro regulovaný rok </w:t>
      </w:r>
      <w:r w:rsidRPr="00876471">
        <w:rPr>
          <w:i/>
        </w:rPr>
        <w:t>i</w:t>
      </w:r>
      <w:r w:rsidRPr="00214E6D">
        <w:t xml:space="preserve"> stanovené vztahem</w:t>
      </w:r>
    </w:p>
    <w:p w14:paraId="1E3D37B2" w14:textId="77777777" w:rsidR="00A8347C" w:rsidRPr="00966CF0" w:rsidRDefault="00DC3A75" w:rsidP="0014674F">
      <w:pPr>
        <w:pStyle w:val="vzorce-zarovnn"/>
      </w:pPr>
      <m:oMathPara>
        <m:oMathParaPr>
          <m:jc m:val="left"/>
        </m:oMathParaPr>
        <m:oMath>
          <m:sSub>
            <m:sSubPr>
              <m:ctrlPr/>
            </m:sSubPr>
            <m:e>
              <m:r>
                <m:t>PV</m:t>
              </m:r>
            </m:e>
            <m:sub>
              <m:r>
                <m:t>otri</m:t>
              </m:r>
            </m:sub>
          </m:sSub>
          <m:r>
            <m:rPr>
              <m:sty m:val="p"/>
            </m:rPr>
            <m:t xml:space="preserve">= </m:t>
          </m:r>
          <m:sSub>
            <m:sSubPr>
              <m:ctrlPr/>
            </m:sSubPr>
            <m:e>
              <m:r>
                <m:t>PN</m:t>
              </m:r>
            </m:e>
            <m:sub>
              <m:r>
                <m:t>otri</m:t>
              </m:r>
            </m:sub>
          </m:sSub>
          <m:r>
            <m:rPr>
              <m:sty m:val="p"/>
            </m:rPr>
            <m:t>+</m:t>
          </m:r>
          <m:sSub>
            <m:sSubPr>
              <m:ctrlPr/>
            </m:sSubPr>
            <m:e>
              <m:r>
                <m:t>O</m:t>
              </m:r>
            </m:e>
            <m:sub>
              <m:r>
                <m:t>otri</m:t>
              </m:r>
            </m:sub>
          </m:sSub>
          <m:r>
            <m:rPr>
              <m:sty m:val="p"/>
            </m:rPr>
            <m:t xml:space="preserve">  ,</m:t>
          </m:r>
        </m:oMath>
      </m:oMathPara>
    </w:p>
    <w:p w14:paraId="1E3D37B3" w14:textId="77777777" w:rsidR="00882553" w:rsidRPr="00214E6D" w:rsidRDefault="00882553" w:rsidP="00966CF0">
      <w:pPr>
        <w:pStyle w:val="kde"/>
      </w:pPr>
      <w:r>
        <w:t>kde</w:t>
      </w:r>
    </w:p>
    <w:p w14:paraId="1E3D37B4" w14:textId="450E6F4D" w:rsidR="00882553" w:rsidRDefault="00882553" w:rsidP="0014674F">
      <w:pPr>
        <w:pStyle w:val="promnn"/>
      </w:pPr>
      <w:proofErr w:type="spellStart"/>
      <w:r>
        <w:rPr>
          <w:b/>
        </w:rPr>
        <w:t>P</w:t>
      </w:r>
      <w:r w:rsidRPr="00214E6D">
        <w:rPr>
          <w:b/>
        </w:rPr>
        <w:t>N</w:t>
      </w:r>
      <w:r w:rsidRPr="00214E6D">
        <w:rPr>
          <w:b/>
          <w:vertAlign w:val="subscript"/>
        </w:rPr>
        <w:t>otri</w:t>
      </w:r>
      <w:proofErr w:type="spellEnd"/>
      <w:r w:rsidRPr="00214E6D">
        <w:t xml:space="preserve"> [Kč] j</w:t>
      </w:r>
      <w:r w:rsidR="00861260">
        <w:t>sou</w:t>
      </w:r>
      <w:r w:rsidRPr="00214E6D">
        <w:t xml:space="preserve"> </w:t>
      </w:r>
      <w:r w:rsidR="00861260">
        <w:t>povolené</w:t>
      </w:r>
      <w:r w:rsidRPr="00214E6D">
        <w:t xml:space="preserve"> náklad</w:t>
      </w:r>
      <w:r w:rsidR="00861260">
        <w:t>y</w:t>
      </w:r>
      <w:r w:rsidRPr="00214E6D">
        <w:t xml:space="preserve"> operátora trhu za činnost</w:t>
      </w:r>
      <w:r>
        <w:t xml:space="preserve"> </w:t>
      </w:r>
      <w:r w:rsidRPr="00214E6D">
        <w:t xml:space="preserve">poskytování údajů z evidence </w:t>
      </w:r>
      <w:r w:rsidR="001E11F5" w:rsidRPr="00214E6D">
        <w:t>o</w:t>
      </w:r>
      <w:r w:rsidR="001E11F5">
        <w:t> </w:t>
      </w:r>
      <w:r w:rsidRPr="00214E6D">
        <w:t xml:space="preserve">obchodních transakcích pro regulovaný rok </w:t>
      </w:r>
      <w:r w:rsidRPr="00876471">
        <w:rPr>
          <w:i/>
        </w:rPr>
        <w:t>i</w:t>
      </w:r>
      <w:r w:rsidR="00861260">
        <w:t xml:space="preserve"> stanovené vztahem</w:t>
      </w:r>
    </w:p>
    <w:p w14:paraId="1E3D37B5" w14:textId="77777777" w:rsidR="00861260" w:rsidRPr="00966CF0" w:rsidRDefault="00DC3A75" w:rsidP="0014674F">
      <w:pPr>
        <w:pStyle w:val="vzorce-zarovnn"/>
        <w:rPr>
          <w:rFonts w:asciiTheme="minorHAnsi" w:hAnsiTheme="minorHAnsi"/>
        </w:rPr>
      </w:pPr>
      <m:oMathPara>
        <m:oMathParaPr>
          <m:jc m:val="left"/>
        </m:oMathParaPr>
        <m:oMath>
          <m:sSub>
            <m:sSubPr>
              <m:ctrlPr/>
            </m:sSubPr>
            <m:e>
              <m:r>
                <m:t>PN</m:t>
              </m:r>
            </m:e>
            <m:sub>
              <m:r>
                <m:t>otri</m:t>
              </m:r>
            </m:sub>
          </m:sSub>
          <m:r>
            <m:rPr>
              <m:sty m:val="p"/>
            </m:rPr>
            <m:t>=</m:t>
          </m:r>
          <m:d>
            <m:dPr>
              <m:ctrlPr/>
            </m:dPr>
            <m:e>
              <m:sSub>
                <m:sSubPr>
                  <m:ctrlPr/>
                </m:sSubPr>
                <m:e>
                  <m:r>
                    <m:t>N</m:t>
                  </m:r>
                </m:e>
                <m:sub>
                  <m:r>
                    <m:t>otrzi</m:t>
                  </m:r>
                  <m:r>
                    <m:rPr>
                      <m:sty m:val="p"/>
                    </m:rPr>
                    <m:t>-1</m:t>
                  </m:r>
                </m:sub>
              </m:sSub>
              <m:r>
                <m:rPr>
                  <m:sty m:val="p"/>
                </m:rPr>
                <m:t>+</m:t>
              </m:r>
              <m:sSub>
                <m:sSubPr>
                  <m:ctrlPr/>
                </m:sSubPr>
                <m:e>
                  <m:r>
                    <m:t>N</m:t>
                  </m:r>
                </m:e>
                <m:sub>
                  <m:r>
                    <m:t>otrplsi</m:t>
                  </m:r>
                  <m:r>
                    <m:rPr>
                      <m:sty m:val="p"/>
                    </m:rPr>
                    <m:t>-1</m:t>
                  </m:r>
                </m:sub>
              </m:sSub>
            </m:e>
          </m:d>
          <m:r>
            <m:rPr>
              <m:sty m:val="p"/>
            </m:rPr>
            <m:t xml:space="preserve">× </m:t>
          </m:r>
          <m:nary>
            <m:naryPr>
              <m:chr m:val="∏"/>
              <m:ctrlPr>
                <w:rPr>
                  <w:rFonts w:cstheme="minorBidi"/>
                </w:rPr>
              </m:ctrlPr>
            </m:naryPr>
            <m:sub>
              <m:r>
                <m:rPr>
                  <m:sty m:val="p"/>
                </m:rPr>
                <m:t>t=L+i</m:t>
              </m:r>
            </m:sub>
            <m:sup>
              <m:r>
                <m:rPr>
                  <m:sty m:val="p"/>
                </m:rPr>
                <m:t>L+i</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otr</m:t>
                  </m:r>
                </m:sub>
              </m:sSub>
            </m:e>
          </m:d>
          <m:r>
            <m:rPr>
              <m:sty m:val="p"/>
            </m:rPr>
            <m:t xml:space="preserve"> ,</m:t>
          </m:r>
        </m:oMath>
      </m:oMathPara>
    </w:p>
    <w:p w14:paraId="1E3D37B6" w14:textId="77777777" w:rsidR="00861260" w:rsidRPr="00861260" w:rsidRDefault="00861260" w:rsidP="00966CF0">
      <w:pPr>
        <w:pStyle w:val="kde"/>
      </w:pPr>
      <w:r w:rsidRPr="00861260">
        <w:t>kde</w:t>
      </w:r>
    </w:p>
    <w:p w14:paraId="1E3D37B7" w14:textId="77777777" w:rsidR="00861260" w:rsidRPr="00861260" w:rsidRDefault="00861260" w:rsidP="0014674F">
      <w:pPr>
        <w:pStyle w:val="promnn"/>
      </w:pPr>
      <w:r w:rsidRPr="00861260">
        <w:rPr>
          <w:b/>
        </w:rPr>
        <w:t>N</w:t>
      </w:r>
      <w:r w:rsidRPr="00861260">
        <w:rPr>
          <w:b/>
          <w:vertAlign w:val="subscript"/>
        </w:rPr>
        <w:t>otrzi-1</w:t>
      </w:r>
      <w:r w:rsidRPr="00861260">
        <w:rPr>
          <w:vertAlign w:val="subscript"/>
        </w:rPr>
        <w:t> </w:t>
      </w:r>
      <w:r w:rsidRPr="00861260">
        <w:t>[Kč] je základna povolených nákladů operátora trhu souvisejících s činností poskytování údajů z evidence o obchodních transakcích stanovená vztahem</w:t>
      </w:r>
    </w:p>
    <w:p w14:paraId="1E3D37B8" w14:textId="77777777" w:rsidR="00861260" w:rsidRPr="00966CF0" w:rsidRDefault="00DC3A75" w:rsidP="0014674F">
      <w:pPr>
        <w:pStyle w:val="vzorce-zarovnn"/>
        <w:rPr>
          <w:rFonts w:asciiTheme="minorHAnsi" w:hAnsiTheme="minorHAnsi"/>
        </w:rPr>
      </w:pPr>
      <m:oMathPara>
        <m:oMathParaPr>
          <m:jc m:val="left"/>
        </m:oMathParaPr>
        <m:oMath>
          <m:sSub>
            <m:sSubPr>
              <m:ctrlPr/>
            </m:sSubPr>
            <m:e>
              <m:r>
                <m:t>N</m:t>
              </m:r>
            </m:e>
            <m:sub>
              <m:r>
                <m:t>otrzi</m:t>
              </m:r>
              <m:r>
                <m:rPr>
                  <m:sty m:val="p"/>
                </m:rPr>
                <m:t>-1</m:t>
              </m:r>
            </m:sub>
          </m:sSub>
          <m:r>
            <m:rPr>
              <m:sty m:val="p"/>
            </m:rPr>
            <m:t>=</m:t>
          </m:r>
          <m:f>
            <m:fPr>
              <m:ctrlPr/>
            </m:fPr>
            <m:num>
              <m:eqArr>
                <m:eqArrPr>
                  <m:ctrlPr/>
                </m:eqArrPr>
                <m:e>
                  <m:d>
                    <m:dPr>
                      <m:ctrlPr/>
                    </m:dPr>
                    <m:e>
                      <m:sSub>
                        <m:sSubPr>
                          <m:ctrlPr/>
                        </m:sSubPr>
                        <m:e>
                          <m:r>
                            <m:t>N</m:t>
                          </m:r>
                        </m:e>
                        <m:sub>
                          <m:r>
                            <m:t>otrski</m:t>
                          </m:r>
                          <m:r>
                            <m:rPr>
                              <m:sty m:val="p"/>
                            </m:rPr>
                            <m:t>-4</m:t>
                          </m:r>
                        </m:sub>
                      </m:sSub>
                      <m:r>
                        <m:rPr>
                          <m:sty m:val="p"/>
                        </m:rPr>
                        <m:t xml:space="preserve"> × </m:t>
                      </m:r>
                      <m:nary>
                        <m:naryPr>
                          <m:chr m:val="∏"/>
                          <m:ctrlPr/>
                        </m:naryPr>
                        <m:sub>
                          <m:r>
                            <m:t>t</m:t>
                          </m:r>
                          <m:r>
                            <m:rPr>
                              <m:sty m:val="p"/>
                            </m:rPr>
                            <m:t>=</m:t>
                          </m:r>
                          <m:r>
                            <m:t>L</m:t>
                          </m:r>
                          <m:r>
                            <m:rPr>
                              <m:sty m:val="p"/>
                            </m:rPr>
                            <m:t>+</m:t>
                          </m:r>
                          <m:r>
                            <m:t>i</m:t>
                          </m:r>
                          <m:r>
                            <m:rPr>
                              <m:sty m:val="p"/>
                            </m:rPr>
                            <m:t>-3</m:t>
                          </m:r>
                        </m:sub>
                        <m:sup>
                          <m:r>
                            <m:t>L</m:t>
                          </m:r>
                          <m:r>
                            <m:rPr>
                              <m:sty m:val="p"/>
                            </m:rPr>
                            <m:t>+</m:t>
                          </m:r>
                          <m:r>
                            <m:t>i</m:t>
                          </m:r>
                          <m:r>
                            <m:rPr>
                              <m:sty m:val="p"/>
                            </m:rPr>
                            <m:t>-1</m:t>
                          </m:r>
                        </m:sup>
                        <m:e>
                          <m:f>
                            <m:fPr>
                              <m:ctrlPr/>
                            </m:fPr>
                            <m:num>
                              <m:sSub>
                                <m:sSubPr>
                                  <m:ctrlPr/>
                                </m:sSubPr>
                                <m:e>
                                  <m:r>
                                    <m:t>I</m:t>
                                  </m:r>
                                  <m:ctrlPr>
                                    <w:rPr>
                                      <w:rFonts w:eastAsia="Cambria Math" w:cs="Cambria Math"/>
                                    </w:rPr>
                                  </m:ctrlPr>
                                </m:e>
                                <m:sub>
                                  <m:r>
                                    <m:t>t</m:t>
                                  </m:r>
                                </m:sub>
                              </m:sSub>
                              <m:ctrlPr>
                                <w:rPr>
                                  <w:rFonts w:eastAsia="Cambria Math" w:cs="Cambria Math"/>
                                </w:rPr>
                              </m:ctrlPr>
                            </m:num>
                            <m:den>
                              <m:r>
                                <m:rPr>
                                  <m:sty m:val="p"/>
                                </m:rPr>
                                <m:t>100</m:t>
                              </m:r>
                            </m:den>
                          </m:f>
                          <m:r>
                            <m:rPr>
                              <m:sty m:val="p"/>
                            </m:rPr>
                            <m:t xml:space="preserve"> </m:t>
                          </m:r>
                        </m:e>
                      </m:nary>
                      <m:r>
                        <m:rPr>
                          <m:sty m:val="p"/>
                        </m:rPr>
                        <m:t>× </m:t>
                      </m:r>
                      <m:sSup>
                        <m:sSupPr>
                          <m:ctrlPr/>
                        </m:sSupPr>
                        <m:e>
                          <m:d>
                            <m:dPr>
                              <m:ctrlPr/>
                            </m:dPr>
                            <m:e>
                              <m:r>
                                <m:rPr>
                                  <m:sty m:val="p"/>
                                </m:rPr>
                                <m:t>1-</m:t>
                              </m:r>
                              <m:sSub>
                                <m:sSubPr>
                                  <m:ctrlPr/>
                                </m:sSubPr>
                                <m:e>
                                  <m:r>
                                    <m:t>X</m:t>
                                  </m:r>
                                </m:e>
                                <m:sub>
                                  <m:r>
                                    <m:t>otr</m:t>
                                  </m:r>
                                </m:sub>
                              </m:sSub>
                            </m:e>
                          </m:d>
                        </m:e>
                        <m:sup>
                          <m:r>
                            <m:rPr>
                              <m:sty m:val="p"/>
                            </m:rPr>
                            <m:t>3</m:t>
                          </m:r>
                        </m:sup>
                      </m:sSup>
                      <m:r>
                        <m:rPr>
                          <m:sty m:val="p"/>
                        </m:rPr>
                        <m:t xml:space="preserve"> </m:t>
                      </m:r>
                    </m:e>
                  </m:d>
                  <m:r>
                    <m:rPr>
                      <m:sty m:val="p"/>
                    </m:rPr>
                    <m:t>+</m:t>
                  </m:r>
                </m:e>
                <m:e>
                  <m:d>
                    <m:dPr>
                      <m:ctrlPr/>
                    </m:dPr>
                    <m:e>
                      <m:sSub>
                        <m:sSubPr>
                          <m:ctrlPr/>
                        </m:sSubPr>
                        <m:e>
                          <m:r>
                            <m:t>N</m:t>
                          </m:r>
                        </m:e>
                        <m:sub>
                          <m:r>
                            <m:t>otrski</m:t>
                          </m:r>
                          <m:r>
                            <m:rPr>
                              <m:sty m:val="p"/>
                            </m:rPr>
                            <m:t>-3</m:t>
                          </m:r>
                        </m:sub>
                      </m:sSub>
                      <m:r>
                        <m:rPr>
                          <m:sty m:val="p"/>
                        </m:rPr>
                        <m:t xml:space="preserve"> ×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e>
                                <m:sub>
                                  <m:r>
                                    <m:t>t</m:t>
                                  </m:r>
                                </m:sub>
                              </m:sSub>
                            </m:num>
                            <m:den>
                              <m:r>
                                <m:rPr>
                                  <m:sty m:val="p"/>
                                </m:rPr>
                                <m:t>100</m:t>
                              </m:r>
                            </m:den>
                          </m:f>
                        </m:e>
                      </m:nary>
                      <m:r>
                        <m:rPr>
                          <m:sty m:val="p"/>
                        </m:rPr>
                        <m:t xml:space="preserve"> × </m:t>
                      </m:r>
                      <m:sSup>
                        <m:sSupPr>
                          <m:ctrlPr/>
                        </m:sSupPr>
                        <m:e>
                          <m:d>
                            <m:dPr>
                              <m:ctrlPr/>
                            </m:dPr>
                            <m:e>
                              <m:r>
                                <m:rPr>
                                  <m:sty m:val="p"/>
                                </m:rPr>
                                <m:t>1-</m:t>
                              </m:r>
                              <m:sSub>
                                <m:sSubPr>
                                  <m:ctrlPr/>
                                </m:sSubPr>
                                <m:e>
                                  <m:r>
                                    <m:t>X</m:t>
                                  </m:r>
                                </m:e>
                                <m:sub>
                                  <m:r>
                                    <m:t>otr</m:t>
                                  </m:r>
                                </m:sub>
                              </m:sSub>
                            </m:e>
                          </m:d>
                        </m:e>
                        <m:sup>
                          <m:r>
                            <m:rPr>
                              <m:sty m:val="p"/>
                            </m:rPr>
                            <m:t>2</m:t>
                          </m:r>
                        </m:sup>
                      </m:sSup>
                      <m:r>
                        <m:rPr>
                          <m:sty m:val="p"/>
                        </m:rPr>
                        <m:t xml:space="preserve"> </m:t>
                      </m:r>
                    </m:e>
                  </m:d>
                  <m:r>
                    <m:rPr>
                      <m:sty m:val="p"/>
                    </m:rPr>
                    <m:t>+</m:t>
                  </m:r>
                  <m:ctrlPr>
                    <w:rPr>
                      <w:rFonts w:eastAsia="Cambria Math" w:cs="Cambria Math"/>
                    </w:rPr>
                  </m:ctrlPr>
                </m:e>
                <m:e>
                  <m:d>
                    <m:dPr>
                      <m:ctrlPr/>
                    </m:dPr>
                    <m:e>
                      <m:sSub>
                        <m:sSubPr>
                          <m:ctrlPr/>
                        </m:sSubPr>
                        <m:e>
                          <m:r>
                            <m:t>N</m:t>
                          </m:r>
                        </m:e>
                        <m:sub>
                          <m:r>
                            <m:t>otrski</m:t>
                          </m:r>
                          <m:r>
                            <m:rPr>
                              <m:sty m:val="p"/>
                            </m:rPr>
                            <m:t>-2</m:t>
                          </m:r>
                        </m:sub>
                      </m:sSub>
                      <m:r>
                        <m:rPr>
                          <m:sty m:val="p"/>
                        </m:rPr>
                        <m:t xml:space="preserve"> ×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e>
                                <m:sub>
                                  <m:r>
                                    <m:t>t</m:t>
                                  </m:r>
                                </m:sub>
                              </m:sSub>
                            </m:num>
                            <m:den>
                              <m:r>
                                <m:rPr>
                                  <m:sty m:val="p"/>
                                </m:rPr>
                                <m:t>100</m:t>
                              </m:r>
                            </m:den>
                          </m:f>
                          <m:r>
                            <m:rPr>
                              <m:sty m:val="p"/>
                            </m:rPr>
                            <m:t xml:space="preserve"> × </m:t>
                          </m:r>
                          <m:d>
                            <m:dPr>
                              <m:ctrlPr/>
                            </m:dPr>
                            <m:e>
                              <m:r>
                                <m:rPr>
                                  <m:sty m:val="p"/>
                                </m:rPr>
                                <m:t>1-</m:t>
                              </m:r>
                              <m:sSub>
                                <m:sSubPr>
                                  <m:ctrlPr/>
                                </m:sSubPr>
                                <m:e>
                                  <m:r>
                                    <m:t>X</m:t>
                                  </m:r>
                                </m:e>
                                <m:sub>
                                  <m:r>
                                    <m:t>otr</m:t>
                                  </m:r>
                                </m:sub>
                              </m:sSub>
                            </m:e>
                          </m:d>
                          <m:r>
                            <m:rPr>
                              <m:sty m:val="p"/>
                            </m:rPr>
                            <m:t xml:space="preserve"> </m:t>
                          </m:r>
                        </m:e>
                      </m:nary>
                    </m:e>
                  </m:d>
                </m:e>
              </m:eqArr>
            </m:num>
            <m:den>
              <m:r>
                <m:rPr>
                  <m:sty m:val="p"/>
                </m:rPr>
                <m:t>3</m:t>
              </m:r>
            </m:den>
          </m:f>
          <m:r>
            <m:rPr>
              <m:sty m:val="p"/>
            </m:rPr>
            <m:t xml:space="preserve"> ,</m:t>
          </m:r>
        </m:oMath>
      </m:oMathPara>
    </w:p>
    <w:p w14:paraId="1E3D37B9" w14:textId="77777777" w:rsidR="00861260" w:rsidRPr="00861260" w:rsidRDefault="00861260" w:rsidP="00966CF0">
      <w:pPr>
        <w:pStyle w:val="kde"/>
      </w:pPr>
      <w:r w:rsidRPr="00861260">
        <w:t>kde</w:t>
      </w:r>
    </w:p>
    <w:p w14:paraId="1E3D37BA" w14:textId="77777777" w:rsidR="00861260" w:rsidRPr="00861260" w:rsidRDefault="00861260" w:rsidP="0014674F">
      <w:pPr>
        <w:pStyle w:val="promnn"/>
      </w:pPr>
      <w:proofErr w:type="spellStart"/>
      <w:r w:rsidRPr="00861260">
        <w:rPr>
          <w:b/>
        </w:rPr>
        <w:t>N</w:t>
      </w:r>
      <w:r w:rsidRPr="00861260">
        <w:rPr>
          <w:b/>
          <w:vertAlign w:val="subscript"/>
        </w:rPr>
        <w:t>otrski</w:t>
      </w:r>
      <w:proofErr w:type="spellEnd"/>
      <w:r w:rsidRPr="00861260">
        <w:t xml:space="preserve"> [Kč] jsou skutečné ekonomicky oprávněné náklady operátora trhu související s činností poskytování údajů z evidence o obchodních transakcích,</w:t>
      </w:r>
    </w:p>
    <w:p w14:paraId="1E3D37BB" w14:textId="77777777" w:rsidR="00861260" w:rsidRPr="00861260" w:rsidRDefault="00861260" w:rsidP="0014674F">
      <w:pPr>
        <w:pStyle w:val="promnn"/>
      </w:pPr>
      <w:proofErr w:type="spellStart"/>
      <w:r w:rsidRPr="00861260">
        <w:rPr>
          <w:b/>
        </w:rPr>
        <w:t>X</w:t>
      </w:r>
      <w:r w:rsidRPr="00861260">
        <w:rPr>
          <w:b/>
          <w:vertAlign w:val="subscript"/>
        </w:rPr>
        <w:t>otr</w:t>
      </w:r>
      <w:proofErr w:type="spellEnd"/>
      <w:r w:rsidRPr="00861260">
        <w:t xml:space="preserve"> [-] je roční hodnota faktoru efektivity související s činností poskytování údajů z evidence o obchodních transakcích stanovená </w:t>
      </w:r>
      <w:r>
        <w:t>Energetickým regulačním ú</w:t>
      </w:r>
      <w:r w:rsidRPr="00861260">
        <w:t>řadem,</w:t>
      </w:r>
    </w:p>
    <w:p w14:paraId="1E3D37BC" w14:textId="26811347" w:rsidR="00861260" w:rsidRPr="00861260" w:rsidRDefault="00861260" w:rsidP="0014674F">
      <w:pPr>
        <w:pStyle w:val="promnn"/>
      </w:pPr>
      <w:proofErr w:type="spellStart"/>
      <w:r w:rsidRPr="00861260">
        <w:rPr>
          <w:b/>
        </w:rPr>
        <w:t>It</w:t>
      </w:r>
      <w:proofErr w:type="spellEnd"/>
      <w:r w:rsidRPr="00861260">
        <w:t xml:space="preserve"> [%] je hodnota eskalačního faktoru nákladů příslušného roku </w:t>
      </w:r>
      <w:r w:rsidRPr="00594824">
        <w:rPr>
          <w:i/>
        </w:rPr>
        <w:t>t</w:t>
      </w:r>
      <w:r w:rsidRPr="00861260">
        <w:t>, stanovená podle</w:t>
      </w:r>
      <w:r w:rsidR="00252592">
        <w:t xml:space="preserve"> </w:t>
      </w:r>
      <w:r w:rsidR="004C0597">
        <w:t>přílohy č. 8</w:t>
      </w:r>
      <w:r w:rsidRPr="00861260">
        <w:t xml:space="preserve"> </w:t>
      </w:r>
      <w:r w:rsidR="00E5795F">
        <w:t>odstavce 1</w:t>
      </w:r>
      <w:r w:rsidR="00F31465">
        <w:t>,</w:t>
      </w:r>
    </w:p>
    <w:p w14:paraId="1E3D37BD" w14:textId="77777777" w:rsidR="00861260" w:rsidRPr="00861260" w:rsidRDefault="00861260" w:rsidP="0014674F">
      <w:pPr>
        <w:pStyle w:val="promnn"/>
      </w:pPr>
      <w:r w:rsidRPr="00861260">
        <w:rPr>
          <w:b/>
        </w:rPr>
        <w:t>N</w:t>
      </w:r>
      <w:r w:rsidRPr="00861260">
        <w:rPr>
          <w:b/>
          <w:vertAlign w:val="subscript"/>
        </w:rPr>
        <w:t>otrplsi-1 </w:t>
      </w:r>
      <w:r w:rsidRPr="00861260">
        <w:t>[Kč] je hodnota profit/</w:t>
      </w:r>
      <w:proofErr w:type="spellStart"/>
      <w:r w:rsidRPr="00861260">
        <w:t>loss</w:t>
      </w:r>
      <w:proofErr w:type="spellEnd"/>
      <w:r w:rsidRPr="00861260">
        <w:t xml:space="preserve"> </w:t>
      </w:r>
      <w:proofErr w:type="spellStart"/>
      <w:r w:rsidRPr="00861260">
        <w:t>sharingu</w:t>
      </w:r>
      <w:proofErr w:type="spellEnd"/>
      <w:r w:rsidRPr="00861260">
        <w:t xml:space="preserve"> nákladů držitele licence pro činnosti související s poskytováním údajů z evidence o obchodních transakcích stanovená vztahem</w:t>
      </w:r>
    </w:p>
    <w:p w14:paraId="6805F05F" w14:textId="77777777" w:rsidR="00AE4B5C" w:rsidRPr="00AE4B5C" w:rsidRDefault="00DC3A75" w:rsidP="0014674F">
      <w:pPr>
        <w:pStyle w:val="vzorce-zarovnn"/>
        <w:rPr>
          <w:rFonts w:ascii="Arial" w:eastAsia="Times New Roman" w:hAnsi="Arial" w:cs="Times New Roman"/>
        </w:rPr>
      </w:pPr>
      <m:oMathPara>
        <m:oMathParaPr>
          <m:jc m:val="left"/>
        </m:oMathParaPr>
        <m:oMath>
          <m:sSub>
            <m:sSubPr>
              <m:ctrlPr/>
            </m:sSubPr>
            <m:e>
              <m:r>
                <m:t>N</m:t>
              </m:r>
            </m:e>
            <m:sub>
              <m:r>
                <w:rPr>
                  <w:szCs w:val="24"/>
                </w:rPr>
                <m:t>otrplsi</m:t>
              </m:r>
              <m:r>
                <m:rPr>
                  <m:sty m:val="p"/>
                </m:rPr>
                <w:rPr>
                  <w:szCs w:val="24"/>
                </w:rPr>
                <m:t>-1</m:t>
              </m:r>
            </m:sub>
          </m:sSub>
          <m:r>
            <m:rPr>
              <m:sty m:val="p"/>
            </m:rPr>
            <m:t>=</m:t>
          </m:r>
          <m:f>
            <m:fPr>
              <m:ctrlPr/>
            </m:fPr>
            <m:num>
              <m:d>
                <m:dPr>
                  <m:ctrlPr/>
                </m:dPr>
                <m:e>
                  <m:sSub>
                    <m:sSubPr>
                      <m:ctrlPr/>
                    </m:sSubPr>
                    <m:e>
                      <m:r>
                        <m:t>N</m:t>
                      </m:r>
                    </m:e>
                    <m:sub>
                      <m:r>
                        <m:t>otrplsi</m:t>
                      </m:r>
                      <m:r>
                        <m:rPr>
                          <m:sty m:val="p"/>
                        </m:rPr>
                        <m:t>-4</m:t>
                      </m:r>
                    </m:sub>
                  </m:sSub>
                  <m:r>
                    <m:rPr>
                      <m:sty m:val="p"/>
                    </m:rPr>
                    <m:t>+</m:t>
                  </m:r>
                  <m:sSub>
                    <m:sSubPr>
                      <m:ctrlPr/>
                    </m:sSubPr>
                    <m:e>
                      <m:r>
                        <m:t>N</m:t>
                      </m:r>
                    </m:e>
                    <m:sub>
                      <m:r>
                        <m:t>otrplsi</m:t>
                      </m:r>
                      <m:r>
                        <m:rPr>
                          <m:sty m:val="p"/>
                        </m:rPr>
                        <m:t>-3</m:t>
                      </m:r>
                    </m:sub>
                  </m:sSub>
                  <m:r>
                    <m:rPr>
                      <m:sty m:val="p"/>
                    </m:rPr>
                    <m:t>+</m:t>
                  </m:r>
                  <m:sSub>
                    <m:sSubPr>
                      <m:ctrlPr/>
                    </m:sSubPr>
                    <m:e>
                      <m:r>
                        <m:t>N</m:t>
                      </m:r>
                    </m:e>
                    <m:sub>
                      <m:r>
                        <m:t>otrplsi</m:t>
                      </m:r>
                      <m:r>
                        <m:rPr>
                          <m:sty m:val="p"/>
                        </m:rPr>
                        <m:t>-2</m:t>
                      </m:r>
                    </m:sub>
                  </m:sSub>
                </m:e>
              </m:d>
            </m:num>
            <m:den>
              <m:r>
                <m:rPr>
                  <m:sty m:val="p"/>
                </m:rPr>
                <m:t>3</m:t>
              </m:r>
            </m:den>
          </m:f>
          <m:r>
            <m:rPr>
              <m:sty m:val="p"/>
            </m:rPr>
            <m:t xml:space="preserve"> ,</m:t>
          </m:r>
        </m:oMath>
      </m:oMathPara>
    </w:p>
    <w:p w14:paraId="1E3D37BF" w14:textId="77777777" w:rsidR="00861260" w:rsidRPr="00861260" w:rsidRDefault="00861260" w:rsidP="00966CF0">
      <w:pPr>
        <w:pStyle w:val="kde"/>
      </w:pPr>
      <w:r w:rsidRPr="00861260">
        <w:t>kde</w:t>
      </w:r>
    </w:p>
    <w:p w14:paraId="1E3D37C0" w14:textId="77777777" w:rsidR="00861260" w:rsidRPr="00094587" w:rsidRDefault="00DC3A75" w:rsidP="0014674F">
      <w:pPr>
        <w:pStyle w:val="vzorce-zarovnn"/>
        <w:rPr>
          <w:rFonts w:asciiTheme="minorHAnsi" w:eastAsiaTheme="minorHAnsi" w:hAnsiTheme="minorHAnsi"/>
        </w:rPr>
      </w:pPr>
      <m:oMathPara>
        <m:oMathParaPr>
          <m:jc m:val="left"/>
        </m:oMathParaPr>
        <m:oMath>
          <m:sSub>
            <m:sSubPr>
              <m:ctrlPr/>
            </m:sSubPr>
            <m:e>
              <m:r>
                <m:t>N</m:t>
              </m:r>
            </m:e>
            <m:sub>
              <m:r>
                <m:t>otrplsi</m:t>
              </m:r>
              <m:r>
                <m:rPr>
                  <m:sty m:val="p"/>
                </m:rPr>
                <m:t>-4</m:t>
              </m:r>
            </m:sub>
          </m:sSub>
          <m:r>
            <m:rPr>
              <m:sty m:val="p"/>
            </m:rPr>
            <m:t>=</m:t>
          </m:r>
          <m:d>
            <m:dPr>
              <m:ctrlPr/>
            </m:dPr>
            <m:e>
              <m:sSub>
                <m:sSubPr>
                  <m:ctrlPr/>
                </m:sSubPr>
                <m:e>
                  <m:r>
                    <m:t>PN</m:t>
                  </m:r>
                </m:e>
                <m:sub>
                  <m:r>
                    <m:t>otri</m:t>
                  </m:r>
                  <m:r>
                    <m:rPr>
                      <m:sty m:val="p"/>
                    </m:rPr>
                    <m:t>-4</m:t>
                  </m:r>
                </m:sub>
              </m:sSub>
              <m:sSub>
                <m:sSubPr>
                  <m:ctrlPr/>
                </m:sSubPr>
                <m:e>
                  <m:r>
                    <m:rPr>
                      <m:sty m:val="p"/>
                    </m:rPr>
                    <m:t>-</m:t>
                  </m:r>
                  <m:r>
                    <m:t>N</m:t>
                  </m:r>
                  <m:ctrlPr>
                    <w:rPr>
                      <w:rFonts w:eastAsia="Cambria Math" w:cs="Cambria Math"/>
                    </w:rPr>
                  </m:ctrlPr>
                </m:e>
                <m:sub>
                  <m:r>
                    <m:t>otrski</m:t>
                  </m:r>
                  <m:r>
                    <m:rPr>
                      <m:sty m:val="p"/>
                    </m:rPr>
                    <m:t>-4</m:t>
                  </m:r>
                </m:sub>
              </m:sSub>
            </m:e>
          </m:d>
          <m:r>
            <m:rPr>
              <m:sty m:val="p"/>
            </m:rPr>
            <m:t xml:space="preserve"> × </m:t>
          </m:r>
          <m:nary>
            <m:naryPr>
              <m:chr m:val="∏"/>
              <m:ctrlPr/>
            </m:naryPr>
            <m:sub>
              <m:r>
                <m:rPr>
                  <m:sty m:val="p"/>
                </m:rPr>
                <m:t>t=L+i-3</m:t>
              </m:r>
            </m:sub>
            <m:sup>
              <m:r>
                <m:rPr>
                  <m:sty m:val="p"/>
                </m:rPr>
                <m:t>L+i-1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otr</m:t>
                      </m:r>
                    </m:sub>
                  </m:sSub>
                </m:e>
              </m:d>
            </m:e>
            <m:sup>
              <m:r>
                <m:rPr>
                  <m:sty m:val="p"/>
                </m:rPr>
                <m:t>3</m:t>
              </m:r>
            </m:sup>
          </m:sSup>
          <m:r>
            <m:rPr>
              <m:sty m:val="p"/>
            </m:rPr>
            <m:t>×</m:t>
          </m:r>
          <m:sSub>
            <m:sSubPr>
              <m:ctrlPr/>
            </m:sSubPr>
            <m:e>
              <m:r>
                <m:t>k</m:t>
              </m:r>
            </m:e>
            <m:sub>
              <m:r>
                <m:t>otrplsi</m:t>
              </m:r>
              <m:r>
                <m:rPr>
                  <m:sty m:val="p"/>
                </m:rPr>
                <m:t>-4</m:t>
              </m:r>
            </m:sub>
          </m:sSub>
          <m:r>
            <m:rPr>
              <m:sty m:val="p"/>
            </m:rPr>
            <m:t xml:space="preserve"> ,</m:t>
          </m:r>
          <m:r>
            <m:rPr>
              <m:sty m:val="p"/>
            </m:rPr>
            <w:br/>
          </m:r>
        </m:oMath>
      </m:oMathPara>
    </w:p>
    <w:p w14:paraId="1E3D37C1" w14:textId="77777777" w:rsidR="00861260" w:rsidRPr="00014F3D" w:rsidRDefault="00DC3A75" w:rsidP="0014674F">
      <w:pPr>
        <w:pStyle w:val="vzorce-zarovnn"/>
        <w:rPr>
          <w:rFonts w:asciiTheme="minorHAnsi" w:hAnsiTheme="minorHAnsi"/>
        </w:rPr>
      </w:pPr>
      <m:oMathPara>
        <m:oMathParaPr>
          <m:jc m:val="left"/>
        </m:oMathParaPr>
        <m:oMath>
          <m:sSub>
            <m:sSubPr>
              <m:ctrlPr/>
            </m:sSubPr>
            <m:e>
              <m:r>
                <m:t>N</m:t>
              </m:r>
            </m:e>
            <m:sub>
              <m:r>
                <m:t>otrplsi</m:t>
              </m:r>
              <m:r>
                <m:rPr>
                  <m:sty m:val="p"/>
                </m:rPr>
                <m:t>-3</m:t>
              </m:r>
            </m:sub>
          </m:sSub>
          <m:r>
            <m:rPr>
              <m:sty m:val="p"/>
            </m:rPr>
            <m:t>=</m:t>
          </m:r>
          <m:d>
            <m:dPr>
              <m:ctrlPr/>
            </m:dPr>
            <m:e>
              <m:sSub>
                <m:sSubPr>
                  <m:ctrlPr/>
                </m:sSubPr>
                <m:e>
                  <m:r>
                    <m:t>PN</m:t>
                  </m:r>
                </m:e>
                <m:sub>
                  <m:r>
                    <m:t>otri</m:t>
                  </m:r>
                  <m:r>
                    <m:rPr>
                      <m:sty m:val="p"/>
                    </m:rPr>
                    <m:t>-3</m:t>
                  </m:r>
                </m:sub>
              </m:sSub>
              <m:sSub>
                <m:sSubPr>
                  <m:ctrlPr/>
                </m:sSubPr>
                <m:e>
                  <m:r>
                    <m:rPr>
                      <m:sty m:val="p"/>
                    </m:rPr>
                    <m:t>-</m:t>
                  </m:r>
                  <m:r>
                    <m:t>N</m:t>
                  </m:r>
                  <m:ctrlPr>
                    <w:rPr>
                      <w:rFonts w:eastAsia="Cambria Math" w:cs="Cambria Math"/>
                    </w:rPr>
                  </m:ctrlPr>
                </m:e>
                <m:sub>
                  <m:r>
                    <m:t>otrski</m:t>
                  </m:r>
                  <m:r>
                    <m:rPr>
                      <m:sty m:val="p"/>
                    </m:rPr>
                    <m:t>-3</m:t>
                  </m:r>
                </m:sub>
              </m:sSub>
            </m:e>
          </m:d>
          <m:r>
            <m:rPr>
              <m:sty m:val="p"/>
            </m:rPr>
            <m:t xml:space="preserve"> ×</m:t>
          </m:r>
          <m:nary>
            <m:naryPr>
              <m:chr m:val="∏"/>
              <m:ctrlPr/>
            </m:naryPr>
            <m:sub>
              <m:r>
                <m:t>t</m:t>
              </m:r>
              <m:r>
                <m:rPr>
                  <m:sty m:val="p"/>
                </m:rPr>
                <m:t>=</m:t>
              </m:r>
              <m:r>
                <m:t>L</m:t>
              </m:r>
              <m:r>
                <m:rPr>
                  <m:sty m:val="p"/>
                </m:rPr>
                <m:t>+</m:t>
              </m:r>
              <m:r>
                <m:t>i</m:t>
              </m:r>
              <m:r>
                <m:rPr>
                  <m:sty m:val="p"/>
                </m:rPr>
                <m:t>-2</m:t>
              </m:r>
            </m:sub>
            <m:sup>
              <m:r>
                <m:t>L</m:t>
              </m:r>
              <m:r>
                <m:rPr>
                  <m:sty m:val="p"/>
                </m:rPr>
                <m:t>+</m:t>
              </m:r>
              <m:r>
                <m:t>i</m:t>
              </m:r>
              <m:r>
                <m:rPr>
                  <m:sty m:val="p"/>
                </m:rPr>
                <m:t>-1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sSup>
            <m:sSupPr>
              <m:ctrlPr/>
            </m:sSupPr>
            <m:e>
              <m:d>
                <m:dPr>
                  <m:ctrlPr/>
                </m:dPr>
                <m:e>
                  <m:r>
                    <m:rPr>
                      <m:sty m:val="p"/>
                    </m:rPr>
                    <m:t>1-</m:t>
                  </m:r>
                  <m:sSub>
                    <m:sSubPr>
                      <m:ctrlPr/>
                    </m:sSubPr>
                    <m:e>
                      <m:r>
                        <m:t>X</m:t>
                      </m:r>
                    </m:e>
                    <m:sub>
                      <m:r>
                        <m:t>otr</m:t>
                      </m:r>
                    </m:sub>
                  </m:sSub>
                </m:e>
              </m:d>
            </m:e>
            <m:sup>
              <m:r>
                <m:rPr>
                  <m:sty m:val="p"/>
                </m:rPr>
                <m:t>2</m:t>
              </m:r>
            </m:sup>
          </m:sSup>
          <m:r>
            <m:rPr>
              <m:sty m:val="p"/>
            </m:rPr>
            <m:t>×</m:t>
          </m:r>
          <m:sSub>
            <m:sSubPr>
              <m:ctrlPr/>
            </m:sSubPr>
            <m:e>
              <m:r>
                <m:t>k</m:t>
              </m:r>
            </m:e>
            <m:sub>
              <m:r>
                <m:t>otrplsi</m:t>
              </m:r>
              <m:r>
                <m:rPr>
                  <m:sty m:val="p"/>
                </m:rPr>
                <m:t>-3</m:t>
              </m:r>
            </m:sub>
          </m:sSub>
          <m:r>
            <m:rPr>
              <m:sty m:val="p"/>
            </m:rPr>
            <m:t xml:space="preserve"> ,</m:t>
          </m:r>
          <m:r>
            <m:rPr>
              <m:sty m:val="p"/>
            </m:rPr>
            <w:br/>
          </m:r>
        </m:oMath>
      </m:oMathPara>
    </w:p>
    <w:p w14:paraId="1E3D37C2" w14:textId="77777777" w:rsidR="00861260" w:rsidRPr="00861260" w:rsidRDefault="00DC3A75" w:rsidP="0014674F">
      <w:pPr>
        <w:pStyle w:val="vzorce-zarovnn"/>
      </w:pPr>
      <m:oMathPara>
        <m:oMathParaPr>
          <m:jc m:val="left"/>
        </m:oMathParaPr>
        <m:oMath>
          <m:sSub>
            <m:sSubPr>
              <m:ctrlPr/>
            </m:sSubPr>
            <m:e>
              <m:r>
                <m:t>N</m:t>
              </m:r>
            </m:e>
            <m:sub>
              <m:r>
                <m:t>otrplsi</m:t>
              </m:r>
              <m:r>
                <m:rPr>
                  <m:sty m:val="p"/>
                </m:rPr>
                <m:t>-2</m:t>
              </m:r>
            </m:sub>
          </m:sSub>
          <m:r>
            <m:rPr>
              <m:sty m:val="p"/>
            </m:rPr>
            <m:t>=</m:t>
          </m:r>
          <m:d>
            <m:dPr>
              <m:ctrlPr/>
            </m:dPr>
            <m:e>
              <m:sSub>
                <m:sSubPr>
                  <m:ctrlPr/>
                </m:sSubPr>
                <m:e>
                  <m:sSub>
                    <m:sSubPr>
                      <m:ctrlPr/>
                    </m:sSubPr>
                    <m:e>
                      <m:r>
                        <m:t>PN</m:t>
                      </m:r>
                      <m:ctrlPr>
                        <w:rPr>
                          <w:rFonts w:eastAsia="Cambria Math" w:cs="Cambria Math"/>
                        </w:rPr>
                      </m:ctrlPr>
                    </m:e>
                    <m:sub>
                      <m:r>
                        <m:t>otri</m:t>
                      </m:r>
                      <m:r>
                        <m:rPr>
                          <m:sty m:val="p"/>
                        </m:rPr>
                        <m:t>-2</m:t>
                      </m:r>
                    </m:sub>
                  </m:sSub>
                  <m:r>
                    <m:rPr>
                      <m:sty m:val="p"/>
                    </m:rPr>
                    <m:t>-</m:t>
                  </m:r>
                  <m:r>
                    <m:t>N</m:t>
                  </m:r>
                </m:e>
                <m:sub>
                  <m:r>
                    <m:t>otrski</m:t>
                  </m:r>
                  <m:r>
                    <m:rPr>
                      <m:sty m:val="p"/>
                    </m:rPr>
                    <m:t>-2</m:t>
                  </m:r>
                </m:sub>
              </m:sSub>
            </m:e>
          </m:d>
          <m:r>
            <m:rPr>
              <m:sty m:val="p"/>
            </m:rPr>
            <m:t xml:space="preserve"> ×</m:t>
          </m:r>
          <m:nary>
            <m:naryPr>
              <m:chr m:val="∏"/>
              <m:ctrlPr/>
            </m:naryPr>
            <m:sub>
              <m:r>
                <m:t>t</m:t>
              </m:r>
              <m:r>
                <m:rPr>
                  <m:sty m:val="p"/>
                </m:rPr>
                <m:t>=</m:t>
              </m:r>
              <m:r>
                <m:t>L</m:t>
              </m:r>
              <m:r>
                <m:rPr>
                  <m:sty m:val="p"/>
                </m:rPr>
                <m:t>+</m:t>
              </m:r>
              <m:r>
                <m:t>i</m:t>
              </m:r>
              <m:r>
                <m:rPr>
                  <m:sty m:val="p"/>
                </m:rPr>
                <m:t>-1</m:t>
              </m:r>
            </m:sub>
            <m:sup>
              <m:r>
                <m:t>L</m:t>
              </m:r>
              <m:r>
                <m:rPr>
                  <m:sty m:val="p"/>
                </m:rPr>
                <m:t>+</m:t>
              </m:r>
              <m:r>
                <m:t>i</m:t>
              </m:r>
              <m:r>
                <m:rPr>
                  <m:sty m:val="p"/>
                </m:rPr>
                <m:t>-1</m:t>
              </m:r>
            </m:sup>
            <m:e>
              <m:f>
                <m:fPr>
                  <m:ctrlPr/>
                </m:fPr>
                <m:num>
                  <m:sSub>
                    <m:sSubPr>
                      <m:ctrlPr/>
                    </m:sSubPr>
                    <m:e>
                      <m:r>
                        <m:t>I</m:t>
                      </m:r>
                      <m:ctrlPr>
                        <w:rPr>
                          <w:rFonts w:eastAsia="Cambria Math"/>
                        </w:rPr>
                      </m:ctrlPr>
                    </m:e>
                    <m:sub>
                      <m:r>
                        <m:t>t</m:t>
                      </m:r>
                    </m:sub>
                  </m:sSub>
                  <m:ctrlPr>
                    <w:rPr>
                      <w:rFonts w:eastAsia="Cambria Math" w:cs="Cambria Math"/>
                    </w:rPr>
                  </m:ctrlPr>
                </m:num>
                <m:den>
                  <m:r>
                    <m:rPr>
                      <m:sty m:val="p"/>
                    </m:rPr>
                    <m:t>100</m:t>
                  </m:r>
                </m:den>
              </m:f>
              <m:r>
                <m:rPr>
                  <m:sty m:val="p"/>
                </m:rPr>
                <m:t xml:space="preserve"> </m:t>
              </m:r>
            </m:e>
          </m:nary>
          <m:r>
            <m:rPr>
              <m:sty m:val="p"/>
            </m:rPr>
            <m:t>×</m:t>
          </m:r>
          <m:d>
            <m:dPr>
              <m:ctrlPr/>
            </m:dPr>
            <m:e>
              <m:r>
                <m:rPr>
                  <m:sty m:val="p"/>
                </m:rPr>
                <m:t>1-</m:t>
              </m:r>
              <m:sSub>
                <m:sSubPr>
                  <m:ctrlPr/>
                </m:sSubPr>
                <m:e>
                  <m:r>
                    <m:t>X</m:t>
                  </m:r>
                </m:e>
                <m:sub>
                  <m:r>
                    <m:t>otr</m:t>
                  </m:r>
                </m:sub>
              </m:sSub>
            </m:e>
          </m:d>
          <m:r>
            <m:rPr>
              <m:sty m:val="p"/>
            </m:rPr>
            <m:t>×</m:t>
          </m:r>
          <m:sSub>
            <m:sSubPr>
              <m:ctrlPr/>
            </m:sSubPr>
            <m:e>
              <m:r>
                <m:t>k</m:t>
              </m:r>
            </m:e>
            <m:sub>
              <m:r>
                <m:t>otrplsi</m:t>
              </m:r>
              <m:r>
                <m:rPr>
                  <m:sty m:val="p"/>
                </m:rPr>
                <m:t>-2</m:t>
              </m:r>
            </m:sub>
          </m:sSub>
          <m:r>
            <m:rPr>
              <m:sty m:val="p"/>
            </m:rPr>
            <m:t xml:space="preserve"> ,</m:t>
          </m:r>
          <m:r>
            <m:rPr>
              <m:sty m:val="p"/>
            </m:rPr>
            <w:br/>
          </m:r>
        </m:oMath>
      </m:oMathPara>
    </w:p>
    <w:p w14:paraId="1E3D37C3" w14:textId="77777777" w:rsidR="00861260" w:rsidRPr="00861260" w:rsidRDefault="00861260" w:rsidP="0014674F">
      <w:pPr>
        <w:pStyle w:val="promnn"/>
      </w:pPr>
      <w:proofErr w:type="spellStart"/>
      <w:r w:rsidRPr="00861260">
        <w:rPr>
          <w:b/>
        </w:rPr>
        <w:t>k</w:t>
      </w:r>
      <w:r w:rsidRPr="00861260">
        <w:rPr>
          <w:b/>
          <w:vertAlign w:val="subscript"/>
        </w:rPr>
        <w:t>otrpls</w:t>
      </w:r>
      <w:r w:rsidRPr="00861260" w:rsidDel="00BC6456">
        <w:rPr>
          <w:b/>
          <w:vertAlign w:val="subscript"/>
        </w:rPr>
        <w:t>i</w:t>
      </w:r>
      <w:proofErr w:type="spellEnd"/>
      <w:r w:rsidRPr="00861260">
        <w:t xml:space="preserve"> [-] je poměr rozdělení rozdílu nákladů mezi držitele licence a zákazníka, který je pro porovnání povolených a skutečných nákladů za roky V. regulačního období roven 0,5; pro porovnání povolených a skutečných nákladů za roky IV. regulačního období roven nule,</w:t>
      </w:r>
    </w:p>
    <w:p w14:paraId="1E3D37C4" w14:textId="77777777" w:rsidR="00882553" w:rsidRDefault="00882553" w:rsidP="0014674F">
      <w:pPr>
        <w:pStyle w:val="promnn"/>
      </w:pPr>
      <w:proofErr w:type="spellStart"/>
      <w:r w:rsidRPr="00214E6D">
        <w:rPr>
          <w:b/>
        </w:rPr>
        <w:t>O</w:t>
      </w:r>
      <w:r w:rsidRPr="00214E6D">
        <w:rPr>
          <w:b/>
          <w:vertAlign w:val="subscript"/>
        </w:rPr>
        <w:t>otri</w:t>
      </w:r>
      <w:proofErr w:type="spellEnd"/>
      <w:r w:rsidRPr="00214E6D">
        <w:t xml:space="preserve"> [Kč] je </w:t>
      </w:r>
      <w:r w:rsidRPr="00A307EA">
        <w:t>hodnota povolených odpisů</w:t>
      </w:r>
      <w:r w:rsidRPr="00214E6D">
        <w:t xml:space="preserve"> dlouhodobého hmotného a nehmotného majetku operátora trhu sloužícího k zajištění činnosti poskytování údajů z evidence o</w:t>
      </w:r>
      <w:r>
        <w:t> </w:t>
      </w:r>
      <w:r w:rsidRPr="00214E6D">
        <w:t xml:space="preserve">obchodních transakcích pro regulovaný rok </w:t>
      </w:r>
      <w:r w:rsidRPr="00876471">
        <w:rPr>
          <w:i/>
        </w:rPr>
        <w:t>i</w:t>
      </w:r>
      <w:r w:rsidRPr="00214E6D">
        <w:t>,</w:t>
      </w:r>
    </w:p>
    <w:p w14:paraId="1E3D37C5" w14:textId="77777777" w:rsidR="00A8347C" w:rsidRPr="00966CF0" w:rsidRDefault="00DC3A75" w:rsidP="0014674F">
      <w:pPr>
        <w:pStyle w:val="vzorce-zarovnn"/>
      </w:pPr>
      <m:oMathPara>
        <m:oMathParaPr>
          <m:jc m:val="left"/>
        </m:oMathParaPr>
        <m:oMath>
          <m:sSub>
            <m:sSubPr>
              <m:ctrlPr/>
            </m:sSubPr>
            <m:e>
              <m:r>
                <m:t>O</m:t>
              </m:r>
            </m:e>
            <m:sub>
              <m:r>
                <m:t>otri</m:t>
              </m:r>
            </m:sub>
          </m:sSub>
          <m:r>
            <m:rPr>
              <m:sty m:val="p"/>
            </m:rPr>
            <m:t>=</m:t>
          </m:r>
          <m:sSub>
            <m:sSubPr>
              <m:ctrlPr/>
            </m:sSubPr>
            <m:e>
              <m:r>
                <m:t>O</m:t>
              </m:r>
            </m:e>
            <m:sub>
              <m:r>
                <m:t>otrpli</m:t>
              </m:r>
            </m:sub>
          </m:sSub>
          <m:r>
            <m:rPr>
              <m:sty m:val="p"/>
            </m:rPr>
            <m:t>+</m:t>
          </m:r>
          <m:sSub>
            <m:sSubPr>
              <m:ctrlPr/>
            </m:sSubPr>
            <m:e>
              <m:r>
                <m:t>KF</m:t>
              </m:r>
            </m:e>
            <m:sub>
              <m:r>
                <m:t>otroi</m:t>
              </m:r>
            </m:sub>
          </m:sSub>
          <m:r>
            <m:rPr>
              <m:sty m:val="p"/>
            </m:rPr>
            <m:t xml:space="preserve">  ,</m:t>
          </m:r>
        </m:oMath>
      </m:oMathPara>
    </w:p>
    <w:p w14:paraId="1E3D37C6" w14:textId="77777777" w:rsidR="00A8347C" w:rsidRPr="00A8347C" w:rsidRDefault="00A8347C" w:rsidP="00966CF0">
      <w:pPr>
        <w:pStyle w:val="kde"/>
      </w:pPr>
      <w:r w:rsidRPr="00A8347C">
        <w:t>kde</w:t>
      </w:r>
    </w:p>
    <w:p w14:paraId="1E3D37C7" w14:textId="77777777" w:rsidR="00882553" w:rsidRDefault="00882553" w:rsidP="0014674F">
      <w:pPr>
        <w:pStyle w:val="promnn"/>
        <w:rPr>
          <w:i/>
        </w:rPr>
      </w:pPr>
      <w:proofErr w:type="spellStart"/>
      <w:r w:rsidRPr="009F053B">
        <w:rPr>
          <w:b/>
        </w:rPr>
        <w:t>O</w:t>
      </w:r>
      <w:r w:rsidRPr="009F053B">
        <w:rPr>
          <w:b/>
          <w:vertAlign w:val="subscript"/>
        </w:rPr>
        <w:t>otrpli</w:t>
      </w:r>
      <w:proofErr w:type="spellEnd"/>
      <w:r w:rsidRPr="009F053B">
        <w:rPr>
          <w:b/>
          <w:vertAlign w:val="subscript"/>
        </w:rPr>
        <w:t xml:space="preserve"> </w:t>
      </w:r>
      <w:r w:rsidRPr="005D299A">
        <w:t xml:space="preserve">[Kč] </w:t>
      </w:r>
      <w:r w:rsidRPr="00BC1A35">
        <w:t xml:space="preserve">je hodnota plánovaných odpisů dlouhodobého hmotného a nehmotného majetku operátora trhu sloužícího k zajištění </w:t>
      </w:r>
      <w:r>
        <w:t>činnosti poskytování údajů z evidence o</w:t>
      </w:r>
      <w:r w:rsidR="00C46674">
        <w:t> </w:t>
      </w:r>
      <w:r>
        <w:t>obchodních transakcích v elektroenergetice a</w:t>
      </w:r>
      <w:r w:rsidRPr="00BC1A35">
        <w:t xml:space="preserve"> plynárenství v</w:t>
      </w:r>
      <w:r w:rsidR="002005D5">
        <w:t> </w:t>
      </w:r>
      <w:r w:rsidRPr="00BC1A35">
        <w:t xml:space="preserve">roce </w:t>
      </w:r>
      <w:r w:rsidRPr="00876471">
        <w:rPr>
          <w:i/>
        </w:rPr>
        <w:t>i</w:t>
      </w:r>
      <w:r w:rsidRPr="000465F2">
        <w:t>,</w:t>
      </w:r>
    </w:p>
    <w:p w14:paraId="1E3D37C8" w14:textId="40CD4191" w:rsidR="00882553" w:rsidRPr="005D299A" w:rsidRDefault="00882553" w:rsidP="0014674F">
      <w:pPr>
        <w:pStyle w:val="promnn"/>
      </w:pPr>
      <w:proofErr w:type="spellStart"/>
      <w:r w:rsidRPr="009F053B">
        <w:rPr>
          <w:b/>
        </w:rPr>
        <w:t>KF</w:t>
      </w:r>
      <w:r w:rsidRPr="009F053B">
        <w:rPr>
          <w:b/>
          <w:vertAlign w:val="subscript"/>
        </w:rPr>
        <w:t>otr</w:t>
      </w:r>
      <w:r w:rsidR="0056058E">
        <w:rPr>
          <w:b/>
          <w:vertAlign w:val="subscript"/>
        </w:rPr>
        <w:t>o</w:t>
      </w:r>
      <w:r w:rsidRPr="009F053B">
        <w:rPr>
          <w:b/>
          <w:vertAlign w:val="subscript"/>
        </w:rPr>
        <w:t>i</w:t>
      </w:r>
      <w:proofErr w:type="spellEnd"/>
      <w:r>
        <w:rPr>
          <w:vertAlign w:val="subscript"/>
        </w:rPr>
        <w:t xml:space="preserve"> </w:t>
      </w:r>
      <w:r w:rsidRPr="009F053B">
        <w:t>[</w:t>
      </w:r>
      <w:r>
        <w:t>Kč</w:t>
      </w:r>
      <w:r w:rsidRPr="009F053B">
        <w:t>]</w:t>
      </w:r>
      <w:r>
        <w:t xml:space="preserve"> je korekční faktor odpisů </w:t>
      </w:r>
      <w:r w:rsidRPr="00214E6D">
        <w:t>za činnost poskytování údajů z evidence o</w:t>
      </w:r>
      <w:r w:rsidR="00C46674">
        <w:t> </w:t>
      </w:r>
      <w:r w:rsidRPr="00214E6D">
        <w:t xml:space="preserve">obchodních transakcích v elektroenergetice </w:t>
      </w:r>
      <w:r>
        <w:t>a plynárenství</w:t>
      </w:r>
      <w:r w:rsidRPr="00214E6D">
        <w:t xml:space="preserve"> pro regulovaný rok </w:t>
      </w:r>
      <w:r w:rsidRPr="00876471">
        <w:rPr>
          <w:i/>
        </w:rPr>
        <w:t>i</w:t>
      </w:r>
      <w:r w:rsidR="00C46674">
        <w:t> </w:t>
      </w:r>
      <w:r w:rsidRPr="00214E6D">
        <w:t xml:space="preserve">stanovený podle </w:t>
      </w:r>
      <w:r w:rsidR="00D05FC0">
        <w:t>přílohy č. 13</w:t>
      </w:r>
      <w:r w:rsidR="001A1973">
        <w:t>,</w:t>
      </w:r>
    </w:p>
    <w:p w14:paraId="1E3D37C9" w14:textId="1D59290D" w:rsidR="00882553" w:rsidRPr="00214E6D" w:rsidRDefault="00882553" w:rsidP="0014674F">
      <w:pPr>
        <w:pStyle w:val="promnn"/>
      </w:pPr>
      <w:proofErr w:type="spellStart"/>
      <w:r w:rsidRPr="00214E6D">
        <w:rPr>
          <w:b/>
        </w:rPr>
        <w:t>KF</w:t>
      </w:r>
      <w:r w:rsidRPr="00214E6D">
        <w:rPr>
          <w:b/>
          <w:vertAlign w:val="subscript"/>
        </w:rPr>
        <w:t>otri</w:t>
      </w:r>
      <w:proofErr w:type="spellEnd"/>
      <w:r w:rsidRPr="00214E6D">
        <w:t xml:space="preserve"> [Kč] je korekční faktor za činnost poskytování údajů z evidence o</w:t>
      </w:r>
      <w:r w:rsidR="002005D5">
        <w:t> </w:t>
      </w:r>
      <w:r w:rsidRPr="00214E6D">
        <w:t xml:space="preserve">obchodních transakcích v elektroenergetice </w:t>
      </w:r>
      <w:r>
        <w:t>a plynárenství</w:t>
      </w:r>
      <w:r w:rsidRPr="00214E6D">
        <w:t xml:space="preserve"> pro regulovaný rok </w:t>
      </w:r>
      <w:r w:rsidRPr="00876471">
        <w:rPr>
          <w:i/>
        </w:rPr>
        <w:t>i</w:t>
      </w:r>
      <w:r w:rsidRPr="00214E6D">
        <w:t xml:space="preserve"> stanovený podle</w:t>
      </w:r>
      <w:r w:rsidR="00F70940">
        <w:t xml:space="preserve"> přílohy č. 13</w:t>
      </w:r>
      <w:r w:rsidRPr="00214E6D">
        <w:t>,</w:t>
      </w:r>
    </w:p>
    <w:p w14:paraId="1E3D37CA" w14:textId="55D0B097" w:rsidR="004A502D" w:rsidRDefault="004A502D" w:rsidP="0014674F">
      <w:pPr>
        <w:pStyle w:val="promnn"/>
      </w:pPr>
      <w:proofErr w:type="spellStart"/>
      <w:r w:rsidRPr="004A502D">
        <w:rPr>
          <w:b/>
        </w:rPr>
        <w:t>N</w:t>
      </w:r>
      <w:r w:rsidRPr="004A502D">
        <w:rPr>
          <w:b/>
          <w:vertAlign w:val="subscript"/>
        </w:rPr>
        <w:t>otrACERi</w:t>
      </w:r>
      <w:proofErr w:type="spellEnd"/>
      <w:r>
        <w:rPr>
          <w:vertAlign w:val="subscript"/>
        </w:rPr>
        <w:t xml:space="preserve"> </w:t>
      </w:r>
      <w:r>
        <w:t xml:space="preserve">[Kč] </w:t>
      </w:r>
      <w:r w:rsidRPr="00A70B2E">
        <w:t xml:space="preserve">jsou </w:t>
      </w:r>
      <w:r w:rsidRPr="00DC3923">
        <w:t xml:space="preserve">náklady související </w:t>
      </w:r>
      <w:r w:rsidR="00EB7852">
        <w:t>s poplatkem</w:t>
      </w:r>
      <w:r w:rsidRPr="00DC3923">
        <w:t xml:space="preserve"> </w:t>
      </w:r>
      <w:r w:rsidR="00F61EA8">
        <w:t>A</w:t>
      </w:r>
      <w:r w:rsidRPr="00DC3923">
        <w:t xml:space="preserve">gentuře </w:t>
      </w:r>
      <w:r w:rsidR="00055D3E">
        <w:t xml:space="preserve">za </w:t>
      </w:r>
      <w:r w:rsidR="00055D3E" w:rsidRPr="00055D3E">
        <w:t xml:space="preserve">shromažďování, zpracovávání </w:t>
      </w:r>
      <w:r w:rsidR="001E11F5" w:rsidRPr="00055D3E">
        <w:t>a</w:t>
      </w:r>
      <w:r w:rsidR="001E11F5">
        <w:t> </w:t>
      </w:r>
      <w:r w:rsidR="00055D3E" w:rsidRPr="00055D3E">
        <w:t>analýzu informací předávaných účastníky trhu nebo subjekty jednajícími jejich jménem podle článku 8</w:t>
      </w:r>
      <w:r w:rsidR="00055D3E">
        <w:t xml:space="preserve"> </w:t>
      </w:r>
      <w:r w:rsidRPr="00DC3923">
        <w:t>Nařízení Evropského parlamentu a Rady (EU) č.</w:t>
      </w:r>
      <w:r>
        <w:t> </w:t>
      </w:r>
      <w:r w:rsidRPr="00DC3923">
        <w:t>1227/2011</w:t>
      </w:r>
      <w:r>
        <w:t xml:space="preserve"> pro rok </w:t>
      </w:r>
      <w:r w:rsidRPr="00DC3923">
        <w:rPr>
          <w:i/>
        </w:rPr>
        <w:t>i</w:t>
      </w:r>
      <w:r>
        <w:t xml:space="preserve"> stanovené vztahem</w:t>
      </w:r>
    </w:p>
    <w:p w14:paraId="1E3D37CB" w14:textId="196F30B2" w:rsidR="004A502D" w:rsidRPr="00966CF0" w:rsidRDefault="00DC3A75" w:rsidP="0014674F">
      <w:pPr>
        <w:pStyle w:val="vzorce-zarovnn"/>
      </w:pPr>
      <m:oMath>
        <m:sSub>
          <m:sSubPr>
            <m:ctrlPr/>
          </m:sSubPr>
          <m:e>
            <m:r>
              <m:t>N</m:t>
            </m:r>
          </m:e>
          <m:sub>
            <m:r>
              <m:t>otrACERi</m:t>
            </m:r>
          </m:sub>
        </m:sSub>
        <m:r>
          <m:rPr>
            <m:sty m:val="p"/>
          </m:rPr>
          <m:t>=</m:t>
        </m:r>
        <m:sSub>
          <m:sSubPr>
            <m:ctrlPr/>
          </m:sSubPr>
          <m:e>
            <m:r>
              <m:t>N</m:t>
            </m:r>
          </m:e>
          <m:sub>
            <m:r>
              <m:t>otrACERpli</m:t>
            </m:r>
          </m:sub>
        </m:sSub>
        <m:r>
          <m:rPr>
            <m:sty m:val="p"/>
          </m:rPr>
          <m:t>+</m:t>
        </m:r>
        <m:r>
          <m:t>K</m:t>
        </m:r>
        <m:sSub>
          <m:sSubPr>
            <m:ctrlPr/>
          </m:sSubPr>
          <m:e>
            <m:r>
              <m:t>F</m:t>
            </m:r>
          </m:e>
          <m:sub>
            <m:r>
              <m:t>otrACERi</m:t>
            </m:r>
          </m:sub>
        </m:sSub>
      </m:oMath>
      <w:r w:rsidR="00576F48">
        <w:t xml:space="preserve"> ,</w:t>
      </w:r>
    </w:p>
    <w:p w14:paraId="1E3D37CC" w14:textId="77777777" w:rsidR="004A502D" w:rsidRDefault="004A502D" w:rsidP="00966CF0">
      <w:pPr>
        <w:pStyle w:val="kde"/>
      </w:pPr>
      <w:r>
        <w:t xml:space="preserve">kde </w:t>
      </w:r>
    </w:p>
    <w:p w14:paraId="1E3D37CD" w14:textId="77777777" w:rsidR="004A502D" w:rsidRDefault="004A502D" w:rsidP="0014674F">
      <w:pPr>
        <w:pStyle w:val="promnn"/>
      </w:pPr>
      <w:proofErr w:type="spellStart"/>
      <w:r w:rsidRPr="004A502D">
        <w:rPr>
          <w:b/>
        </w:rPr>
        <w:t>N</w:t>
      </w:r>
      <w:r w:rsidR="00D763D3">
        <w:rPr>
          <w:b/>
          <w:vertAlign w:val="subscript"/>
        </w:rPr>
        <w:t>otr</w:t>
      </w:r>
      <w:r w:rsidRPr="004A502D">
        <w:rPr>
          <w:b/>
          <w:vertAlign w:val="subscript"/>
        </w:rPr>
        <w:t>ACER</w:t>
      </w:r>
      <w:r w:rsidR="00D763D3">
        <w:rPr>
          <w:b/>
          <w:vertAlign w:val="subscript"/>
        </w:rPr>
        <w:t>pl</w:t>
      </w:r>
      <w:r w:rsidRPr="004A502D">
        <w:rPr>
          <w:b/>
          <w:vertAlign w:val="subscript"/>
        </w:rPr>
        <w:t>i</w:t>
      </w:r>
      <w:proofErr w:type="spellEnd"/>
      <w:r>
        <w:rPr>
          <w:vertAlign w:val="subscript"/>
        </w:rPr>
        <w:t xml:space="preserve"> </w:t>
      </w:r>
      <w:r>
        <w:t xml:space="preserve">[Kč] jsou plánované náklady související </w:t>
      </w:r>
      <w:r w:rsidR="00B6658C">
        <w:t>s poplatkem</w:t>
      </w:r>
      <w:r w:rsidR="00B6658C" w:rsidRPr="00DC3923">
        <w:t xml:space="preserve"> </w:t>
      </w:r>
      <w:r w:rsidR="00B6658C">
        <w:t>A</w:t>
      </w:r>
      <w:r w:rsidR="00B6658C" w:rsidRPr="00DC3923">
        <w:t xml:space="preserve">gentuře </w:t>
      </w:r>
      <w:r w:rsidR="00B6658C">
        <w:t xml:space="preserve">za </w:t>
      </w:r>
      <w:r w:rsidR="00B6658C" w:rsidRPr="00055D3E">
        <w:t>shromažďování, zpracovávání a analýzu informací předávaných účastníky trhu nebo subjekty jednajícími jejich jménem podle článku 8</w:t>
      </w:r>
      <w:r w:rsidR="00B6658C">
        <w:t xml:space="preserve"> </w:t>
      </w:r>
      <w:r w:rsidRPr="00C02BF3">
        <w:t>N</w:t>
      </w:r>
      <w:r>
        <w:t>ařízení Evropského parlamentu a </w:t>
      </w:r>
      <w:r w:rsidRPr="00C02BF3">
        <w:t>Rady (EU) č.</w:t>
      </w:r>
      <w:r>
        <w:t> </w:t>
      </w:r>
      <w:r w:rsidRPr="00C02BF3">
        <w:t>1227/2011</w:t>
      </w:r>
      <w:r>
        <w:t xml:space="preserve"> pro rok </w:t>
      </w:r>
      <w:r w:rsidRPr="00C02BF3">
        <w:rPr>
          <w:i/>
        </w:rPr>
        <w:t>i</w:t>
      </w:r>
      <w:r>
        <w:t>,</w:t>
      </w:r>
    </w:p>
    <w:p w14:paraId="1E3D37CE" w14:textId="0088953E" w:rsidR="004A502D" w:rsidRPr="007546BD" w:rsidRDefault="004A502D" w:rsidP="0014674F">
      <w:pPr>
        <w:pStyle w:val="promnn"/>
      </w:pPr>
      <w:proofErr w:type="spellStart"/>
      <w:r w:rsidRPr="004A502D">
        <w:rPr>
          <w:b/>
        </w:rPr>
        <w:t>KF</w:t>
      </w:r>
      <w:r w:rsidRPr="004A502D">
        <w:rPr>
          <w:b/>
          <w:vertAlign w:val="subscript"/>
        </w:rPr>
        <w:t>otrACERi</w:t>
      </w:r>
      <w:proofErr w:type="spellEnd"/>
      <w:r w:rsidRPr="004A502D">
        <w:rPr>
          <w:b/>
          <w:vertAlign w:val="subscript"/>
        </w:rPr>
        <w:t xml:space="preserve"> </w:t>
      </w:r>
      <w:r w:rsidRPr="00DC3923">
        <w:t>[</w:t>
      </w:r>
      <w:r>
        <w:t>Kč</w:t>
      </w:r>
      <w:r w:rsidRPr="00DC3923">
        <w:t>]</w:t>
      </w:r>
      <w:r>
        <w:t xml:space="preserve"> je korekční faktor nákladů souvisejících </w:t>
      </w:r>
      <w:r w:rsidR="00B6658C">
        <w:t>s poplatkem</w:t>
      </w:r>
      <w:r w:rsidR="00B6658C" w:rsidRPr="00DC3923">
        <w:t xml:space="preserve"> </w:t>
      </w:r>
      <w:r w:rsidR="00B6658C">
        <w:t>A</w:t>
      </w:r>
      <w:r w:rsidR="00B6658C" w:rsidRPr="00DC3923">
        <w:t xml:space="preserve">gentuře </w:t>
      </w:r>
      <w:r w:rsidR="00B6658C">
        <w:t xml:space="preserve">za </w:t>
      </w:r>
      <w:r w:rsidR="00B6658C" w:rsidRPr="00055D3E">
        <w:t>shromažďování, zpracovávání a analýzu informací předávaných účastníky trhu nebo subjekty jednajícími jejich jménem podle článku 8</w:t>
      </w:r>
      <w:r>
        <w:t xml:space="preserve"> Nařízení Evropského parlament</w:t>
      </w:r>
      <w:r w:rsidR="00957941">
        <w:t>u</w:t>
      </w:r>
      <w:r>
        <w:t xml:space="preserve"> a Rady (EU) č. 1227/2011 pro rok </w:t>
      </w:r>
      <w:r w:rsidRPr="00DC3923">
        <w:rPr>
          <w:i/>
        </w:rPr>
        <w:t xml:space="preserve">i </w:t>
      </w:r>
      <w:r>
        <w:t xml:space="preserve">stanovený podle </w:t>
      </w:r>
      <w:r w:rsidR="001F4CEC">
        <w:t>přílohy č. 13</w:t>
      </w:r>
      <w:r>
        <w:t>,</w:t>
      </w:r>
    </w:p>
    <w:p w14:paraId="1E3D37CF" w14:textId="02075144" w:rsidR="00882553" w:rsidRDefault="00882553" w:rsidP="0014674F">
      <w:pPr>
        <w:pStyle w:val="promnn"/>
      </w:pPr>
      <w:proofErr w:type="spellStart"/>
      <w:r w:rsidRPr="00214E6D">
        <w:rPr>
          <w:b/>
        </w:rPr>
        <w:t>PPS</w:t>
      </w:r>
      <w:r w:rsidRPr="00214E6D">
        <w:rPr>
          <w:b/>
          <w:vertAlign w:val="subscript"/>
        </w:rPr>
        <w:t>otrpi</w:t>
      </w:r>
      <w:proofErr w:type="spellEnd"/>
      <w:r w:rsidRPr="00214E6D">
        <w:rPr>
          <w:b/>
          <w:vertAlign w:val="subscript"/>
        </w:rPr>
        <w:t xml:space="preserve"> </w:t>
      </w:r>
      <w:r w:rsidRPr="00214E6D">
        <w:t xml:space="preserve">[-] je plánovaný počet subjektů, kteří mají povinnost tuto cenu hradit, pro regulovaný </w:t>
      </w:r>
      <w:r w:rsidR="001E11F5" w:rsidRPr="00214E6D">
        <w:t>rok</w:t>
      </w:r>
      <w:r w:rsidR="001E11F5">
        <w:t> </w:t>
      </w:r>
      <w:r w:rsidRPr="00876471">
        <w:rPr>
          <w:i/>
        </w:rPr>
        <w:t>i</w:t>
      </w:r>
      <w:r w:rsidRPr="00214E6D">
        <w:t>.</w:t>
      </w:r>
    </w:p>
    <w:p w14:paraId="1E3D37D1" w14:textId="77777777" w:rsidR="00882553" w:rsidRPr="00BC1A35" w:rsidRDefault="00882553" w:rsidP="0014674F">
      <w:pPr>
        <w:pStyle w:val="odstavec0"/>
      </w:pPr>
      <w:r w:rsidRPr="00BC1A35">
        <w:t>V průběhu výpočtů není prováděno zaokrouhlování.</w:t>
      </w:r>
    </w:p>
    <w:p w14:paraId="1E3D37D2" w14:textId="77777777" w:rsidR="00882553" w:rsidRPr="00BC1A35" w:rsidRDefault="00882553" w:rsidP="0014674F">
      <w:pPr>
        <w:pStyle w:val="odstavec0"/>
      </w:pPr>
      <w:r w:rsidRPr="00BC1A35">
        <w:lastRenderedPageBreak/>
        <w:t>Vstupní hodnoty jsou v závislosti na jednotce uváděny v zaokrouhlení</w:t>
      </w:r>
    </w:p>
    <w:p w14:paraId="1E3D37D3" w14:textId="77777777" w:rsidR="00882553" w:rsidRPr="00D7670F" w:rsidRDefault="00882553" w:rsidP="00F75A3C">
      <w:pPr>
        <w:pStyle w:val="Nadpis5"/>
        <w:numPr>
          <w:ilvl w:val="0"/>
          <w:numId w:val="33"/>
        </w:numPr>
        <w:ind w:left="426" w:hanging="426"/>
      </w:pPr>
      <w:r w:rsidRPr="00D7670F">
        <w:t>Kč </w:t>
      </w:r>
      <w:r w:rsidR="00594824" w:rsidRPr="00D7670F">
        <w:t xml:space="preserve">na </w:t>
      </w:r>
      <w:r w:rsidRPr="00D7670F">
        <w:t>cel</w:t>
      </w:r>
      <w:r w:rsidR="00594824" w:rsidRPr="00D7670F">
        <w:t>é</w:t>
      </w:r>
      <w:r w:rsidRPr="00D7670F">
        <w:t xml:space="preserve"> korun</w:t>
      </w:r>
      <w:r w:rsidR="00594824" w:rsidRPr="00D7670F">
        <w:t>y</w:t>
      </w:r>
      <w:r w:rsidRPr="00D7670F">
        <w:t>,</w:t>
      </w:r>
    </w:p>
    <w:p w14:paraId="1E3D37D4" w14:textId="77777777" w:rsidR="00882553" w:rsidRPr="00D7670F" w:rsidRDefault="00882553" w:rsidP="00D7670F">
      <w:pPr>
        <w:pStyle w:val="Nadpis5"/>
      </w:pPr>
      <w:r w:rsidRPr="00D7670F">
        <w:t>MWh na 3 desetinná místa,</w:t>
      </w:r>
    </w:p>
    <w:p w14:paraId="1E3D37D5" w14:textId="77777777" w:rsidR="00882553" w:rsidRPr="00D7670F" w:rsidRDefault="00882553" w:rsidP="00D7670F">
      <w:pPr>
        <w:pStyle w:val="Nadpis5"/>
      </w:pPr>
      <w:r w:rsidRPr="00D7670F">
        <w:t>procenta na 3 desetinná místa,</w:t>
      </w:r>
    </w:p>
    <w:p w14:paraId="1E3D37D6" w14:textId="77777777" w:rsidR="00882553" w:rsidRPr="00D7670F" w:rsidRDefault="00882553" w:rsidP="00D7670F">
      <w:pPr>
        <w:pStyle w:val="Nadpis5"/>
      </w:pPr>
      <w:r w:rsidRPr="00D7670F">
        <w:t>poměrná míra na 5 desetinných míst,</w:t>
      </w:r>
    </w:p>
    <w:p w14:paraId="1E3D37D7" w14:textId="77777777" w:rsidR="00882553" w:rsidRPr="00D7670F" w:rsidRDefault="00882553" w:rsidP="00D7670F">
      <w:pPr>
        <w:pStyle w:val="Nadpis5"/>
      </w:pPr>
      <w:r w:rsidRPr="00D7670F">
        <w:t>Kč/MWh na 2 desetinná místa.</w:t>
      </w:r>
    </w:p>
    <w:p w14:paraId="1E3D37D8" w14:textId="77777777" w:rsidR="00DB41FA" w:rsidRDefault="00882553" w:rsidP="0014674F">
      <w:pPr>
        <w:pStyle w:val="odstavec0"/>
      </w:pPr>
      <w:r w:rsidRPr="00BC1A35">
        <w:t xml:space="preserve">Konečná cena </w:t>
      </w:r>
      <w:r w:rsidR="000465F2" w:rsidRPr="000465F2">
        <w:t xml:space="preserve">za činnost poskytování údajů z evidence o obchodních transakcích </w:t>
      </w:r>
      <w:r w:rsidR="000465F2">
        <w:t xml:space="preserve">v </w:t>
      </w:r>
      <w:r w:rsidR="000465F2" w:rsidRPr="000465F2">
        <w:t>Kč/měsíc</w:t>
      </w:r>
      <w:r w:rsidR="000465F2">
        <w:t xml:space="preserve"> </w:t>
      </w:r>
      <w:r w:rsidRPr="00BC1A35">
        <w:t xml:space="preserve">je zaokrouhlena na </w:t>
      </w:r>
      <w:r w:rsidR="00477137">
        <w:t>celé koruny</w:t>
      </w:r>
      <w:r w:rsidRPr="00BC1A35">
        <w:t>.</w:t>
      </w:r>
    </w:p>
    <w:p w14:paraId="1E3D37D9" w14:textId="11CE64EC" w:rsidR="00882553" w:rsidRPr="00D7670F" w:rsidRDefault="00DB41FA" w:rsidP="00D7670F">
      <w:pPr>
        <w:pStyle w:val="CR-nadpis-STSLO"/>
        <w:rPr>
          <w:rFonts w:eastAsiaTheme="minorEastAsia"/>
        </w:rPr>
      </w:pPr>
      <w:bookmarkStart w:id="440" w:name="_Toc464135747"/>
      <w:bookmarkStart w:id="441" w:name="_Toc464145995"/>
      <w:bookmarkStart w:id="442" w:name="_Toc433384069"/>
      <w:bookmarkStart w:id="443" w:name="_Toc433627257"/>
      <w:bookmarkStart w:id="444" w:name="_Toc433627305"/>
      <w:bookmarkStart w:id="445" w:name="_Toc433638995"/>
      <w:bookmarkStart w:id="446" w:name="_Toc433648656"/>
      <w:bookmarkStart w:id="447" w:name="_Toc495654978"/>
      <w:bookmarkStart w:id="448" w:name="_Toc495658662"/>
      <w:bookmarkStart w:id="449" w:name="_Toc495666034"/>
      <w:bookmarkStart w:id="450" w:name="_Toc21351690"/>
      <w:bookmarkStart w:id="451" w:name="_Toc25233427"/>
      <w:bookmarkStart w:id="452" w:name="_Ref54690518"/>
      <w:bookmarkStart w:id="453" w:name="_Toc54888418"/>
      <w:bookmarkStart w:id="454" w:name="_Toc181364211"/>
      <w:r w:rsidRPr="00D7670F">
        <w:lastRenderedPageBreak/>
        <w:t>Příloha č. 1</w:t>
      </w:r>
      <w:r w:rsidR="005A6FED" w:rsidRPr="00D7670F">
        <w:t>3</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00385986" w:rsidRPr="00D7670F">
        <w:t xml:space="preserve">: </w:t>
      </w:r>
      <w:bookmarkStart w:id="455" w:name="_Toc433638996"/>
      <w:bookmarkStart w:id="456" w:name="_Toc433648657"/>
      <w:bookmarkStart w:id="457" w:name="_Toc464135748"/>
      <w:bookmarkStart w:id="458" w:name="_Toc464145996"/>
      <w:bookmarkStart w:id="459" w:name="_Toc495654979"/>
      <w:bookmarkStart w:id="460" w:name="_Toc495658663"/>
      <w:bookmarkStart w:id="461" w:name="_Toc495666035"/>
      <w:bookmarkStart w:id="462" w:name="_Toc21351691"/>
      <w:bookmarkStart w:id="463" w:name="_Toc25233428"/>
      <w:bookmarkStart w:id="464" w:name="_Toc54888419"/>
      <w:r w:rsidR="00882553" w:rsidRPr="00D7670F">
        <w:rPr>
          <w:rFonts w:eastAsiaTheme="minorEastAsia"/>
        </w:rPr>
        <w:t>Stanovení korekčních faktorů za činnost poskytování údajů z evidence o obchodních transakcích v elektroenergetice a plynárenství</w:t>
      </w:r>
      <w:bookmarkEnd w:id="454"/>
      <w:bookmarkEnd w:id="455"/>
      <w:bookmarkEnd w:id="456"/>
      <w:bookmarkEnd w:id="457"/>
      <w:bookmarkEnd w:id="458"/>
      <w:bookmarkEnd w:id="459"/>
      <w:bookmarkEnd w:id="460"/>
      <w:bookmarkEnd w:id="461"/>
      <w:bookmarkEnd w:id="462"/>
      <w:bookmarkEnd w:id="463"/>
      <w:bookmarkEnd w:id="464"/>
    </w:p>
    <w:p w14:paraId="1E3D37DA" w14:textId="77777777" w:rsidR="00110F88" w:rsidRPr="004E1EC4" w:rsidRDefault="00110F88" w:rsidP="00385986">
      <w:pPr>
        <w:pStyle w:val="odstavec0"/>
      </w:pPr>
      <w:r w:rsidRPr="004E1EC4">
        <w:t>Korekční faktory za poslední dva roky regulačního období počínajícího dnem 1. ledna 2016 a</w:t>
      </w:r>
      <w:r>
        <w:t> </w:t>
      </w:r>
      <w:r w:rsidRPr="004E1EC4">
        <w:t>končícího dnem 31. prosince 2020 jsou stanoveny podle přílohy cenového rozhodnutí Energetického regulačního úřadu, kterým se stanovují ceny za související službu v</w:t>
      </w:r>
      <w:r>
        <w:t> </w:t>
      </w:r>
      <w:r w:rsidRPr="004E1EC4">
        <w:t>elektroenergetice pro příslušný regulovaný rok, za který jsou korekční faktory stanoveny. Korekčními faktory podle předchozí věty jsou myšleny i korekce hodnot, které nejsou označeny jako korekční faktory, ale svojí povahou korekčním faktorům odpovídají.</w:t>
      </w:r>
    </w:p>
    <w:p w14:paraId="1E3D37DB" w14:textId="77777777" w:rsidR="00882553" w:rsidRPr="00385986" w:rsidRDefault="00882553" w:rsidP="00D7670F">
      <w:pPr>
        <w:pStyle w:val="Nadpis1"/>
        <w:numPr>
          <w:ilvl w:val="0"/>
          <w:numId w:val="20"/>
        </w:numPr>
        <w:rPr>
          <w:b/>
        </w:rPr>
      </w:pPr>
      <w:r w:rsidRPr="00F84737">
        <w:t>Korekční</w:t>
      </w:r>
      <w:r w:rsidRPr="002E1313">
        <w:t xml:space="preserve"> faktor odpisů za činnost poskytování údajů z evidence o obchodních transakcích v elektroenergetice a plynárenství</w:t>
      </w:r>
      <w:r w:rsidR="002E1313">
        <w:t xml:space="preserve"> </w:t>
      </w:r>
      <w:proofErr w:type="spellStart"/>
      <w:r w:rsidR="002E1313">
        <w:t>KF</w:t>
      </w:r>
      <w:r w:rsidR="002E1313" w:rsidRPr="00385986">
        <w:rPr>
          <w:vertAlign w:val="subscript"/>
        </w:rPr>
        <w:t>otr</w:t>
      </w:r>
      <w:r w:rsidR="0056058E" w:rsidRPr="00385986">
        <w:rPr>
          <w:vertAlign w:val="subscript"/>
        </w:rPr>
        <w:t>o</w:t>
      </w:r>
      <w:r w:rsidR="002E1313" w:rsidRPr="00385986">
        <w:rPr>
          <w:vertAlign w:val="subscript"/>
        </w:rPr>
        <w:t>i</w:t>
      </w:r>
      <w:proofErr w:type="spellEnd"/>
      <w:r w:rsidR="002E1313" w:rsidRPr="00385986">
        <w:rPr>
          <w:vertAlign w:val="subscript"/>
        </w:rPr>
        <w:t xml:space="preserve"> </w:t>
      </w:r>
      <w:r w:rsidR="002E1313">
        <w:t>v Kč je stanoven</w:t>
      </w:r>
      <w:r w:rsidR="00CE0990">
        <w:t>ý vztahem</w:t>
      </w:r>
    </w:p>
    <w:p w14:paraId="1E3D37DC" w14:textId="7770164D" w:rsidR="00985330" w:rsidRPr="00770400" w:rsidRDefault="00DC3A75" w:rsidP="00770400">
      <w:pPr>
        <w:pStyle w:val="vzorce-zarovnn"/>
      </w:pPr>
      <m:oMathPara>
        <m:oMathParaPr>
          <m:jc m:val="left"/>
        </m:oMathParaPr>
        <m:oMath>
          <m:sSub>
            <m:sSubPr>
              <m:ctrlPr/>
            </m:sSubPr>
            <m:e>
              <m:r>
                <m:t>KF</m:t>
              </m:r>
            </m:e>
            <m:sub>
              <m:r>
                <m:t>otroi</m:t>
              </m:r>
            </m:sub>
          </m:sSub>
          <m:r>
            <m:rPr>
              <m:sty m:val="p"/>
            </m:rPr>
            <m:t>=</m:t>
          </m:r>
          <m:d>
            <m:dPr>
              <m:ctrlPr/>
            </m:dPr>
            <m:e>
              <m:sSub>
                <m:sSubPr>
                  <m:ctrlPr/>
                </m:sSubPr>
                <m:e>
                  <m:r>
                    <m:t>O</m:t>
                  </m:r>
                </m:e>
                <m:sub>
                  <m:r>
                    <m:t>otrski</m:t>
                  </m:r>
                  <m:r>
                    <m:rPr>
                      <m:sty m:val="p"/>
                    </m:rPr>
                    <m:t>-2</m:t>
                  </m:r>
                </m:sub>
              </m:sSub>
              <m:r>
                <m:rPr>
                  <m:sty m:val="p"/>
                </m:rPr>
                <m:t>-</m:t>
              </m:r>
              <m:sSub>
                <m:sSubPr>
                  <m:ctrlPr/>
                </m:sSubPr>
                <m:e>
                  <m:r>
                    <m:t>O</m:t>
                  </m:r>
                </m:e>
                <m:sub>
                  <m:r>
                    <m:t>otrpli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b"/>
            </m:rPr>
            <m:t xml:space="preserve">  ,</m:t>
          </m:r>
        </m:oMath>
      </m:oMathPara>
    </w:p>
    <w:p w14:paraId="1E3D37DD" w14:textId="77777777" w:rsidR="00CE0990" w:rsidRPr="00CE0990" w:rsidRDefault="00CE0990" w:rsidP="00385986">
      <w:pPr>
        <w:pStyle w:val="odstavec0"/>
        <w:rPr>
          <w:b/>
        </w:rPr>
      </w:pPr>
      <w:r w:rsidRPr="00CE0990">
        <w:rPr>
          <w:rFonts w:eastAsiaTheme="minorEastAsia"/>
        </w:rPr>
        <w:t>pro i≥3,</w:t>
      </w:r>
    </w:p>
    <w:p w14:paraId="1E3D37DE" w14:textId="77777777" w:rsidR="00F75A34" w:rsidRPr="00214E6D" w:rsidRDefault="00F75A34" w:rsidP="00385986">
      <w:pPr>
        <w:pStyle w:val="kde"/>
      </w:pPr>
      <w:r w:rsidRPr="00214E6D">
        <w:t>kde</w:t>
      </w:r>
    </w:p>
    <w:p w14:paraId="1E3D37DF" w14:textId="77777777" w:rsidR="00882553" w:rsidRPr="000465F2" w:rsidRDefault="00882553" w:rsidP="00385986">
      <w:pPr>
        <w:pStyle w:val="promnn"/>
        <w:rPr>
          <w:vertAlign w:val="subscript"/>
        </w:rPr>
      </w:pPr>
      <w:r w:rsidRPr="000465F2">
        <w:rPr>
          <w:b/>
        </w:rPr>
        <w:t>O</w:t>
      </w:r>
      <w:r w:rsidRPr="000465F2">
        <w:rPr>
          <w:b/>
          <w:vertAlign w:val="subscript"/>
        </w:rPr>
        <w:t>otrski-2</w:t>
      </w:r>
      <w:r w:rsidRPr="000465F2">
        <w:rPr>
          <w:vertAlign w:val="subscript"/>
        </w:rPr>
        <w:t xml:space="preserve"> </w:t>
      </w:r>
      <w:r w:rsidRPr="000465F2">
        <w:t>[Kč] je hodnota skutečných odpisů dlouhodobého hmotného a</w:t>
      </w:r>
      <w:r w:rsidR="002005D5">
        <w:t> </w:t>
      </w:r>
      <w:r w:rsidRPr="000465F2">
        <w:t>nehmotného majetku operátora trhu sloužícího k zajištění činnosti poskytování údajů z evidence o</w:t>
      </w:r>
      <w:r w:rsidR="00C46674" w:rsidRPr="000465F2">
        <w:t> </w:t>
      </w:r>
      <w:r w:rsidRPr="000465F2">
        <w:t xml:space="preserve">obchodních transakcích v elektroenergetice a plynárenství v roce </w:t>
      </w:r>
      <w:r w:rsidRPr="00876471">
        <w:rPr>
          <w:i/>
        </w:rPr>
        <w:t>i-2</w:t>
      </w:r>
      <w:r w:rsidRPr="000465F2">
        <w:t>,</w:t>
      </w:r>
    </w:p>
    <w:p w14:paraId="1E3D37E0" w14:textId="77777777" w:rsidR="00882553" w:rsidRPr="000465F2" w:rsidRDefault="00882553" w:rsidP="00385986">
      <w:pPr>
        <w:pStyle w:val="promnn"/>
      </w:pPr>
      <w:r w:rsidRPr="000465F2">
        <w:rPr>
          <w:b/>
        </w:rPr>
        <w:t>O</w:t>
      </w:r>
      <w:r w:rsidRPr="000465F2">
        <w:rPr>
          <w:rFonts w:ascii="Times New Roman tučné" w:hAnsi="Times New Roman tučné"/>
          <w:b/>
          <w:vertAlign w:val="subscript"/>
        </w:rPr>
        <w:t>otrpli-2</w:t>
      </w:r>
      <w:r w:rsidRPr="000465F2">
        <w:t xml:space="preserve"> [Kč] je hodnota plánovaných odpisů dlouhodobého hmotného a nehmotného majetku operátora trhu sloužícího k zajištění činnosti poskytování údajů z evidence o</w:t>
      </w:r>
      <w:r w:rsidR="00C46674" w:rsidRPr="000465F2">
        <w:t> </w:t>
      </w:r>
      <w:r w:rsidRPr="000465F2">
        <w:t xml:space="preserve">obchodních transakcích v elektroenergetice a plynárenství v roce </w:t>
      </w:r>
      <w:r w:rsidRPr="00876471">
        <w:rPr>
          <w:i/>
        </w:rPr>
        <w:t>i-2</w:t>
      </w:r>
      <w:r w:rsidRPr="000465F2">
        <w:t>,</w:t>
      </w:r>
    </w:p>
    <w:p w14:paraId="1E3D37E1" w14:textId="581C108B" w:rsidR="00882553" w:rsidRPr="000465F2" w:rsidRDefault="00C164AA" w:rsidP="00385986">
      <w:pPr>
        <w:pStyle w:val="promnn"/>
      </w:pPr>
      <w:r>
        <w:rPr>
          <w:b/>
        </w:rPr>
        <w:t>PRIB</w:t>
      </w:r>
      <w:r w:rsidR="00882553" w:rsidRPr="000465F2">
        <w:rPr>
          <w:b/>
          <w:vertAlign w:val="subscript"/>
        </w:rPr>
        <w:t xml:space="preserve">i-2 </w:t>
      </w:r>
      <w:r w:rsidR="00882553" w:rsidRPr="000465F2">
        <w:t xml:space="preserve">[%]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882553" w:rsidRPr="000465F2">
        <w:t>,</w:t>
      </w:r>
    </w:p>
    <w:p w14:paraId="1E3D37E2" w14:textId="1036366E" w:rsidR="00882553" w:rsidRPr="000465F2" w:rsidRDefault="00C164AA" w:rsidP="00385986">
      <w:pPr>
        <w:pStyle w:val="promnn"/>
      </w:pPr>
      <w:r>
        <w:rPr>
          <w:b/>
        </w:rPr>
        <w:t>PRIB</w:t>
      </w:r>
      <w:r w:rsidR="00882553" w:rsidRPr="000465F2">
        <w:rPr>
          <w:b/>
          <w:vertAlign w:val="subscript"/>
        </w:rPr>
        <w:t xml:space="preserve">i-1 </w:t>
      </w:r>
      <w:r w:rsidR="00882553" w:rsidRPr="000465F2">
        <w:t xml:space="preserve">[%]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882553" w:rsidRPr="000465F2">
        <w:t>.</w:t>
      </w:r>
    </w:p>
    <w:p w14:paraId="1E3D37E3" w14:textId="77777777" w:rsidR="00882553" w:rsidRPr="002E1313" w:rsidRDefault="00882553" w:rsidP="00385986">
      <w:pPr>
        <w:pStyle w:val="Nadpis1"/>
        <w:rPr>
          <w:rFonts w:eastAsiaTheme="minorEastAsia"/>
        </w:rPr>
      </w:pPr>
      <w:r w:rsidRPr="002E1313">
        <w:rPr>
          <w:rFonts w:eastAsiaTheme="minorEastAsia"/>
        </w:rPr>
        <w:t>Korekční faktor za činnost poskytování údajů z evidence o obchodních transakcích v </w:t>
      </w:r>
      <w:r w:rsidRPr="00F84737">
        <w:t>elektroenergetice</w:t>
      </w:r>
      <w:r w:rsidRPr="002E1313">
        <w:rPr>
          <w:rFonts w:eastAsiaTheme="minorEastAsia"/>
        </w:rPr>
        <w:t xml:space="preserve"> a plynárenství</w:t>
      </w:r>
      <w:r w:rsidR="002E1313">
        <w:rPr>
          <w:rFonts w:eastAsiaTheme="minorEastAsia"/>
        </w:rPr>
        <w:t xml:space="preserve"> </w:t>
      </w:r>
      <w:proofErr w:type="spellStart"/>
      <w:r w:rsidR="002E1313">
        <w:rPr>
          <w:rFonts w:eastAsiaTheme="minorEastAsia"/>
        </w:rPr>
        <w:t>KF</w:t>
      </w:r>
      <w:r w:rsidR="002E1313" w:rsidRPr="002E1313">
        <w:rPr>
          <w:rFonts w:eastAsiaTheme="minorEastAsia"/>
          <w:vertAlign w:val="subscript"/>
        </w:rPr>
        <w:t>otri</w:t>
      </w:r>
      <w:proofErr w:type="spellEnd"/>
      <w:r w:rsidR="002E1313">
        <w:rPr>
          <w:rFonts w:eastAsiaTheme="minorEastAsia"/>
          <w:vertAlign w:val="subscript"/>
        </w:rPr>
        <w:t xml:space="preserve"> </w:t>
      </w:r>
      <w:r w:rsidR="002E1313">
        <w:rPr>
          <w:rFonts w:eastAsiaTheme="minorEastAsia"/>
        </w:rPr>
        <w:t>v Kč je stanoven</w:t>
      </w:r>
      <w:r w:rsidR="00CE0990">
        <w:rPr>
          <w:rFonts w:eastAsiaTheme="minorEastAsia"/>
        </w:rPr>
        <w:t>ý</w:t>
      </w:r>
      <w:r w:rsidR="002E1313">
        <w:rPr>
          <w:rFonts w:eastAsiaTheme="minorEastAsia"/>
        </w:rPr>
        <w:t xml:space="preserve"> </w:t>
      </w:r>
      <w:r w:rsidR="00CE0990">
        <w:rPr>
          <w:rFonts w:eastAsiaTheme="minorEastAsia"/>
        </w:rPr>
        <w:t>vztahem</w:t>
      </w:r>
    </w:p>
    <w:p w14:paraId="1E3D37E4" w14:textId="57C92933" w:rsidR="00F75A34" w:rsidRPr="00770400" w:rsidRDefault="00DC3A75" w:rsidP="00770400">
      <w:pPr>
        <w:pStyle w:val="vzorce-zarovnn"/>
      </w:pPr>
      <m:oMathPara>
        <m:oMathParaPr>
          <m:jc m:val="left"/>
        </m:oMathParaPr>
        <m:oMath>
          <m:sSub>
            <m:sSubPr>
              <m:ctrlPr/>
            </m:sSubPr>
            <m:e>
              <m:r>
                <m:t>KF</m:t>
              </m:r>
            </m:e>
            <m:sub>
              <m:r>
                <m:t>otri</m:t>
              </m:r>
            </m:sub>
          </m:sSub>
          <m:r>
            <m:rPr>
              <m:sty m:val="b"/>
            </m:rPr>
            <m:t>=</m:t>
          </m:r>
          <m:d>
            <m:dPr>
              <m:begChr m:val="["/>
              <m:endChr m:val="]"/>
              <m:ctrlPr>
                <w:rPr>
                  <w:b/>
                </w:rPr>
              </m:ctrlPr>
            </m:dPr>
            <m:e>
              <m:sSub>
                <m:sSubPr>
                  <m:ctrlPr/>
                </m:sSubPr>
                <m:e>
                  <m:r>
                    <m:t>PN</m:t>
                  </m:r>
                </m:e>
                <m:sub>
                  <m:r>
                    <m:t>otri</m:t>
                  </m:r>
                  <m:r>
                    <m:rPr>
                      <m:sty m:val="p"/>
                    </m:rPr>
                    <m:t>-2</m:t>
                  </m:r>
                </m:sub>
              </m:sSub>
              <m:r>
                <m:rPr>
                  <m:sty m:val="p"/>
                </m:rPr>
                <m:t>+</m:t>
              </m:r>
              <m:sSub>
                <m:sSubPr>
                  <m:ctrlPr/>
                </m:sSubPr>
                <m:e>
                  <m:r>
                    <m:t>O</m:t>
                  </m:r>
                </m:e>
                <m:sub>
                  <m:r>
                    <m:t>otri</m:t>
                  </m:r>
                  <m:r>
                    <m:rPr>
                      <m:sty m:val="p"/>
                    </m:rPr>
                    <m:t>-2</m:t>
                  </m:r>
                </m:sub>
              </m:sSub>
              <m:r>
                <m:rPr>
                  <m:sty m:val="b"/>
                </m:rPr>
                <m:t xml:space="preserve">+ </m:t>
              </m:r>
              <m:sSub>
                <m:sSubPr>
                  <m:ctrlPr/>
                </m:sSubPr>
                <m:e>
                  <m:r>
                    <m:t>KF</m:t>
                  </m:r>
                </m:e>
                <m:sub>
                  <m:r>
                    <m:t>otri</m:t>
                  </m:r>
                  <m:r>
                    <m:rPr>
                      <m:sty m:val="p"/>
                    </m:rPr>
                    <m:t>-2</m:t>
                  </m:r>
                </m:sub>
              </m:sSub>
              <m:r>
                <m:rPr>
                  <m:sty m:val="b"/>
                </m:rPr>
                <m:t xml:space="preserve">+ </m:t>
              </m:r>
              <m:sSub>
                <m:sSubPr>
                  <m:ctrlPr/>
                </m:sSubPr>
                <m:e>
                  <m:r>
                    <m:t>N</m:t>
                  </m:r>
                </m:e>
                <m:sub>
                  <m:r>
                    <m:t>otrACERpli</m:t>
                  </m:r>
                  <m:r>
                    <m:rPr>
                      <m:sty m:val="p"/>
                    </m:rPr>
                    <m:t>-2</m:t>
                  </m:r>
                </m:sub>
              </m:sSub>
              <m:r>
                <m:rPr>
                  <m:sty m:val="b"/>
                </m:rPr>
                <m:t>-</m:t>
              </m:r>
              <m:r>
                <m:rPr>
                  <m:sty m:val="p"/>
                </m:rPr>
                <m:t xml:space="preserve"> </m:t>
              </m:r>
              <m:sSub>
                <m:sSubPr>
                  <m:ctrlPr/>
                </m:sSubPr>
                <m:e>
                  <m:r>
                    <m:t>V</m:t>
                  </m:r>
                </m:e>
                <m:sub>
                  <m:r>
                    <m:t>otri</m:t>
                  </m:r>
                  <m:r>
                    <m:rPr>
                      <m:sty m:val="p"/>
                    </m:rPr>
                    <m:t>-2</m:t>
                  </m:r>
                </m:sub>
              </m:sSub>
            </m:e>
          </m:d>
          <m:r>
            <m:rPr>
              <m:sty m:val="p"/>
            </m:rPr>
            <m:t>×</m:t>
          </m:r>
          <m:f>
            <m:fPr>
              <m:ctrlPr/>
            </m:fPr>
            <m:num>
              <m:r>
                <m:t>(100+</m:t>
              </m:r>
              <m:sSub>
                <m:sSubPr>
                  <m:ctrlPr/>
                </m:sSubPr>
                <m:e>
                  <m:r>
                    <m:t>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p"/>
            </m:rPr>
            <m:t xml:space="preserve">  , </m:t>
          </m:r>
        </m:oMath>
      </m:oMathPara>
    </w:p>
    <w:p w14:paraId="1E3D37E5" w14:textId="77777777" w:rsidR="00CE0990" w:rsidRPr="00CE0990" w:rsidRDefault="00CE0990" w:rsidP="00385986">
      <w:pPr>
        <w:pStyle w:val="odstavec0"/>
        <w:rPr>
          <w:b/>
        </w:rPr>
      </w:pPr>
      <w:r w:rsidRPr="00CE0990">
        <w:rPr>
          <w:rFonts w:eastAsiaTheme="minorEastAsia"/>
        </w:rPr>
        <w:t>pro i≥3,</w:t>
      </w:r>
    </w:p>
    <w:p w14:paraId="1E3D37E6" w14:textId="77777777" w:rsidR="00882553" w:rsidRPr="00214E6D" w:rsidRDefault="00882553" w:rsidP="00385986">
      <w:pPr>
        <w:pStyle w:val="kde"/>
      </w:pPr>
      <w:r w:rsidRPr="00214E6D">
        <w:t>kde</w:t>
      </w:r>
    </w:p>
    <w:p w14:paraId="1E3D37E7" w14:textId="2E0E5969" w:rsidR="00882553" w:rsidRPr="00214E6D" w:rsidRDefault="00901C08" w:rsidP="00385986">
      <w:pPr>
        <w:pStyle w:val="promnn"/>
      </w:pPr>
      <w:r>
        <w:rPr>
          <w:b/>
        </w:rPr>
        <w:t>P</w:t>
      </w:r>
      <w:r w:rsidR="00882553" w:rsidRPr="00214E6D">
        <w:rPr>
          <w:b/>
        </w:rPr>
        <w:t>N</w:t>
      </w:r>
      <w:r w:rsidR="00882553" w:rsidRPr="00214E6D">
        <w:rPr>
          <w:b/>
          <w:vertAlign w:val="subscript"/>
        </w:rPr>
        <w:t>otri-2</w:t>
      </w:r>
      <w:r w:rsidR="00882553" w:rsidRPr="00214E6D">
        <w:rPr>
          <w:vertAlign w:val="subscript"/>
        </w:rPr>
        <w:t xml:space="preserve"> </w:t>
      </w:r>
      <w:r w:rsidR="00882553" w:rsidRPr="00214E6D">
        <w:t>[Kč] j</w:t>
      </w:r>
      <w:r>
        <w:t>sou</w:t>
      </w:r>
      <w:r w:rsidR="00882553" w:rsidRPr="00A307EA">
        <w:t xml:space="preserve"> </w:t>
      </w:r>
      <w:r>
        <w:t>povolené</w:t>
      </w:r>
      <w:r w:rsidR="00882553" w:rsidRPr="00214E6D">
        <w:t xml:space="preserve"> náklad</w:t>
      </w:r>
      <w:r>
        <w:t>y</w:t>
      </w:r>
      <w:r w:rsidR="00882553" w:rsidRPr="00214E6D">
        <w:t xml:space="preserve"> operátora trhu za činnost poskytování údajů z evidence </w:t>
      </w:r>
      <w:r w:rsidR="001E11F5" w:rsidRPr="00214E6D">
        <w:t>o</w:t>
      </w:r>
      <w:r w:rsidR="001E11F5">
        <w:t> </w:t>
      </w:r>
      <w:r w:rsidR="00882553" w:rsidRPr="00214E6D">
        <w:t xml:space="preserve">obchodních transakcích </w:t>
      </w:r>
      <w:r>
        <w:t>pro regulovaný rok</w:t>
      </w:r>
      <w:r w:rsidR="00882553" w:rsidRPr="00214E6D">
        <w:t xml:space="preserve"> </w:t>
      </w:r>
      <w:r w:rsidR="00882553" w:rsidRPr="00876471">
        <w:rPr>
          <w:i/>
        </w:rPr>
        <w:t>i-2</w:t>
      </w:r>
      <w:r w:rsidR="00882553" w:rsidRPr="00214E6D">
        <w:t>,</w:t>
      </w:r>
    </w:p>
    <w:p w14:paraId="1E3D37E8" w14:textId="7788EDE7" w:rsidR="00882553" w:rsidRPr="00214E6D" w:rsidRDefault="00882553" w:rsidP="00385986">
      <w:pPr>
        <w:pStyle w:val="promnn"/>
      </w:pPr>
      <w:r w:rsidRPr="00214E6D">
        <w:rPr>
          <w:b/>
        </w:rPr>
        <w:t>O</w:t>
      </w:r>
      <w:r w:rsidRPr="00214E6D">
        <w:rPr>
          <w:b/>
          <w:vertAlign w:val="subscript"/>
        </w:rPr>
        <w:t>otri-2</w:t>
      </w:r>
      <w:r w:rsidRPr="00214E6D">
        <w:rPr>
          <w:vertAlign w:val="subscript"/>
        </w:rPr>
        <w:t xml:space="preserve"> </w:t>
      </w:r>
      <w:r w:rsidRPr="00214E6D">
        <w:t>[Kč] j</w:t>
      </w:r>
      <w:r>
        <w:t>e</w:t>
      </w:r>
      <w:r w:rsidRPr="00214E6D">
        <w:t xml:space="preserve"> hodnota povolených odpisů dlouhodobého hmotného a nehmotného majetku operátora trhu sloužícího k zajištění činnosti operátora trhu poskytování údajů z evidence </w:t>
      </w:r>
      <w:r w:rsidR="001E11F5" w:rsidRPr="00214E6D">
        <w:t>o</w:t>
      </w:r>
      <w:r w:rsidR="001E11F5">
        <w:t> </w:t>
      </w:r>
      <w:r w:rsidRPr="00214E6D">
        <w:t xml:space="preserve">obchodních transakcích v roce </w:t>
      </w:r>
      <w:r w:rsidRPr="00876471">
        <w:rPr>
          <w:i/>
        </w:rPr>
        <w:t>i-2</w:t>
      </w:r>
      <w:r w:rsidRPr="00214E6D">
        <w:t>,</w:t>
      </w:r>
    </w:p>
    <w:p w14:paraId="1E3D37E9" w14:textId="77777777" w:rsidR="00882553" w:rsidRPr="00214E6D" w:rsidRDefault="00882553" w:rsidP="00385986">
      <w:pPr>
        <w:pStyle w:val="promnn"/>
      </w:pPr>
      <w:r w:rsidRPr="00214E6D">
        <w:rPr>
          <w:b/>
        </w:rPr>
        <w:t>KF</w:t>
      </w:r>
      <w:r w:rsidRPr="00214E6D">
        <w:rPr>
          <w:b/>
          <w:vertAlign w:val="subscript"/>
        </w:rPr>
        <w:t>otri-2</w:t>
      </w:r>
      <w:r w:rsidR="006A4381" w:rsidRPr="006A4381">
        <w:rPr>
          <w:b/>
          <w:vertAlign w:val="subscript"/>
        </w:rPr>
        <w:t xml:space="preserve"> </w:t>
      </w:r>
      <w:r w:rsidRPr="00214E6D">
        <w:t>[Kč] je korekční faktor za činnost poskytování údajů z evidence o</w:t>
      </w:r>
      <w:r w:rsidR="00C46674">
        <w:t> </w:t>
      </w:r>
      <w:r w:rsidRPr="00214E6D">
        <w:t>obchodních transakcích v</w:t>
      </w:r>
      <w:r>
        <w:t> </w:t>
      </w:r>
      <w:r w:rsidRPr="00214E6D">
        <w:t>elektroenergetice</w:t>
      </w:r>
      <w:r>
        <w:t xml:space="preserve"> a</w:t>
      </w:r>
      <w:r w:rsidRPr="00214E6D">
        <w:t xml:space="preserve"> plynárenstv</w:t>
      </w:r>
      <w:r>
        <w:t xml:space="preserve">í </w:t>
      </w:r>
      <w:r w:rsidRPr="00214E6D">
        <w:t xml:space="preserve">v roce </w:t>
      </w:r>
      <w:r w:rsidRPr="00876471">
        <w:rPr>
          <w:i/>
        </w:rPr>
        <w:t>i-2</w:t>
      </w:r>
      <w:r w:rsidRPr="00214E6D">
        <w:t>,</w:t>
      </w:r>
    </w:p>
    <w:p w14:paraId="1E3D37EA" w14:textId="5B1BB22C" w:rsidR="00882553" w:rsidRPr="00214E6D" w:rsidRDefault="000465F2" w:rsidP="00385986">
      <w:pPr>
        <w:pStyle w:val="promnn"/>
      </w:pPr>
      <w:r>
        <w:rPr>
          <w:b/>
        </w:rPr>
        <w:t>V</w:t>
      </w:r>
      <w:r w:rsidR="00882553" w:rsidRPr="00214E6D">
        <w:rPr>
          <w:b/>
          <w:vertAlign w:val="subscript"/>
        </w:rPr>
        <w:t>otri-2</w:t>
      </w:r>
      <w:r w:rsidR="006A4381">
        <w:rPr>
          <w:b/>
          <w:vertAlign w:val="subscript"/>
        </w:rPr>
        <w:t xml:space="preserve"> </w:t>
      </w:r>
      <w:r w:rsidR="00882553" w:rsidRPr="00214E6D">
        <w:t>[Kč] jsou skutečně dosažené výnosy za činnost poskytování údajů z evidence o</w:t>
      </w:r>
      <w:r w:rsidR="00882553">
        <w:t> </w:t>
      </w:r>
      <w:r w:rsidR="00882553" w:rsidRPr="00214E6D">
        <w:t>obchodních transakcích</w:t>
      </w:r>
      <w:r w:rsidR="00882553">
        <w:t xml:space="preserve"> v elektroenergetice</w:t>
      </w:r>
      <w:r w:rsidR="00882553" w:rsidRPr="00214E6D">
        <w:t xml:space="preserve"> </w:t>
      </w:r>
      <w:r w:rsidR="00882553">
        <w:t xml:space="preserve">a plynárenství </w:t>
      </w:r>
      <w:r w:rsidR="00882553" w:rsidRPr="00214E6D">
        <w:t xml:space="preserve">za rok </w:t>
      </w:r>
      <w:r w:rsidR="00882553" w:rsidRPr="00876471">
        <w:rPr>
          <w:i/>
        </w:rPr>
        <w:t>i</w:t>
      </w:r>
      <w:r w:rsidR="00C1647A">
        <w:rPr>
          <w:i/>
        </w:rPr>
        <w:noBreakHyphen/>
      </w:r>
      <w:r w:rsidR="00882553" w:rsidRPr="00876471">
        <w:rPr>
          <w:i/>
        </w:rPr>
        <w:t>2</w:t>
      </w:r>
      <w:r w:rsidR="00901C08">
        <w:t xml:space="preserve">. </w:t>
      </w:r>
      <w:r w:rsidR="00901C08" w:rsidRPr="00901C08">
        <w:t xml:space="preserve">Do skutečně dosažených výnosů bude zahrnuto 60 % z hodnoty kladného rozdílu mezi tržbami z prodaného dlouhodobého majetku </w:t>
      </w:r>
      <w:r w:rsidR="001E11F5" w:rsidRPr="00901C08">
        <w:t>a</w:t>
      </w:r>
      <w:r w:rsidR="001E11F5">
        <w:t> </w:t>
      </w:r>
      <w:r w:rsidR="00901C08" w:rsidRPr="00901C08">
        <w:t>materiálu a zůstatkovou cenou prodaného dlouhodobého majetku a materiálu v případě, že budou realizovány výnosy z</w:t>
      </w:r>
      <w:r w:rsidR="002E3B96">
        <w:t> </w:t>
      </w:r>
      <w:r w:rsidR="00901C08" w:rsidRPr="00901C08">
        <w:t>prodeje dlouhodobého majetku a materiálu doposud sloužícího k licencované činnosti</w:t>
      </w:r>
      <w:r w:rsidR="00882553" w:rsidRPr="00214E6D">
        <w:t>,</w:t>
      </w:r>
    </w:p>
    <w:p w14:paraId="1E3D37EB" w14:textId="4689E372" w:rsidR="00882553" w:rsidRPr="00BC1A35" w:rsidRDefault="00C164AA" w:rsidP="00385986">
      <w:pPr>
        <w:pStyle w:val="promnn"/>
      </w:pPr>
      <w:r>
        <w:rPr>
          <w:b/>
        </w:rPr>
        <w:lastRenderedPageBreak/>
        <w:t>PRIB</w:t>
      </w:r>
      <w:r w:rsidR="00882553" w:rsidRPr="00214E6D">
        <w:rPr>
          <w:b/>
          <w:vertAlign w:val="subscript"/>
        </w:rPr>
        <w:t>i-2</w:t>
      </w:r>
      <w:r w:rsidR="00882553" w:rsidRPr="00214E6D">
        <w:t xml:space="preserve"> </w:t>
      </w:r>
      <w:r w:rsidR="00882553" w:rsidRPr="00BC1A35">
        <w:t xml:space="preserve">[%]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882553" w:rsidRPr="00BC1A35">
        <w:t>,</w:t>
      </w:r>
    </w:p>
    <w:p w14:paraId="1E3D37EC" w14:textId="2008AA5E" w:rsidR="00882553" w:rsidRPr="00BC1A35" w:rsidRDefault="00C164AA" w:rsidP="00385986">
      <w:pPr>
        <w:pStyle w:val="promnn"/>
      </w:pPr>
      <w:r>
        <w:rPr>
          <w:b/>
        </w:rPr>
        <w:t>PRIB</w:t>
      </w:r>
      <w:r w:rsidR="00882553" w:rsidRPr="00214E6D">
        <w:rPr>
          <w:b/>
          <w:vertAlign w:val="subscript"/>
        </w:rPr>
        <w:t>i-1</w:t>
      </w:r>
      <w:r w:rsidR="00882553" w:rsidRPr="00214E6D">
        <w:t xml:space="preserve"> </w:t>
      </w:r>
      <w:r w:rsidR="00882553" w:rsidRPr="00BC1A35">
        <w:t xml:space="preserve">[%]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882553" w:rsidRPr="00BC1A35">
        <w:t>.</w:t>
      </w:r>
    </w:p>
    <w:p w14:paraId="1E3D37ED" w14:textId="3BEEC3B7" w:rsidR="00046D4A" w:rsidRDefault="00046D4A" w:rsidP="00385986">
      <w:pPr>
        <w:pStyle w:val="Nadpis1"/>
        <w:rPr>
          <w:rFonts w:eastAsiaTheme="minorEastAsia"/>
        </w:rPr>
      </w:pPr>
      <w:r w:rsidRPr="002E1313">
        <w:rPr>
          <w:rFonts w:eastAsiaTheme="minorEastAsia"/>
        </w:rPr>
        <w:t>Korekční faktor</w:t>
      </w:r>
      <w:r w:rsidR="00C20DDA">
        <w:rPr>
          <w:rFonts w:eastAsiaTheme="minorEastAsia"/>
        </w:rPr>
        <w:t xml:space="preserve"> </w:t>
      </w:r>
      <w:r w:rsidR="00C20DDA">
        <w:t>nákladů souvisejících s</w:t>
      </w:r>
      <w:r w:rsidR="00B20406">
        <w:t xml:space="preserve"> poplatkem</w:t>
      </w:r>
      <w:r w:rsidR="00B20406" w:rsidRPr="00DC3923">
        <w:t xml:space="preserve"> </w:t>
      </w:r>
      <w:r w:rsidR="00B20406">
        <w:t>A</w:t>
      </w:r>
      <w:r w:rsidR="00B20406" w:rsidRPr="00DC3923">
        <w:t xml:space="preserve">gentuře </w:t>
      </w:r>
      <w:r w:rsidR="00B20406">
        <w:t xml:space="preserve">za </w:t>
      </w:r>
      <w:r w:rsidR="00B20406" w:rsidRPr="00055D3E">
        <w:t xml:space="preserve">shromažďování, zpracovávání </w:t>
      </w:r>
      <w:r w:rsidR="001E11F5" w:rsidRPr="00055D3E">
        <w:t>a</w:t>
      </w:r>
      <w:r w:rsidR="001E11F5">
        <w:t> </w:t>
      </w:r>
      <w:r w:rsidR="00B20406" w:rsidRPr="00055D3E">
        <w:t>analýzu informací předávaných účastníky trhu nebo subjekty jednajícími jejich jménem podle článku 8</w:t>
      </w:r>
      <w:r w:rsidR="00B20406">
        <w:t xml:space="preserve"> </w:t>
      </w:r>
      <w:r w:rsidR="00C20DDA">
        <w:t>Nařízení Evropského parlamente a Rady (EU) č. 1227/2011</w:t>
      </w:r>
      <w:r w:rsidRPr="002E1313">
        <w:rPr>
          <w:rFonts w:eastAsiaTheme="minorEastAsia"/>
        </w:rPr>
        <w:t xml:space="preserve"> za činnost poskytování údajů z evidence o obchodních transakcích v elektroenergetice a</w:t>
      </w:r>
      <w:r w:rsidR="00B92F8C">
        <w:rPr>
          <w:rFonts w:eastAsiaTheme="minorEastAsia"/>
        </w:rPr>
        <w:t> </w:t>
      </w:r>
      <w:r w:rsidRPr="002E1313">
        <w:rPr>
          <w:rFonts w:eastAsiaTheme="minorEastAsia"/>
        </w:rPr>
        <w:t>plynárenství</w:t>
      </w:r>
      <w:r>
        <w:rPr>
          <w:rFonts w:eastAsiaTheme="minorEastAsia"/>
        </w:rPr>
        <w:t xml:space="preserve"> </w:t>
      </w:r>
      <w:proofErr w:type="spellStart"/>
      <w:r>
        <w:rPr>
          <w:rFonts w:eastAsiaTheme="minorEastAsia"/>
        </w:rPr>
        <w:t>KF</w:t>
      </w:r>
      <w:r w:rsidRPr="002E1313">
        <w:rPr>
          <w:rFonts w:eastAsiaTheme="minorEastAsia"/>
          <w:vertAlign w:val="subscript"/>
        </w:rPr>
        <w:t>otr</w:t>
      </w:r>
      <w:r w:rsidR="00C20DDA">
        <w:rPr>
          <w:rFonts w:eastAsiaTheme="minorEastAsia"/>
          <w:vertAlign w:val="subscript"/>
        </w:rPr>
        <w:t>ACER</w:t>
      </w:r>
      <w:r w:rsidRPr="002E1313">
        <w:rPr>
          <w:rFonts w:eastAsiaTheme="minorEastAsia"/>
          <w:vertAlign w:val="subscript"/>
        </w:rPr>
        <w:t>i</w:t>
      </w:r>
      <w:proofErr w:type="spellEnd"/>
      <w:r>
        <w:rPr>
          <w:rFonts w:eastAsiaTheme="minorEastAsia"/>
          <w:vertAlign w:val="subscript"/>
        </w:rPr>
        <w:t xml:space="preserve"> </w:t>
      </w:r>
      <w:r>
        <w:rPr>
          <w:rFonts w:eastAsiaTheme="minorEastAsia"/>
        </w:rPr>
        <w:t>v Kč je stanoven vzorcem</w:t>
      </w:r>
    </w:p>
    <w:p w14:paraId="1E3D37EE" w14:textId="52163300" w:rsidR="00C20DDA" w:rsidRPr="00C20DDA" w:rsidRDefault="00DC3A75" w:rsidP="00385986">
      <w:pPr>
        <w:pStyle w:val="vzorce-zarovnn"/>
      </w:pPr>
      <m:oMathPara>
        <m:oMathParaPr>
          <m:jc m:val="left"/>
        </m:oMathParaPr>
        <m:oMath>
          <m:sSub>
            <m:sSubPr>
              <m:ctrlPr/>
            </m:sSubPr>
            <m:e>
              <m:r>
                <m:t>KF</m:t>
              </m:r>
            </m:e>
            <m:sub>
              <m:r>
                <m:t>otrACERi</m:t>
              </m:r>
            </m:sub>
          </m:sSub>
          <m:r>
            <m:rPr>
              <m:sty m:val="p"/>
            </m:rPr>
            <m:t>=</m:t>
          </m:r>
          <m:d>
            <m:dPr>
              <m:ctrlPr/>
            </m:dPr>
            <m:e>
              <m:sSub>
                <m:sSubPr>
                  <m:ctrlPr/>
                </m:sSubPr>
                <m:e>
                  <m:r>
                    <m:t>N</m:t>
                  </m:r>
                </m:e>
                <m:sub>
                  <m:r>
                    <m:t>otrACERski</m:t>
                  </m:r>
                  <m:r>
                    <m:rPr>
                      <m:sty m:val="p"/>
                    </m:rPr>
                    <m:t>-2</m:t>
                  </m:r>
                </m:sub>
              </m:sSub>
              <m:r>
                <m:rPr>
                  <m:sty m:val="p"/>
                </m:rPr>
                <m:t>-</m:t>
              </m:r>
              <m:sSub>
                <m:sSubPr>
                  <m:ctrlPr/>
                </m:sSubPr>
                <m:e>
                  <m:r>
                    <m:t>N</m:t>
                  </m:r>
                </m:e>
                <m:sub>
                  <m:r>
                    <m:t>otrACERpli</m:t>
                  </m:r>
                  <m:r>
                    <m:rPr>
                      <m:sty m:val="p"/>
                    </m:rPr>
                    <m:t>-2</m:t>
                  </m:r>
                </m:sub>
              </m:sSub>
            </m:e>
          </m:d>
          <m:r>
            <m:rPr>
              <m:sty m:val="p"/>
            </m:rPr>
            <m:t>×</m:t>
          </m:r>
          <m:f>
            <m:fPr>
              <m:ctrlPr/>
            </m:fPr>
            <m:num>
              <m:sSub>
                <m:sSubPr>
                  <m:ctrlPr/>
                </m:sSubPr>
                <m:e>
                  <m:r>
                    <m:t>(100+PRIB</m:t>
                  </m:r>
                </m:e>
                <m:sub>
                  <m:r>
                    <m:t>i</m:t>
                  </m:r>
                  <m:r>
                    <m:rPr>
                      <m:sty m:val="p"/>
                    </m:rPr>
                    <m:t>-2</m:t>
                  </m:r>
                </m:sub>
              </m:sSub>
              <m:r>
                <m:t>)</m:t>
              </m:r>
            </m:num>
            <m:den>
              <m:r>
                <m:rPr>
                  <m:sty m:val="p"/>
                </m:rPr>
                <m:t>100</m:t>
              </m:r>
            </m:den>
          </m:f>
          <m:r>
            <m:rPr>
              <m:sty m:val="p"/>
            </m:rPr>
            <m:t>×</m:t>
          </m:r>
          <m:f>
            <m:fPr>
              <m:ctrlPr/>
            </m:fPr>
            <m:num>
              <m:r>
                <m:t>(100+</m:t>
              </m:r>
              <m:sSub>
                <m:sSubPr>
                  <m:ctrlPr/>
                </m:sSubPr>
                <m:e>
                  <m:r>
                    <m:t>PRIB</m:t>
                  </m:r>
                </m:e>
                <m:sub>
                  <m:r>
                    <m:t>i</m:t>
                  </m:r>
                  <m:r>
                    <m:rPr>
                      <m:sty m:val="p"/>
                    </m:rPr>
                    <m:t>-1</m:t>
                  </m:r>
                </m:sub>
              </m:sSub>
              <m:r>
                <m:t>)</m:t>
              </m:r>
            </m:num>
            <m:den>
              <m:r>
                <m:rPr>
                  <m:sty m:val="p"/>
                </m:rPr>
                <m:t>100</m:t>
              </m:r>
            </m:den>
          </m:f>
          <m:r>
            <m:rPr>
              <m:sty m:val="b"/>
            </m:rPr>
            <m:t xml:space="preserve">  ,</m:t>
          </m:r>
        </m:oMath>
      </m:oMathPara>
    </w:p>
    <w:p w14:paraId="1E3D37EF" w14:textId="77777777" w:rsidR="00C20DDA" w:rsidRPr="00214E6D" w:rsidRDefault="00C20DDA" w:rsidP="00385986">
      <w:pPr>
        <w:pStyle w:val="kde"/>
      </w:pPr>
      <w:r w:rsidRPr="00214E6D">
        <w:t>kde</w:t>
      </w:r>
    </w:p>
    <w:p w14:paraId="1E3D37F0" w14:textId="641D87B8" w:rsidR="00C20DDA" w:rsidRPr="000465F2" w:rsidRDefault="00C20DDA" w:rsidP="00385986">
      <w:pPr>
        <w:pStyle w:val="promnn"/>
        <w:rPr>
          <w:vertAlign w:val="subscript"/>
        </w:rPr>
      </w:pPr>
      <w:r>
        <w:rPr>
          <w:b/>
        </w:rPr>
        <w:t>N</w:t>
      </w:r>
      <w:r w:rsidRPr="000465F2">
        <w:rPr>
          <w:b/>
          <w:vertAlign w:val="subscript"/>
        </w:rPr>
        <w:t>otr</w:t>
      </w:r>
      <w:r>
        <w:rPr>
          <w:b/>
          <w:vertAlign w:val="subscript"/>
        </w:rPr>
        <w:t>ACER</w:t>
      </w:r>
      <w:r w:rsidRPr="000465F2">
        <w:rPr>
          <w:b/>
          <w:vertAlign w:val="subscript"/>
        </w:rPr>
        <w:t>ski-2</w:t>
      </w:r>
      <w:r w:rsidRPr="000465F2">
        <w:rPr>
          <w:vertAlign w:val="subscript"/>
        </w:rPr>
        <w:t xml:space="preserve"> </w:t>
      </w:r>
      <w:r w:rsidRPr="000465F2">
        <w:t>[Kč] je hodnota skutečných</w:t>
      </w:r>
      <w:r>
        <w:t xml:space="preserve"> nákladů</w:t>
      </w:r>
      <w:r w:rsidRPr="000465F2">
        <w:t xml:space="preserve"> </w:t>
      </w:r>
      <w:r>
        <w:t xml:space="preserve">souvisejících </w:t>
      </w:r>
      <w:r w:rsidR="00712B53">
        <w:t>s poplatkem</w:t>
      </w:r>
      <w:r w:rsidR="00712B53" w:rsidRPr="00DC3923">
        <w:t xml:space="preserve"> </w:t>
      </w:r>
      <w:r w:rsidR="00712B53">
        <w:t>A</w:t>
      </w:r>
      <w:r w:rsidR="00712B53" w:rsidRPr="00DC3923">
        <w:t xml:space="preserve">gentuře </w:t>
      </w:r>
      <w:r w:rsidR="00712B53">
        <w:t xml:space="preserve">za </w:t>
      </w:r>
      <w:r w:rsidR="00712B53" w:rsidRPr="00055D3E">
        <w:t>shromažďování, zpracovávání a analýzu informací předávaných účastníky trhu nebo subjekty jednajícími jejich jménem podle článku 8</w:t>
      </w:r>
      <w:r w:rsidRPr="00C02BF3">
        <w:t xml:space="preserve"> Nařízení Evropského parlamentu a Rady (EU) č.</w:t>
      </w:r>
      <w:r>
        <w:t> </w:t>
      </w:r>
      <w:r w:rsidRPr="00C02BF3">
        <w:t>1227/2011</w:t>
      </w:r>
      <w:r>
        <w:t xml:space="preserve"> v roce </w:t>
      </w:r>
      <w:r w:rsidRPr="00C02BF3">
        <w:rPr>
          <w:i/>
        </w:rPr>
        <w:t>i</w:t>
      </w:r>
      <w:r>
        <w:rPr>
          <w:i/>
        </w:rPr>
        <w:t>-2</w:t>
      </w:r>
      <w:r>
        <w:t>,</w:t>
      </w:r>
    </w:p>
    <w:p w14:paraId="1E3D37F1" w14:textId="77777777" w:rsidR="00C20DDA" w:rsidRPr="000465F2" w:rsidRDefault="00C20DDA" w:rsidP="00385986">
      <w:pPr>
        <w:pStyle w:val="promnn"/>
        <w:rPr>
          <w:vertAlign w:val="subscript"/>
        </w:rPr>
      </w:pPr>
      <w:r>
        <w:rPr>
          <w:b/>
        </w:rPr>
        <w:t>N</w:t>
      </w:r>
      <w:r w:rsidRPr="000465F2">
        <w:rPr>
          <w:rFonts w:ascii="Times New Roman tučné" w:hAnsi="Times New Roman tučné"/>
          <w:b/>
          <w:vertAlign w:val="subscript"/>
        </w:rPr>
        <w:t>otr</w:t>
      </w:r>
      <w:r>
        <w:rPr>
          <w:rFonts w:ascii="Times New Roman tučné" w:hAnsi="Times New Roman tučné"/>
          <w:b/>
          <w:vertAlign w:val="subscript"/>
        </w:rPr>
        <w:t>ACER</w:t>
      </w:r>
      <w:r w:rsidRPr="000465F2">
        <w:rPr>
          <w:rFonts w:ascii="Times New Roman tučné" w:hAnsi="Times New Roman tučné"/>
          <w:b/>
          <w:vertAlign w:val="subscript"/>
        </w:rPr>
        <w:t>pli-2</w:t>
      </w:r>
      <w:r w:rsidRPr="000465F2">
        <w:t xml:space="preserve"> [Kč] je hodnota plánovaných</w:t>
      </w:r>
      <w:r>
        <w:t xml:space="preserve"> nákladů</w:t>
      </w:r>
      <w:r w:rsidRPr="000465F2">
        <w:t xml:space="preserve"> </w:t>
      </w:r>
      <w:r>
        <w:t xml:space="preserve">souvisejících </w:t>
      </w:r>
      <w:r w:rsidR="006E4AF3">
        <w:t>s poplatkem</w:t>
      </w:r>
      <w:r w:rsidR="006E4AF3" w:rsidRPr="00DC3923">
        <w:t xml:space="preserve"> </w:t>
      </w:r>
      <w:r w:rsidR="006E4AF3">
        <w:t>A</w:t>
      </w:r>
      <w:r w:rsidR="006E4AF3" w:rsidRPr="00DC3923">
        <w:t xml:space="preserve">gentuře </w:t>
      </w:r>
      <w:r w:rsidR="006E4AF3">
        <w:t xml:space="preserve">za </w:t>
      </w:r>
      <w:r w:rsidR="006E4AF3" w:rsidRPr="00055D3E">
        <w:t>shromažďování, zpracovávání a analýzu informací předávaných účastníky trhu nebo subjekty jednajícími jejich jménem podle článku 8</w:t>
      </w:r>
      <w:r w:rsidRPr="00C02BF3">
        <w:t xml:space="preserve"> Nařízení Evropského parlamentu a Rady (EU) č.</w:t>
      </w:r>
      <w:r>
        <w:t> </w:t>
      </w:r>
      <w:r w:rsidRPr="00C02BF3">
        <w:t>1227/2011</w:t>
      </w:r>
      <w:r>
        <w:t xml:space="preserve"> v roce </w:t>
      </w:r>
      <w:r w:rsidRPr="00C02BF3">
        <w:rPr>
          <w:i/>
        </w:rPr>
        <w:t>i</w:t>
      </w:r>
      <w:r>
        <w:rPr>
          <w:i/>
        </w:rPr>
        <w:t>-2</w:t>
      </w:r>
      <w:r>
        <w:t>,</w:t>
      </w:r>
    </w:p>
    <w:p w14:paraId="1E3D37F2" w14:textId="33864366" w:rsidR="00C20DDA" w:rsidRPr="000465F2" w:rsidRDefault="00C164AA" w:rsidP="00385986">
      <w:pPr>
        <w:pStyle w:val="promnn"/>
      </w:pPr>
      <w:r>
        <w:rPr>
          <w:b/>
        </w:rPr>
        <w:t>PRIB</w:t>
      </w:r>
      <w:r w:rsidR="00C20DDA" w:rsidRPr="000465F2">
        <w:rPr>
          <w:b/>
          <w:vertAlign w:val="subscript"/>
        </w:rPr>
        <w:t xml:space="preserve">i-2 </w:t>
      </w:r>
      <w:r w:rsidR="00C20DDA" w:rsidRPr="000465F2">
        <w:t xml:space="preserve">[%] </w:t>
      </w:r>
      <w:r w:rsidRPr="00BC1A35">
        <w:t xml:space="preserve">je </w:t>
      </w:r>
      <w:r>
        <w:t xml:space="preserve">roční hodnota PRIBOR + 0,5 p. b. Roční hodnota PRIBOR je stanovena na základě váženého průměru měsíčních hodnot sazby PRIBOR 1 rok za jednotlivé kalendářní měsíce roku </w:t>
      </w:r>
      <w:r w:rsidRPr="0077590C">
        <w:rPr>
          <w:i/>
        </w:rPr>
        <w:t>i</w:t>
      </w:r>
      <w:r w:rsidRPr="0077590C">
        <w:rPr>
          <w:i/>
        </w:rPr>
        <w:noBreakHyphen/>
        <w:t>2</w:t>
      </w:r>
      <w:r>
        <w:t xml:space="preserve"> podle počtu dní v měsíci, zveřejněných Českou národní bankou</w:t>
      </w:r>
      <w:r w:rsidR="00C20DDA" w:rsidRPr="000465F2">
        <w:t>,</w:t>
      </w:r>
    </w:p>
    <w:p w14:paraId="1E3D37F3" w14:textId="11B0AD9C" w:rsidR="00C20DDA" w:rsidRPr="000465F2" w:rsidRDefault="00C164AA" w:rsidP="00385986">
      <w:pPr>
        <w:pStyle w:val="promnn"/>
      </w:pPr>
      <w:r>
        <w:rPr>
          <w:b/>
        </w:rPr>
        <w:t>PRIB</w:t>
      </w:r>
      <w:r w:rsidR="00C20DDA" w:rsidRPr="000465F2">
        <w:rPr>
          <w:b/>
          <w:vertAlign w:val="subscript"/>
        </w:rPr>
        <w:t xml:space="preserve">i-1 </w:t>
      </w:r>
      <w:r w:rsidR="00C20DDA" w:rsidRPr="000465F2">
        <w:t xml:space="preserve">[%] </w:t>
      </w:r>
      <w:r w:rsidRPr="00BC1A35">
        <w:t>je</w:t>
      </w:r>
      <w:r>
        <w:t xml:space="preserve"> roční hodnota PRIBOR + 0,5 p. b. Roční hodnota PRIBOR je stanovena na základě váženého průměru měsíčních hodnot sazby PRIBOR 1 rok za jednotlivé kalendářní měsíce</w:t>
      </w:r>
      <w:r w:rsidDel="008E3D18">
        <w:t xml:space="preserve"> </w:t>
      </w:r>
      <w:r>
        <w:t xml:space="preserve">roku </w:t>
      </w:r>
      <w:r w:rsidRPr="0077590C">
        <w:rPr>
          <w:i/>
        </w:rPr>
        <w:t>i</w:t>
      </w:r>
      <w:r w:rsidRPr="0077590C">
        <w:rPr>
          <w:i/>
        </w:rPr>
        <w:noBreakHyphen/>
        <w:t>1</w:t>
      </w:r>
      <w:r>
        <w:t xml:space="preserve"> podle počtu dní v měsíci, zveřejněných Českou národní bankou s tím, že hodnoty za měsíce červenec až prosinec roku </w:t>
      </w:r>
      <w:r w:rsidRPr="00A263B6">
        <w:rPr>
          <w:i/>
        </w:rPr>
        <w:t>i-1</w:t>
      </w:r>
      <w:r>
        <w:t xml:space="preserve"> jsou nahrazeny hodnotou za měsíc červen roku </w:t>
      </w:r>
      <w:r w:rsidRPr="0077590C">
        <w:rPr>
          <w:i/>
        </w:rPr>
        <w:t>i-1</w:t>
      </w:r>
      <w:r w:rsidR="00C20DDA" w:rsidRPr="000465F2">
        <w:t>.</w:t>
      </w:r>
    </w:p>
    <w:p w14:paraId="1E3D37F5" w14:textId="77777777" w:rsidR="00882553" w:rsidRPr="002E1313" w:rsidRDefault="00882553" w:rsidP="00385986">
      <w:pPr>
        <w:pStyle w:val="odstavec0"/>
      </w:pPr>
      <w:r w:rsidRPr="002E1313">
        <w:t>V průběhu výpočtů není prováděno zaokrouhlování.</w:t>
      </w:r>
    </w:p>
    <w:p w14:paraId="1E3D37F6" w14:textId="77777777" w:rsidR="00882553" w:rsidRPr="00C97237" w:rsidRDefault="00882553" w:rsidP="00385986">
      <w:pPr>
        <w:pStyle w:val="odstavec0"/>
      </w:pPr>
      <w:r w:rsidRPr="00C97237">
        <w:t>Vstupní hodnoty jsou v závislosti na jednotce uváděny v zaokrouhlení</w:t>
      </w:r>
    </w:p>
    <w:p w14:paraId="1E3D37F7" w14:textId="77777777" w:rsidR="00882553" w:rsidRPr="00385986" w:rsidRDefault="00882553" w:rsidP="00F75A3C">
      <w:pPr>
        <w:pStyle w:val="Nadpis5"/>
        <w:numPr>
          <w:ilvl w:val="0"/>
          <w:numId w:val="34"/>
        </w:numPr>
        <w:ind w:left="426" w:hanging="426"/>
      </w:pPr>
      <w:r w:rsidRPr="00385986">
        <w:t xml:space="preserve">Kč </w:t>
      </w:r>
      <w:r w:rsidR="00901C08" w:rsidRPr="00385986">
        <w:t>na</w:t>
      </w:r>
      <w:r w:rsidRPr="00385986">
        <w:t> cel</w:t>
      </w:r>
      <w:r w:rsidR="00901C08" w:rsidRPr="00385986">
        <w:t>é</w:t>
      </w:r>
      <w:r w:rsidRPr="00385986">
        <w:t xml:space="preserve"> korun</w:t>
      </w:r>
      <w:r w:rsidR="00901C08" w:rsidRPr="00385986">
        <w:t>y</w:t>
      </w:r>
      <w:r w:rsidRPr="00385986">
        <w:t>,</w:t>
      </w:r>
    </w:p>
    <w:p w14:paraId="1E3D37F8" w14:textId="77777777" w:rsidR="00882553" w:rsidRPr="00385986" w:rsidRDefault="00882553" w:rsidP="00D7670F">
      <w:pPr>
        <w:pStyle w:val="Nadpis5"/>
      </w:pPr>
      <w:r w:rsidRPr="00385986">
        <w:t>procenta na 3 desetinná místa.</w:t>
      </w:r>
    </w:p>
    <w:p w14:paraId="142D34EB" w14:textId="49EF7827" w:rsidR="00B87512" w:rsidRDefault="00882553" w:rsidP="00B87512">
      <w:pPr>
        <w:pStyle w:val="odstavec0"/>
      </w:pPr>
      <w:r w:rsidRPr="00BC1A35">
        <w:t>Konečná hodnota korekčního faktoru je zaokrouhlena na celé Kč.</w:t>
      </w:r>
      <w:r w:rsidR="00B87512" w:rsidRPr="00B87512">
        <w:t xml:space="preserve"> </w:t>
      </w:r>
    </w:p>
    <w:p w14:paraId="2553E21B" w14:textId="7657B990" w:rsidR="00B87512" w:rsidRDefault="00B87512" w:rsidP="00D7670F">
      <w:pPr>
        <w:pStyle w:val="CR-nadpis-STSLO"/>
        <w:rPr>
          <w:rFonts w:eastAsiaTheme="minorEastAsia"/>
        </w:rPr>
      </w:pPr>
      <w:bookmarkStart w:id="465" w:name="_Toc181364212"/>
      <w:r w:rsidRPr="00D7670F">
        <w:lastRenderedPageBreak/>
        <w:t xml:space="preserve">Příloha č. 14: </w:t>
      </w:r>
      <w:r w:rsidRPr="00D7670F">
        <w:rPr>
          <w:rFonts w:eastAsiaTheme="minorEastAsia"/>
        </w:rPr>
        <w:t>Postup stanovení ceny dodavatele poslední instance</w:t>
      </w:r>
      <w:bookmarkEnd w:id="465"/>
    </w:p>
    <w:p w14:paraId="7ED2A898" w14:textId="77777777" w:rsidR="00B87512" w:rsidRPr="003A0CB8" w:rsidRDefault="00B87512" w:rsidP="004B2777">
      <w:pPr>
        <w:jc w:val="both"/>
        <w:rPr>
          <w:b/>
          <w:vertAlign w:val="subscript"/>
        </w:rPr>
      </w:pPr>
      <w:r>
        <w:t xml:space="preserve">Cena dodavatele poslední instance </w:t>
      </w:r>
      <w:r w:rsidRPr="008D359A">
        <w:rPr>
          <w:b/>
        </w:rPr>
        <w:t>C</w:t>
      </w:r>
      <w:r w:rsidRPr="008D359A">
        <w:rPr>
          <w:b/>
          <w:vertAlign w:val="subscript"/>
        </w:rPr>
        <w:t>DPI</w:t>
      </w:r>
      <w:r>
        <w:rPr>
          <w:b/>
          <w:vertAlign w:val="subscript"/>
        </w:rPr>
        <w:t xml:space="preserve"> </w:t>
      </w:r>
      <w:r>
        <w:t xml:space="preserve">se skládá ze dvou složek </w:t>
      </w:r>
      <w:proofErr w:type="spellStart"/>
      <w:r w:rsidRPr="008D359A">
        <w:rPr>
          <w:b/>
        </w:rPr>
        <w:t>C</w:t>
      </w:r>
      <w:r w:rsidRPr="008D359A">
        <w:rPr>
          <w:b/>
          <w:vertAlign w:val="subscript"/>
        </w:rPr>
        <w:t>DPIfs</w:t>
      </w:r>
      <w:proofErr w:type="spellEnd"/>
      <w:r>
        <w:t xml:space="preserve"> a </w:t>
      </w:r>
      <w:proofErr w:type="spellStart"/>
      <w:r w:rsidRPr="008D359A">
        <w:rPr>
          <w:b/>
        </w:rPr>
        <w:t>C</w:t>
      </w:r>
      <w:r w:rsidRPr="008D359A">
        <w:rPr>
          <w:b/>
          <w:vertAlign w:val="subscript"/>
        </w:rPr>
        <w:t>DPIvs</w:t>
      </w:r>
      <w:proofErr w:type="spellEnd"/>
      <w:r w:rsidRPr="003A0CB8">
        <w:t>.</w:t>
      </w:r>
    </w:p>
    <w:p w14:paraId="729AC00F" w14:textId="5BEC8CD0" w:rsidR="00B87512" w:rsidRDefault="00B87512" w:rsidP="004B2777">
      <w:pPr>
        <w:ind w:left="425"/>
        <w:jc w:val="both"/>
      </w:pPr>
      <w:proofErr w:type="spellStart"/>
      <w:r w:rsidRPr="005F05C7">
        <w:rPr>
          <w:b/>
        </w:rPr>
        <w:t>C</w:t>
      </w:r>
      <w:r w:rsidRPr="005F05C7">
        <w:rPr>
          <w:b/>
          <w:vertAlign w:val="subscript"/>
        </w:rPr>
        <w:t>DPIfs</w:t>
      </w:r>
      <w:proofErr w:type="spellEnd"/>
      <w:r>
        <w:rPr>
          <w:b/>
          <w:vertAlign w:val="subscript"/>
        </w:rPr>
        <w:t xml:space="preserve"> </w:t>
      </w:r>
      <w:r w:rsidRPr="00ED147F">
        <w:rPr>
          <w:lang w:val="en-US"/>
        </w:rPr>
        <w:t>[</w:t>
      </w:r>
      <w:r w:rsidRPr="00ED147F">
        <w:t>Kč</w:t>
      </w:r>
      <w:r>
        <w:t xml:space="preserve">/odběrné místo/měsíc] je maximální cena stálého měsíčního platu </w:t>
      </w:r>
      <w:r w:rsidRPr="00C93030">
        <w:t>dodavatele poslední instanc</w:t>
      </w:r>
      <w:r>
        <w:t xml:space="preserve">e představující fixní složku ceny dodavatele poslední instance. Tato cena je stanovena jako suma průměrných obvyklých administrativních ekonomicky oprávněných nákladů dodavatele poslední instance podle přílohy č. 2, které dodavatel poslední instance vynakládá při dodávce poslední instance jednomu účastníkovi trhu s elektřinou za měsíc. </w:t>
      </w:r>
      <w:r w:rsidRPr="00B27251">
        <w:t xml:space="preserve">Část uvedených nákladů dodavatele poslední instance může být </w:t>
      </w:r>
      <w:r>
        <w:t>započtena</w:t>
      </w:r>
      <w:r w:rsidRPr="00B27251">
        <w:t xml:space="preserve"> </w:t>
      </w:r>
      <w:r>
        <w:t>do</w:t>
      </w:r>
      <w:r w:rsidRPr="00B27251">
        <w:t xml:space="preserve"> ceny</w:t>
      </w:r>
      <w:r w:rsidRPr="00681FC0">
        <w:t xml:space="preserve"> </w:t>
      </w:r>
      <w:r>
        <w:t>vyjadřující maximální výši dodatečných nákladů, rizikových přirážek a přiměřeného zisku</w:t>
      </w:r>
      <w:r w:rsidRPr="00B27251">
        <w:t xml:space="preserve"> </w:t>
      </w:r>
      <w:proofErr w:type="spellStart"/>
      <w:r w:rsidRPr="00C164AA">
        <w:rPr>
          <w:b/>
        </w:rPr>
        <w:t>C</w:t>
      </w:r>
      <w:r w:rsidRPr="00C164AA">
        <w:rPr>
          <w:b/>
          <w:vertAlign w:val="subscript"/>
        </w:rPr>
        <w:t>DPIvsOR</w:t>
      </w:r>
      <w:proofErr w:type="spellEnd"/>
      <w:r w:rsidRPr="00B27251">
        <w:t>.</w:t>
      </w:r>
    </w:p>
    <w:p w14:paraId="35C6EE92" w14:textId="77777777" w:rsidR="00B87512" w:rsidRDefault="00B87512" w:rsidP="004B2777">
      <w:pPr>
        <w:ind w:left="425"/>
        <w:jc w:val="both"/>
      </w:pPr>
      <w:proofErr w:type="spellStart"/>
      <w:r w:rsidRPr="005F05C7">
        <w:rPr>
          <w:b/>
        </w:rPr>
        <w:t>C</w:t>
      </w:r>
      <w:r w:rsidRPr="005F05C7">
        <w:rPr>
          <w:b/>
          <w:vertAlign w:val="subscript"/>
        </w:rPr>
        <w:t>DPIvs</w:t>
      </w:r>
      <w:proofErr w:type="spellEnd"/>
      <w:r>
        <w:rPr>
          <w:b/>
          <w:vertAlign w:val="subscript"/>
        </w:rPr>
        <w:t xml:space="preserve"> </w:t>
      </w:r>
      <w:r w:rsidRPr="00ED147F">
        <w:rPr>
          <w:lang w:val="en-US"/>
        </w:rPr>
        <w:t>[</w:t>
      </w:r>
      <w:r w:rsidRPr="00ED147F">
        <w:t>Kč</w:t>
      </w:r>
      <w:r>
        <w:t>/MWh]</w:t>
      </w:r>
      <w:r w:rsidRPr="005F05C7" w:rsidDel="00D26C36">
        <w:t xml:space="preserve"> </w:t>
      </w:r>
      <w:r w:rsidRPr="005F05C7">
        <w:t>je variabilní složka ceny dodavatele poslední instance stanovená vztahem</w:t>
      </w:r>
    </w:p>
    <w:p w14:paraId="2BBB18E7" w14:textId="0D985827" w:rsidR="00B87512" w:rsidRPr="008E1906" w:rsidRDefault="00DC3A75" w:rsidP="00903606">
      <w:pPr>
        <w:pStyle w:val="vzorce-zarovnn"/>
      </w:pPr>
      <m:oMath>
        <m:sSub>
          <m:sSubPr>
            <m:ctrlPr/>
          </m:sSubPr>
          <m:e>
            <m:r>
              <m:t>C</m:t>
            </m:r>
          </m:e>
          <m:sub>
            <m:r>
              <m:t>DPIvs</m:t>
            </m:r>
          </m:sub>
        </m:sSub>
        <m:r>
          <m:rPr>
            <m:sty m:val="p"/>
          </m:rPr>
          <m:t xml:space="preserve">= </m:t>
        </m:r>
        <m:sSub>
          <m:sSubPr>
            <m:ctrlPr/>
          </m:sSubPr>
          <m:e>
            <m:r>
              <m:t>C</m:t>
            </m:r>
          </m:e>
          <m:sub>
            <m:r>
              <m:t>DPIvsE</m:t>
            </m:r>
          </m:sub>
        </m:sSub>
        <m:r>
          <m:rPr>
            <m:sty m:val="p"/>
          </m:rPr>
          <m:t>+</m:t>
        </m:r>
        <m:sSub>
          <m:sSubPr>
            <m:ctrlPr/>
          </m:sSubPr>
          <m:e>
            <m:r>
              <m:t>C</m:t>
            </m:r>
          </m:e>
          <m:sub>
            <m:r>
              <m:t>DPIvsOR</m:t>
            </m:r>
          </m:sub>
        </m:sSub>
      </m:oMath>
      <w:r w:rsidR="00576F48">
        <w:t xml:space="preserve"> ,</w:t>
      </w:r>
    </w:p>
    <w:p w14:paraId="43B722CB" w14:textId="77777777" w:rsidR="00B87512" w:rsidRPr="005C6160" w:rsidRDefault="00B87512" w:rsidP="00903606">
      <w:pPr>
        <w:pStyle w:val="kde"/>
        <w:rPr>
          <w:vertAlign w:val="subscript"/>
        </w:rPr>
      </w:pPr>
      <w:r>
        <w:t>kde</w:t>
      </w:r>
    </w:p>
    <w:p w14:paraId="63BEAD85" w14:textId="77777777" w:rsidR="00B87512" w:rsidRDefault="00B87512" w:rsidP="00903606">
      <w:pPr>
        <w:pStyle w:val="promnn"/>
      </w:pPr>
      <w:proofErr w:type="spellStart"/>
      <w:r w:rsidRPr="005F05C7">
        <w:rPr>
          <w:b/>
        </w:rPr>
        <w:t>C</w:t>
      </w:r>
      <w:r w:rsidRPr="005F05C7">
        <w:rPr>
          <w:b/>
          <w:vertAlign w:val="subscript"/>
        </w:rPr>
        <w:t>DPIvsE</w:t>
      </w:r>
      <w:proofErr w:type="spellEnd"/>
      <w:r>
        <w:rPr>
          <w:b/>
          <w:vertAlign w:val="subscript"/>
        </w:rPr>
        <w:t xml:space="preserve"> </w:t>
      </w:r>
      <w:r w:rsidRPr="00ED147F">
        <w:rPr>
          <w:lang w:val="en-US"/>
        </w:rPr>
        <w:t>[</w:t>
      </w:r>
      <w:r w:rsidRPr="00ED147F">
        <w:t>Kč</w:t>
      </w:r>
      <w:r>
        <w:t xml:space="preserve">/MWh] je pevná cena elektřiny stanovená </w:t>
      </w:r>
    </w:p>
    <w:p w14:paraId="2513B71D" w14:textId="4C0AA5D1" w:rsidR="00B87512" w:rsidRDefault="00B87512" w:rsidP="00903606">
      <w:pPr>
        <w:pStyle w:val="Odstavecseseznamem"/>
        <w:numPr>
          <w:ilvl w:val="0"/>
          <w:numId w:val="22"/>
        </w:numPr>
        <w:ind w:left="426" w:hanging="425"/>
        <w:jc w:val="both"/>
      </w:pPr>
      <w:r>
        <w:t xml:space="preserve">v případě zákazníka s odběrným místem osazeným měřením typu C4 podle vyhlášky č. 359/2020 Sb., o měření elektřiny, </w:t>
      </w:r>
      <w:r w:rsidR="00F000F4">
        <w:t xml:space="preserve">ve znění pozdějších předpisů, </w:t>
      </w:r>
      <w:r>
        <w:t xml:space="preserve">jako  </w:t>
      </w:r>
    </w:p>
    <w:p w14:paraId="00648751" w14:textId="7A78D2FB" w:rsidR="00B87512" w:rsidRPr="00702FFE" w:rsidRDefault="00DC3A75" w:rsidP="00903606">
      <w:pPr>
        <w:pStyle w:val="vzorce-zarovnn"/>
        <w:rPr>
          <w:vertAlign w:val="subscript"/>
        </w:rPr>
      </w:pPr>
      <m:oMath>
        <m:sSub>
          <m:sSubPr>
            <m:ctrlPr>
              <w:rPr>
                <w:rFonts w:eastAsia="Cambria Math"/>
                <w:vertAlign w:val="subscript"/>
              </w:rPr>
            </m:ctrlPr>
          </m:sSubPr>
          <m:e>
            <m:r>
              <w:rPr>
                <w:rFonts w:eastAsia="Cambria Math"/>
                <w:vertAlign w:val="subscript"/>
              </w:rPr>
              <m:t>C</m:t>
            </m:r>
          </m:e>
          <m:sub>
            <m:r>
              <w:rPr>
                <w:rFonts w:eastAsia="Cambria Math"/>
                <w:vertAlign w:val="subscript"/>
              </w:rPr>
              <m:t>DPIvsE</m:t>
            </m:r>
          </m:sub>
        </m:sSub>
        <m:r>
          <m:rPr>
            <m:sty m:val="p"/>
          </m:rPr>
          <w:rPr>
            <w:rFonts w:eastAsia="Cambria Math"/>
            <w:vertAlign w:val="subscript"/>
          </w:rPr>
          <m:t xml:space="preserve">= </m:t>
        </m:r>
        <m:f>
          <m:fPr>
            <m:ctrlPr>
              <w:rPr>
                <w:rFonts w:eastAsia="Cambria Math"/>
                <w:vertAlign w:val="subscript"/>
              </w:rPr>
            </m:ctrlPr>
          </m:fPr>
          <m:num>
            <m:nary>
              <m:naryPr>
                <m:chr m:val="∑"/>
                <m:limLoc m:val="subSup"/>
                <m:ctrlPr>
                  <w:rPr>
                    <w:rFonts w:eastAsia="Cambria Math"/>
                    <w:vertAlign w:val="subscript"/>
                  </w:rPr>
                </m:ctrlPr>
              </m:naryPr>
              <m:sub>
                <m:r>
                  <w:rPr>
                    <w:rFonts w:eastAsia="Cambria Math"/>
                    <w:vertAlign w:val="subscript"/>
                  </w:rPr>
                  <m:t>prvn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m:t>
                </m:r>
                <m:r>
                  <m:rPr>
                    <m:sty m:val="p"/>
                  </m:rPr>
                  <w:rPr>
                    <w:rFonts w:eastAsia="Cambria Math"/>
                    <w:vertAlign w:val="subscript"/>
                  </w:rPr>
                  <m:t>í</m:t>
                </m:r>
              </m:sub>
              <m:sup>
                <m:r>
                  <w:rPr>
                    <w:rFonts w:eastAsia="Cambria Math"/>
                    <w:vertAlign w:val="subscript"/>
                  </w:rPr>
                  <m:t>posledn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p>
              <m:e>
                <m:r>
                  <m:rPr>
                    <m:sty m:val="p"/>
                  </m:rPr>
                  <w:rPr>
                    <w:rFonts w:eastAsia="Cambria Math"/>
                    <w:vertAlign w:val="subscript"/>
                  </w:rPr>
                  <m:t>(</m:t>
                </m:r>
                <m:sSub>
                  <m:sSubPr>
                    <m:ctrlPr>
                      <w:rPr>
                        <w:rFonts w:eastAsia="Cambria Math"/>
                        <w:vertAlign w:val="subscript"/>
                      </w:rPr>
                    </m:ctrlPr>
                  </m:sSubPr>
                  <m:e>
                    <m:r>
                      <w:rPr>
                        <w:rFonts w:eastAsia="Cambria Math"/>
                        <w:vertAlign w:val="subscript"/>
                      </w:rPr>
                      <m:t>DT</m:t>
                    </m:r>
                  </m:e>
                  <m:sub>
                    <m:r>
                      <w:rPr>
                        <w:rFonts w:eastAsia="Cambria Math"/>
                        <w:vertAlign w:val="subscript"/>
                      </w:rPr>
                      <m:t>h</m:t>
                    </m:r>
                  </m:sub>
                </m:sSub>
                <m:r>
                  <m:rPr>
                    <m:sty m:val="p"/>
                  </m:rPr>
                  <w:rPr>
                    <w:rFonts w:eastAsia="Cambria Math"/>
                    <w:vertAlign w:val="subscript"/>
                  </w:rPr>
                  <m:t>*</m:t>
                </m:r>
                <m:sSub>
                  <m:sSubPr>
                    <m:ctrlPr>
                      <w:rPr>
                        <w:rFonts w:eastAsia="Cambria Math"/>
                        <w:vertAlign w:val="subscript"/>
                      </w:rPr>
                    </m:ctrlPr>
                  </m:sSubPr>
                  <m:e>
                    <m:r>
                      <w:rPr>
                        <w:rFonts w:eastAsia="Cambria Math"/>
                        <w:vertAlign w:val="subscript"/>
                      </w:rPr>
                      <m:t>IndexTDD</m:t>
                    </m:r>
                  </m:e>
                  <m:sub>
                    <m:r>
                      <w:rPr>
                        <w:rFonts w:eastAsia="Cambria Math"/>
                        <w:vertAlign w:val="subscript"/>
                      </w:rPr>
                      <m:t>h</m:t>
                    </m:r>
                  </m:sub>
                </m:sSub>
                <m:r>
                  <m:rPr>
                    <m:sty m:val="p"/>
                  </m:rPr>
                  <w:rPr>
                    <w:rFonts w:eastAsia="Cambria Math"/>
                    <w:vertAlign w:val="subscript"/>
                  </w:rPr>
                  <m:t>)</m:t>
                </m:r>
              </m:e>
            </m:nary>
          </m:num>
          <m:den>
            <m:nary>
              <m:naryPr>
                <m:chr m:val="∑"/>
                <m:limLoc m:val="subSup"/>
                <m:ctrlPr>
                  <w:rPr>
                    <w:rFonts w:eastAsia="Cambria Math"/>
                    <w:vertAlign w:val="subscript"/>
                  </w:rPr>
                </m:ctrlPr>
              </m:naryPr>
              <m:sub>
                <m:r>
                  <w:rPr>
                    <w:rFonts w:eastAsia="Cambria Math"/>
                    <w:vertAlign w:val="subscript"/>
                  </w:rPr>
                  <m:t>prvn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b>
              <m:sup>
                <m:r>
                  <w:rPr>
                    <w:rFonts w:eastAsia="Cambria Math"/>
                    <w:vertAlign w:val="subscript"/>
                  </w:rPr>
                  <m:t>posledn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p>
              <m:e>
                <m:r>
                  <m:rPr>
                    <m:sty m:val="p"/>
                  </m:rPr>
                  <w:rPr>
                    <w:rFonts w:eastAsia="Cambria Math"/>
                    <w:vertAlign w:val="subscript"/>
                  </w:rPr>
                  <m:t>(</m:t>
                </m:r>
              </m:e>
            </m:nary>
            <m:sSub>
              <m:sSubPr>
                <m:ctrlPr>
                  <w:rPr>
                    <w:rFonts w:eastAsia="Cambria Math"/>
                    <w:vertAlign w:val="subscript"/>
                  </w:rPr>
                </m:ctrlPr>
              </m:sSubPr>
              <m:e>
                <m:r>
                  <w:rPr>
                    <w:rFonts w:eastAsia="Cambria Math"/>
                    <w:vertAlign w:val="subscript"/>
                  </w:rPr>
                  <m:t>IndexTDD</m:t>
                </m:r>
              </m:e>
              <m:sub>
                <m:r>
                  <w:rPr>
                    <w:rFonts w:eastAsia="Cambria Math"/>
                    <w:vertAlign w:val="subscript"/>
                  </w:rPr>
                  <m:t>h</m:t>
                </m:r>
              </m:sub>
            </m:sSub>
            <m:r>
              <m:rPr>
                <m:sty m:val="p"/>
              </m:rPr>
              <w:rPr>
                <w:rFonts w:eastAsia="Cambria Math"/>
                <w:vertAlign w:val="subscript"/>
              </w:rPr>
              <m:t>)</m:t>
            </m:r>
          </m:den>
        </m:f>
      </m:oMath>
      <w:r w:rsidR="00576F48">
        <w:rPr>
          <w:vertAlign w:val="subscript"/>
        </w:rPr>
        <w:t xml:space="preserve"> </w:t>
      </w:r>
      <w:r w:rsidR="00576F48" w:rsidRPr="00576F48">
        <w:t>,</w:t>
      </w:r>
    </w:p>
    <w:p w14:paraId="2BA7CF3F" w14:textId="77777777" w:rsidR="00B87512" w:rsidRPr="002E6B42" w:rsidRDefault="00B87512" w:rsidP="00903606">
      <w:pPr>
        <w:pStyle w:val="kde"/>
        <w:rPr>
          <w:vertAlign w:val="subscript"/>
        </w:rPr>
      </w:pPr>
      <w:r>
        <w:t>kde</w:t>
      </w:r>
    </w:p>
    <w:p w14:paraId="5FC66CCB" w14:textId="7C79279C" w:rsidR="00B87512" w:rsidRDefault="00B87512" w:rsidP="00903606">
      <w:pPr>
        <w:pStyle w:val="promnn"/>
      </w:pPr>
      <w:proofErr w:type="spellStart"/>
      <w:r w:rsidRPr="002E6B42">
        <w:rPr>
          <w:b/>
        </w:rPr>
        <w:t>DT</w:t>
      </w:r>
      <w:r w:rsidRPr="002E6B42">
        <w:rPr>
          <w:b/>
          <w:vertAlign w:val="subscript"/>
        </w:rPr>
        <w:t>h</w:t>
      </w:r>
      <w:proofErr w:type="spellEnd"/>
      <w:r w:rsidRPr="002E6B42">
        <w:rPr>
          <w:b/>
          <w:vertAlign w:val="subscript"/>
        </w:rPr>
        <w:t xml:space="preserve"> </w:t>
      </w:r>
      <w:r w:rsidRPr="00ED147F">
        <w:rPr>
          <w:lang w:val="en-US"/>
        </w:rPr>
        <w:t>[</w:t>
      </w:r>
      <w:r w:rsidRPr="00ED147F">
        <w:t>Kč</w:t>
      </w:r>
      <w:r>
        <w:t>/MWh]</w:t>
      </w:r>
      <w:r>
        <w:rPr>
          <w:b/>
          <w:vertAlign w:val="subscript"/>
        </w:rPr>
        <w:t xml:space="preserve"> </w:t>
      </w:r>
      <w:r w:rsidRPr="00A81D39">
        <w:t>je</w:t>
      </w:r>
      <w:r>
        <w:t xml:space="preserve"> cena elektřiny dosažená na denním trhu s elektřinou v obchodní hodině </w:t>
      </w:r>
      <w:r w:rsidRPr="00C164AA">
        <w:rPr>
          <w:i/>
        </w:rPr>
        <w:t>h</w:t>
      </w:r>
      <w:r>
        <w:t xml:space="preserve">. Cena dosažená na denním trhu s elektřinou pro danou obchodní hodinu v EUR/MWh je pro účely stanovení ceny elektřiny dosažené na denním trhu s elektřinou v Kč/MWh přepočtena denním kurzem, který je stanoven Českou národní bankou pro den, ve kterém dochází k dodávce elektřiny, nebo </w:t>
      </w:r>
      <w:r w:rsidRPr="00E370B0">
        <w:t>denním kurzem posledního předcházejícího pracovního dne</w:t>
      </w:r>
      <w:r>
        <w:t>, pokud den, ve kterém dochází k dodávce elektřiny, není pracovním dnem,</w:t>
      </w:r>
    </w:p>
    <w:p w14:paraId="5A4885DB" w14:textId="2A219D5C" w:rsidR="00B87512" w:rsidRDefault="00B87512" w:rsidP="00903606">
      <w:pPr>
        <w:pStyle w:val="promnn"/>
      </w:pPr>
      <w:proofErr w:type="spellStart"/>
      <w:r>
        <w:rPr>
          <w:b/>
        </w:rPr>
        <w:t>IndexTDD</w:t>
      </w:r>
      <w:r w:rsidRPr="00E62CB6">
        <w:rPr>
          <w:b/>
          <w:vertAlign w:val="subscript"/>
        </w:rPr>
        <w:t>h</w:t>
      </w:r>
      <w:proofErr w:type="spellEnd"/>
      <w:r>
        <w:t xml:space="preserve"> </w:t>
      </w:r>
      <w:r>
        <w:rPr>
          <w:lang w:val="en-US"/>
        </w:rPr>
        <w:t>[-]</w:t>
      </w:r>
      <w:r>
        <w:t xml:space="preserve"> je index hodinové spotřeby stanovený jako</w:t>
      </w:r>
      <w:r w:rsidR="000F44A1">
        <w:t xml:space="preserve"> průměr</w:t>
      </w:r>
      <w:r>
        <w:t xml:space="preserve"> </w:t>
      </w:r>
      <w:r w:rsidR="00C82EA5">
        <w:t xml:space="preserve">čtvrthodinových hodnot </w:t>
      </w:r>
      <w:r w:rsidRPr="00232C49">
        <w:t>relativn</w:t>
      </w:r>
      <w:r w:rsidR="009830C8">
        <w:t>ě</w:t>
      </w:r>
      <w:r w:rsidRPr="00232C49">
        <w:t xml:space="preserve"> teplotně </w:t>
      </w:r>
      <w:proofErr w:type="spellStart"/>
      <w:r w:rsidRPr="00232C49">
        <w:t>přepočten</w:t>
      </w:r>
      <w:r w:rsidR="00C82EA5">
        <w:t>eného</w:t>
      </w:r>
      <w:proofErr w:type="spellEnd"/>
      <w:r w:rsidRPr="00232C49">
        <w:t xml:space="preserve"> typov</w:t>
      </w:r>
      <w:r w:rsidR="00C82EA5">
        <w:t>ého</w:t>
      </w:r>
      <w:r w:rsidRPr="00232C49">
        <w:t xml:space="preserve"> diagram</w:t>
      </w:r>
      <w:r w:rsidR="00C82EA5">
        <w:t>u</w:t>
      </w:r>
      <w:r w:rsidRPr="00232C49">
        <w:t xml:space="preserve"> dodávky</w:t>
      </w:r>
      <w:r w:rsidR="009830C8">
        <w:t xml:space="preserve"> v dané hodině</w:t>
      </w:r>
      <w:r>
        <w:t>,</w:t>
      </w:r>
    </w:p>
    <w:p w14:paraId="2B4401CB" w14:textId="0FB3A4AB" w:rsidR="00B87512" w:rsidRDefault="00B87512" w:rsidP="00903606">
      <w:pPr>
        <w:pStyle w:val="Odstavecseseznamem"/>
        <w:numPr>
          <w:ilvl w:val="0"/>
          <w:numId w:val="22"/>
        </w:numPr>
        <w:ind w:left="426" w:hanging="425"/>
      </w:pPr>
      <w:r>
        <w:t xml:space="preserve">v případě zákazníka s odběrným místem osazeným měřením vyššího typu než měřením C4 podle vyhlášky č. 359/2020 Sb., o měření elektřiny, </w:t>
      </w:r>
      <w:r w:rsidR="00F26909">
        <w:t xml:space="preserve">ve znění pozdějších předpisů, </w:t>
      </w:r>
      <w:r>
        <w:t xml:space="preserve">jako </w:t>
      </w:r>
    </w:p>
    <w:p w14:paraId="6B059D6A" w14:textId="51D33A02" w:rsidR="00B87512" w:rsidRPr="00702FFE" w:rsidRDefault="00DC3A75" w:rsidP="00903606">
      <w:pPr>
        <w:pStyle w:val="vzorce-zarovnn"/>
        <w:rPr>
          <w:vertAlign w:val="subscript"/>
        </w:rPr>
      </w:pPr>
      <m:oMath>
        <m:sSub>
          <m:sSubPr>
            <m:ctrlPr>
              <w:rPr>
                <w:rFonts w:eastAsia="Cambria Math"/>
                <w:vertAlign w:val="subscript"/>
              </w:rPr>
            </m:ctrlPr>
          </m:sSubPr>
          <m:e>
            <m:r>
              <w:rPr>
                <w:rFonts w:eastAsia="Cambria Math"/>
                <w:vertAlign w:val="subscript"/>
              </w:rPr>
              <m:t>C</m:t>
            </m:r>
          </m:e>
          <m:sub>
            <m:r>
              <w:rPr>
                <w:rFonts w:eastAsia="Cambria Math"/>
                <w:vertAlign w:val="subscript"/>
              </w:rPr>
              <m:t>DPIvsE</m:t>
            </m:r>
          </m:sub>
        </m:sSub>
        <m:r>
          <m:rPr>
            <m:sty m:val="p"/>
          </m:rPr>
          <w:rPr>
            <w:rFonts w:eastAsia="Cambria Math"/>
            <w:vertAlign w:val="subscript"/>
          </w:rPr>
          <m:t xml:space="preserve">= </m:t>
        </m:r>
        <m:f>
          <m:fPr>
            <m:ctrlPr>
              <w:rPr>
                <w:rFonts w:eastAsia="Cambria Math"/>
                <w:vertAlign w:val="subscript"/>
              </w:rPr>
            </m:ctrlPr>
          </m:fPr>
          <m:num>
            <m:nary>
              <m:naryPr>
                <m:chr m:val="∑"/>
                <m:limLoc m:val="subSup"/>
                <m:ctrlPr>
                  <w:rPr>
                    <w:rFonts w:eastAsia="Cambria Math"/>
                    <w:vertAlign w:val="subscript"/>
                  </w:rPr>
                </m:ctrlPr>
              </m:naryPr>
              <m:sub>
                <m:r>
                  <w:rPr>
                    <w:rFonts w:eastAsia="Cambria Math"/>
                    <w:vertAlign w:val="subscript"/>
                  </w:rPr>
                  <m:t>prvn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odb</m:t>
                </m:r>
                <m:r>
                  <m:rPr>
                    <m:sty m:val="p"/>
                  </m:rPr>
                  <w:rPr>
                    <w:rFonts w:eastAsia="Cambria Math"/>
                    <w:vertAlign w:val="subscript"/>
                  </w:rPr>
                  <m:t>ě</m:t>
                </m:r>
                <m:r>
                  <w:rPr>
                    <w:rFonts w:eastAsia="Cambria Math"/>
                    <w:vertAlign w:val="subscript"/>
                  </w:rPr>
                  <m:t>ru</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b>
              <m:sup>
                <m:r>
                  <w:rPr>
                    <w:rFonts w:eastAsia="Cambria Math"/>
                    <w:vertAlign w:val="subscript"/>
                  </w:rPr>
                  <m:t>posledn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odb</m:t>
                </m:r>
                <m:r>
                  <m:rPr>
                    <m:sty m:val="p"/>
                  </m:rPr>
                  <w:rPr>
                    <w:rFonts w:eastAsia="Cambria Math"/>
                    <w:vertAlign w:val="subscript"/>
                  </w:rPr>
                  <m:t>ě</m:t>
                </m:r>
                <m:r>
                  <w:rPr>
                    <w:rFonts w:eastAsia="Cambria Math"/>
                    <w:vertAlign w:val="subscript"/>
                  </w:rPr>
                  <m:t>ru</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p>
              <m:e>
                <m:r>
                  <m:rPr>
                    <m:sty m:val="p"/>
                  </m:rPr>
                  <w:rPr>
                    <w:rFonts w:eastAsia="Cambria Math"/>
                    <w:vertAlign w:val="subscript"/>
                  </w:rPr>
                  <m:t>(</m:t>
                </m:r>
                <m:sSub>
                  <m:sSubPr>
                    <m:ctrlPr>
                      <w:rPr>
                        <w:rFonts w:eastAsia="Cambria Math"/>
                        <w:vertAlign w:val="subscript"/>
                      </w:rPr>
                    </m:ctrlPr>
                  </m:sSubPr>
                  <m:e>
                    <m:r>
                      <w:rPr>
                        <w:rFonts w:eastAsia="Cambria Math"/>
                        <w:vertAlign w:val="subscript"/>
                      </w:rPr>
                      <m:t>DT</m:t>
                    </m:r>
                  </m:e>
                  <m:sub>
                    <m:r>
                      <w:rPr>
                        <w:rFonts w:eastAsia="Cambria Math"/>
                        <w:vertAlign w:val="subscript"/>
                      </w:rPr>
                      <m:t>h</m:t>
                    </m:r>
                  </m:sub>
                </m:sSub>
                <m:r>
                  <m:rPr>
                    <m:sty m:val="p"/>
                  </m:rPr>
                  <w:rPr>
                    <w:rFonts w:eastAsia="Cambria Math"/>
                    <w:vertAlign w:val="subscript"/>
                  </w:rPr>
                  <m:t>*</m:t>
                </m:r>
                <m:sSub>
                  <m:sSubPr>
                    <m:ctrlPr>
                      <w:rPr>
                        <w:rFonts w:eastAsia="Cambria Math"/>
                        <w:vertAlign w:val="subscript"/>
                      </w:rPr>
                    </m:ctrlPr>
                  </m:sSubPr>
                  <m:e>
                    <m:r>
                      <w:rPr>
                        <w:rFonts w:eastAsia="Cambria Math"/>
                        <w:vertAlign w:val="subscript"/>
                      </w:rPr>
                      <m:t>mno</m:t>
                    </m:r>
                    <m:r>
                      <m:rPr>
                        <m:sty m:val="p"/>
                      </m:rPr>
                      <w:rPr>
                        <w:rFonts w:eastAsia="Cambria Math"/>
                        <w:vertAlign w:val="subscript"/>
                      </w:rPr>
                      <m:t>ž</m:t>
                    </m:r>
                    <m:r>
                      <w:rPr>
                        <w:rFonts w:eastAsia="Cambria Math"/>
                        <w:vertAlign w:val="subscript"/>
                      </w:rPr>
                      <m:t>stv</m:t>
                    </m:r>
                    <m:r>
                      <m:rPr>
                        <m:sty m:val="p"/>
                      </m:rPr>
                      <w:rPr>
                        <w:rFonts w:eastAsia="Cambria Math"/>
                        <w:vertAlign w:val="subscript"/>
                      </w:rPr>
                      <m:t xml:space="preserve">í </m:t>
                    </m:r>
                    <m:r>
                      <w:rPr>
                        <w:rFonts w:eastAsia="Cambria Math"/>
                        <w:vertAlign w:val="subscript"/>
                      </w:rPr>
                      <m:t>odebran</m:t>
                    </m:r>
                    <m:r>
                      <m:rPr>
                        <m:sty m:val="p"/>
                      </m:rPr>
                      <w:rPr>
                        <w:rFonts w:eastAsia="Cambria Math"/>
                        <w:vertAlign w:val="subscript"/>
                      </w:rPr>
                      <m:t xml:space="preserve">é </m:t>
                    </m:r>
                    <m:r>
                      <w:rPr>
                        <w:rFonts w:eastAsia="Cambria Math"/>
                        <w:vertAlign w:val="subscript"/>
                      </w:rPr>
                      <m:t>elekt</m:t>
                    </m:r>
                    <m:r>
                      <m:rPr>
                        <m:sty m:val="p"/>
                      </m:rPr>
                      <w:rPr>
                        <w:rFonts w:eastAsia="Cambria Math"/>
                        <w:vertAlign w:val="subscript"/>
                      </w:rPr>
                      <m:t>ř</m:t>
                    </m:r>
                    <m:r>
                      <w:rPr>
                        <w:rFonts w:eastAsia="Cambria Math"/>
                        <w:vertAlign w:val="subscript"/>
                      </w:rPr>
                      <m:t>iny</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re</m:t>
                    </m:r>
                    <m:r>
                      <m:rPr>
                        <m:sty m:val="p"/>
                      </m:rPr>
                      <w:rPr>
                        <w:rFonts w:eastAsia="Cambria Math"/>
                        <w:vertAlign w:val="subscript"/>
                      </w:rPr>
                      <m:t>ž</m:t>
                    </m:r>
                    <m:r>
                      <w:rPr>
                        <w:rFonts w:eastAsia="Cambria Math"/>
                        <w:vertAlign w:val="subscript"/>
                      </w:rPr>
                      <m:t>imu</m:t>
                    </m:r>
                    <m:r>
                      <m:rPr>
                        <m:sty m:val="p"/>
                      </m:rPr>
                      <w:rPr>
                        <w:rFonts w:eastAsia="Cambria Math"/>
                        <w:vertAlign w:val="subscript"/>
                      </w:rPr>
                      <m:t xml:space="preserve"> </m:t>
                    </m:r>
                    <m:r>
                      <w:rPr>
                        <w:rFonts w:eastAsia="Cambria Math"/>
                        <w:vertAlign w:val="subscript"/>
                      </w:rPr>
                      <m:t>DPI</m:t>
                    </m:r>
                  </m:e>
                  <m:sub>
                    <m:r>
                      <w:rPr>
                        <w:rFonts w:eastAsia="Cambria Math"/>
                        <w:vertAlign w:val="subscript"/>
                      </w:rPr>
                      <m:t>h</m:t>
                    </m:r>
                  </m:sub>
                </m:sSub>
                <m:r>
                  <m:rPr>
                    <m:sty m:val="p"/>
                  </m:rPr>
                  <w:rPr>
                    <w:rFonts w:eastAsia="Cambria Math"/>
                    <w:vertAlign w:val="subscript"/>
                  </w:rPr>
                  <m:t>)</m:t>
                </m:r>
              </m:e>
            </m:nary>
          </m:num>
          <m:den>
            <m:nary>
              <m:naryPr>
                <m:chr m:val="∑"/>
                <m:limLoc m:val="subSup"/>
                <m:ctrlPr>
                  <w:rPr>
                    <w:rFonts w:eastAsia="Cambria Math"/>
                    <w:vertAlign w:val="subscript"/>
                  </w:rPr>
                </m:ctrlPr>
              </m:naryPr>
              <m:sub>
                <m:r>
                  <w:rPr>
                    <w:rFonts w:eastAsia="Cambria Math"/>
                    <w:vertAlign w:val="subscript"/>
                  </w:rPr>
                  <m:t>prvn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odb</m:t>
                </m:r>
                <m:r>
                  <m:rPr>
                    <m:sty m:val="p"/>
                  </m:rPr>
                  <w:rPr>
                    <w:rFonts w:eastAsia="Cambria Math"/>
                    <w:vertAlign w:val="subscript"/>
                  </w:rPr>
                  <m:t>ě</m:t>
                </m:r>
                <m:r>
                  <w:rPr>
                    <w:rFonts w:eastAsia="Cambria Math"/>
                    <w:vertAlign w:val="subscript"/>
                  </w:rPr>
                  <m:t>ru</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b>
              <m:sup>
                <m:r>
                  <w:rPr>
                    <w:rFonts w:eastAsia="Cambria Math"/>
                    <w:vertAlign w:val="subscript"/>
                  </w:rPr>
                  <m:t>posledn</m:t>
                </m:r>
                <m:r>
                  <m:rPr>
                    <m:sty m:val="p"/>
                  </m:rPr>
                  <w:rPr>
                    <w:rFonts w:eastAsia="Cambria Math"/>
                    <w:vertAlign w:val="subscript"/>
                  </w:rPr>
                  <m:t xml:space="preserve">í </m:t>
                </m:r>
                <m:r>
                  <w:rPr>
                    <w:rFonts w:eastAsia="Cambria Math"/>
                    <w:vertAlign w:val="subscript"/>
                  </w:rPr>
                  <m:t>hodina</m:t>
                </m:r>
                <m:r>
                  <m:rPr>
                    <m:sty m:val="p"/>
                  </m:rPr>
                  <w:rPr>
                    <w:rFonts w:eastAsia="Cambria Math"/>
                    <w:vertAlign w:val="subscript"/>
                  </w:rPr>
                  <m:t xml:space="preserve"> </m:t>
                </m:r>
                <m:r>
                  <w:rPr>
                    <w:rFonts w:eastAsia="Cambria Math"/>
                    <w:vertAlign w:val="subscript"/>
                  </w:rPr>
                  <m:t>odb</m:t>
                </m:r>
                <m:r>
                  <m:rPr>
                    <m:sty m:val="p"/>
                  </m:rPr>
                  <w:rPr>
                    <w:rFonts w:eastAsia="Cambria Math"/>
                    <w:vertAlign w:val="subscript"/>
                  </w:rPr>
                  <m:t>ě</m:t>
                </m:r>
                <m:r>
                  <w:rPr>
                    <w:rFonts w:eastAsia="Cambria Math"/>
                    <w:vertAlign w:val="subscript"/>
                  </w:rPr>
                  <m:t>ru</m:t>
                </m:r>
                <m:r>
                  <m:rPr>
                    <m:sty m:val="p"/>
                  </m:rPr>
                  <w:rPr>
                    <w:rFonts w:eastAsia="Cambria Math"/>
                    <w:vertAlign w:val="subscript"/>
                  </w:rPr>
                  <m:t xml:space="preserve"> </m:t>
                </m:r>
                <m:r>
                  <w:rPr>
                    <w:rFonts w:eastAsia="Cambria Math"/>
                    <w:vertAlign w:val="subscript"/>
                  </w:rPr>
                  <m:t>h</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m</m:t>
                </m:r>
                <m:r>
                  <m:rPr>
                    <m:sty m:val="p"/>
                  </m:rPr>
                  <w:rPr>
                    <w:rFonts w:eastAsia="Cambria Math"/>
                    <w:vertAlign w:val="subscript"/>
                  </w:rPr>
                  <m:t>ě</m:t>
                </m:r>
                <m:r>
                  <w:rPr>
                    <w:rFonts w:eastAsia="Cambria Math"/>
                    <w:vertAlign w:val="subscript"/>
                  </w:rPr>
                  <m:t>s</m:t>
                </m:r>
                <m:r>
                  <m:rPr>
                    <m:sty m:val="p"/>
                  </m:rPr>
                  <w:rPr>
                    <w:rFonts w:eastAsia="Cambria Math"/>
                    <w:vertAlign w:val="subscript"/>
                  </w:rPr>
                  <m:t>í</m:t>
                </m:r>
                <m:r>
                  <w:rPr>
                    <w:rFonts w:eastAsia="Cambria Math"/>
                    <w:vertAlign w:val="subscript"/>
                  </w:rPr>
                  <m:t>ci</m:t>
                </m:r>
              </m:sup>
              <m:e>
                <m:r>
                  <m:rPr>
                    <m:sty m:val="p"/>
                  </m:rPr>
                  <w:rPr>
                    <w:rFonts w:eastAsia="Cambria Math"/>
                    <w:vertAlign w:val="subscript"/>
                  </w:rPr>
                  <m:t>(</m:t>
                </m:r>
              </m:e>
            </m:nary>
            <m:sSub>
              <m:sSubPr>
                <m:ctrlPr>
                  <w:rPr>
                    <w:rFonts w:eastAsia="Cambria Math"/>
                    <w:vertAlign w:val="subscript"/>
                  </w:rPr>
                </m:ctrlPr>
              </m:sSubPr>
              <m:e>
                <m:r>
                  <w:rPr>
                    <w:rFonts w:eastAsia="Cambria Math"/>
                    <w:vertAlign w:val="subscript"/>
                  </w:rPr>
                  <m:t>mno</m:t>
                </m:r>
                <m:r>
                  <m:rPr>
                    <m:sty m:val="p"/>
                  </m:rPr>
                  <w:rPr>
                    <w:rFonts w:eastAsia="Cambria Math"/>
                    <w:vertAlign w:val="subscript"/>
                  </w:rPr>
                  <m:t>ž</m:t>
                </m:r>
                <m:r>
                  <w:rPr>
                    <w:rFonts w:eastAsia="Cambria Math"/>
                    <w:vertAlign w:val="subscript"/>
                  </w:rPr>
                  <m:t>stv</m:t>
                </m:r>
                <m:r>
                  <m:rPr>
                    <m:sty m:val="p"/>
                  </m:rPr>
                  <w:rPr>
                    <w:rFonts w:eastAsia="Cambria Math"/>
                    <w:vertAlign w:val="subscript"/>
                  </w:rPr>
                  <m:t xml:space="preserve">í </m:t>
                </m:r>
                <m:r>
                  <w:rPr>
                    <w:rFonts w:eastAsia="Cambria Math"/>
                    <w:vertAlign w:val="subscript"/>
                  </w:rPr>
                  <m:t>odebran</m:t>
                </m:r>
                <m:r>
                  <m:rPr>
                    <m:sty m:val="p"/>
                  </m:rPr>
                  <w:rPr>
                    <w:rFonts w:eastAsia="Cambria Math"/>
                    <w:vertAlign w:val="subscript"/>
                  </w:rPr>
                  <m:t xml:space="preserve">é </m:t>
                </m:r>
                <m:r>
                  <w:rPr>
                    <w:rFonts w:eastAsia="Cambria Math"/>
                    <w:vertAlign w:val="subscript"/>
                  </w:rPr>
                  <m:t>elekt</m:t>
                </m:r>
                <m:r>
                  <m:rPr>
                    <m:sty m:val="p"/>
                  </m:rPr>
                  <w:rPr>
                    <w:rFonts w:eastAsia="Cambria Math"/>
                    <w:vertAlign w:val="subscript"/>
                  </w:rPr>
                  <m:t>ř</m:t>
                </m:r>
                <m:r>
                  <w:rPr>
                    <w:rFonts w:eastAsia="Cambria Math"/>
                    <w:vertAlign w:val="subscript"/>
                  </w:rPr>
                  <m:t>iny</m:t>
                </m:r>
                <m:r>
                  <m:rPr>
                    <m:sty m:val="p"/>
                  </m:rPr>
                  <w:rPr>
                    <w:rFonts w:eastAsia="Cambria Math"/>
                    <w:vertAlign w:val="subscript"/>
                  </w:rPr>
                  <m:t xml:space="preserve"> </m:t>
                </m:r>
                <m:r>
                  <w:rPr>
                    <w:rFonts w:eastAsia="Cambria Math"/>
                    <w:vertAlign w:val="subscript"/>
                  </w:rPr>
                  <m:t>v</m:t>
                </m:r>
                <m:r>
                  <m:rPr>
                    <m:sty m:val="p"/>
                  </m:rPr>
                  <w:rPr>
                    <w:rFonts w:eastAsia="Cambria Math"/>
                    <w:vertAlign w:val="subscript"/>
                  </w:rPr>
                  <m:t xml:space="preserve"> </m:t>
                </m:r>
                <m:r>
                  <w:rPr>
                    <w:rFonts w:eastAsia="Cambria Math"/>
                    <w:vertAlign w:val="subscript"/>
                  </w:rPr>
                  <m:t>re</m:t>
                </m:r>
                <m:r>
                  <m:rPr>
                    <m:sty m:val="p"/>
                  </m:rPr>
                  <w:rPr>
                    <w:rFonts w:eastAsia="Cambria Math"/>
                    <w:vertAlign w:val="subscript"/>
                  </w:rPr>
                  <m:t>ž</m:t>
                </m:r>
                <m:r>
                  <w:rPr>
                    <w:rFonts w:eastAsia="Cambria Math"/>
                    <w:vertAlign w:val="subscript"/>
                  </w:rPr>
                  <m:t>imu</m:t>
                </m:r>
                <m:r>
                  <m:rPr>
                    <m:sty m:val="p"/>
                  </m:rPr>
                  <w:rPr>
                    <w:rFonts w:eastAsia="Cambria Math"/>
                    <w:vertAlign w:val="subscript"/>
                  </w:rPr>
                  <m:t xml:space="preserve"> </m:t>
                </m:r>
                <m:r>
                  <w:rPr>
                    <w:rFonts w:eastAsia="Cambria Math"/>
                    <w:vertAlign w:val="subscript"/>
                  </w:rPr>
                  <m:t>DPI</m:t>
                </m:r>
              </m:e>
              <m:sub>
                <m:r>
                  <w:rPr>
                    <w:rFonts w:eastAsia="Cambria Math"/>
                    <w:vertAlign w:val="subscript"/>
                  </w:rPr>
                  <m:t>h</m:t>
                </m:r>
              </m:sub>
            </m:sSub>
            <m:r>
              <m:rPr>
                <m:sty m:val="p"/>
              </m:rPr>
              <w:rPr>
                <w:rFonts w:eastAsia="Cambria Math"/>
                <w:vertAlign w:val="subscript"/>
              </w:rPr>
              <m:t>)</m:t>
            </m:r>
          </m:den>
        </m:f>
      </m:oMath>
      <w:r w:rsidR="00576F48" w:rsidRPr="00576F48">
        <w:t xml:space="preserve"> </w:t>
      </w:r>
      <w:r w:rsidR="00B87512" w:rsidRPr="00576F48">
        <w:t>,</w:t>
      </w:r>
    </w:p>
    <w:p w14:paraId="5174CF16" w14:textId="77777777" w:rsidR="00B87512" w:rsidRDefault="00B87512" w:rsidP="00903606">
      <w:pPr>
        <w:pStyle w:val="kde"/>
      </w:pPr>
      <w:r>
        <w:t>kde</w:t>
      </w:r>
    </w:p>
    <w:p w14:paraId="09396845" w14:textId="36510EBF" w:rsidR="00B87512" w:rsidRDefault="00B87512" w:rsidP="00903606">
      <w:pPr>
        <w:pStyle w:val="promnn"/>
      </w:pPr>
      <w:proofErr w:type="spellStart"/>
      <w:r w:rsidRPr="002E6B42">
        <w:rPr>
          <w:b/>
        </w:rPr>
        <w:t>DT</w:t>
      </w:r>
      <w:r w:rsidRPr="002E6B42">
        <w:rPr>
          <w:b/>
          <w:vertAlign w:val="subscript"/>
        </w:rPr>
        <w:t>h</w:t>
      </w:r>
      <w:proofErr w:type="spellEnd"/>
      <w:r w:rsidRPr="002E6B42">
        <w:rPr>
          <w:b/>
          <w:vertAlign w:val="subscript"/>
        </w:rPr>
        <w:t xml:space="preserve"> </w:t>
      </w:r>
      <w:r w:rsidRPr="00ED147F">
        <w:rPr>
          <w:lang w:val="en-US"/>
        </w:rPr>
        <w:t>[</w:t>
      </w:r>
      <w:r w:rsidRPr="00ED147F">
        <w:t>Kč</w:t>
      </w:r>
      <w:r>
        <w:t>/MWh]</w:t>
      </w:r>
      <w:r>
        <w:rPr>
          <w:b/>
          <w:vertAlign w:val="subscript"/>
        </w:rPr>
        <w:t xml:space="preserve"> </w:t>
      </w:r>
      <w:r w:rsidRPr="00A81D39">
        <w:t>je</w:t>
      </w:r>
      <w:r>
        <w:t xml:space="preserve"> cena elektřiny dosažená na denním trhu s elektřinou v obchodní hodině </w:t>
      </w:r>
      <w:r w:rsidRPr="00C164AA">
        <w:rPr>
          <w:i/>
        </w:rPr>
        <w:t>h</w:t>
      </w:r>
      <w:r>
        <w:t xml:space="preserve">. Cena dosažená na denním trhu s elektřinou pro danou obchodní hodinu v EUR/MWh je pro účely stanovení ceny elektřiny dosažené na denním trhu s elektřinou v Kč/MWh přepočtena denním kurzem, který je stanoven Českou národní bankou pro den, ve kterém dochází k dodávce elektřiny, nebo </w:t>
      </w:r>
      <w:r w:rsidRPr="00E370B0">
        <w:t>denním kurzem posledního předcházejícího pracovního dne</w:t>
      </w:r>
      <w:r>
        <w:t>, pokud den, ve kterém dochází k dodávce elektřiny, není pracovním dnem,</w:t>
      </w:r>
    </w:p>
    <w:p w14:paraId="1E3D37F9" w14:textId="0842EF2F" w:rsidR="007832CA" w:rsidRDefault="00B87512" w:rsidP="00903606">
      <w:pPr>
        <w:pStyle w:val="promnn"/>
      </w:pPr>
      <w:proofErr w:type="spellStart"/>
      <w:r w:rsidRPr="00FE2261">
        <w:rPr>
          <w:b/>
        </w:rPr>
        <w:t>C</w:t>
      </w:r>
      <w:r w:rsidRPr="00FE2261">
        <w:rPr>
          <w:b/>
          <w:vertAlign w:val="subscript"/>
        </w:rPr>
        <w:t>DPIvsOR</w:t>
      </w:r>
      <w:proofErr w:type="spellEnd"/>
      <w:r>
        <w:rPr>
          <w:b/>
          <w:vertAlign w:val="subscript"/>
        </w:rPr>
        <w:t xml:space="preserve"> </w:t>
      </w:r>
      <w:r w:rsidRPr="00ED147F">
        <w:rPr>
          <w:lang w:val="en-US"/>
        </w:rPr>
        <w:t>[</w:t>
      </w:r>
      <w:r w:rsidRPr="00ED147F">
        <w:t>Kč</w:t>
      </w:r>
      <w:r>
        <w:t xml:space="preserve">/MWh] je maximální cena vyjadřující maximální výši dodatečných nákladů, rizikových přirážek a přiměřeného zisku dodavatele poslední instance nad rámec nákladů na obstarání elektřiny. Tato cena je stanovena jako suma průměrných obvyklých vícenákladů dodavatele poslední instance jako jsou odchylku od diagramu, rizikové přirážky, odpisy </w:t>
      </w:r>
      <w:r w:rsidR="001E11F5">
        <w:t>a </w:t>
      </w:r>
      <w:r>
        <w:t xml:space="preserve">přiměřený zisk, které dodavateli poslední instance náleží nad rámec nákladů na zajištění energie pro pokrytí diagramu. </w:t>
      </w:r>
      <w:r w:rsidRPr="003C7372">
        <w:t xml:space="preserve">Část uvedených vícenákladů dodavatele poslední instance může být </w:t>
      </w:r>
      <w:r>
        <w:t xml:space="preserve">započtena do </w:t>
      </w:r>
      <w:r w:rsidRPr="002B08B9">
        <w:t>cen</w:t>
      </w:r>
      <w:r>
        <w:t>y</w:t>
      </w:r>
      <w:r w:rsidRPr="002B08B9">
        <w:t xml:space="preserve"> stálého měsíčního platu </w:t>
      </w:r>
      <w:proofErr w:type="spellStart"/>
      <w:r w:rsidRPr="00C164AA">
        <w:rPr>
          <w:b/>
        </w:rPr>
        <w:t>C</w:t>
      </w:r>
      <w:r w:rsidRPr="00C164AA">
        <w:rPr>
          <w:b/>
          <w:vertAlign w:val="subscript"/>
        </w:rPr>
        <w:t>DPIfs</w:t>
      </w:r>
      <w:proofErr w:type="spellEnd"/>
      <w:r>
        <w:t>.</w:t>
      </w:r>
    </w:p>
    <w:p w14:paraId="4DC7BDD3" w14:textId="7219B626" w:rsidR="002C7958" w:rsidRDefault="009419D0" w:rsidP="00903606">
      <w:pPr>
        <w:pStyle w:val="odstavec0"/>
        <w:rPr>
          <w:b/>
        </w:rPr>
      </w:pPr>
      <w:r>
        <w:t xml:space="preserve">Výsledná </w:t>
      </w:r>
      <w:r w:rsidRPr="00903606">
        <w:t>cena</w:t>
      </w:r>
      <w:r>
        <w:t xml:space="preserve"> </w:t>
      </w:r>
      <w:proofErr w:type="spellStart"/>
      <w:r w:rsidRPr="005F05C7">
        <w:rPr>
          <w:b/>
        </w:rPr>
        <w:t>C</w:t>
      </w:r>
      <w:r w:rsidRPr="005F05C7">
        <w:rPr>
          <w:b/>
          <w:vertAlign w:val="subscript"/>
        </w:rPr>
        <w:t>DPIvsE</w:t>
      </w:r>
      <w:proofErr w:type="spellEnd"/>
      <w:r>
        <w:rPr>
          <w:b/>
          <w:vertAlign w:val="subscript"/>
        </w:rPr>
        <w:t xml:space="preserve"> </w:t>
      </w:r>
      <w:r>
        <w:t>v Kč</w:t>
      </w:r>
      <w:r>
        <w:rPr>
          <w:lang w:val="en-US"/>
        </w:rPr>
        <w:t>/</w:t>
      </w:r>
      <w:r>
        <w:t>MWh je zaokrouhlena na celé číslo.</w:t>
      </w:r>
    </w:p>
    <w:p w14:paraId="1A290D69" w14:textId="669E8C57" w:rsidR="002C7958" w:rsidRDefault="002C7958" w:rsidP="002C7958">
      <w:pPr>
        <w:pStyle w:val="CR-nadpis-STSLO"/>
        <w:rPr>
          <w:rFonts w:eastAsiaTheme="minorEastAsia"/>
        </w:rPr>
      </w:pPr>
      <w:bookmarkStart w:id="466" w:name="_Toc181364213"/>
      <w:r w:rsidRPr="00D7670F">
        <w:lastRenderedPageBreak/>
        <w:t>Příloha č. 1</w:t>
      </w:r>
      <w:r>
        <w:t>5</w:t>
      </w:r>
      <w:r w:rsidRPr="00D7670F">
        <w:t xml:space="preserve">: </w:t>
      </w:r>
      <w:r>
        <w:t xml:space="preserve">Postup stanovení ceny za činnost </w:t>
      </w:r>
      <w:r w:rsidR="00F26909">
        <w:t>datovného centra</w:t>
      </w:r>
      <w:bookmarkEnd w:id="466"/>
    </w:p>
    <w:p w14:paraId="4B5F15F7" w14:textId="73735196" w:rsidR="00EF60BF" w:rsidRPr="00730B87" w:rsidRDefault="00EF60BF" w:rsidP="00EF60BF">
      <w:pPr>
        <w:pStyle w:val="ZCR-Textodstavce"/>
        <w:rPr>
          <w:rFonts w:ascii="Arial" w:hAnsi="Arial" w:cs="Arial"/>
          <w:sz w:val="22"/>
          <w:szCs w:val="22"/>
        </w:rPr>
      </w:pPr>
      <w:r w:rsidRPr="00730B87">
        <w:rPr>
          <w:rFonts w:ascii="Arial" w:hAnsi="Arial" w:cs="Arial"/>
          <w:sz w:val="22"/>
          <w:szCs w:val="22"/>
        </w:rPr>
        <w:t xml:space="preserve">Cena za </w:t>
      </w:r>
      <w:r>
        <w:rPr>
          <w:rFonts w:ascii="Arial" w:hAnsi="Arial" w:cs="Arial"/>
          <w:sz w:val="22"/>
          <w:szCs w:val="22"/>
        </w:rPr>
        <w:t xml:space="preserve">činnost datového centra </w:t>
      </w:r>
      <w:proofErr w:type="spellStart"/>
      <w:r w:rsidRPr="00730B87">
        <w:rPr>
          <w:rFonts w:ascii="Arial" w:hAnsi="Arial" w:cs="Arial"/>
          <w:b/>
          <w:bCs/>
          <w:sz w:val="22"/>
          <w:szCs w:val="22"/>
        </w:rPr>
        <w:t>c</w:t>
      </w:r>
      <w:r w:rsidRPr="00730B87">
        <w:rPr>
          <w:rFonts w:ascii="Arial" w:hAnsi="Arial" w:cs="Arial"/>
          <w:b/>
          <w:bCs/>
          <w:sz w:val="22"/>
          <w:szCs w:val="22"/>
          <w:vertAlign w:val="subscript"/>
        </w:rPr>
        <w:t>EDCi</w:t>
      </w:r>
      <w:proofErr w:type="spellEnd"/>
      <w:r w:rsidRPr="00730B87">
        <w:rPr>
          <w:rFonts w:ascii="Arial" w:hAnsi="Arial" w:cs="Arial"/>
          <w:sz w:val="22"/>
          <w:szCs w:val="22"/>
        </w:rPr>
        <w:t xml:space="preserve"> v Kč/odběrné místo/měsíc je stanovena regulačním vzorcem</w:t>
      </w:r>
    </w:p>
    <w:p w14:paraId="19DA7E6C" w14:textId="77777777" w:rsidR="00EF60BF" w:rsidRPr="00730B87" w:rsidRDefault="00DC3A75" w:rsidP="00EF60BF">
      <w:pPr>
        <w:pStyle w:val="vzorce-zarovnn"/>
        <w:rPr>
          <w:szCs w:val="22"/>
        </w:rPr>
      </w:pPr>
      <m:oMathPara>
        <m:oMathParaPr>
          <m:jc m:val="left"/>
        </m:oMathParaPr>
        <m:oMath>
          <m:sSub>
            <m:sSubPr>
              <m:ctrlPr>
                <w:rPr>
                  <w:szCs w:val="22"/>
                  <w:lang w:eastAsia="en-US"/>
                </w:rPr>
              </m:ctrlPr>
            </m:sSubPr>
            <m:e>
              <m:r>
                <m:t>c</m:t>
              </m:r>
            </m:e>
            <m:sub>
              <m:r>
                <m:t>EDCi</m:t>
              </m:r>
            </m:sub>
          </m:sSub>
          <m:r>
            <m:rPr>
              <m:sty m:val="p"/>
            </m:rPr>
            <m:t>=</m:t>
          </m:r>
          <m:f>
            <m:fPr>
              <m:ctrlPr>
                <w:rPr>
                  <w:szCs w:val="22"/>
                  <w:lang w:eastAsia="en-US"/>
                </w:rPr>
              </m:ctrlPr>
            </m:fPr>
            <m:num>
              <m:sSub>
                <m:sSubPr>
                  <m:ctrlPr>
                    <w:rPr>
                      <w:szCs w:val="22"/>
                      <w:lang w:eastAsia="en-US"/>
                    </w:rPr>
                  </m:ctrlPr>
                </m:sSubPr>
                <m:e>
                  <m:r>
                    <m:t>UPV</m:t>
                  </m:r>
                </m:e>
                <m:sub>
                  <m:r>
                    <m:t>EDCi</m:t>
                  </m:r>
                </m:sub>
              </m:sSub>
            </m:num>
            <m:den>
              <m:r>
                <m:t>OM</m:t>
              </m:r>
              <m:r>
                <m:rPr>
                  <m:sty m:val="p"/>
                </m:rPr>
                <m:t>×12</m:t>
              </m:r>
            </m:den>
          </m:f>
          <m:r>
            <m:rPr>
              <m:sty m:val="p"/>
            </m:rPr>
            <m:t xml:space="preserve">  ,</m:t>
          </m:r>
        </m:oMath>
      </m:oMathPara>
    </w:p>
    <w:p w14:paraId="6E30B8F8" w14:textId="77777777" w:rsidR="00EF60BF" w:rsidRPr="00730B87" w:rsidRDefault="00EF60BF" w:rsidP="00EF60BF">
      <w:pPr>
        <w:pStyle w:val="kde"/>
        <w:spacing w:line="276" w:lineRule="auto"/>
        <w:rPr>
          <w:rFonts w:cs="Arial"/>
        </w:rPr>
      </w:pPr>
      <w:r w:rsidRPr="00730B87">
        <w:rPr>
          <w:rFonts w:cs="Arial"/>
        </w:rPr>
        <w:t>kde</w:t>
      </w:r>
    </w:p>
    <w:p w14:paraId="5E34E3B9" w14:textId="77777777" w:rsidR="00EF60BF" w:rsidRPr="00730B87" w:rsidRDefault="00EF60BF" w:rsidP="00EF60BF">
      <w:pPr>
        <w:pStyle w:val="promnn"/>
        <w:spacing w:line="276" w:lineRule="auto"/>
        <w:rPr>
          <w:rFonts w:cs="Arial"/>
        </w:rPr>
      </w:pPr>
      <w:r w:rsidRPr="00730B87">
        <w:rPr>
          <w:rFonts w:cs="Arial"/>
          <w:b/>
        </w:rPr>
        <w:t xml:space="preserve">i </w:t>
      </w:r>
      <w:r w:rsidRPr="00730B87">
        <w:rPr>
          <w:rFonts w:cs="Arial"/>
        </w:rPr>
        <w:t>je pořadové číslo regulovaného roku,</w:t>
      </w:r>
    </w:p>
    <w:p w14:paraId="2E11241F" w14:textId="2A0DDF01" w:rsidR="00EF60BF" w:rsidRPr="00730B87" w:rsidRDefault="00EF60BF" w:rsidP="00EF60BF">
      <w:pPr>
        <w:pStyle w:val="promnn"/>
        <w:spacing w:line="276" w:lineRule="auto"/>
        <w:rPr>
          <w:rFonts w:cs="Arial"/>
        </w:rPr>
      </w:pPr>
      <w:proofErr w:type="spellStart"/>
      <w:r w:rsidRPr="00730B87">
        <w:rPr>
          <w:rFonts w:cs="Arial"/>
          <w:b/>
        </w:rPr>
        <w:t>UPV</w:t>
      </w:r>
      <w:r w:rsidRPr="00730B87">
        <w:rPr>
          <w:rFonts w:cs="Arial"/>
          <w:b/>
          <w:vertAlign w:val="subscript"/>
        </w:rPr>
        <w:t>EDCi</w:t>
      </w:r>
      <w:proofErr w:type="spellEnd"/>
      <w:r w:rsidRPr="00730B87">
        <w:rPr>
          <w:rFonts w:cs="Arial"/>
        </w:rPr>
        <w:t xml:space="preserve"> [Kč] jsou upravené povolené výnosy </w:t>
      </w:r>
      <w:r w:rsidR="002F4C89">
        <w:rPr>
          <w:rFonts w:cs="Arial"/>
        </w:rPr>
        <w:t>datového centra</w:t>
      </w:r>
      <w:r w:rsidRPr="00730B87">
        <w:rPr>
          <w:rFonts w:cs="Arial"/>
        </w:rPr>
        <w:t xml:space="preserve"> pro regulovaný rok </w:t>
      </w:r>
      <w:r w:rsidRPr="00730B87">
        <w:rPr>
          <w:rFonts w:cs="Arial"/>
          <w:i/>
        </w:rPr>
        <w:t>i</w:t>
      </w:r>
      <w:r w:rsidRPr="00730B87">
        <w:rPr>
          <w:rFonts w:cs="Arial"/>
        </w:rPr>
        <w:t xml:space="preserve"> stanovené vztahem</w:t>
      </w:r>
    </w:p>
    <w:p w14:paraId="62A39306" w14:textId="77777777" w:rsidR="00EF60BF" w:rsidRPr="00730B87" w:rsidRDefault="00DC3A75" w:rsidP="00EF60BF">
      <w:pPr>
        <w:pStyle w:val="vzorce-zarovnn"/>
        <w:spacing w:line="276" w:lineRule="auto"/>
        <w:rPr>
          <w:rFonts w:ascii="Arial" w:hAnsi="Arial"/>
        </w:rPr>
      </w:pPr>
      <m:oMathPara>
        <m:oMathParaPr>
          <m:jc m:val="left"/>
        </m:oMathParaPr>
        <m:oMath>
          <m:sSub>
            <m:sSubPr>
              <m:ctrlPr/>
            </m:sSubPr>
            <m:e>
              <m:r>
                <m:t>UPV</m:t>
              </m:r>
            </m:e>
            <m:sub>
              <m:r>
                <m:t>EDCi</m:t>
              </m:r>
            </m:sub>
          </m:sSub>
          <m:r>
            <m:rPr>
              <m:sty m:val="p"/>
            </m:rPr>
            <m:t>=</m:t>
          </m:r>
          <m:sSub>
            <m:sSubPr>
              <m:ctrlPr/>
            </m:sSubPr>
            <m:e>
              <m:r>
                <m:t>PV</m:t>
              </m:r>
            </m:e>
            <m:sub>
              <m:r>
                <m:t>EDCi</m:t>
              </m:r>
            </m:sub>
          </m:sSub>
          <m:r>
            <m:rPr>
              <m:sty m:val="p"/>
            </m:rPr>
            <m:t>+</m:t>
          </m:r>
          <m:sSub>
            <m:sSubPr>
              <m:ctrlPr/>
            </m:sSubPr>
            <m:e>
              <m:r>
                <m:t>KF</m:t>
              </m:r>
            </m:e>
            <m:sub>
              <m:r>
                <m:t>EDCi</m:t>
              </m:r>
            </m:sub>
          </m:sSub>
          <m:r>
            <m:rPr>
              <m:sty m:val="p"/>
            </m:rPr>
            <m:t>-</m:t>
          </m:r>
          <m:sSub>
            <m:sSubPr>
              <m:ctrlPr/>
            </m:sSubPr>
            <m:e>
              <m:r>
                <m:t>V</m:t>
              </m:r>
            </m:e>
            <m:sub>
              <m:r>
                <m:t>EDCpli</m:t>
              </m:r>
            </m:sub>
          </m:sSub>
          <m:r>
            <m:rPr>
              <m:sty m:val="p"/>
            </m:rPr>
            <m:t xml:space="preserve">  ,</m:t>
          </m:r>
        </m:oMath>
      </m:oMathPara>
    </w:p>
    <w:p w14:paraId="384C3E3F" w14:textId="77777777" w:rsidR="00EF60BF" w:rsidRPr="00730B87" w:rsidRDefault="00EF60BF" w:rsidP="00EF60BF">
      <w:pPr>
        <w:pStyle w:val="kde"/>
        <w:spacing w:line="276" w:lineRule="auto"/>
        <w:rPr>
          <w:rFonts w:cs="Arial"/>
        </w:rPr>
      </w:pPr>
      <w:r w:rsidRPr="00730B87">
        <w:rPr>
          <w:rFonts w:cs="Arial"/>
        </w:rPr>
        <w:t>kde</w:t>
      </w:r>
    </w:p>
    <w:p w14:paraId="5FFCD465" w14:textId="7130F869" w:rsidR="00EF60BF" w:rsidRPr="00730B87" w:rsidRDefault="00EF60BF" w:rsidP="00EF60BF">
      <w:pPr>
        <w:pStyle w:val="promnn"/>
        <w:spacing w:line="276" w:lineRule="auto"/>
        <w:rPr>
          <w:rFonts w:cs="Arial"/>
        </w:rPr>
      </w:pPr>
      <w:proofErr w:type="spellStart"/>
      <w:r w:rsidRPr="00730B87">
        <w:rPr>
          <w:rFonts w:cs="Arial"/>
          <w:b/>
        </w:rPr>
        <w:t>PV</w:t>
      </w:r>
      <w:r w:rsidRPr="00730B87">
        <w:rPr>
          <w:rFonts w:cs="Arial"/>
          <w:b/>
          <w:vertAlign w:val="subscript"/>
        </w:rPr>
        <w:t>EDCi</w:t>
      </w:r>
      <w:proofErr w:type="spellEnd"/>
      <w:r w:rsidRPr="00730B87">
        <w:rPr>
          <w:rFonts w:cs="Arial"/>
          <w:b/>
        </w:rPr>
        <w:t xml:space="preserve"> </w:t>
      </w:r>
      <w:r w:rsidRPr="00730B87">
        <w:rPr>
          <w:rFonts w:cs="Arial"/>
        </w:rPr>
        <w:t xml:space="preserve">[Kč] jsou povolené výnosy </w:t>
      </w:r>
      <w:r w:rsidR="002F4C89">
        <w:rPr>
          <w:rFonts w:cs="Arial"/>
        </w:rPr>
        <w:t>datového centra</w:t>
      </w:r>
      <w:r w:rsidRPr="00730B87">
        <w:rPr>
          <w:rFonts w:cs="Arial"/>
        </w:rPr>
        <w:t xml:space="preserve"> pro regulovaný rok </w:t>
      </w:r>
      <w:r w:rsidRPr="00730B87">
        <w:rPr>
          <w:rFonts w:cs="Arial"/>
          <w:i/>
        </w:rPr>
        <w:t>i</w:t>
      </w:r>
      <w:r w:rsidRPr="00730B87">
        <w:rPr>
          <w:rFonts w:cs="Arial"/>
        </w:rPr>
        <w:t xml:space="preserve"> stanovené vztahem</w:t>
      </w:r>
    </w:p>
    <w:p w14:paraId="016D1AE9" w14:textId="77777777" w:rsidR="00EF60BF" w:rsidRPr="00730B87" w:rsidRDefault="00DC3A75" w:rsidP="00EF60BF">
      <w:pPr>
        <w:pStyle w:val="vzorce-zarovnn"/>
        <w:spacing w:line="276" w:lineRule="auto"/>
        <w:rPr>
          <w:rFonts w:ascii="Arial" w:hAnsi="Arial"/>
        </w:rPr>
      </w:pPr>
      <m:oMathPara>
        <m:oMathParaPr>
          <m:jc m:val="left"/>
        </m:oMathParaPr>
        <m:oMath>
          <m:sSub>
            <m:sSubPr>
              <m:ctrlPr/>
            </m:sSubPr>
            <m:e>
              <m:r>
                <m:t>PV</m:t>
              </m:r>
            </m:e>
            <m:sub>
              <m:r>
                <m:t>EDCi</m:t>
              </m:r>
            </m:sub>
          </m:sSub>
          <m:r>
            <m:rPr>
              <m:sty m:val="p"/>
            </m:rPr>
            <m:t>=</m:t>
          </m:r>
          <m:sSub>
            <m:sSubPr>
              <m:ctrlPr/>
            </m:sSubPr>
            <m:e>
              <m:r>
                <m:t>PN</m:t>
              </m:r>
            </m:e>
            <m:sub>
              <m:r>
                <m:t>EDCi</m:t>
              </m:r>
            </m:sub>
          </m:sSub>
          <m:r>
            <m:rPr>
              <m:sty m:val="p"/>
            </m:rPr>
            <m:t>+</m:t>
          </m:r>
          <m:sSub>
            <m:sSubPr>
              <m:ctrlPr/>
            </m:sSubPr>
            <m:e>
              <m:r>
                <m:t>O</m:t>
              </m:r>
            </m:e>
            <m:sub>
              <m:r>
                <m:t>EDCi</m:t>
              </m:r>
            </m:sub>
          </m:sSub>
          <m:r>
            <m:rPr>
              <m:sty m:val="p"/>
            </m:rPr>
            <m:t>+</m:t>
          </m:r>
          <m:sSub>
            <m:sSubPr>
              <m:ctrlPr/>
            </m:sSubPr>
            <m:e>
              <m:r>
                <m:t>Z</m:t>
              </m:r>
            </m:e>
            <m:sub>
              <m:r>
                <m:t>EDCi</m:t>
              </m:r>
            </m:sub>
          </m:sSub>
          <m:r>
            <m:rPr>
              <m:sty m:val="p"/>
            </m:rPr>
            <m:t>+</m:t>
          </m:r>
          <m:sSub>
            <m:sSubPr>
              <m:ctrlPr/>
            </m:sSubPr>
            <m:e>
              <m:r>
                <m:t>F</m:t>
              </m:r>
            </m:e>
            <m:sub>
              <m:r>
                <m:t>EDCi</m:t>
              </m:r>
            </m:sub>
          </m:sSub>
          <m:r>
            <m:rPr>
              <m:sty m:val="p"/>
            </m:rPr>
            <m:t xml:space="preserve">  ,</m:t>
          </m:r>
        </m:oMath>
      </m:oMathPara>
    </w:p>
    <w:p w14:paraId="51AE058E" w14:textId="77777777" w:rsidR="00EF60BF" w:rsidRPr="00730B87" w:rsidRDefault="00EF60BF" w:rsidP="00EF60BF">
      <w:pPr>
        <w:pStyle w:val="kde"/>
        <w:spacing w:line="276" w:lineRule="auto"/>
        <w:rPr>
          <w:rFonts w:cs="Arial"/>
        </w:rPr>
      </w:pPr>
      <w:r w:rsidRPr="00730B87">
        <w:rPr>
          <w:rFonts w:cs="Arial"/>
        </w:rPr>
        <w:t>kde</w:t>
      </w:r>
    </w:p>
    <w:p w14:paraId="1C17F92C" w14:textId="7EB6C62F" w:rsidR="00EF60BF" w:rsidRPr="00730B87" w:rsidRDefault="00EF60BF" w:rsidP="00EF60BF">
      <w:pPr>
        <w:pStyle w:val="promnn"/>
        <w:spacing w:line="276" w:lineRule="auto"/>
        <w:rPr>
          <w:rFonts w:cs="Arial"/>
        </w:rPr>
      </w:pPr>
      <w:proofErr w:type="spellStart"/>
      <w:r w:rsidRPr="00730B87">
        <w:rPr>
          <w:rFonts w:cs="Arial"/>
          <w:b/>
        </w:rPr>
        <w:t>PN</w:t>
      </w:r>
      <w:r w:rsidRPr="00730B87">
        <w:rPr>
          <w:rFonts w:cs="Arial"/>
          <w:b/>
          <w:vertAlign w:val="subscript"/>
        </w:rPr>
        <w:t>EDCi</w:t>
      </w:r>
      <w:proofErr w:type="spellEnd"/>
      <w:r w:rsidRPr="00730B87">
        <w:rPr>
          <w:rFonts w:cs="Arial"/>
        </w:rPr>
        <w:t xml:space="preserve"> [Kč] </w:t>
      </w:r>
      <w:r w:rsidRPr="00730B87">
        <w:rPr>
          <w:rFonts w:cs="Arial"/>
          <w:bCs/>
        </w:rPr>
        <w:t xml:space="preserve">jsou povolené náklady </w:t>
      </w:r>
      <w:r w:rsidR="00656BE1">
        <w:rPr>
          <w:rFonts w:cs="Arial"/>
        </w:rPr>
        <w:t>datového centra</w:t>
      </w:r>
      <w:r w:rsidRPr="00730B87">
        <w:rPr>
          <w:rFonts w:cs="Arial"/>
        </w:rPr>
        <w:t xml:space="preserve"> pro regulovaný rok </w:t>
      </w:r>
      <w:r w:rsidRPr="00730B87">
        <w:rPr>
          <w:rFonts w:cs="Arial"/>
          <w:i/>
        </w:rPr>
        <w:t>i</w:t>
      </w:r>
      <w:r w:rsidRPr="00730B87">
        <w:rPr>
          <w:rFonts w:cs="Arial"/>
        </w:rPr>
        <w:t xml:space="preserve"> stanovené vztahem</w:t>
      </w:r>
    </w:p>
    <w:p w14:paraId="5EBED118" w14:textId="77777777" w:rsidR="00EF60BF" w:rsidRPr="005643F0" w:rsidRDefault="00DC3A75" w:rsidP="00EF60BF">
      <w:pPr>
        <w:pStyle w:val="vzorce-zarovnn"/>
        <w:spacing w:line="276" w:lineRule="auto"/>
        <w:rPr>
          <w:rFonts w:ascii="Arial" w:hAnsi="Arial"/>
        </w:rPr>
      </w:pPr>
      <m:oMathPara>
        <m:oMathParaPr>
          <m:jc m:val="left"/>
        </m:oMathParaPr>
        <m:oMath>
          <m:sSub>
            <m:sSubPr>
              <m:ctrlPr/>
            </m:sSubPr>
            <m:e>
              <m:r>
                <m:t>PN</m:t>
              </m:r>
            </m:e>
            <m:sub>
              <m:r>
                <m:t>EDCi</m:t>
              </m:r>
            </m:sub>
          </m:sSub>
          <m:r>
            <m:rPr>
              <m:sty m:val="p"/>
            </m:rPr>
            <m:t>=</m:t>
          </m:r>
          <m:sSub>
            <m:sSubPr>
              <m:ctrlPr/>
            </m:sSubPr>
            <m:e>
              <m:r>
                <m:t>N</m:t>
              </m:r>
            </m:e>
            <m:sub>
              <m:r>
                <m:t xml:space="preserve">EDCpli </m:t>
              </m:r>
            </m:sub>
          </m:sSub>
          <m:r>
            <m:rPr>
              <m:sty m:val="p"/>
            </m:rPr>
            <m:t>+</m:t>
          </m:r>
          <m:sSub>
            <m:sSubPr>
              <m:ctrlPr/>
            </m:sSubPr>
            <m:e>
              <m:r>
                <m:t>KF</m:t>
              </m:r>
            </m:e>
            <m:sub>
              <m:r>
                <m:t>EDCni</m:t>
              </m:r>
            </m:sub>
          </m:sSub>
          <m:r>
            <m:rPr>
              <m:sty m:val="p"/>
            </m:rPr>
            <m:t xml:space="preserve">  ,</m:t>
          </m:r>
        </m:oMath>
      </m:oMathPara>
    </w:p>
    <w:p w14:paraId="596863D4" w14:textId="77777777" w:rsidR="00EF60BF" w:rsidRPr="00730B87" w:rsidRDefault="00EF60BF" w:rsidP="00EF60BF">
      <w:pPr>
        <w:pStyle w:val="kde"/>
      </w:pPr>
      <w:r>
        <w:t>kde</w:t>
      </w:r>
    </w:p>
    <w:p w14:paraId="14CA9B41" w14:textId="44DDE499" w:rsidR="00EF60BF" w:rsidRPr="00730B87" w:rsidRDefault="00EF60BF" w:rsidP="00EF60BF">
      <w:pPr>
        <w:pStyle w:val="promnn"/>
        <w:spacing w:line="276" w:lineRule="auto"/>
        <w:rPr>
          <w:rFonts w:cs="Arial"/>
        </w:rPr>
      </w:pPr>
      <w:proofErr w:type="spellStart"/>
      <w:r w:rsidRPr="00730B87">
        <w:rPr>
          <w:rFonts w:cs="Arial"/>
          <w:b/>
        </w:rPr>
        <w:t>N</w:t>
      </w:r>
      <w:r w:rsidRPr="00730B87">
        <w:rPr>
          <w:rFonts w:cs="Arial"/>
          <w:b/>
          <w:vertAlign w:val="subscript"/>
        </w:rPr>
        <w:t>EDCpli</w:t>
      </w:r>
      <w:proofErr w:type="spellEnd"/>
      <w:r w:rsidRPr="00730B87">
        <w:rPr>
          <w:rFonts w:cs="Arial"/>
        </w:rPr>
        <w:t xml:space="preserve"> [Kč] je plánovaná hodnota ekonomicky oprávněných nákladů </w:t>
      </w:r>
      <w:r w:rsidR="00225198">
        <w:rPr>
          <w:rFonts w:cs="Arial"/>
        </w:rPr>
        <w:t>datového centra</w:t>
      </w:r>
      <w:r w:rsidRPr="00730B87">
        <w:rPr>
          <w:rFonts w:cs="Arial"/>
        </w:rPr>
        <w:t xml:space="preserve"> stanovená </w:t>
      </w:r>
      <w:r>
        <w:rPr>
          <w:rFonts w:cs="Arial"/>
        </w:rPr>
        <w:t>Energetickým regulačním ú</w:t>
      </w:r>
      <w:r w:rsidRPr="00730B87">
        <w:rPr>
          <w:rFonts w:cs="Arial"/>
        </w:rPr>
        <w:t xml:space="preserve">řadem pro regulovaný rok </w:t>
      </w:r>
      <w:r w:rsidRPr="00730B87">
        <w:rPr>
          <w:rFonts w:cs="Arial"/>
          <w:i/>
        </w:rPr>
        <w:t>i</w:t>
      </w:r>
      <w:r w:rsidRPr="00730B87">
        <w:rPr>
          <w:rFonts w:cs="Arial"/>
        </w:rPr>
        <w:t>,</w:t>
      </w:r>
    </w:p>
    <w:p w14:paraId="3BB2BAEB" w14:textId="42613101" w:rsidR="00EF60BF" w:rsidRPr="00730B87" w:rsidRDefault="00EF60BF" w:rsidP="00EF60BF">
      <w:pPr>
        <w:pStyle w:val="promnn"/>
        <w:spacing w:line="276" w:lineRule="auto"/>
        <w:rPr>
          <w:rFonts w:cs="Arial"/>
        </w:rPr>
      </w:pPr>
      <w:proofErr w:type="spellStart"/>
      <w:r w:rsidRPr="00730B87">
        <w:rPr>
          <w:rFonts w:cs="Arial"/>
          <w:b/>
        </w:rPr>
        <w:t>KF</w:t>
      </w:r>
      <w:r w:rsidRPr="00730B87">
        <w:rPr>
          <w:rFonts w:cs="Arial"/>
          <w:b/>
          <w:vertAlign w:val="subscript"/>
        </w:rPr>
        <w:t>EDCni</w:t>
      </w:r>
      <w:proofErr w:type="spellEnd"/>
      <w:r w:rsidRPr="00730B87">
        <w:rPr>
          <w:rFonts w:cs="Arial"/>
          <w:b/>
        </w:rPr>
        <w:t xml:space="preserve"> </w:t>
      </w:r>
      <w:r w:rsidRPr="00730B87">
        <w:rPr>
          <w:rFonts w:cs="Arial"/>
        </w:rPr>
        <w:t xml:space="preserve">[Kč] je korekční faktor nákladů </w:t>
      </w:r>
      <w:r w:rsidR="00225198">
        <w:rPr>
          <w:rFonts w:cs="Arial"/>
        </w:rPr>
        <w:t>datového centra</w:t>
      </w:r>
      <w:r w:rsidRPr="00730B87">
        <w:rPr>
          <w:rFonts w:cs="Arial"/>
        </w:rPr>
        <w:t xml:space="preserve"> zohledňující rozdíl mezi skutečnými </w:t>
      </w:r>
      <w:r w:rsidR="00131777" w:rsidRPr="00730B87">
        <w:rPr>
          <w:rFonts w:cs="Arial"/>
        </w:rPr>
        <w:t>a</w:t>
      </w:r>
      <w:r w:rsidR="00131777">
        <w:rPr>
          <w:rFonts w:cs="Arial"/>
        </w:rPr>
        <w:t> </w:t>
      </w:r>
      <w:r w:rsidRPr="00730B87">
        <w:rPr>
          <w:rFonts w:cs="Arial"/>
        </w:rPr>
        <w:t xml:space="preserve">plánovanými ekonomicky oprávněnými náklady v roce </w:t>
      </w:r>
      <w:r w:rsidRPr="00730B87">
        <w:rPr>
          <w:rFonts w:cs="Arial"/>
          <w:i/>
        </w:rPr>
        <w:t>i-2,</w:t>
      </w:r>
      <w:r w:rsidRPr="00730B87">
        <w:rPr>
          <w:rFonts w:cs="Arial"/>
        </w:rPr>
        <w:t xml:space="preserve"> stanovený postupem podle</w:t>
      </w:r>
      <w:r>
        <w:rPr>
          <w:rFonts w:cs="Arial"/>
        </w:rPr>
        <w:t xml:space="preserve"> přílohy č. 16</w:t>
      </w:r>
      <w:r w:rsidRPr="00730B87">
        <w:rPr>
          <w:rFonts w:cs="Arial"/>
        </w:rPr>
        <w:t>,</w:t>
      </w:r>
    </w:p>
    <w:p w14:paraId="52B9ACF3" w14:textId="443866AB" w:rsidR="00EF60BF" w:rsidRPr="00730B87" w:rsidRDefault="00EF60BF" w:rsidP="00EF60BF">
      <w:pPr>
        <w:pStyle w:val="promnn"/>
        <w:spacing w:line="276" w:lineRule="auto"/>
        <w:rPr>
          <w:rFonts w:cs="Arial"/>
        </w:rPr>
      </w:pPr>
      <w:proofErr w:type="spellStart"/>
      <w:r w:rsidRPr="00730B87">
        <w:rPr>
          <w:rFonts w:cs="Arial"/>
          <w:b/>
        </w:rPr>
        <w:t>O</w:t>
      </w:r>
      <w:r w:rsidRPr="00730B87">
        <w:rPr>
          <w:rFonts w:cs="Arial"/>
          <w:b/>
          <w:vertAlign w:val="subscript"/>
        </w:rPr>
        <w:t>EDCi</w:t>
      </w:r>
      <w:proofErr w:type="spellEnd"/>
      <w:r w:rsidRPr="00730B87">
        <w:rPr>
          <w:rFonts w:cs="Arial"/>
        </w:rPr>
        <w:t xml:space="preserve"> [Kč] je hodnota povolených odpisů dlouhodobého hmotného a nehmotného majetku </w:t>
      </w:r>
      <w:r w:rsidR="00225198">
        <w:rPr>
          <w:rFonts w:cs="Arial"/>
        </w:rPr>
        <w:t>datového centra</w:t>
      </w:r>
      <w:r w:rsidRPr="00730B87">
        <w:rPr>
          <w:rFonts w:cs="Arial"/>
        </w:rPr>
        <w:t xml:space="preserve"> pro regulovaný rok </w:t>
      </w:r>
      <w:r w:rsidRPr="00730B87">
        <w:rPr>
          <w:rFonts w:cs="Arial"/>
          <w:i/>
        </w:rPr>
        <w:t>i</w:t>
      </w:r>
      <w:r w:rsidRPr="00730B87">
        <w:rPr>
          <w:rFonts w:cs="Arial"/>
        </w:rPr>
        <w:t>, stanovená vztahem</w:t>
      </w:r>
    </w:p>
    <w:p w14:paraId="382CCF7A" w14:textId="77777777" w:rsidR="00EF60BF" w:rsidRPr="00730B87" w:rsidRDefault="00DC3A75" w:rsidP="00EF60BF">
      <w:pPr>
        <w:pStyle w:val="vzorce-zarovnn"/>
        <w:spacing w:line="276" w:lineRule="auto"/>
        <w:rPr>
          <w:rFonts w:ascii="Arial" w:hAnsi="Arial"/>
        </w:rPr>
      </w:pPr>
      <m:oMathPara>
        <m:oMathParaPr>
          <m:jc m:val="left"/>
        </m:oMathParaPr>
        <m:oMath>
          <m:sSub>
            <m:sSubPr>
              <m:ctrlPr/>
            </m:sSubPr>
            <m:e>
              <m:r>
                <m:t>O</m:t>
              </m:r>
            </m:e>
            <m:sub>
              <m:r>
                <m:t>EDCi</m:t>
              </m:r>
            </m:sub>
          </m:sSub>
          <m:r>
            <m:rPr>
              <m:sty m:val="p"/>
            </m:rPr>
            <m:t>=</m:t>
          </m:r>
          <m:sSub>
            <m:sSubPr>
              <m:ctrlPr/>
            </m:sSubPr>
            <m:e>
              <m:r>
                <m:t>O</m:t>
              </m:r>
            </m:e>
            <m:sub>
              <m:r>
                <m:t>EDCpli</m:t>
              </m:r>
            </m:sub>
          </m:sSub>
          <m:r>
            <m:rPr>
              <m:sty m:val="p"/>
            </m:rPr>
            <m:t>+</m:t>
          </m:r>
          <m:sSub>
            <m:sSubPr>
              <m:ctrlPr/>
            </m:sSubPr>
            <m:e>
              <m:r>
                <m:t>KF</m:t>
              </m:r>
            </m:e>
            <m:sub>
              <m:r>
                <m:t>EDCoi</m:t>
              </m:r>
            </m:sub>
          </m:sSub>
          <m:r>
            <m:rPr>
              <m:sty m:val="p"/>
            </m:rPr>
            <m:t xml:space="preserve">  ,</m:t>
          </m:r>
        </m:oMath>
      </m:oMathPara>
    </w:p>
    <w:p w14:paraId="2A20560F" w14:textId="77777777" w:rsidR="00EF60BF" w:rsidRPr="00730B87" w:rsidRDefault="00EF60BF" w:rsidP="00EF60BF">
      <w:pPr>
        <w:pStyle w:val="kde"/>
        <w:spacing w:line="276" w:lineRule="auto"/>
        <w:rPr>
          <w:rFonts w:cs="Arial"/>
        </w:rPr>
      </w:pPr>
      <w:r w:rsidRPr="00730B87">
        <w:rPr>
          <w:rFonts w:cs="Arial"/>
        </w:rPr>
        <w:t>kde</w:t>
      </w:r>
    </w:p>
    <w:p w14:paraId="35925604" w14:textId="42C783EA" w:rsidR="00EF60BF" w:rsidRPr="00730B87" w:rsidRDefault="00EF60BF" w:rsidP="00EF60BF">
      <w:pPr>
        <w:pStyle w:val="promnn"/>
        <w:spacing w:line="276" w:lineRule="auto"/>
        <w:rPr>
          <w:rFonts w:cs="Arial"/>
          <w:i/>
          <w:iCs/>
        </w:rPr>
      </w:pPr>
      <w:proofErr w:type="spellStart"/>
      <w:r w:rsidRPr="00730B87">
        <w:rPr>
          <w:rFonts w:cs="Arial"/>
          <w:b/>
          <w:bCs/>
        </w:rPr>
        <w:t>O</w:t>
      </w:r>
      <w:r w:rsidRPr="00730B87">
        <w:rPr>
          <w:rFonts w:cs="Arial"/>
          <w:b/>
          <w:bCs/>
          <w:vertAlign w:val="subscript"/>
        </w:rPr>
        <w:t>EDCpli</w:t>
      </w:r>
      <w:proofErr w:type="spellEnd"/>
      <w:r w:rsidRPr="00730B87">
        <w:rPr>
          <w:rFonts w:cs="Arial"/>
        </w:rPr>
        <w:t xml:space="preserve"> [Kč] je plánovaná účetní hodnota odpisů dlouhodobého hmotného a nehmotného majetku </w:t>
      </w:r>
      <w:r w:rsidR="00D957E2">
        <w:rPr>
          <w:rFonts w:cs="Arial"/>
        </w:rPr>
        <w:t>datového centra</w:t>
      </w:r>
      <w:r w:rsidRPr="00730B87">
        <w:rPr>
          <w:rFonts w:cs="Arial"/>
        </w:rPr>
        <w:t xml:space="preserve"> stanovená </w:t>
      </w:r>
      <w:r>
        <w:rPr>
          <w:rFonts w:cs="Arial"/>
        </w:rPr>
        <w:t>Energetickým regulačním ú</w:t>
      </w:r>
      <w:r w:rsidRPr="00730B87">
        <w:rPr>
          <w:rFonts w:cs="Arial"/>
        </w:rPr>
        <w:t xml:space="preserve">řadem pro regulovaný rok </w:t>
      </w:r>
      <w:r w:rsidRPr="00730B87">
        <w:rPr>
          <w:rFonts w:cs="Arial"/>
          <w:i/>
          <w:iCs/>
        </w:rPr>
        <w:t>i,</w:t>
      </w:r>
    </w:p>
    <w:p w14:paraId="49FAA5C1" w14:textId="25A1D4D9" w:rsidR="00EF60BF" w:rsidRPr="00730B87" w:rsidRDefault="00EF60BF" w:rsidP="00EF60BF">
      <w:pPr>
        <w:pStyle w:val="promnn"/>
        <w:spacing w:line="276" w:lineRule="auto"/>
        <w:rPr>
          <w:rFonts w:cs="Arial"/>
        </w:rPr>
      </w:pPr>
      <w:proofErr w:type="spellStart"/>
      <w:r w:rsidRPr="00730B87">
        <w:rPr>
          <w:rFonts w:cs="Arial"/>
          <w:b/>
        </w:rPr>
        <w:t>KF</w:t>
      </w:r>
      <w:r w:rsidRPr="00730B87">
        <w:rPr>
          <w:rFonts w:cs="Arial"/>
          <w:b/>
          <w:vertAlign w:val="subscript"/>
        </w:rPr>
        <w:t>EDCoi</w:t>
      </w:r>
      <w:proofErr w:type="spellEnd"/>
      <w:r w:rsidRPr="00730B87">
        <w:rPr>
          <w:rFonts w:cs="Arial"/>
          <w:b/>
        </w:rPr>
        <w:t xml:space="preserve"> </w:t>
      </w:r>
      <w:r w:rsidRPr="00730B87">
        <w:rPr>
          <w:rFonts w:cs="Arial"/>
        </w:rPr>
        <w:t xml:space="preserve">[Kč] je korekční faktor odpisů </w:t>
      </w:r>
      <w:r w:rsidR="00D957E2">
        <w:rPr>
          <w:rFonts w:cs="Arial"/>
        </w:rPr>
        <w:t>datového centra</w:t>
      </w:r>
      <w:r w:rsidRPr="00730B87">
        <w:rPr>
          <w:rFonts w:cs="Arial"/>
        </w:rPr>
        <w:t xml:space="preserve"> zohledňující rozdíl mezi skutečnými </w:t>
      </w:r>
      <w:r w:rsidR="00131777" w:rsidRPr="00730B87">
        <w:rPr>
          <w:rFonts w:cs="Arial"/>
        </w:rPr>
        <w:t>a</w:t>
      </w:r>
      <w:r w:rsidR="00131777">
        <w:rPr>
          <w:rFonts w:cs="Arial"/>
        </w:rPr>
        <w:t> </w:t>
      </w:r>
      <w:r w:rsidRPr="00730B87">
        <w:rPr>
          <w:rFonts w:cs="Arial"/>
        </w:rPr>
        <w:t>plánovanými účetními odpisy dlouhodobého hmotného a nehmotného majetku včetně časového rozlišení majetku pořízeného formou dotace</w:t>
      </w:r>
      <w:r w:rsidRPr="00730B87">
        <w:rPr>
          <w:rFonts w:cs="Arial"/>
          <w:i/>
        </w:rPr>
        <w:t>,</w:t>
      </w:r>
      <w:r w:rsidRPr="00730B87">
        <w:rPr>
          <w:rFonts w:cs="Arial"/>
        </w:rPr>
        <w:t xml:space="preserve"> stanovený postupem podle </w:t>
      </w:r>
      <w:r>
        <w:rPr>
          <w:rFonts w:cs="Arial"/>
        </w:rPr>
        <w:t>přílohy č. 16</w:t>
      </w:r>
      <w:r w:rsidRPr="00730B87">
        <w:rPr>
          <w:rFonts w:cs="Arial"/>
        </w:rPr>
        <w:t xml:space="preserve">, </w:t>
      </w:r>
    </w:p>
    <w:p w14:paraId="2FB5AFD6" w14:textId="0F8E94EE" w:rsidR="00EF60BF" w:rsidRPr="00730B87" w:rsidRDefault="00EF60BF" w:rsidP="00EF60BF">
      <w:pPr>
        <w:pStyle w:val="promnn"/>
        <w:spacing w:line="276" w:lineRule="auto"/>
        <w:rPr>
          <w:rFonts w:cs="Arial"/>
        </w:rPr>
      </w:pPr>
      <w:proofErr w:type="spellStart"/>
      <w:r w:rsidRPr="00730B87">
        <w:rPr>
          <w:rFonts w:cs="Arial"/>
          <w:b/>
        </w:rPr>
        <w:t>Z</w:t>
      </w:r>
      <w:r w:rsidRPr="00730B87">
        <w:rPr>
          <w:rFonts w:cs="Arial"/>
          <w:b/>
          <w:vertAlign w:val="subscript"/>
        </w:rPr>
        <w:t>EDCi</w:t>
      </w:r>
      <w:proofErr w:type="spellEnd"/>
      <w:r w:rsidRPr="00730B87">
        <w:rPr>
          <w:rFonts w:cs="Arial"/>
        </w:rPr>
        <w:t xml:space="preserve"> [Kč] je povolený zisk </w:t>
      </w:r>
      <w:r w:rsidR="00196E07">
        <w:rPr>
          <w:rFonts w:cs="Arial"/>
        </w:rPr>
        <w:t>datového centra</w:t>
      </w:r>
      <w:r w:rsidRPr="00730B87">
        <w:rPr>
          <w:rFonts w:cs="Arial"/>
        </w:rPr>
        <w:t xml:space="preserve"> pro regulovaný rok </w:t>
      </w:r>
      <w:r w:rsidRPr="00730B87">
        <w:rPr>
          <w:rFonts w:cs="Arial"/>
          <w:i/>
        </w:rPr>
        <w:t>i</w:t>
      </w:r>
      <w:r w:rsidRPr="00730B87">
        <w:rPr>
          <w:rFonts w:cs="Arial"/>
        </w:rPr>
        <w:t>, stanovený vztahem</w:t>
      </w:r>
    </w:p>
    <w:p w14:paraId="68276C99" w14:textId="77777777" w:rsidR="00EF60BF" w:rsidRPr="00730B87" w:rsidRDefault="00DC3A75" w:rsidP="00EF60BF">
      <w:pPr>
        <w:pStyle w:val="vzorce-zarovnn"/>
        <w:spacing w:line="276" w:lineRule="auto"/>
        <w:rPr>
          <w:rFonts w:ascii="Arial" w:hAnsi="Arial"/>
        </w:rPr>
      </w:pPr>
      <m:oMathPara>
        <m:oMathParaPr>
          <m:jc m:val="left"/>
        </m:oMathParaPr>
        <m:oMath>
          <m:sSub>
            <m:sSubPr>
              <m:ctrlPr/>
            </m:sSubPr>
            <m:e>
              <m:r>
                <m:t>Z</m:t>
              </m:r>
            </m:e>
            <m:sub>
              <m:r>
                <m:t>EDCi</m:t>
              </m:r>
            </m:sub>
          </m:sSub>
          <m:r>
            <m:rPr>
              <m:sty m:val="p"/>
            </m:rPr>
            <m:t>=</m:t>
          </m:r>
          <m:sSub>
            <m:sSubPr>
              <m:ctrlPr/>
            </m:sSubPr>
            <m:e>
              <m:r>
                <m:t>Z</m:t>
              </m:r>
            </m:e>
            <m:sub>
              <m:r>
                <m:t>EDCpli</m:t>
              </m:r>
            </m:sub>
          </m:sSub>
          <m:r>
            <m:rPr>
              <m:sty m:val="p"/>
            </m:rPr>
            <m:t>+</m:t>
          </m:r>
          <m:sSub>
            <m:sSubPr>
              <m:ctrlPr/>
            </m:sSubPr>
            <m:e>
              <m:r>
                <m:t>KF</m:t>
              </m:r>
            </m:e>
            <m:sub>
              <m:r>
                <m:t>EDCzi</m:t>
              </m:r>
            </m:sub>
          </m:sSub>
          <m:r>
            <m:rPr>
              <m:sty m:val="p"/>
            </m:rPr>
            <m:t xml:space="preserve"> ,</m:t>
          </m:r>
        </m:oMath>
      </m:oMathPara>
    </w:p>
    <w:p w14:paraId="4B7E0AD7" w14:textId="77777777" w:rsidR="00EF60BF" w:rsidRPr="00730B87" w:rsidRDefault="00EF60BF" w:rsidP="00EF60BF">
      <w:pPr>
        <w:pStyle w:val="kde"/>
        <w:spacing w:line="276" w:lineRule="auto"/>
        <w:rPr>
          <w:rFonts w:cs="Arial"/>
        </w:rPr>
      </w:pPr>
      <w:r w:rsidRPr="00730B87">
        <w:rPr>
          <w:rFonts w:cs="Arial"/>
        </w:rPr>
        <w:t>kde</w:t>
      </w:r>
    </w:p>
    <w:p w14:paraId="3D72AB1A" w14:textId="6BF42887" w:rsidR="00EF60BF" w:rsidRPr="00730B87" w:rsidRDefault="00EF60BF" w:rsidP="00EF60BF">
      <w:pPr>
        <w:pStyle w:val="promnn"/>
        <w:spacing w:line="276" w:lineRule="auto"/>
        <w:rPr>
          <w:rFonts w:cs="Arial"/>
        </w:rPr>
      </w:pPr>
      <w:proofErr w:type="spellStart"/>
      <w:r w:rsidRPr="00730B87">
        <w:rPr>
          <w:rFonts w:cs="Arial"/>
          <w:b/>
        </w:rPr>
        <w:t>Z</w:t>
      </w:r>
      <w:r w:rsidRPr="00730B87">
        <w:rPr>
          <w:rFonts w:cs="Arial"/>
          <w:b/>
          <w:vertAlign w:val="subscript"/>
        </w:rPr>
        <w:t>EDCpli</w:t>
      </w:r>
      <w:proofErr w:type="spellEnd"/>
      <w:r w:rsidRPr="00730B87">
        <w:rPr>
          <w:rFonts w:cs="Arial"/>
        </w:rPr>
        <w:t xml:space="preserve"> [Kč] je plánovaná hodnota povoleného zisku </w:t>
      </w:r>
      <w:r w:rsidR="00981B64">
        <w:rPr>
          <w:rFonts w:cs="Arial"/>
        </w:rPr>
        <w:t>datového centra</w:t>
      </w:r>
      <w:r w:rsidRPr="00730B87">
        <w:rPr>
          <w:rFonts w:cs="Arial"/>
        </w:rPr>
        <w:t xml:space="preserve"> pro regulovaný rok </w:t>
      </w:r>
      <w:r w:rsidRPr="00730B87">
        <w:rPr>
          <w:rFonts w:cs="Arial"/>
          <w:i/>
        </w:rPr>
        <w:t>i</w:t>
      </w:r>
      <w:r w:rsidRPr="00730B87">
        <w:rPr>
          <w:rFonts w:cs="Arial"/>
        </w:rPr>
        <w:t> v případě, že nedojde k vyplacení dividendy, stanovená vztahem</w:t>
      </w:r>
    </w:p>
    <w:p w14:paraId="731AEBD8" w14:textId="77777777" w:rsidR="00EF60BF" w:rsidRPr="00730B87" w:rsidRDefault="00DC3A75" w:rsidP="00EF60BF">
      <w:pPr>
        <w:pStyle w:val="vzorce-zarovnn"/>
        <w:spacing w:line="276" w:lineRule="auto"/>
        <w:rPr>
          <w:rFonts w:ascii="Arial" w:hAnsi="Arial"/>
        </w:rPr>
      </w:pPr>
      <m:oMathPara>
        <m:oMathParaPr>
          <m:jc m:val="left"/>
        </m:oMathParaPr>
        <m:oMath>
          <m:sSub>
            <m:sSubPr>
              <m:ctrlPr/>
            </m:sSubPr>
            <m:e>
              <m:r>
                <m:t>Z</m:t>
              </m:r>
            </m:e>
            <m:sub>
              <m:r>
                <m:t>EDCpli</m:t>
              </m:r>
            </m:sub>
          </m:sSub>
          <m:r>
            <m:rPr>
              <m:sty m:val="p"/>
            </m:rPr>
            <m:t>=</m:t>
          </m:r>
          <m:sSub>
            <m:sSubPr>
              <m:ctrlPr/>
            </m:sSubPr>
            <m:e>
              <m:r>
                <m:t>ZK</m:t>
              </m:r>
            </m:e>
            <m:sub>
              <m:r>
                <m:t>EDCpli</m:t>
              </m:r>
            </m:sub>
          </m:sSub>
          <m:r>
            <m:rPr>
              <m:sty m:val="p"/>
            </m:rPr>
            <m:t>×</m:t>
          </m:r>
          <m:f>
            <m:fPr>
              <m:ctrlPr/>
            </m:fPr>
            <m:num>
              <m:r>
                <m:t>M</m:t>
              </m:r>
              <m:sSub>
                <m:sSubPr>
                  <m:ctrlPr/>
                </m:sSubPr>
                <m:e>
                  <m:r>
                    <m:t>V</m:t>
                  </m:r>
                </m:e>
                <m:sub>
                  <m:r>
                    <m:t>EDCi</m:t>
                  </m:r>
                </m:sub>
              </m:sSub>
            </m:num>
            <m:den>
              <m:r>
                <m:rPr>
                  <m:sty m:val="p"/>
                </m:rPr>
                <m:t>100</m:t>
              </m:r>
            </m:den>
          </m:f>
          <m:r>
            <m:rPr>
              <m:sty m:val="p"/>
            </m:rPr>
            <m:t xml:space="preserve">  ,  </m:t>
          </m:r>
        </m:oMath>
      </m:oMathPara>
    </w:p>
    <w:p w14:paraId="6AD6B0C8" w14:textId="77777777" w:rsidR="00EF60BF" w:rsidRPr="00730B87" w:rsidRDefault="00EF60BF" w:rsidP="00EF60BF">
      <w:pPr>
        <w:spacing w:line="276" w:lineRule="auto"/>
        <w:jc w:val="both"/>
        <w:rPr>
          <w:rFonts w:cs="Arial"/>
        </w:rPr>
      </w:pPr>
      <w:r w:rsidRPr="00730B87">
        <w:rPr>
          <w:rFonts w:cs="Arial"/>
        </w:rPr>
        <w:t xml:space="preserve">       </w:t>
      </w:r>
      <w:r>
        <w:rPr>
          <w:rFonts w:cs="Arial"/>
        </w:rPr>
        <w:t>kde</w:t>
      </w:r>
    </w:p>
    <w:p w14:paraId="4948D77A" w14:textId="10C3BA7B" w:rsidR="00EF60BF" w:rsidRPr="00730B87" w:rsidRDefault="00EF60BF" w:rsidP="00EF60BF">
      <w:pPr>
        <w:pStyle w:val="promnn"/>
        <w:spacing w:line="276" w:lineRule="auto"/>
        <w:rPr>
          <w:rFonts w:cs="Arial"/>
        </w:rPr>
      </w:pPr>
      <w:proofErr w:type="spellStart"/>
      <w:r w:rsidRPr="00730B87">
        <w:rPr>
          <w:rFonts w:cs="Arial"/>
          <w:b/>
        </w:rPr>
        <w:t>MV</w:t>
      </w:r>
      <w:r w:rsidRPr="00730B87">
        <w:rPr>
          <w:rFonts w:cs="Arial"/>
          <w:b/>
          <w:vertAlign w:val="subscript"/>
        </w:rPr>
        <w:t>EDCi</w:t>
      </w:r>
      <w:proofErr w:type="spellEnd"/>
      <w:r w:rsidRPr="00730B87">
        <w:rPr>
          <w:rFonts w:cs="Arial"/>
        </w:rPr>
        <w:t xml:space="preserve"> [%] je míra výnosnosti pro činnost </w:t>
      </w:r>
      <w:r w:rsidR="00AE1B9E">
        <w:rPr>
          <w:rFonts w:cs="Arial"/>
        </w:rPr>
        <w:t>datového centra</w:t>
      </w:r>
      <w:r w:rsidRPr="00730B87">
        <w:rPr>
          <w:rFonts w:cs="Arial"/>
        </w:rPr>
        <w:t xml:space="preserve"> stanovená podle kapitoly 16.1.2.9. Zásad cenové regulace pro regulační období 2021–2025 pro odvětví elektroenergetiky, plynárenství, pro činnosti operátora trhu v elektroenergetice a plynárenství a pro povinně vykupující,</w:t>
      </w:r>
    </w:p>
    <w:p w14:paraId="0A7F2FAD" w14:textId="3FD5C8D7" w:rsidR="00EF60BF" w:rsidRPr="00730B87" w:rsidRDefault="00EF60BF" w:rsidP="00EF60BF">
      <w:pPr>
        <w:pStyle w:val="promnn"/>
        <w:spacing w:line="276" w:lineRule="auto"/>
        <w:rPr>
          <w:rFonts w:cs="Arial"/>
          <w:i/>
        </w:rPr>
      </w:pPr>
      <w:proofErr w:type="spellStart"/>
      <w:r w:rsidRPr="00730B87">
        <w:rPr>
          <w:rFonts w:cs="Arial"/>
          <w:b/>
        </w:rPr>
        <w:t>ZK</w:t>
      </w:r>
      <w:r w:rsidRPr="00730B87">
        <w:rPr>
          <w:rFonts w:cs="Arial"/>
          <w:b/>
          <w:vertAlign w:val="subscript"/>
        </w:rPr>
        <w:t>EDCpli</w:t>
      </w:r>
      <w:proofErr w:type="spellEnd"/>
      <w:r w:rsidRPr="00730B87">
        <w:rPr>
          <w:rFonts w:cs="Arial"/>
          <w:vertAlign w:val="subscript"/>
        </w:rPr>
        <w:t xml:space="preserve"> </w:t>
      </w:r>
      <w:r w:rsidRPr="00730B87">
        <w:rPr>
          <w:rFonts w:cs="Arial"/>
        </w:rPr>
        <w:t xml:space="preserve">[Kč] je plánovaná hodnota základního kapitálu </w:t>
      </w:r>
      <w:r w:rsidR="00AE1B9E">
        <w:rPr>
          <w:rFonts w:cs="Arial"/>
        </w:rPr>
        <w:t>datového centra</w:t>
      </w:r>
      <w:r w:rsidRPr="00730B87">
        <w:rPr>
          <w:rFonts w:cs="Arial"/>
        </w:rPr>
        <w:t xml:space="preserve"> pro regulovaný rok </w:t>
      </w:r>
      <w:r w:rsidRPr="00730B87">
        <w:rPr>
          <w:rFonts w:cs="Arial"/>
          <w:i/>
        </w:rPr>
        <w:t>i,</w:t>
      </w:r>
    </w:p>
    <w:p w14:paraId="4C54B6D8" w14:textId="4C6F485F" w:rsidR="00EF60BF" w:rsidRPr="00730B87" w:rsidRDefault="00EF60BF" w:rsidP="00EF60BF">
      <w:pPr>
        <w:pStyle w:val="promnn"/>
        <w:spacing w:line="276" w:lineRule="auto"/>
        <w:rPr>
          <w:rFonts w:cs="Arial"/>
        </w:rPr>
      </w:pPr>
      <w:proofErr w:type="spellStart"/>
      <w:r w:rsidRPr="00730B87">
        <w:rPr>
          <w:rFonts w:cs="Arial"/>
          <w:b/>
        </w:rPr>
        <w:t>KF</w:t>
      </w:r>
      <w:r w:rsidRPr="00730B87">
        <w:rPr>
          <w:rFonts w:cs="Arial"/>
          <w:b/>
          <w:vertAlign w:val="subscript"/>
        </w:rPr>
        <w:t>EDCzi</w:t>
      </w:r>
      <w:proofErr w:type="spellEnd"/>
      <w:r w:rsidRPr="00730B87">
        <w:rPr>
          <w:rFonts w:cs="Arial"/>
          <w:b/>
        </w:rPr>
        <w:t xml:space="preserve"> </w:t>
      </w:r>
      <w:r w:rsidRPr="00730B87">
        <w:rPr>
          <w:rFonts w:cs="Arial"/>
        </w:rPr>
        <w:t xml:space="preserve">[Kč] je korekční faktor zisku </w:t>
      </w:r>
      <w:r w:rsidR="00AE1B9E">
        <w:rPr>
          <w:rFonts w:cs="Arial"/>
        </w:rPr>
        <w:t>datového centra</w:t>
      </w:r>
      <w:r w:rsidRPr="00730B87">
        <w:rPr>
          <w:rFonts w:cs="Arial"/>
        </w:rPr>
        <w:t xml:space="preserve"> zohledňující rozdíl mezi skutečnou </w:t>
      </w:r>
      <w:r w:rsidR="00903606" w:rsidRPr="00730B87">
        <w:rPr>
          <w:rFonts w:cs="Arial"/>
        </w:rPr>
        <w:t>a</w:t>
      </w:r>
      <w:r w:rsidR="00903606">
        <w:rPr>
          <w:rFonts w:cs="Arial"/>
        </w:rPr>
        <w:t> </w:t>
      </w:r>
      <w:r w:rsidRPr="00730B87">
        <w:rPr>
          <w:rFonts w:cs="Arial"/>
        </w:rPr>
        <w:t xml:space="preserve">plánovanou hodnotou povoleného zisku v roce </w:t>
      </w:r>
      <w:r w:rsidRPr="00730B87">
        <w:rPr>
          <w:rFonts w:cs="Arial"/>
          <w:i/>
        </w:rPr>
        <w:t>i-2,</w:t>
      </w:r>
      <w:r w:rsidRPr="00730B87">
        <w:rPr>
          <w:rFonts w:cs="Arial"/>
        </w:rPr>
        <w:t xml:space="preserve"> stanovený postupem podle </w:t>
      </w:r>
      <w:r>
        <w:rPr>
          <w:rFonts w:cs="Arial"/>
        </w:rPr>
        <w:t>přílohy č. 16</w:t>
      </w:r>
      <w:r w:rsidRPr="00730B87">
        <w:rPr>
          <w:rFonts w:cs="Arial"/>
        </w:rPr>
        <w:t>,</w:t>
      </w:r>
    </w:p>
    <w:p w14:paraId="68F762BE" w14:textId="56226FE3" w:rsidR="00EF60BF" w:rsidRPr="00730B87" w:rsidRDefault="00EF60BF" w:rsidP="00EF60BF">
      <w:pPr>
        <w:pStyle w:val="promnn"/>
        <w:spacing w:line="276" w:lineRule="auto"/>
        <w:rPr>
          <w:rFonts w:cs="Arial"/>
        </w:rPr>
      </w:pPr>
      <w:proofErr w:type="spellStart"/>
      <w:r w:rsidRPr="00730B87">
        <w:rPr>
          <w:rFonts w:cs="Arial"/>
          <w:b/>
        </w:rPr>
        <w:t>KF</w:t>
      </w:r>
      <w:r w:rsidRPr="00730B87">
        <w:rPr>
          <w:rFonts w:cs="Arial"/>
          <w:b/>
          <w:vertAlign w:val="subscript"/>
        </w:rPr>
        <w:t>EDCi</w:t>
      </w:r>
      <w:proofErr w:type="spellEnd"/>
      <w:r w:rsidRPr="00730B87">
        <w:rPr>
          <w:rFonts w:cs="Arial"/>
        </w:rPr>
        <w:t xml:space="preserve"> [Kč] je korekční faktor za činnost </w:t>
      </w:r>
      <w:r w:rsidR="00AE1B9E">
        <w:rPr>
          <w:rFonts w:cs="Arial"/>
        </w:rPr>
        <w:t>datového centra</w:t>
      </w:r>
      <w:r w:rsidRPr="00730B87">
        <w:rPr>
          <w:rFonts w:cs="Arial"/>
        </w:rPr>
        <w:t xml:space="preserve"> stanovený postupem podle </w:t>
      </w:r>
      <w:r>
        <w:rPr>
          <w:rFonts w:cs="Arial"/>
        </w:rPr>
        <w:t>přílohy č. 16</w:t>
      </w:r>
      <w:r w:rsidRPr="00730B87">
        <w:rPr>
          <w:rFonts w:cs="Arial"/>
        </w:rPr>
        <w:t>,</w:t>
      </w:r>
    </w:p>
    <w:p w14:paraId="759410E6" w14:textId="022B405E" w:rsidR="00EF60BF" w:rsidRPr="00730B87" w:rsidRDefault="00EF60BF" w:rsidP="00EF60BF">
      <w:pPr>
        <w:pStyle w:val="promnn"/>
        <w:spacing w:line="276" w:lineRule="auto"/>
        <w:rPr>
          <w:rFonts w:cs="Arial"/>
        </w:rPr>
      </w:pPr>
      <w:proofErr w:type="spellStart"/>
      <w:r w:rsidRPr="00730B87">
        <w:rPr>
          <w:rFonts w:cs="Arial"/>
          <w:b/>
        </w:rPr>
        <w:t>V</w:t>
      </w:r>
      <w:r w:rsidRPr="00730B87">
        <w:rPr>
          <w:rFonts w:cs="Arial"/>
          <w:b/>
          <w:vertAlign w:val="subscript"/>
        </w:rPr>
        <w:t>EDCpli</w:t>
      </w:r>
      <w:proofErr w:type="spellEnd"/>
      <w:r w:rsidRPr="00730B87">
        <w:rPr>
          <w:rFonts w:cs="Arial"/>
          <w:b/>
        </w:rPr>
        <w:t xml:space="preserve"> </w:t>
      </w:r>
      <w:r w:rsidRPr="00730B87">
        <w:rPr>
          <w:rFonts w:cs="Arial"/>
        </w:rPr>
        <w:t>[Kč]</w:t>
      </w:r>
      <w:r w:rsidRPr="00730B87">
        <w:rPr>
          <w:rFonts w:cs="Arial"/>
          <w:b/>
        </w:rPr>
        <w:t xml:space="preserve"> </w:t>
      </w:r>
      <w:r w:rsidRPr="00730B87">
        <w:rPr>
          <w:rFonts w:cs="Arial"/>
        </w:rPr>
        <w:t xml:space="preserve">jsou plánované výnosy z ostatních činností </w:t>
      </w:r>
      <w:r w:rsidR="00AE1B9E">
        <w:rPr>
          <w:rFonts w:cs="Arial"/>
        </w:rPr>
        <w:t>datového centra</w:t>
      </w:r>
      <w:r w:rsidRPr="00730B87">
        <w:rPr>
          <w:rFonts w:cs="Arial"/>
        </w:rPr>
        <w:t xml:space="preserve"> v regulovaném roce </w:t>
      </w:r>
      <w:r w:rsidRPr="00730B87">
        <w:rPr>
          <w:rFonts w:cs="Arial"/>
          <w:i/>
        </w:rPr>
        <w:t>i</w:t>
      </w:r>
      <w:r w:rsidRPr="00730B87">
        <w:rPr>
          <w:rFonts w:cs="Arial"/>
        </w:rPr>
        <w:t>,</w:t>
      </w:r>
    </w:p>
    <w:p w14:paraId="4C594DC0" w14:textId="50511503" w:rsidR="00EF60BF" w:rsidRPr="00730B87" w:rsidRDefault="00EF60BF" w:rsidP="00EF60BF">
      <w:pPr>
        <w:pStyle w:val="promnn"/>
        <w:spacing w:line="276" w:lineRule="auto"/>
        <w:rPr>
          <w:rFonts w:cs="Arial"/>
          <w:b/>
        </w:rPr>
      </w:pPr>
      <w:proofErr w:type="spellStart"/>
      <w:r w:rsidRPr="00730B87">
        <w:rPr>
          <w:rFonts w:cs="Arial"/>
          <w:b/>
        </w:rPr>
        <w:t>F</w:t>
      </w:r>
      <w:r w:rsidRPr="00730B87">
        <w:rPr>
          <w:rFonts w:cs="Arial"/>
          <w:b/>
          <w:vertAlign w:val="subscript"/>
        </w:rPr>
        <w:t>EDCi</w:t>
      </w:r>
      <w:proofErr w:type="spellEnd"/>
      <w:r w:rsidRPr="00730B87">
        <w:rPr>
          <w:rFonts w:cs="Arial"/>
          <w:b/>
        </w:rPr>
        <w:t xml:space="preserve"> </w:t>
      </w:r>
      <w:r w:rsidRPr="00730B87">
        <w:rPr>
          <w:rFonts w:cs="Arial"/>
        </w:rPr>
        <w:t>[Kč] je faktor trhu, zohledňující</w:t>
      </w:r>
      <w:r>
        <w:rPr>
          <w:rFonts w:cs="Arial"/>
        </w:rPr>
        <w:t xml:space="preserve"> např.</w:t>
      </w:r>
      <w:r w:rsidRPr="00730B87">
        <w:rPr>
          <w:rFonts w:cs="Arial"/>
        </w:rPr>
        <w:t xml:space="preserve"> aktuální změny na trhu s elektřinou, které mají vliv na činnosti a hospodaření </w:t>
      </w:r>
      <w:r w:rsidR="007756FD">
        <w:rPr>
          <w:rFonts w:cs="Arial"/>
        </w:rPr>
        <w:t>datového centra</w:t>
      </w:r>
      <w:r>
        <w:rPr>
          <w:rFonts w:cs="Arial"/>
        </w:rPr>
        <w:t>,</w:t>
      </w:r>
      <w:r w:rsidRPr="00730B87">
        <w:rPr>
          <w:rFonts w:cs="Arial"/>
        </w:rPr>
        <w:t xml:space="preserve"> stanovený </w:t>
      </w:r>
      <w:r>
        <w:rPr>
          <w:rFonts w:cs="Arial"/>
        </w:rPr>
        <w:t>Energetickým regulačním ú</w:t>
      </w:r>
      <w:r w:rsidRPr="00730B87">
        <w:rPr>
          <w:rFonts w:cs="Arial"/>
        </w:rPr>
        <w:t xml:space="preserve">řadem pro regulovaný rok </w:t>
      </w:r>
      <w:r w:rsidRPr="00730B87">
        <w:rPr>
          <w:rFonts w:cs="Arial"/>
          <w:i/>
        </w:rPr>
        <w:t>i</w:t>
      </w:r>
      <w:r w:rsidRPr="00730B87">
        <w:rPr>
          <w:rFonts w:cs="Arial"/>
        </w:rPr>
        <w:t>,</w:t>
      </w:r>
    </w:p>
    <w:p w14:paraId="1908A4E1" w14:textId="1EE982D8" w:rsidR="00EF60BF" w:rsidRPr="00730B87" w:rsidRDefault="00EF60BF" w:rsidP="00EF60BF">
      <w:pPr>
        <w:pStyle w:val="promnn"/>
        <w:spacing w:line="276" w:lineRule="auto"/>
        <w:rPr>
          <w:rStyle w:val="promnnChar"/>
          <w:rFonts w:ascii="Arial" w:hAnsi="Arial" w:cs="Arial"/>
          <w:sz w:val="22"/>
          <w:szCs w:val="22"/>
        </w:rPr>
      </w:pPr>
      <w:r w:rsidRPr="00730B87">
        <w:rPr>
          <w:rFonts w:cs="Arial"/>
          <w:b/>
        </w:rPr>
        <w:t>OM</w:t>
      </w:r>
      <w:r w:rsidRPr="00730B87">
        <w:rPr>
          <w:rFonts w:cs="Arial"/>
        </w:rPr>
        <w:t xml:space="preserve"> [-] </w:t>
      </w:r>
      <w:r w:rsidRPr="00730B87">
        <w:rPr>
          <w:rFonts w:cs="Arial"/>
          <w:szCs w:val="22"/>
        </w:rPr>
        <w:t xml:space="preserve">je celkový počet odběrných míst zákazníků odebírajících elektřinu podle údajů k 31. prosinci </w:t>
      </w:r>
      <w:r w:rsidR="002A2A48" w:rsidRPr="002A2A48">
        <w:rPr>
          <w:rFonts w:cs="Arial"/>
          <w:i/>
          <w:szCs w:val="22"/>
        </w:rPr>
        <w:t>roku i-2</w:t>
      </w:r>
      <w:r w:rsidR="002A2A48">
        <w:rPr>
          <w:rFonts w:cs="Arial"/>
          <w:szCs w:val="22"/>
        </w:rPr>
        <w:t xml:space="preserve"> </w:t>
      </w:r>
      <w:r w:rsidRPr="00730B87">
        <w:rPr>
          <w:rFonts w:cs="Arial"/>
          <w:szCs w:val="22"/>
        </w:rPr>
        <w:t>předaných provozovateli soustav operátorovi trhu v České republice</w:t>
      </w:r>
      <w:r w:rsidRPr="00730B87">
        <w:rPr>
          <w:rStyle w:val="promnnChar"/>
          <w:rFonts w:ascii="Arial" w:hAnsi="Arial" w:cs="Arial"/>
          <w:sz w:val="22"/>
          <w:szCs w:val="22"/>
        </w:rPr>
        <w:t>.</w:t>
      </w:r>
    </w:p>
    <w:p w14:paraId="7BAA1551" w14:textId="77777777" w:rsidR="00EF60BF" w:rsidRPr="00730B87" w:rsidRDefault="00EF60BF" w:rsidP="00EF60BF">
      <w:pPr>
        <w:pStyle w:val="promnn"/>
        <w:spacing w:line="276" w:lineRule="auto"/>
        <w:ind w:left="0"/>
        <w:rPr>
          <w:rStyle w:val="promnnChar"/>
          <w:rFonts w:ascii="Arial" w:hAnsi="Arial" w:cs="Arial"/>
          <w:sz w:val="22"/>
          <w:szCs w:val="22"/>
        </w:rPr>
      </w:pPr>
      <w:r w:rsidRPr="00730B87">
        <w:rPr>
          <w:rStyle w:val="promnnChar"/>
          <w:rFonts w:ascii="Arial" w:hAnsi="Arial" w:cs="Arial"/>
          <w:sz w:val="22"/>
          <w:szCs w:val="22"/>
        </w:rPr>
        <w:t>V průběhu výpočtu není prováděno zaokrouhlování.</w:t>
      </w:r>
    </w:p>
    <w:p w14:paraId="4700AC80" w14:textId="77777777" w:rsidR="00EF60BF" w:rsidRPr="00730B87" w:rsidRDefault="00EF60BF" w:rsidP="00EF60BF">
      <w:pPr>
        <w:pStyle w:val="promnn"/>
        <w:spacing w:line="276" w:lineRule="auto"/>
        <w:ind w:left="0"/>
        <w:rPr>
          <w:rStyle w:val="promnnChar"/>
          <w:rFonts w:ascii="Arial" w:hAnsi="Arial" w:cs="Arial"/>
          <w:sz w:val="22"/>
          <w:szCs w:val="22"/>
        </w:rPr>
      </w:pPr>
      <w:r w:rsidRPr="00730B87">
        <w:rPr>
          <w:rStyle w:val="promnnChar"/>
          <w:rFonts w:ascii="Arial" w:hAnsi="Arial" w:cs="Arial"/>
          <w:sz w:val="22"/>
          <w:szCs w:val="22"/>
        </w:rPr>
        <w:t>Vstupní hodnoty jsou v závislosti na jednotce uváděny v zaokrouhlení</w:t>
      </w:r>
    </w:p>
    <w:p w14:paraId="7FE68FE0" w14:textId="77777777" w:rsidR="00EF60BF" w:rsidRPr="00730B87" w:rsidRDefault="00EF60BF" w:rsidP="00973C24">
      <w:pPr>
        <w:pStyle w:val="promnn"/>
        <w:numPr>
          <w:ilvl w:val="0"/>
          <w:numId w:val="36"/>
        </w:numPr>
        <w:spacing w:after="0"/>
        <w:ind w:left="425" w:hanging="425"/>
        <w:rPr>
          <w:rStyle w:val="promnnChar"/>
          <w:rFonts w:ascii="Arial" w:hAnsi="Arial" w:cs="Arial"/>
          <w:sz w:val="22"/>
          <w:szCs w:val="22"/>
        </w:rPr>
      </w:pPr>
      <w:r w:rsidRPr="00730B87">
        <w:rPr>
          <w:rStyle w:val="promnnChar"/>
          <w:rFonts w:ascii="Arial" w:hAnsi="Arial" w:cs="Arial"/>
          <w:sz w:val="22"/>
          <w:szCs w:val="22"/>
        </w:rPr>
        <w:t>Kč na celé koruny,</w:t>
      </w:r>
    </w:p>
    <w:p w14:paraId="4B2A7B5C" w14:textId="77777777" w:rsidR="00EF60BF" w:rsidRPr="00730B87" w:rsidRDefault="00EF60BF" w:rsidP="00973C24">
      <w:pPr>
        <w:pStyle w:val="promnn"/>
        <w:numPr>
          <w:ilvl w:val="0"/>
          <w:numId w:val="36"/>
        </w:numPr>
        <w:spacing w:line="276" w:lineRule="auto"/>
        <w:ind w:left="426" w:hanging="426"/>
        <w:rPr>
          <w:rStyle w:val="promnnChar"/>
          <w:rFonts w:ascii="Arial" w:hAnsi="Arial" w:cs="Arial"/>
          <w:sz w:val="22"/>
          <w:szCs w:val="22"/>
        </w:rPr>
      </w:pPr>
      <w:r>
        <w:rPr>
          <w:rStyle w:val="promnnChar"/>
          <w:rFonts w:ascii="Arial" w:hAnsi="Arial" w:cs="Arial"/>
          <w:sz w:val="22"/>
          <w:szCs w:val="22"/>
        </w:rPr>
        <w:t>p</w:t>
      </w:r>
      <w:r w:rsidRPr="00730B87">
        <w:rPr>
          <w:rStyle w:val="promnnChar"/>
          <w:rFonts w:ascii="Arial" w:hAnsi="Arial" w:cs="Arial"/>
          <w:sz w:val="22"/>
          <w:szCs w:val="22"/>
        </w:rPr>
        <w:t>rocenta na 3 desetinná místa, kromě míry výnosnosti, která je zaokrouhlena na 2 desetinná místa.</w:t>
      </w:r>
    </w:p>
    <w:p w14:paraId="37CB6358" w14:textId="7F4D66D8" w:rsidR="00EF60BF" w:rsidRPr="00730B87" w:rsidRDefault="00EF60BF" w:rsidP="00EF60BF">
      <w:pPr>
        <w:pStyle w:val="promnn"/>
        <w:spacing w:line="276" w:lineRule="auto"/>
        <w:ind w:left="0"/>
        <w:rPr>
          <w:rFonts w:cs="Arial"/>
          <w:szCs w:val="22"/>
        </w:rPr>
      </w:pPr>
      <w:r w:rsidRPr="00730B87">
        <w:rPr>
          <w:rStyle w:val="promnnChar"/>
          <w:rFonts w:ascii="Arial" w:hAnsi="Arial" w:cs="Arial"/>
          <w:sz w:val="22"/>
          <w:szCs w:val="22"/>
        </w:rPr>
        <w:t xml:space="preserve">Konečná cena za činnost </w:t>
      </w:r>
      <w:r w:rsidR="007756FD">
        <w:rPr>
          <w:rStyle w:val="promnnChar"/>
          <w:rFonts w:ascii="Arial" w:hAnsi="Arial" w:cs="Arial"/>
          <w:sz w:val="22"/>
          <w:szCs w:val="22"/>
        </w:rPr>
        <w:t>datového centra</w:t>
      </w:r>
      <w:r w:rsidRPr="00730B87">
        <w:rPr>
          <w:rStyle w:val="promnnChar"/>
          <w:rFonts w:ascii="Arial" w:hAnsi="Arial" w:cs="Arial"/>
          <w:sz w:val="22"/>
          <w:szCs w:val="22"/>
        </w:rPr>
        <w:t xml:space="preserve"> v Kč/odběrné místo/měsíc je zaokrouhlena na 2 desetinná místa.</w:t>
      </w:r>
    </w:p>
    <w:p w14:paraId="10AF0887" w14:textId="77777777" w:rsidR="00EF60BF" w:rsidRDefault="00EF60BF" w:rsidP="00EF60BF">
      <w:pPr>
        <w:jc w:val="both"/>
      </w:pPr>
    </w:p>
    <w:p w14:paraId="14D13D74" w14:textId="576F5D29" w:rsidR="00EF60BF" w:rsidRDefault="00EF60BF" w:rsidP="00EF60BF">
      <w:pPr>
        <w:pStyle w:val="CR-nadpis-STSLO"/>
        <w:rPr>
          <w:rFonts w:eastAsiaTheme="minorEastAsia"/>
        </w:rPr>
      </w:pPr>
      <w:bookmarkStart w:id="467" w:name="_Toc181364214"/>
      <w:r w:rsidRPr="00D7670F">
        <w:lastRenderedPageBreak/>
        <w:t>Příloha č. 1</w:t>
      </w:r>
      <w:r>
        <w:t>6</w:t>
      </w:r>
      <w:r w:rsidRPr="00D7670F">
        <w:t xml:space="preserve">: </w:t>
      </w:r>
      <w:r w:rsidRPr="00B51096">
        <w:rPr>
          <w:color w:val="002060"/>
        </w:rPr>
        <w:t xml:space="preserve">Stanovení korekčních faktorů za činnost </w:t>
      </w:r>
      <w:r w:rsidR="005F3A17">
        <w:rPr>
          <w:color w:val="002060"/>
        </w:rPr>
        <w:t>datového centra</w:t>
      </w:r>
      <w:bookmarkEnd w:id="467"/>
    </w:p>
    <w:p w14:paraId="269A9D24" w14:textId="7C77FB5E" w:rsidR="00EF60BF" w:rsidRDefault="00EF60BF" w:rsidP="00973C24">
      <w:pPr>
        <w:pStyle w:val="Odstavecseseznamem"/>
        <w:numPr>
          <w:ilvl w:val="0"/>
          <w:numId w:val="38"/>
        </w:numPr>
        <w:ind w:left="426" w:hanging="426"/>
        <w:jc w:val="both"/>
      </w:pPr>
      <w:bookmarkStart w:id="468" w:name="_Toc148444348"/>
      <w:bookmarkStart w:id="469" w:name="_Toc167283313"/>
      <w:bookmarkStart w:id="470" w:name="_Ref133574882"/>
      <w:r>
        <w:t xml:space="preserve">Korekční faktor nákladů </w:t>
      </w:r>
      <w:bookmarkEnd w:id="468"/>
      <w:bookmarkEnd w:id="469"/>
      <w:r w:rsidR="00824CD6">
        <w:t>datového centra</w:t>
      </w:r>
    </w:p>
    <w:p w14:paraId="148B3C88" w14:textId="21F33086" w:rsidR="00EF60BF" w:rsidRDefault="00EF60BF" w:rsidP="00EF60BF">
      <w:pPr>
        <w:pStyle w:val="ZCR-Textodstavce"/>
        <w:rPr>
          <w:rFonts w:ascii="Arial" w:hAnsi="Arial" w:cs="Arial"/>
          <w:sz w:val="22"/>
          <w:szCs w:val="22"/>
        </w:rPr>
      </w:pPr>
      <w:r>
        <w:rPr>
          <w:rFonts w:ascii="Arial" w:hAnsi="Arial" w:cs="Arial"/>
          <w:sz w:val="22"/>
          <w:szCs w:val="22"/>
        </w:rPr>
        <w:t xml:space="preserve">Korekční faktor nákladů </w:t>
      </w:r>
      <w:r w:rsidR="00824CD6" w:rsidRPr="00824CD6">
        <w:rPr>
          <w:rFonts w:ascii="Arial" w:hAnsi="Arial" w:cs="Arial"/>
          <w:sz w:val="22"/>
          <w:szCs w:val="22"/>
        </w:rPr>
        <w:t>datového centra</w:t>
      </w:r>
      <w:r>
        <w:rPr>
          <w:rFonts w:ascii="Arial" w:hAnsi="Arial" w:cs="Arial"/>
          <w:sz w:val="22"/>
          <w:szCs w:val="22"/>
        </w:rPr>
        <w:t xml:space="preserve"> </w:t>
      </w:r>
      <w:proofErr w:type="spellStart"/>
      <w:r>
        <w:rPr>
          <w:rFonts w:ascii="Arial" w:hAnsi="Arial" w:cs="Arial"/>
          <w:b/>
          <w:bCs/>
          <w:sz w:val="22"/>
          <w:szCs w:val="22"/>
        </w:rPr>
        <w:t>KF</w:t>
      </w:r>
      <w:r>
        <w:rPr>
          <w:rFonts w:ascii="Arial" w:hAnsi="Arial" w:cs="Arial"/>
          <w:b/>
          <w:bCs/>
          <w:sz w:val="22"/>
          <w:szCs w:val="22"/>
          <w:vertAlign w:val="subscript"/>
        </w:rPr>
        <w:t>EDCni</w:t>
      </w:r>
      <w:proofErr w:type="spellEnd"/>
      <w:r>
        <w:rPr>
          <w:rFonts w:ascii="Arial" w:hAnsi="Arial" w:cs="Arial"/>
          <w:sz w:val="22"/>
          <w:szCs w:val="22"/>
        </w:rPr>
        <w:t xml:space="preserve"> v Kč je stanovený vztahem</w:t>
      </w:r>
      <w:bookmarkEnd w:id="470"/>
    </w:p>
    <w:p w14:paraId="3C9DE7B3" w14:textId="77777777" w:rsidR="00EF60BF" w:rsidRPr="00D34317" w:rsidRDefault="00DC3A75" w:rsidP="00EF60BF">
      <w:pPr>
        <w:pStyle w:val="vzorce-zarovnn"/>
      </w:pPr>
      <m:oMathPara>
        <m:oMathParaPr>
          <m:jc m:val="left"/>
        </m:oMathParaPr>
        <m:oMath>
          <m:sSub>
            <m:sSubPr>
              <m:ctrlPr/>
            </m:sSubPr>
            <m:e>
              <m:r>
                <m:t>KF</m:t>
              </m:r>
            </m:e>
            <m:sub>
              <m:r>
                <m:t>EDCni</m:t>
              </m:r>
            </m:sub>
          </m:sSub>
          <m:r>
            <m:rPr>
              <m:sty m:val="p"/>
            </m:rPr>
            <m:t>=</m:t>
          </m:r>
          <m:d>
            <m:dPr>
              <m:ctrlPr/>
            </m:dPr>
            <m:e>
              <m:sSub>
                <m:sSubPr>
                  <m:ctrlPr/>
                </m:sSubPr>
                <m:e>
                  <m:r>
                    <m:t>N</m:t>
                  </m:r>
                </m:e>
                <m:sub>
                  <m:r>
                    <m:t>EDCski</m:t>
                  </m:r>
                  <m:r>
                    <m:rPr>
                      <m:sty m:val="p"/>
                    </m:rPr>
                    <m:t>-2</m:t>
                  </m:r>
                </m:sub>
              </m:sSub>
              <m:r>
                <m:rPr>
                  <m:sty m:val="p"/>
                </m:rPr>
                <m:t>-</m:t>
              </m:r>
              <m:sSub>
                <m:sSubPr>
                  <m:ctrlPr/>
                </m:sSubPr>
                <m:e>
                  <m:r>
                    <m:t>N</m:t>
                  </m:r>
                </m:e>
                <m:sub>
                  <m:r>
                    <m:t>EDCpli</m:t>
                  </m:r>
                  <m:r>
                    <m:rPr>
                      <m:sty m:val="p"/>
                    </m:rPr>
                    <m:t>-2</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 xml:space="preserve"> -</m:t>
          </m:r>
          <m:d>
            <m:dPr>
              <m:ctrlPr/>
            </m:dPr>
            <m:e>
              <m:sSub>
                <m:sSubPr>
                  <m:ctrlPr/>
                </m:sSubPr>
                <m:e>
                  <m:r>
                    <m:t>DN</m:t>
                  </m:r>
                </m:e>
                <m:sub>
                  <m:r>
                    <m:t>EDCski</m:t>
                  </m:r>
                  <m:r>
                    <m:rPr>
                      <m:sty m:val="p"/>
                    </m:rPr>
                    <m:t>-2</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 xml:space="preserve">  ,</m:t>
          </m:r>
        </m:oMath>
      </m:oMathPara>
    </w:p>
    <w:p w14:paraId="10CEA402" w14:textId="77777777" w:rsidR="00EF60BF" w:rsidRDefault="00EF60BF" w:rsidP="00EF60BF">
      <w:pPr>
        <w:pStyle w:val="kde"/>
        <w:spacing w:line="276" w:lineRule="auto"/>
      </w:pPr>
      <w:r>
        <w:t>kde</w:t>
      </w:r>
    </w:p>
    <w:p w14:paraId="62769C5E" w14:textId="7FA807FB" w:rsidR="00EF60BF" w:rsidRDefault="00EF60BF" w:rsidP="00EF60BF">
      <w:pPr>
        <w:pStyle w:val="promnn"/>
        <w:spacing w:line="276" w:lineRule="auto"/>
      </w:pPr>
      <w:r>
        <w:rPr>
          <w:b/>
        </w:rPr>
        <w:t>N</w:t>
      </w:r>
      <w:r>
        <w:rPr>
          <w:rFonts w:ascii="Times New Roman tučné" w:hAnsi="Times New Roman tučné"/>
          <w:b/>
          <w:vertAlign w:val="subscript"/>
        </w:rPr>
        <w:t>EDCski-2</w:t>
      </w:r>
      <w:r>
        <w:t xml:space="preserve"> [Kč] je skutečná hodnota ekonomicky oprávněných nákladů </w:t>
      </w:r>
      <w:r w:rsidR="000C3004" w:rsidRPr="000C3004">
        <w:t>datového centra</w:t>
      </w:r>
      <w:r>
        <w:t xml:space="preserve"> bez ponížení o hodnotu prostředků z dotace pro regulovaný rok </w:t>
      </w:r>
      <w:r>
        <w:rPr>
          <w:i/>
        </w:rPr>
        <w:t>i-2</w:t>
      </w:r>
      <w:r>
        <w:t>,</w:t>
      </w:r>
    </w:p>
    <w:p w14:paraId="7B59B276" w14:textId="6C4725D6" w:rsidR="00EF60BF" w:rsidRDefault="00EF60BF" w:rsidP="00EF60BF">
      <w:pPr>
        <w:pStyle w:val="promnn"/>
        <w:spacing w:line="276" w:lineRule="auto"/>
      </w:pPr>
      <w:r>
        <w:rPr>
          <w:b/>
        </w:rPr>
        <w:t>N</w:t>
      </w:r>
      <w:r>
        <w:rPr>
          <w:rFonts w:ascii="Times New Roman tučné" w:hAnsi="Times New Roman tučné"/>
          <w:b/>
          <w:vertAlign w:val="subscript"/>
        </w:rPr>
        <w:t>EDCpli-2</w:t>
      </w:r>
      <w:r>
        <w:t xml:space="preserve"> [Kč] je plánovaná hodnota ekonomicky oprávněných nákladů </w:t>
      </w:r>
      <w:r w:rsidR="000C3004" w:rsidRPr="000C3004">
        <w:t>datového centra</w:t>
      </w:r>
      <w:r w:rsidR="000C3004">
        <w:t xml:space="preserve"> </w:t>
      </w:r>
      <w:r>
        <w:t xml:space="preserve">bez ponížení o hodnotu prostředků  z dotace pro regulovaný rok </w:t>
      </w:r>
      <w:r>
        <w:rPr>
          <w:i/>
        </w:rPr>
        <w:t>i-2</w:t>
      </w:r>
      <w:r>
        <w:t>,</w:t>
      </w:r>
    </w:p>
    <w:p w14:paraId="3B2063C9" w14:textId="0083741D" w:rsidR="00EF60BF" w:rsidRDefault="00EF60BF" w:rsidP="00EF60BF">
      <w:pPr>
        <w:pStyle w:val="promnn"/>
        <w:spacing w:line="276" w:lineRule="auto"/>
      </w:pPr>
      <w:proofErr w:type="spellStart"/>
      <w:r>
        <w:rPr>
          <w:b/>
        </w:rPr>
        <w:t>DN</w:t>
      </w:r>
      <w:r>
        <w:rPr>
          <w:rFonts w:ascii="Times New Roman tučné" w:hAnsi="Times New Roman tučné"/>
          <w:b/>
          <w:vertAlign w:val="subscript"/>
        </w:rPr>
        <w:t>EDCski</w:t>
      </w:r>
      <w:proofErr w:type="spellEnd"/>
      <w:r>
        <w:t xml:space="preserve"> [Kč] je skutečná hodnota dotace využitá na krytí provozních nákladů </w:t>
      </w:r>
      <w:r w:rsidR="000C3004" w:rsidRPr="000C3004">
        <w:t>datového centra</w:t>
      </w:r>
      <w:r w:rsidR="000C3004">
        <w:t xml:space="preserve"> </w:t>
      </w:r>
      <w:r>
        <w:t xml:space="preserve">v regulovaném roce </w:t>
      </w:r>
      <w:r>
        <w:rPr>
          <w:i/>
        </w:rPr>
        <w:t>i-2</w:t>
      </w:r>
      <w:r>
        <w:t>,</w:t>
      </w:r>
    </w:p>
    <w:p w14:paraId="64A0E6DE" w14:textId="599376A6" w:rsidR="00EF60BF" w:rsidRDefault="00EF60BF" w:rsidP="00EF60BF">
      <w:pPr>
        <w:pStyle w:val="promnn"/>
        <w:spacing w:line="276" w:lineRule="auto"/>
      </w:pPr>
      <w:r>
        <w:rPr>
          <w:b/>
        </w:rPr>
        <w:t>PRIB</w:t>
      </w:r>
      <w:r>
        <w:rPr>
          <w:b/>
          <w:vertAlign w:val="subscript"/>
        </w:rPr>
        <w:t>i-2</w:t>
      </w:r>
      <w:r>
        <w:rPr>
          <w:vertAlign w:val="subscript"/>
        </w:rPr>
        <w:t xml:space="preserve"> </w:t>
      </w:r>
      <w:r>
        <w:t xml:space="preserve">[%] </w:t>
      </w:r>
      <w:bookmarkStart w:id="471" w:name="_Hlk143681393"/>
      <w:r>
        <w:t xml:space="preserve">je roční hodnota PRIBOR + 0,5 p. b. Roční hodnota PRIBOR je stanovena na základě váženého průměru měsíčních hodnot sazby PRIBOR 1 rok za jednotlivé kalendářní měsíce roku </w:t>
      </w:r>
      <w:r>
        <w:rPr>
          <w:i/>
        </w:rPr>
        <w:t>i</w:t>
      </w:r>
      <w:r>
        <w:rPr>
          <w:i/>
        </w:rPr>
        <w:noBreakHyphen/>
        <w:t>2</w:t>
      </w:r>
      <w:r>
        <w:t xml:space="preserve"> podle počtu dní v měsíci, zveřejněných Českou národní bankou,</w:t>
      </w:r>
      <w:bookmarkEnd w:id="471"/>
    </w:p>
    <w:p w14:paraId="0BC5AC1E" w14:textId="39FA93D6" w:rsidR="00EF60BF" w:rsidRDefault="00EF60BF" w:rsidP="00EF60BF">
      <w:pPr>
        <w:pStyle w:val="promnn"/>
        <w:spacing w:line="276" w:lineRule="auto"/>
      </w:pPr>
      <w:r>
        <w:rPr>
          <w:b/>
        </w:rPr>
        <w:t>PRIB</w:t>
      </w:r>
      <w:r>
        <w:rPr>
          <w:b/>
          <w:vertAlign w:val="subscript"/>
        </w:rPr>
        <w:t>i-1</w:t>
      </w:r>
      <w:r>
        <w:rPr>
          <w:vertAlign w:val="subscript"/>
        </w:rPr>
        <w:t xml:space="preserve"> </w:t>
      </w:r>
      <w:r>
        <w:t xml:space="preserve">[%] </w:t>
      </w:r>
      <w:bookmarkStart w:id="472" w:name="_Hlk143681408"/>
      <w:r>
        <w:t xml:space="preserve">je roční hodnota PRIBOR + 0,5 p. b. Roční hodnota PRIBOR je stanovena na základě váženého průměru měsíčních hodnot sazby PRIBOR 1 rok za jednotlivé kalendářní měsíce roku </w:t>
      </w:r>
      <w:r>
        <w:rPr>
          <w:i/>
        </w:rPr>
        <w:t>i</w:t>
      </w:r>
      <w:r>
        <w:rPr>
          <w:i/>
        </w:rPr>
        <w:noBreakHyphen/>
        <w:t>1</w:t>
      </w:r>
      <w:r>
        <w:t xml:space="preserve"> podle počtu dní v měsíci, zveřejněných Českou národní bankou s tím, že hodnoty za měsíce červenec až prosinec roku </w:t>
      </w:r>
      <w:r>
        <w:rPr>
          <w:i/>
        </w:rPr>
        <w:t>i-1</w:t>
      </w:r>
      <w:r>
        <w:t xml:space="preserve"> jsou nahrazeny hodnotou za měsíc červen roku </w:t>
      </w:r>
      <w:r>
        <w:rPr>
          <w:i/>
        </w:rPr>
        <w:t>i-1</w:t>
      </w:r>
      <w:r>
        <w:t>.</w:t>
      </w:r>
      <w:bookmarkEnd w:id="472"/>
    </w:p>
    <w:p w14:paraId="3968A9BB" w14:textId="5F4C687E" w:rsidR="00EF60BF" w:rsidRDefault="00EF60BF" w:rsidP="00973C24">
      <w:pPr>
        <w:pStyle w:val="Odstavecseseznamem"/>
        <w:numPr>
          <w:ilvl w:val="0"/>
          <w:numId w:val="38"/>
        </w:numPr>
        <w:ind w:left="426" w:hanging="426"/>
        <w:jc w:val="both"/>
      </w:pPr>
      <w:bookmarkStart w:id="473" w:name="_Toc148444349"/>
      <w:bookmarkStart w:id="474" w:name="_Toc167283314"/>
      <w:bookmarkStart w:id="475" w:name="_Ref133574916"/>
      <w:r>
        <w:t>Korekční faktor odpisů</w:t>
      </w:r>
      <w:bookmarkEnd w:id="473"/>
      <w:r>
        <w:t xml:space="preserve"> </w:t>
      </w:r>
      <w:bookmarkEnd w:id="474"/>
      <w:r w:rsidR="000C3004" w:rsidRPr="000C3004">
        <w:t>datového centra</w:t>
      </w:r>
    </w:p>
    <w:p w14:paraId="7F443290" w14:textId="64383F8C" w:rsidR="00EF60BF" w:rsidRDefault="00EF60BF" w:rsidP="00EF60BF">
      <w:pPr>
        <w:pStyle w:val="ZCR-Textodstavce"/>
        <w:rPr>
          <w:rFonts w:ascii="Arial" w:hAnsi="Arial" w:cs="Arial"/>
          <w:sz w:val="22"/>
          <w:szCs w:val="22"/>
        </w:rPr>
      </w:pPr>
      <w:r>
        <w:rPr>
          <w:rFonts w:ascii="Arial" w:hAnsi="Arial" w:cs="Arial"/>
          <w:sz w:val="22"/>
          <w:szCs w:val="22"/>
        </w:rPr>
        <w:t xml:space="preserve">Korekční faktor odpisů </w:t>
      </w:r>
      <w:r w:rsidR="000C3004" w:rsidRPr="000C3004">
        <w:rPr>
          <w:rFonts w:ascii="Arial" w:hAnsi="Arial" w:cs="Arial"/>
          <w:sz w:val="22"/>
          <w:szCs w:val="22"/>
        </w:rPr>
        <w:t>datového centra</w:t>
      </w:r>
      <w:r w:rsidR="000C3004">
        <w:rPr>
          <w:rFonts w:ascii="Arial" w:hAnsi="Arial" w:cs="Arial"/>
          <w:sz w:val="22"/>
          <w:szCs w:val="22"/>
        </w:rPr>
        <w:t xml:space="preserve"> </w:t>
      </w:r>
      <w:proofErr w:type="spellStart"/>
      <w:r>
        <w:rPr>
          <w:rFonts w:ascii="Arial" w:hAnsi="Arial" w:cs="Arial"/>
          <w:b/>
          <w:bCs/>
          <w:sz w:val="22"/>
          <w:szCs w:val="22"/>
        </w:rPr>
        <w:t>KF</w:t>
      </w:r>
      <w:r>
        <w:rPr>
          <w:rFonts w:ascii="Arial" w:hAnsi="Arial" w:cs="Arial"/>
          <w:b/>
          <w:bCs/>
          <w:sz w:val="22"/>
          <w:szCs w:val="22"/>
          <w:vertAlign w:val="subscript"/>
        </w:rPr>
        <w:t>EDCoi</w:t>
      </w:r>
      <w:proofErr w:type="spellEnd"/>
      <w:r>
        <w:rPr>
          <w:rFonts w:ascii="Arial" w:hAnsi="Arial" w:cs="Arial"/>
          <w:b/>
          <w:bCs/>
          <w:sz w:val="22"/>
          <w:szCs w:val="22"/>
        </w:rPr>
        <w:t xml:space="preserve"> </w:t>
      </w:r>
      <w:r>
        <w:rPr>
          <w:rFonts w:ascii="Arial" w:hAnsi="Arial" w:cs="Arial"/>
          <w:sz w:val="22"/>
          <w:szCs w:val="22"/>
        </w:rPr>
        <w:t>v Kč je stanovený vztahem</w:t>
      </w:r>
      <w:bookmarkEnd w:id="475"/>
    </w:p>
    <w:p w14:paraId="7654B106" w14:textId="77777777" w:rsidR="00EF60BF" w:rsidRDefault="00DC3A75" w:rsidP="00EF60BF">
      <w:pPr>
        <w:pStyle w:val="vzorce-zarovnn"/>
      </w:pPr>
      <m:oMathPara>
        <m:oMathParaPr>
          <m:jc m:val="left"/>
        </m:oMathParaPr>
        <m:oMath>
          <m:sSub>
            <m:sSubPr>
              <m:ctrlPr/>
            </m:sSubPr>
            <m:e>
              <m:r>
                <m:t>KF</m:t>
              </m:r>
            </m:e>
            <m:sub>
              <m:r>
                <m:t>EDCoi</m:t>
              </m:r>
            </m:sub>
          </m:sSub>
          <m:r>
            <m:rPr>
              <m:sty m:val="p"/>
            </m:rPr>
            <m:t>=</m:t>
          </m:r>
          <m:d>
            <m:dPr>
              <m:ctrlPr/>
            </m:dPr>
            <m:e>
              <m:sSub>
                <m:sSubPr>
                  <m:ctrlPr/>
                </m:sSubPr>
                <m:e>
                  <m:r>
                    <m:t>O</m:t>
                  </m:r>
                </m:e>
                <m:sub>
                  <m:r>
                    <m:t>EDCski</m:t>
                  </m:r>
                  <m:r>
                    <m:rPr>
                      <m:sty m:val="p"/>
                    </m:rPr>
                    <m:t>-2</m:t>
                  </m:r>
                </m:sub>
              </m:sSub>
              <m:r>
                <m:rPr>
                  <m:sty m:val="p"/>
                </m:rPr>
                <m:t>-</m:t>
              </m:r>
              <m:sSub>
                <m:sSubPr>
                  <m:ctrlPr/>
                </m:sSubPr>
                <m:e>
                  <m:r>
                    <m:t>O</m:t>
                  </m:r>
                </m:e>
                <m:sub>
                  <m:r>
                    <m:t>EDCpli</m:t>
                  </m:r>
                  <m:r>
                    <m:rPr>
                      <m:sty m:val="p"/>
                    </m:rPr>
                    <m:t>-2</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 xml:space="preserve"> -</m:t>
          </m:r>
          <m:d>
            <m:dPr>
              <m:ctrlPr/>
            </m:dPr>
            <m:e>
              <m:sSub>
                <m:sSubPr>
                  <m:ctrlPr/>
                </m:sSubPr>
                <m:e>
                  <m:r>
                    <m:t>CR</m:t>
                  </m:r>
                </m:e>
                <m:sub>
                  <m:r>
                    <m:t>EDCski</m:t>
                  </m:r>
                  <m:r>
                    <m:rPr>
                      <m:sty m:val="p"/>
                    </m:rPr>
                    <m:t>-2</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 xml:space="preserve"> ,</m:t>
          </m:r>
        </m:oMath>
      </m:oMathPara>
    </w:p>
    <w:p w14:paraId="2A1836FB" w14:textId="77777777" w:rsidR="00EF60BF" w:rsidRDefault="00EF60BF" w:rsidP="00EF60BF">
      <w:pPr>
        <w:pStyle w:val="kde"/>
        <w:spacing w:line="276" w:lineRule="auto"/>
      </w:pPr>
      <w:r>
        <w:t>kde</w:t>
      </w:r>
    </w:p>
    <w:p w14:paraId="7E020223" w14:textId="55046E6C" w:rsidR="00EF60BF" w:rsidRDefault="00EF60BF" w:rsidP="00EF60BF">
      <w:pPr>
        <w:pStyle w:val="promnn"/>
        <w:spacing w:line="276" w:lineRule="auto"/>
      </w:pPr>
      <w:r>
        <w:rPr>
          <w:b/>
        </w:rPr>
        <w:t>O</w:t>
      </w:r>
      <w:r>
        <w:rPr>
          <w:rFonts w:ascii="Times New Roman tučné" w:hAnsi="Times New Roman tučné"/>
          <w:b/>
          <w:vertAlign w:val="subscript"/>
        </w:rPr>
        <w:t>EDCski-2</w:t>
      </w:r>
      <w:r>
        <w:t xml:space="preserve"> [Kč] je skutečná účetní hodnota odpisů dlouhodobého hmotného a nehmotného majetku </w:t>
      </w:r>
      <w:r w:rsidR="000C3004" w:rsidRPr="000C3004">
        <w:t>datového centra</w:t>
      </w:r>
      <w:r>
        <w:t xml:space="preserve"> pro regulovaný rok </w:t>
      </w:r>
      <w:r>
        <w:rPr>
          <w:i/>
        </w:rPr>
        <w:t>i-2</w:t>
      </w:r>
      <w:r>
        <w:t xml:space="preserve">, </w:t>
      </w:r>
    </w:p>
    <w:p w14:paraId="2E18F971" w14:textId="260D19E6" w:rsidR="00EF60BF" w:rsidRDefault="00EF60BF" w:rsidP="00EF60BF">
      <w:pPr>
        <w:pStyle w:val="promnn"/>
        <w:spacing w:line="276" w:lineRule="auto"/>
        <w:rPr>
          <w:i/>
        </w:rPr>
      </w:pPr>
      <w:r>
        <w:rPr>
          <w:b/>
        </w:rPr>
        <w:t>O</w:t>
      </w:r>
      <w:r>
        <w:rPr>
          <w:rFonts w:ascii="Times New Roman tučné" w:hAnsi="Times New Roman tučné"/>
          <w:b/>
          <w:vertAlign w:val="subscript"/>
        </w:rPr>
        <w:t>EDCpli-2</w:t>
      </w:r>
      <w:r>
        <w:t xml:space="preserve"> [Kč] je plánovaná účetní hodnota odpisů dlouhodobého hmotného a nehmotného majetku </w:t>
      </w:r>
      <w:r w:rsidR="000C3004" w:rsidRPr="000C3004">
        <w:t>datového centra</w:t>
      </w:r>
      <w:r>
        <w:t xml:space="preserve"> sloužícího pro výkon licencované činnosti pro regulovaný rok </w:t>
      </w:r>
      <w:r>
        <w:rPr>
          <w:i/>
        </w:rPr>
        <w:t>i-2</w:t>
      </w:r>
      <w:r>
        <w:t>,</w:t>
      </w:r>
    </w:p>
    <w:p w14:paraId="0F26404A" w14:textId="5FA75F46" w:rsidR="00EF60BF" w:rsidRDefault="00EF60BF" w:rsidP="00EF60BF">
      <w:pPr>
        <w:pStyle w:val="promnn"/>
        <w:spacing w:line="276" w:lineRule="auto"/>
        <w:rPr>
          <w:u w:val="single"/>
        </w:rPr>
      </w:pPr>
      <w:r>
        <w:rPr>
          <w:b/>
        </w:rPr>
        <w:t>CR</w:t>
      </w:r>
      <w:r>
        <w:rPr>
          <w:b/>
          <w:vertAlign w:val="subscript"/>
        </w:rPr>
        <w:t xml:space="preserve">EDCski-2 </w:t>
      </w:r>
      <w:r>
        <w:t xml:space="preserve"> [Kč] je roční hodnota časového rozlišení majetku </w:t>
      </w:r>
      <w:r w:rsidR="000778CE">
        <w:t>datového centra</w:t>
      </w:r>
      <w:r>
        <w:t>, která koriguje výši odpisů z již obdržené dotace ve výši 1/6 z hodnoty obdržené dotace pro krytí investičních výdajů pouze v případě nesnížení pořizovací ceny dlouhodobého majetku pořízeného z dotace o hodnotu dotace.</w:t>
      </w:r>
    </w:p>
    <w:p w14:paraId="497D215C" w14:textId="32FEEEA6" w:rsidR="00EF60BF" w:rsidRDefault="00EF60BF" w:rsidP="00973C24">
      <w:pPr>
        <w:pStyle w:val="Odstavecseseznamem"/>
        <w:numPr>
          <w:ilvl w:val="0"/>
          <w:numId w:val="38"/>
        </w:numPr>
        <w:ind w:left="426" w:hanging="426"/>
        <w:jc w:val="both"/>
      </w:pPr>
      <w:bookmarkStart w:id="476" w:name="_Toc148444350"/>
      <w:bookmarkStart w:id="477" w:name="_Toc167283315"/>
      <w:bookmarkStart w:id="478" w:name="_Ref133574934"/>
      <w:r>
        <w:t xml:space="preserve">Korekční faktor zisku </w:t>
      </w:r>
      <w:bookmarkEnd w:id="476"/>
      <w:bookmarkEnd w:id="477"/>
      <w:r w:rsidR="000C3004" w:rsidRPr="000C3004">
        <w:t>datového centra</w:t>
      </w:r>
    </w:p>
    <w:p w14:paraId="6075B564" w14:textId="7916378F" w:rsidR="00EF60BF" w:rsidRDefault="00EF60BF" w:rsidP="00EF60BF">
      <w:pPr>
        <w:pStyle w:val="ZCR-Textodstavce"/>
        <w:rPr>
          <w:rFonts w:ascii="Arial" w:hAnsi="Arial" w:cs="Arial"/>
          <w:sz w:val="22"/>
          <w:szCs w:val="22"/>
        </w:rPr>
      </w:pPr>
      <w:r>
        <w:rPr>
          <w:rFonts w:ascii="Arial" w:hAnsi="Arial" w:cs="Arial"/>
          <w:sz w:val="22"/>
          <w:szCs w:val="22"/>
        </w:rPr>
        <w:t xml:space="preserve">Korekční faktor zisku </w:t>
      </w:r>
      <w:r w:rsidR="000C3004" w:rsidRPr="000C3004">
        <w:rPr>
          <w:rFonts w:ascii="Arial" w:hAnsi="Arial" w:cs="Arial"/>
          <w:sz w:val="22"/>
          <w:szCs w:val="22"/>
        </w:rPr>
        <w:t>datového centra</w:t>
      </w:r>
      <w:r>
        <w:rPr>
          <w:rFonts w:ascii="Arial" w:hAnsi="Arial" w:cs="Arial"/>
          <w:sz w:val="22"/>
          <w:szCs w:val="22"/>
        </w:rPr>
        <w:t xml:space="preserve"> </w:t>
      </w:r>
      <w:proofErr w:type="spellStart"/>
      <w:r>
        <w:rPr>
          <w:rFonts w:ascii="Arial" w:hAnsi="Arial" w:cs="Arial"/>
          <w:b/>
          <w:bCs/>
          <w:sz w:val="22"/>
          <w:szCs w:val="22"/>
        </w:rPr>
        <w:t>KF</w:t>
      </w:r>
      <w:r>
        <w:rPr>
          <w:rFonts w:ascii="Arial" w:hAnsi="Arial" w:cs="Arial"/>
          <w:b/>
          <w:bCs/>
          <w:sz w:val="22"/>
          <w:szCs w:val="22"/>
          <w:vertAlign w:val="subscript"/>
        </w:rPr>
        <w:t>EDCzi</w:t>
      </w:r>
      <w:proofErr w:type="spellEnd"/>
      <w:r>
        <w:rPr>
          <w:rFonts w:ascii="Arial" w:hAnsi="Arial" w:cs="Arial"/>
          <w:sz w:val="22"/>
          <w:szCs w:val="22"/>
        </w:rPr>
        <w:t xml:space="preserve"> v Kč je stanovený vztahem</w:t>
      </w:r>
      <w:bookmarkEnd w:id="478"/>
    </w:p>
    <w:p w14:paraId="1EBC978B" w14:textId="77777777" w:rsidR="00EF60BF" w:rsidRDefault="00DC3A75" w:rsidP="00EF60BF">
      <w:pPr>
        <w:pStyle w:val="vzorce-zarovnn"/>
      </w:pPr>
      <m:oMathPara>
        <m:oMathParaPr>
          <m:jc m:val="left"/>
        </m:oMathParaPr>
        <m:oMath>
          <m:sSub>
            <m:sSubPr>
              <m:ctrlPr/>
            </m:sSubPr>
            <m:e>
              <m:r>
                <m:t>KF</m:t>
              </m:r>
            </m:e>
            <m:sub>
              <m:r>
                <m:t>EDCzi</m:t>
              </m:r>
            </m:sub>
          </m:sSub>
          <m:r>
            <m:rPr>
              <m:sty m:val="p"/>
            </m:rPr>
            <m:t>=</m:t>
          </m:r>
          <m:d>
            <m:dPr>
              <m:ctrlPr/>
            </m:dPr>
            <m:e>
              <m:sSub>
                <m:sSubPr>
                  <m:ctrlPr/>
                </m:sSubPr>
                <m:e>
                  <m:r>
                    <m:t>Z</m:t>
                  </m:r>
                </m:e>
                <m:sub>
                  <m:r>
                    <m:t>EDCski</m:t>
                  </m:r>
                  <m:r>
                    <m:rPr>
                      <m:sty m:val="p"/>
                    </m:rPr>
                    <m:t>-2</m:t>
                  </m:r>
                </m:sub>
              </m:sSub>
              <m:r>
                <m:rPr>
                  <m:sty m:val="p"/>
                </m:rPr>
                <m:t>-</m:t>
              </m:r>
              <m:sSub>
                <m:sSubPr>
                  <m:ctrlPr/>
                </m:sSubPr>
                <m:e>
                  <m:r>
                    <m:t>Z</m:t>
                  </m:r>
                </m:e>
                <m:sub>
                  <m:r>
                    <m:t>EDCpli</m:t>
                  </m:r>
                  <m:r>
                    <m:rPr>
                      <m:sty m:val="p"/>
                    </m:rPr>
                    <m:t>-2</m:t>
                  </m:r>
                </m:sub>
              </m:sSub>
              <m:r>
                <m:rPr>
                  <m:sty m:val="p"/>
                </m:rPr>
                <m:t>-</m:t>
              </m:r>
              <m:sSub>
                <m:sSubPr>
                  <m:ctrlPr/>
                </m:sSubPr>
                <m:e>
                  <m:r>
                    <m:t>Z</m:t>
                  </m:r>
                </m:e>
                <m:sub>
                  <m:r>
                    <m:t>EDCdi</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m:t>
          </m:r>
          <m:sSub>
            <m:sSubPr>
              <m:ctrlPr/>
            </m:sSubPr>
            <m:e>
              <m:r>
                <m:t>MZ</m:t>
              </m:r>
            </m:e>
            <m:sub>
              <m:r>
                <m:t>EDCzi</m:t>
              </m:r>
              <m:r>
                <m:rPr>
                  <m:sty m:val="p"/>
                </m:rPr>
                <m:t>-2</m:t>
              </m:r>
            </m:sub>
          </m:sSub>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oMath>
      </m:oMathPara>
    </w:p>
    <w:p w14:paraId="440E7DA5" w14:textId="77777777" w:rsidR="00EF60BF" w:rsidRDefault="00EF60BF" w:rsidP="00EF60BF">
      <w:pPr>
        <w:pStyle w:val="kde"/>
        <w:spacing w:line="276" w:lineRule="auto"/>
      </w:pPr>
      <w:r>
        <w:t>kde</w:t>
      </w:r>
    </w:p>
    <w:p w14:paraId="7AF70E16" w14:textId="20C75873" w:rsidR="00EF60BF" w:rsidRDefault="00EF60BF" w:rsidP="00EF60BF">
      <w:pPr>
        <w:pStyle w:val="promnn"/>
        <w:spacing w:line="276" w:lineRule="auto"/>
      </w:pPr>
      <w:r>
        <w:rPr>
          <w:b/>
        </w:rPr>
        <w:t>Z</w:t>
      </w:r>
      <w:r>
        <w:rPr>
          <w:rFonts w:ascii="Times New Roman tučné" w:hAnsi="Times New Roman tučné"/>
          <w:b/>
          <w:vertAlign w:val="subscript"/>
        </w:rPr>
        <w:t>EDCski-2</w:t>
      </w:r>
      <w:r>
        <w:t xml:space="preserve"> [Kč] je skutečná hodnota povoleného zisku </w:t>
      </w:r>
      <w:r w:rsidR="000C3004" w:rsidRPr="000C3004">
        <w:t>datového centra</w:t>
      </w:r>
      <w:r>
        <w:t xml:space="preserve"> pro regulovaný rok </w:t>
      </w:r>
      <w:r>
        <w:rPr>
          <w:i/>
        </w:rPr>
        <w:t xml:space="preserve">i-2 </w:t>
      </w:r>
      <w:r>
        <w:t>stanovená vztahem</w:t>
      </w:r>
    </w:p>
    <w:p w14:paraId="72E45873" w14:textId="77777777" w:rsidR="00EF60BF" w:rsidRDefault="00DC3A75" w:rsidP="00EF60BF">
      <w:pPr>
        <w:pStyle w:val="vzorce-zarovnn"/>
        <w:spacing w:line="276" w:lineRule="auto"/>
      </w:pPr>
      <m:oMathPara>
        <m:oMathParaPr>
          <m:jc m:val="left"/>
        </m:oMathParaPr>
        <m:oMath>
          <m:sSub>
            <m:sSubPr>
              <m:ctrlPr/>
            </m:sSubPr>
            <m:e>
              <m:r>
                <m:t>Z</m:t>
              </m:r>
            </m:e>
            <m:sub>
              <m:r>
                <m:t>EDCski-2</m:t>
              </m:r>
            </m:sub>
          </m:sSub>
          <m:r>
            <m:rPr>
              <m:sty m:val="p"/>
            </m:rPr>
            <m:t>=</m:t>
          </m:r>
          <m:sSub>
            <m:sSubPr>
              <m:ctrlPr/>
            </m:sSubPr>
            <m:e>
              <m:r>
                <m:t>ZK</m:t>
              </m:r>
            </m:e>
            <m:sub>
              <m:r>
                <m:t>EDCi-2</m:t>
              </m:r>
            </m:sub>
          </m:sSub>
          <m:r>
            <m:rPr>
              <m:sty m:val="p"/>
            </m:rPr>
            <m:t>×</m:t>
          </m:r>
          <m:f>
            <m:fPr>
              <m:ctrlPr/>
            </m:fPr>
            <m:num>
              <m:r>
                <m:t>M</m:t>
              </m:r>
              <m:sSub>
                <m:sSubPr>
                  <m:ctrlPr/>
                </m:sSubPr>
                <m:e>
                  <m:r>
                    <m:t>V</m:t>
                  </m:r>
                </m:e>
                <m:sub>
                  <m:r>
                    <m:t>EDCi-2</m:t>
                  </m:r>
                </m:sub>
              </m:sSub>
            </m:num>
            <m:den>
              <m:r>
                <m:rPr>
                  <m:sty m:val="p"/>
                </m:rPr>
                <m:t>100</m:t>
              </m:r>
            </m:den>
          </m:f>
          <m:r>
            <m:rPr>
              <m:sty m:val="p"/>
            </m:rPr>
            <m:t xml:space="preserve"> ,</m:t>
          </m:r>
        </m:oMath>
      </m:oMathPara>
    </w:p>
    <w:p w14:paraId="3D223AB9" w14:textId="77777777" w:rsidR="00EF60BF" w:rsidRPr="00066DC8" w:rsidRDefault="00EF60BF" w:rsidP="00EF60BF">
      <w:pPr>
        <w:pStyle w:val="promnn"/>
        <w:spacing w:line="276" w:lineRule="auto"/>
        <w:ind w:left="426"/>
      </w:pPr>
      <w:r w:rsidRPr="00066DC8">
        <w:t>kde</w:t>
      </w:r>
    </w:p>
    <w:p w14:paraId="6533AA4A" w14:textId="1A99041A" w:rsidR="00EF60BF" w:rsidRDefault="00EF60BF" w:rsidP="00EF60BF">
      <w:pPr>
        <w:pStyle w:val="promnn"/>
        <w:spacing w:line="276" w:lineRule="auto"/>
        <w:rPr>
          <w:b/>
        </w:rPr>
      </w:pPr>
      <w:r>
        <w:rPr>
          <w:b/>
        </w:rPr>
        <w:t>MZ</w:t>
      </w:r>
      <w:r>
        <w:rPr>
          <w:b/>
          <w:vertAlign w:val="subscript"/>
        </w:rPr>
        <w:t>EDCzi-2</w:t>
      </w:r>
      <w:r>
        <w:rPr>
          <w:vertAlign w:val="subscript"/>
        </w:rPr>
        <w:t xml:space="preserve"> </w:t>
      </w:r>
      <w:r>
        <w:t xml:space="preserve">[Kč] je motivační složka zisku </w:t>
      </w:r>
      <w:r w:rsidR="000C3004" w:rsidRPr="000C3004">
        <w:t>datového centra</w:t>
      </w:r>
      <w:r>
        <w:t xml:space="preserve"> z dotací roku </w:t>
      </w:r>
      <w:r>
        <w:rPr>
          <w:i/>
        </w:rPr>
        <w:t>i-2</w:t>
      </w:r>
      <w:r>
        <w:t>, stanovená vztahem</w:t>
      </w:r>
    </w:p>
    <w:p w14:paraId="0A18C5FB" w14:textId="77777777" w:rsidR="00EF60BF" w:rsidRDefault="00DC3A75" w:rsidP="00EF60BF">
      <w:pPr>
        <w:pStyle w:val="vzorce-zarovnn"/>
        <w:spacing w:line="276" w:lineRule="auto"/>
      </w:pPr>
      <m:oMathPara>
        <m:oMathParaPr>
          <m:jc m:val="left"/>
        </m:oMathParaPr>
        <m:oMath>
          <m:sSub>
            <m:sSubPr>
              <m:ctrlPr/>
            </m:sSubPr>
            <m:e>
              <m:r>
                <m:t>MZ</m:t>
              </m:r>
            </m:e>
            <m:sub>
              <m:r>
                <m:t>EDCzi</m:t>
              </m:r>
            </m:sub>
          </m:sSub>
          <m:r>
            <m:rPr>
              <m:sty m:val="p"/>
            </m:rPr>
            <m:t xml:space="preserve">=  </m:t>
          </m:r>
          <m:d>
            <m:dPr>
              <m:ctrlPr/>
            </m:dPr>
            <m:e>
              <m:r>
                <m:t>D</m:t>
              </m:r>
              <m:sSub>
                <m:sSubPr>
                  <m:ctrlPr>
                    <w:rPr>
                      <w:i/>
                    </w:rPr>
                  </m:ctrlPr>
                </m:sSubPr>
                <m:e>
                  <m:r>
                    <m:t>N</m:t>
                  </m:r>
                </m:e>
                <m:sub>
                  <m:r>
                    <m:t xml:space="preserve"> EDCski-2</m:t>
                  </m:r>
                </m:sub>
              </m:sSub>
              <m:ctrlPr>
                <w:rPr>
                  <w:vertAlign w:val="subscript"/>
                </w:rPr>
              </m:ctrlPr>
            </m:e>
          </m:d>
          <m:r>
            <m:rPr>
              <m:sty m:val="p"/>
            </m:rPr>
            <m:t>×</m:t>
          </m:r>
          <m:f>
            <m:fPr>
              <m:ctrlPr/>
            </m:fPr>
            <m:num>
              <m:sSub>
                <m:sSubPr>
                  <m:ctrlPr/>
                </m:sSubPr>
                <m:e>
                  <m:r>
                    <m:t>(</m:t>
                  </m:r>
                  <m:sSub>
                    <m:sSubPr>
                      <m:ctrlPr/>
                    </m:sSubPr>
                    <m:e>
                      <m:r>
                        <m:t>MV</m:t>
                      </m:r>
                    </m:e>
                    <m:sub>
                      <m:r>
                        <m:t>EDCi-2</m:t>
                      </m:r>
                    </m:sub>
                  </m:sSub>
                  <m:r>
                    <m:t>-k</m:t>
                  </m:r>
                </m:e>
                <m:sub>
                  <m:r>
                    <m:t>di-2</m:t>
                  </m:r>
                </m:sub>
              </m:sSub>
              <m:r>
                <m:t>)</m:t>
              </m:r>
            </m:num>
            <m:den>
              <m:r>
                <m:rPr>
                  <m:sty m:val="p"/>
                </m:rPr>
                <m:t>100</m:t>
              </m:r>
            </m:den>
          </m:f>
          <m:r>
            <m:t xml:space="preserve">+ </m:t>
          </m:r>
          <m:d>
            <m:dPr>
              <m:ctrlPr/>
            </m:dPr>
            <m:e>
              <m:r>
                <m:t>D</m:t>
              </m:r>
              <m:sSub>
                <m:sSubPr>
                  <m:ctrlPr/>
                </m:sSubPr>
                <m:e>
                  <m:r>
                    <m:t>I</m:t>
                  </m:r>
                </m:e>
                <m:sub>
                  <m:r>
                    <m:t xml:space="preserve"> EDCski-2</m:t>
                  </m:r>
                </m:sub>
              </m:sSub>
              <m:ctrlPr>
                <w:rPr>
                  <w:vertAlign w:val="subscript"/>
                </w:rPr>
              </m:ctrlPr>
            </m:e>
          </m:d>
          <m:r>
            <m:rPr>
              <m:sty m:val="p"/>
            </m:rPr>
            <m:t>×</m:t>
          </m:r>
          <m:f>
            <m:fPr>
              <m:ctrlPr/>
            </m:fPr>
            <m:num>
              <m:sSub>
                <m:sSubPr>
                  <m:ctrlPr/>
                </m:sSubPr>
                <m:e>
                  <m:r>
                    <m:t>(</m:t>
                  </m:r>
                  <m:sSub>
                    <m:sSubPr>
                      <m:ctrlPr/>
                    </m:sSubPr>
                    <m:e>
                      <m:r>
                        <m:t>MV</m:t>
                      </m:r>
                    </m:e>
                    <m:sub>
                      <m:r>
                        <m:t>EDCi-2</m:t>
                      </m:r>
                    </m:sub>
                  </m:sSub>
                  <m:r>
                    <m:t>-k</m:t>
                  </m:r>
                </m:e>
                <m:sub>
                  <m:r>
                    <m:t>di-2</m:t>
                  </m:r>
                </m:sub>
              </m:sSub>
              <m:r>
                <m:t>)</m:t>
              </m:r>
            </m:num>
            <m:den>
              <m:r>
                <m:rPr>
                  <m:sty m:val="p"/>
                </m:rPr>
                <m:t>100</m:t>
              </m:r>
            </m:den>
          </m:f>
          <m:r>
            <m:t xml:space="preserve">, </m:t>
          </m:r>
        </m:oMath>
      </m:oMathPara>
    </w:p>
    <w:p w14:paraId="736FF3A4" w14:textId="77777777" w:rsidR="00EF60BF" w:rsidRDefault="00EF60BF" w:rsidP="00EF60BF">
      <w:pPr>
        <w:pStyle w:val="kde"/>
        <w:spacing w:line="276" w:lineRule="auto"/>
      </w:pPr>
      <w:r>
        <w:t>kde</w:t>
      </w:r>
    </w:p>
    <w:p w14:paraId="28E2C308" w14:textId="77777777" w:rsidR="00EF60BF" w:rsidRDefault="00EF60BF" w:rsidP="00EF60BF">
      <w:pPr>
        <w:pStyle w:val="promnn"/>
        <w:spacing w:line="276" w:lineRule="auto"/>
      </w:pPr>
      <w:r>
        <w:rPr>
          <w:b/>
        </w:rPr>
        <w:t xml:space="preserve">DN </w:t>
      </w:r>
      <w:r>
        <w:rPr>
          <w:b/>
          <w:vertAlign w:val="subscript"/>
        </w:rPr>
        <w:t xml:space="preserve">EDCski-2 </w:t>
      </w:r>
      <w:r>
        <w:t xml:space="preserve"> [Kč] je skutečná hodnota  obdržené dotace využitá na krytí provozních nákladů v roce </w:t>
      </w:r>
      <w:r>
        <w:rPr>
          <w:i/>
        </w:rPr>
        <w:t>i-2,</w:t>
      </w:r>
      <w:r>
        <w:t xml:space="preserve"> </w:t>
      </w:r>
    </w:p>
    <w:p w14:paraId="1E60C57A" w14:textId="77777777" w:rsidR="00EF60BF" w:rsidRDefault="00EF60BF" w:rsidP="00EF60BF">
      <w:pPr>
        <w:pStyle w:val="promnn"/>
        <w:spacing w:line="276" w:lineRule="auto"/>
      </w:pPr>
      <w:r>
        <w:rPr>
          <w:b/>
        </w:rPr>
        <w:t xml:space="preserve">DI </w:t>
      </w:r>
      <w:r>
        <w:rPr>
          <w:b/>
          <w:vertAlign w:val="subscript"/>
        </w:rPr>
        <w:t xml:space="preserve">EDCski-2 </w:t>
      </w:r>
      <w:r>
        <w:t xml:space="preserve"> [Kč] je zůstatková hodnota dotace v roce </w:t>
      </w:r>
      <w:r>
        <w:rPr>
          <w:i/>
        </w:rPr>
        <w:t>i-2</w:t>
      </w:r>
      <w:r>
        <w:t xml:space="preserve"> využitá na krytí investičních výdajů ve výši obdržené dotace snížené o součet ročních hodnot časového rozlišení majetku z obdržené dotace  </w:t>
      </w:r>
      <w:r>
        <w:rPr>
          <w:i/>
        </w:rPr>
        <w:t>CR</w:t>
      </w:r>
      <w:r>
        <w:rPr>
          <w:i/>
          <w:vertAlign w:val="subscript"/>
        </w:rPr>
        <w:t>EDCski-2</w:t>
      </w:r>
      <w:r>
        <w:rPr>
          <w:vertAlign w:val="subscript"/>
        </w:rPr>
        <w:t xml:space="preserve"> </w:t>
      </w:r>
      <w:r>
        <w:t xml:space="preserve">stanovená vztahem </w:t>
      </w:r>
    </w:p>
    <w:p w14:paraId="01849C4F" w14:textId="77777777" w:rsidR="00EF60BF" w:rsidRPr="003C2FB1" w:rsidRDefault="00EF60BF" w:rsidP="00EF60BF">
      <w:pPr>
        <w:pStyle w:val="kde"/>
        <w:spacing w:line="276" w:lineRule="auto"/>
      </w:pPr>
      <m:oMathPara>
        <m:oMathParaPr>
          <m:jc m:val="left"/>
        </m:oMathParaPr>
        <m:oMath>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EDCski-2</m:t>
              </m:r>
            </m:sub>
          </m:sSub>
          <m:r>
            <w:rPr>
              <w:rFonts w:ascii="Cambria Math" w:hAnsi="Cambria Math"/>
            </w:rPr>
            <m:t>=  D</m:t>
          </m:r>
          <m:sSub>
            <m:sSubPr>
              <m:ctrlPr>
                <w:rPr>
                  <w:rFonts w:ascii="Cambria Math" w:hAnsi="Cambria Math"/>
                  <w:i/>
                </w:rPr>
              </m:ctrlPr>
            </m:sSubPr>
            <m:e>
              <m:r>
                <w:rPr>
                  <w:rFonts w:ascii="Cambria Math" w:hAnsi="Cambria Math"/>
                </w:rPr>
                <m:t>I</m:t>
              </m:r>
            </m:e>
            <m:sub>
              <m:r>
                <w:rPr>
                  <w:rFonts w:ascii="Cambria Math" w:hAnsi="Cambria Math"/>
                </w:rPr>
                <m:t xml:space="preserve"> EDC</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i=0</m:t>
              </m:r>
            </m:sub>
            <m:sup>
              <m:r>
                <w:rPr>
                  <w:rFonts w:ascii="Cambria Math" w:hAnsi="Cambria Math"/>
                </w:rPr>
                <m:t>6</m:t>
              </m:r>
            </m:sup>
            <m:e>
              <m:sSub>
                <m:sSubPr>
                  <m:ctrlPr>
                    <w:rPr>
                      <w:rFonts w:ascii="Cambria Math" w:hAnsi="Cambria Math"/>
                    </w:rPr>
                  </m:ctrlPr>
                </m:sSubPr>
                <m:e>
                  <m:r>
                    <w:rPr>
                      <w:rFonts w:ascii="Cambria Math" w:hAnsi="Cambria Math"/>
                    </w:rPr>
                    <m:t>CR</m:t>
                  </m:r>
                </m:e>
                <m:sub>
                  <m:r>
                    <w:rPr>
                      <w:rFonts w:ascii="Cambria Math" w:hAnsi="Cambria Math"/>
                    </w:rPr>
                    <m:t xml:space="preserve"> EDCski-2</m:t>
                  </m:r>
                </m:sub>
              </m:sSub>
            </m:e>
          </m:nary>
          <m:r>
            <m:rPr>
              <m:sty m:val="p"/>
            </m:rPr>
            <w:rPr>
              <w:rFonts w:ascii="Cambria Math" w:hAnsi="Cambria Math"/>
            </w:rPr>
            <m:t xml:space="preserve">  ,</m:t>
          </m:r>
        </m:oMath>
      </m:oMathPara>
    </w:p>
    <w:p w14:paraId="576D4502" w14:textId="77777777" w:rsidR="00EF60BF" w:rsidRDefault="00EF60BF" w:rsidP="00EF60BF">
      <w:pPr>
        <w:pStyle w:val="kde"/>
        <w:spacing w:line="276" w:lineRule="auto"/>
      </w:pPr>
      <w:r>
        <w:t>kde</w:t>
      </w:r>
    </w:p>
    <w:p w14:paraId="15FD546B" w14:textId="77777777" w:rsidR="00EF60BF" w:rsidRDefault="00EF60BF" w:rsidP="00EF60BF">
      <w:pPr>
        <w:pStyle w:val="promnn"/>
        <w:spacing w:line="276" w:lineRule="auto"/>
        <w:rPr>
          <w:b/>
        </w:rPr>
      </w:pPr>
      <w:r>
        <w:rPr>
          <w:b/>
        </w:rPr>
        <w:t>DI</w:t>
      </w:r>
      <w:r>
        <w:rPr>
          <w:b/>
          <w:vertAlign w:val="subscript"/>
        </w:rPr>
        <w:t xml:space="preserve">EDC </w:t>
      </w:r>
      <w:r>
        <w:t xml:space="preserve"> [Kč] je přiznaná hodnota dotace využitá na krytí investičních výdajů,</w:t>
      </w:r>
    </w:p>
    <w:p w14:paraId="329C4106" w14:textId="77777777" w:rsidR="00EF60BF" w:rsidRDefault="00EF60BF" w:rsidP="00EF60BF">
      <w:pPr>
        <w:pStyle w:val="promnn"/>
        <w:spacing w:line="276" w:lineRule="auto"/>
      </w:pPr>
      <w:bookmarkStart w:id="479" w:name="_Hlk164346962"/>
      <w:r>
        <w:rPr>
          <w:b/>
        </w:rPr>
        <w:t>CR</w:t>
      </w:r>
      <w:r>
        <w:rPr>
          <w:b/>
          <w:vertAlign w:val="subscript"/>
        </w:rPr>
        <w:t xml:space="preserve">EDCski-2 </w:t>
      </w:r>
      <w:r>
        <w:t xml:space="preserve"> [Kč] je roční hodnota časového rozlišení majetku z obdržené dotace ve výši 1/6 z hodnoty obdržené dotace pro krytí investičních výdajů s ročním posunem, v prvním roce zahrnutí efektu dotace výpočet motivační složky zisku zahrnuje celkovou hodnotu obdržené dotace pro krytí investičních výdajů a hodnota </w:t>
      </w:r>
      <w:r>
        <w:rPr>
          <w:i/>
        </w:rPr>
        <w:t>CR</w:t>
      </w:r>
      <w:r>
        <w:rPr>
          <w:i/>
          <w:vertAlign w:val="subscript"/>
        </w:rPr>
        <w:t>EDCski-2</w:t>
      </w:r>
      <w:r>
        <w:t xml:space="preserve"> je nulová, v následujících letech je hodnota dotace rovnoměrně snižována o 1/6 až do jejího odepsání, </w:t>
      </w:r>
    </w:p>
    <w:bookmarkEnd w:id="479"/>
    <w:p w14:paraId="2F7746D7" w14:textId="77777777" w:rsidR="00EF60BF" w:rsidRDefault="00EF60BF" w:rsidP="00EF60BF">
      <w:pPr>
        <w:pStyle w:val="promnn"/>
        <w:spacing w:line="276" w:lineRule="auto"/>
      </w:pPr>
      <w:r>
        <w:rPr>
          <w:b/>
        </w:rPr>
        <w:t>MV</w:t>
      </w:r>
      <w:r>
        <w:rPr>
          <w:b/>
          <w:vertAlign w:val="subscript"/>
        </w:rPr>
        <w:t xml:space="preserve">EDCi-2 </w:t>
      </w:r>
      <w:r>
        <w:rPr>
          <w:b/>
        </w:rPr>
        <w:t xml:space="preserve">  </w:t>
      </w:r>
      <w:r>
        <w:t>[%] je míra výnosnosti v roce i-2,</w:t>
      </w:r>
    </w:p>
    <w:p w14:paraId="0DE580C6" w14:textId="77777777" w:rsidR="00EF60BF" w:rsidRDefault="00EF60BF" w:rsidP="00EF60BF">
      <w:pPr>
        <w:pStyle w:val="promnn"/>
        <w:spacing w:line="276" w:lineRule="auto"/>
      </w:pPr>
      <w:r>
        <w:rPr>
          <w:b/>
        </w:rPr>
        <w:t>k</w:t>
      </w:r>
      <w:r>
        <w:rPr>
          <w:b/>
          <w:vertAlign w:val="subscript"/>
        </w:rPr>
        <w:t xml:space="preserve">di-2 </w:t>
      </w:r>
      <w:r>
        <w:t xml:space="preserve">[%] jsou náklady cizího kapitálu z parametrů pro stanovení </w:t>
      </w:r>
      <w:r>
        <w:rPr>
          <w:i/>
        </w:rPr>
        <w:t>MV</w:t>
      </w:r>
      <w:r>
        <w:rPr>
          <w:i/>
          <w:vertAlign w:val="subscript"/>
        </w:rPr>
        <w:t>EDCi-2</w:t>
      </w:r>
      <w:r>
        <w:t xml:space="preserve"> pro příslušné regulační období před zdaněním.</w:t>
      </w:r>
    </w:p>
    <w:p w14:paraId="3889D72A" w14:textId="77777777" w:rsidR="00EF60BF" w:rsidRDefault="00EF60BF" w:rsidP="00EF60BF">
      <w:pPr>
        <w:pStyle w:val="promnn"/>
        <w:spacing w:line="276" w:lineRule="auto"/>
      </w:pPr>
      <w:r>
        <w:t>V případě vyplacení dividendy za roky 2024 a 2025 v letech 2025 a 2026 bude skutečná hodnota povoleného zisku za rok 2024 nebo 2025 stanovena vztahem</w:t>
      </w:r>
    </w:p>
    <w:p w14:paraId="1B1038AE" w14:textId="77777777" w:rsidR="00EF60BF" w:rsidRDefault="00DC3A75" w:rsidP="00EF60BF">
      <w:pPr>
        <w:pStyle w:val="vzorce-zarovnn"/>
        <w:spacing w:line="276" w:lineRule="auto"/>
      </w:pPr>
      <m:oMathPara>
        <m:oMathParaPr>
          <m:jc m:val="left"/>
        </m:oMathParaPr>
        <m:oMath>
          <m:sSub>
            <m:sSubPr>
              <m:ctrlPr/>
            </m:sSubPr>
            <m:e>
              <m:r>
                <m:t>Z</m:t>
              </m:r>
            </m:e>
            <m:sub>
              <m:r>
                <m:t>EDCski-2</m:t>
              </m:r>
            </m:sub>
          </m:sSub>
          <m:r>
            <m:rPr>
              <m:sty m:val="p"/>
            </m:rPr>
            <m:t>=</m:t>
          </m:r>
          <m:sSub>
            <m:sSubPr>
              <m:ctrlPr/>
            </m:sSubPr>
            <m:e>
              <m:r>
                <m:t>ZK</m:t>
              </m:r>
            </m:e>
            <m:sub>
              <m:r>
                <m:t>EDCi-2</m:t>
              </m:r>
            </m:sub>
          </m:sSub>
          <m:r>
            <m:rPr>
              <m:sty m:val="p"/>
            </m:rPr>
            <m:t>×</m:t>
          </m:r>
          <m:f>
            <m:fPr>
              <m:ctrlPr/>
            </m:fPr>
            <m:num>
              <m:f>
                <m:fPr>
                  <m:ctrlPr/>
                </m:fPr>
                <m:num>
                  <m:sSub>
                    <m:sSubPr>
                      <m:ctrlPr/>
                    </m:sSubPr>
                    <m:e>
                      <m:r>
                        <m:t>R</m:t>
                      </m:r>
                    </m:e>
                    <m:sub>
                      <m:r>
                        <m:t>f</m:t>
                      </m:r>
                    </m:sub>
                  </m:sSub>
                </m:num>
                <m:den>
                  <m:r>
                    <m:rPr>
                      <m:sty m:val="p"/>
                    </m:rPr>
                    <m:t>100</m:t>
                  </m:r>
                </m:den>
              </m:f>
            </m:num>
            <m:den>
              <m:d>
                <m:dPr>
                  <m:ctrlPr/>
                </m:dPr>
                <m:e>
                  <m:r>
                    <m:rPr>
                      <m:sty m:val="p"/>
                    </m:rPr>
                    <m:t>1-</m:t>
                  </m:r>
                  <m:f>
                    <m:fPr>
                      <m:ctrlPr/>
                    </m:fPr>
                    <m:num>
                      <m:r>
                        <m:t>T</m:t>
                      </m:r>
                    </m:num>
                    <m:den>
                      <m:r>
                        <m:rPr>
                          <m:sty m:val="p"/>
                        </m:rPr>
                        <m:t>100</m:t>
                      </m:r>
                    </m:den>
                  </m:f>
                </m:e>
              </m:d>
            </m:den>
          </m:f>
          <m:r>
            <m:rPr>
              <m:sty m:val="p"/>
            </m:rPr>
            <m:t xml:space="preserve"> ,</m:t>
          </m:r>
        </m:oMath>
      </m:oMathPara>
    </w:p>
    <w:p w14:paraId="585B3D8E" w14:textId="77777777" w:rsidR="00EF60BF" w:rsidRDefault="00EF60BF" w:rsidP="00EF60BF">
      <w:pPr>
        <w:pStyle w:val="kde"/>
        <w:spacing w:line="276" w:lineRule="auto"/>
      </w:pPr>
      <w:r>
        <w:t>kde</w:t>
      </w:r>
    </w:p>
    <w:p w14:paraId="3F556254" w14:textId="2719E67A" w:rsidR="00EF60BF" w:rsidRDefault="00EF60BF" w:rsidP="00EF60BF">
      <w:pPr>
        <w:pStyle w:val="promnn"/>
        <w:spacing w:line="276" w:lineRule="auto"/>
        <w:rPr>
          <w:b/>
        </w:rPr>
      </w:pPr>
      <w:r>
        <w:rPr>
          <w:b/>
        </w:rPr>
        <w:t>ZK</w:t>
      </w:r>
      <w:r>
        <w:rPr>
          <w:b/>
          <w:vertAlign w:val="subscript"/>
        </w:rPr>
        <w:t>EDCi-2</w:t>
      </w:r>
      <w:r>
        <w:rPr>
          <w:vertAlign w:val="subscript"/>
        </w:rPr>
        <w:t xml:space="preserve"> </w:t>
      </w:r>
      <w:r>
        <w:t xml:space="preserve">[Kč] je hodnota základního kapitálu </w:t>
      </w:r>
      <w:r w:rsidR="000C3004" w:rsidRPr="000C3004">
        <w:t>datového centra</w:t>
      </w:r>
      <w:r>
        <w:t xml:space="preserve"> k 31. 12. roku </w:t>
      </w:r>
      <w:r>
        <w:rPr>
          <w:i/>
        </w:rPr>
        <w:t>i-2</w:t>
      </w:r>
      <w:r>
        <w:t>,</w:t>
      </w:r>
    </w:p>
    <w:p w14:paraId="49AA0004" w14:textId="77777777" w:rsidR="00EF60BF" w:rsidRDefault="00EF60BF" w:rsidP="00EF60BF">
      <w:pPr>
        <w:pStyle w:val="promnn"/>
        <w:spacing w:line="276" w:lineRule="auto"/>
      </w:pPr>
      <w:proofErr w:type="spellStart"/>
      <w:r>
        <w:rPr>
          <w:b/>
        </w:rPr>
        <w:t>R</w:t>
      </w:r>
      <w:r>
        <w:rPr>
          <w:b/>
          <w:vertAlign w:val="subscript"/>
        </w:rPr>
        <w:t>f</w:t>
      </w:r>
      <w:proofErr w:type="spellEnd"/>
      <w:r>
        <w:t xml:space="preserve"> [%] je bezriziková výnosová míra,</w:t>
      </w:r>
    </w:p>
    <w:p w14:paraId="19CF6894" w14:textId="77777777" w:rsidR="00EF60BF" w:rsidRDefault="00EF60BF" w:rsidP="00EF60BF">
      <w:pPr>
        <w:pStyle w:val="promnn"/>
        <w:spacing w:line="276" w:lineRule="auto"/>
      </w:pPr>
      <w:r>
        <w:rPr>
          <w:b/>
        </w:rPr>
        <w:t>T</w:t>
      </w:r>
      <w:r>
        <w:t xml:space="preserve"> [%] je sazba daně z příjmu právnických osob,</w:t>
      </w:r>
    </w:p>
    <w:p w14:paraId="44EBC869" w14:textId="27AB9EB4" w:rsidR="00EF60BF" w:rsidRDefault="00EF60BF" w:rsidP="00EF60BF">
      <w:pPr>
        <w:pStyle w:val="promnn"/>
        <w:spacing w:line="276" w:lineRule="auto"/>
      </w:pPr>
      <w:r>
        <w:rPr>
          <w:b/>
        </w:rPr>
        <w:t>Z</w:t>
      </w:r>
      <w:r>
        <w:rPr>
          <w:rFonts w:ascii="Times New Roman tučné" w:hAnsi="Times New Roman tučné"/>
          <w:b/>
          <w:vertAlign w:val="subscript"/>
        </w:rPr>
        <w:t>EDCpli-2</w:t>
      </w:r>
      <w:r>
        <w:t xml:space="preserve"> [Kč] je hodnota povoleného zisku </w:t>
      </w:r>
      <w:r w:rsidR="000C3004" w:rsidRPr="000C3004">
        <w:t>datového centra</w:t>
      </w:r>
      <w:r>
        <w:t xml:space="preserve"> pro regulovaný rok </w:t>
      </w:r>
      <w:r>
        <w:rPr>
          <w:i/>
        </w:rPr>
        <w:t>i-2</w:t>
      </w:r>
      <w:r>
        <w:t>,</w:t>
      </w:r>
    </w:p>
    <w:p w14:paraId="24744B66" w14:textId="7DF424B2" w:rsidR="00EF60BF" w:rsidRDefault="00EF60BF" w:rsidP="00EF60BF">
      <w:pPr>
        <w:pStyle w:val="promnn"/>
        <w:spacing w:line="276" w:lineRule="auto"/>
      </w:pPr>
      <w:proofErr w:type="spellStart"/>
      <w:r>
        <w:rPr>
          <w:b/>
        </w:rPr>
        <w:t>Z</w:t>
      </w:r>
      <w:r>
        <w:rPr>
          <w:rFonts w:ascii="Times New Roman tučné" w:hAnsi="Times New Roman tučné"/>
          <w:b/>
          <w:vertAlign w:val="subscript"/>
        </w:rPr>
        <w:t>EDCdi</w:t>
      </w:r>
      <w:proofErr w:type="spellEnd"/>
      <w:r>
        <w:t xml:space="preserve"> [Kč] je zpětná korekce skutečné hodnoty povoleného zisku </w:t>
      </w:r>
      <w:r w:rsidR="00514E56">
        <w:t>datového centra</w:t>
      </w:r>
      <w:r>
        <w:t xml:space="preserve"> na základě vyplacené dividendy za roky 2024 a 2025 v letech 2025 a 2026 v případě posunutí výplaty dividendy za termín odevzdání regulačních výkazů.</w:t>
      </w:r>
    </w:p>
    <w:p w14:paraId="1C7D4712" w14:textId="1A30C18B" w:rsidR="00EF60BF" w:rsidRDefault="00EF60BF" w:rsidP="00973C24">
      <w:pPr>
        <w:pStyle w:val="Odstavecseseznamem"/>
        <w:numPr>
          <w:ilvl w:val="0"/>
          <w:numId w:val="38"/>
        </w:numPr>
        <w:ind w:left="426" w:hanging="426"/>
        <w:jc w:val="both"/>
      </w:pPr>
      <w:bookmarkStart w:id="480" w:name="_Toc148444351"/>
      <w:bookmarkStart w:id="481" w:name="_Toc167283316"/>
      <w:bookmarkStart w:id="482" w:name="_Ref133582351"/>
      <w:r>
        <w:t xml:space="preserve">Korekční faktor za činnost </w:t>
      </w:r>
      <w:bookmarkEnd w:id="480"/>
      <w:bookmarkEnd w:id="481"/>
      <w:r w:rsidR="000C3004" w:rsidRPr="000C3004">
        <w:t>datového centra</w:t>
      </w:r>
    </w:p>
    <w:p w14:paraId="0D1C4E2A" w14:textId="5B7DB528" w:rsidR="00EF60BF" w:rsidRDefault="00EF60BF" w:rsidP="00EF60BF">
      <w:pPr>
        <w:pStyle w:val="ZCR-Textodstavce"/>
        <w:rPr>
          <w:rFonts w:ascii="Arial" w:hAnsi="Arial" w:cs="Arial"/>
          <w:sz w:val="22"/>
          <w:szCs w:val="22"/>
        </w:rPr>
      </w:pPr>
      <w:r>
        <w:rPr>
          <w:rFonts w:ascii="Arial" w:hAnsi="Arial" w:cs="Arial"/>
          <w:sz w:val="22"/>
          <w:szCs w:val="22"/>
        </w:rPr>
        <w:t xml:space="preserve">Korekční faktor za činnost </w:t>
      </w:r>
      <w:r w:rsidR="000C3004" w:rsidRPr="000C3004">
        <w:rPr>
          <w:rFonts w:ascii="Arial" w:hAnsi="Arial" w:cs="Arial"/>
          <w:sz w:val="22"/>
          <w:szCs w:val="22"/>
        </w:rPr>
        <w:t>datového centra</w:t>
      </w:r>
      <w:r>
        <w:rPr>
          <w:rFonts w:ascii="Arial" w:hAnsi="Arial" w:cs="Arial"/>
          <w:sz w:val="22"/>
          <w:szCs w:val="22"/>
        </w:rPr>
        <w:t xml:space="preserve"> </w:t>
      </w:r>
      <w:proofErr w:type="spellStart"/>
      <w:r>
        <w:rPr>
          <w:rFonts w:ascii="Arial" w:hAnsi="Arial" w:cs="Arial"/>
          <w:b/>
          <w:bCs/>
          <w:sz w:val="22"/>
          <w:szCs w:val="22"/>
        </w:rPr>
        <w:t>KF</w:t>
      </w:r>
      <w:r>
        <w:rPr>
          <w:rFonts w:ascii="Arial" w:hAnsi="Arial" w:cs="Arial"/>
          <w:b/>
          <w:bCs/>
          <w:sz w:val="22"/>
          <w:szCs w:val="22"/>
          <w:vertAlign w:val="subscript"/>
        </w:rPr>
        <w:t>EDCi</w:t>
      </w:r>
      <w:proofErr w:type="spellEnd"/>
      <w:r>
        <w:rPr>
          <w:rFonts w:ascii="Arial" w:hAnsi="Arial" w:cs="Arial"/>
          <w:b/>
          <w:bCs/>
          <w:sz w:val="22"/>
          <w:szCs w:val="22"/>
        </w:rPr>
        <w:t xml:space="preserve"> </w:t>
      </w:r>
      <w:r>
        <w:rPr>
          <w:rFonts w:ascii="Arial" w:hAnsi="Arial" w:cs="Arial"/>
          <w:sz w:val="22"/>
          <w:szCs w:val="22"/>
        </w:rPr>
        <w:t>v Kč je stanovený vztahem</w:t>
      </w:r>
      <w:bookmarkEnd w:id="482"/>
    </w:p>
    <w:p w14:paraId="11EF65D2" w14:textId="77777777" w:rsidR="00EF60BF" w:rsidRPr="00D34317" w:rsidRDefault="00DC3A75" w:rsidP="00EF60BF">
      <w:pPr>
        <w:pStyle w:val="vzorce-zarovnn"/>
      </w:pPr>
      <m:oMathPara>
        <m:oMathParaPr>
          <m:jc m:val="left"/>
        </m:oMathParaPr>
        <m:oMath>
          <m:sSub>
            <m:sSubPr>
              <m:ctrlPr/>
            </m:sSubPr>
            <m:e>
              <m:r>
                <m:t>KF</m:t>
              </m:r>
            </m:e>
            <m:sub>
              <m:r>
                <m:t>EDCi</m:t>
              </m:r>
            </m:sub>
          </m:sSub>
          <m:r>
            <m:rPr>
              <m:sty m:val="p"/>
            </m:rPr>
            <m:t>=</m:t>
          </m:r>
          <m:d>
            <m:dPr>
              <m:ctrlPr/>
            </m:dPr>
            <m:e>
              <m:sSub>
                <m:sSubPr>
                  <m:ctrlPr/>
                </m:sSubPr>
                <m:e>
                  <m:r>
                    <m:t>PV</m:t>
                  </m:r>
                </m:e>
                <m:sub>
                  <m:r>
                    <m:t>EDCi</m:t>
                  </m:r>
                  <m:r>
                    <m:rPr>
                      <m:sty m:val="p"/>
                    </m:rPr>
                    <m:t>-2</m:t>
                  </m:r>
                </m:sub>
              </m:sSub>
              <m:r>
                <m:rPr>
                  <m:sty m:val="p"/>
                </m:rPr>
                <m:t>+</m:t>
              </m:r>
              <m:sSub>
                <m:sSubPr>
                  <m:ctrlPr/>
                </m:sSubPr>
                <m:e>
                  <m:r>
                    <m:t>KF</m:t>
                  </m:r>
                </m:e>
                <m:sub>
                  <m:r>
                    <m:t>EDCi</m:t>
                  </m:r>
                  <m:r>
                    <m:rPr>
                      <m:sty m:val="p"/>
                    </m:rPr>
                    <m:t>-2</m:t>
                  </m:r>
                </m:sub>
              </m:sSub>
              <m:r>
                <m:rPr>
                  <m:sty m:val="p"/>
                </m:rPr>
                <m:t>-</m:t>
              </m:r>
              <m:sSub>
                <m:sSubPr>
                  <m:ctrlPr/>
                </m:sSubPr>
                <m:e>
                  <m:r>
                    <m:t>V</m:t>
                  </m:r>
                </m:e>
                <m:sub>
                  <m:r>
                    <m:t>EDCski</m:t>
                  </m:r>
                  <m:r>
                    <m:rPr>
                      <m:sty m:val="p"/>
                    </m:rPr>
                    <m:t>-2</m:t>
                  </m:r>
                </m:sub>
              </m:sSub>
            </m:e>
          </m:d>
          <m:r>
            <m:rPr>
              <m:sty m:val="p"/>
            </m:rPr>
            <m:t>×</m:t>
          </m:r>
          <m:f>
            <m:fPr>
              <m:ctrlPr/>
            </m:fPr>
            <m:num>
              <m:sSub>
                <m:sSubPr>
                  <m:ctrlPr/>
                </m:sSubPr>
                <m:e>
                  <m:r>
                    <m:t>PRIB</m:t>
                  </m:r>
                </m:e>
                <m:sub>
                  <m:r>
                    <m:t>i</m:t>
                  </m:r>
                  <m:r>
                    <m:rPr>
                      <m:sty m:val="p"/>
                    </m:rPr>
                    <m:t>-2</m:t>
                  </m:r>
                </m:sub>
              </m:sSub>
            </m:num>
            <m:den>
              <m:r>
                <m:rPr>
                  <m:sty m:val="p"/>
                </m:rPr>
                <m:t>100</m:t>
              </m:r>
            </m:den>
          </m:f>
          <m:r>
            <m:rPr>
              <m:sty m:val="p"/>
            </m:rPr>
            <m:t>×</m:t>
          </m:r>
          <m:f>
            <m:fPr>
              <m:ctrlPr/>
            </m:fPr>
            <m:num>
              <m:sSub>
                <m:sSubPr>
                  <m:ctrlPr/>
                </m:sSubPr>
                <m:e>
                  <m:r>
                    <m:t>PRIB</m:t>
                  </m:r>
                </m:e>
                <m:sub>
                  <m:r>
                    <m:t>i</m:t>
                  </m:r>
                  <m:r>
                    <m:rPr>
                      <m:sty m:val="p"/>
                    </m:rPr>
                    <m:t>-1</m:t>
                  </m:r>
                </m:sub>
              </m:sSub>
            </m:num>
            <m:den>
              <m:r>
                <m:rPr>
                  <m:sty m:val="p"/>
                </m:rPr>
                <m:t>100</m:t>
              </m:r>
            </m:den>
          </m:f>
          <m:r>
            <m:rPr>
              <m:sty m:val="p"/>
            </m:rPr>
            <m:t xml:space="preserve">  , </m:t>
          </m:r>
        </m:oMath>
      </m:oMathPara>
    </w:p>
    <w:p w14:paraId="2821E47C" w14:textId="77777777" w:rsidR="00EF60BF" w:rsidRDefault="00EF60BF" w:rsidP="00EF60BF">
      <w:pPr>
        <w:pStyle w:val="promnn"/>
        <w:spacing w:line="276" w:lineRule="auto"/>
        <w:ind w:left="426"/>
      </w:pPr>
      <w:r>
        <w:t>kde</w:t>
      </w:r>
    </w:p>
    <w:p w14:paraId="37472F8E" w14:textId="20D5D350" w:rsidR="00EF60BF" w:rsidRDefault="00EF60BF" w:rsidP="00EF60BF">
      <w:pPr>
        <w:pStyle w:val="promnn"/>
        <w:spacing w:line="276" w:lineRule="auto"/>
      </w:pPr>
      <w:r>
        <w:rPr>
          <w:b/>
        </w:rPr>
        <w:t>PV</w:t>
      </w:r>
      <w:r>
        <w:rPr>
          <w:b/>
          <w:vertAlign w:val="subscript"/>
        </w:rPr>
        <w:t>EDCi-2</w:t>
      </w:r>
      <w:r>
        <w:rPr>
          <w:vertAlign w:val="subscript"/>
        </w:rPr>
        <w:t> </w:t>
      </w:r>
      <w:r>
        <w:t xml:space="preserve">[Kč] jsou povolené výnosy </w:t>
      </w:r>
      <w:r w:rsidR="000C3004" w:rsidRPr="000C3004">
        <w:t>datového centra</w:t>
      </w:r>
      <w:r>
        <w:t xml:space="preserve"> pro regulovaný rok </w:t>
      </w:r>
      <w:r>
        <w:rPr>
          <w:i/>
        </w:rPr>
        <w:t>i-2</w:t>
      </w:r>
      <w:r>
        <w:t>, stanovené vztahem</w:t>
      </w:r>
    </w:p>
    <w:p w14:paraId="40F83181" w14:textId="77777777" w:rsidR="00EF60BF" w:rsidRDefault="00EF60BF" w:rsidP="00EF60BF">
      <w:pPr>
        <w:pStyle w:val="vzorce-zarovnn"/>
        <w:spacing w:line="276" w:lineRule="auto"/>
      </w:pPr>
      <m:oMathPara>
        <m:oMathParaPr>
          <m:jc m:val="left"/>
        </m:oMathParaPr>
        <m:oMath>
          <m:r>
            <m:t>P</m:t>
          </m:r>
          <m:sSub>
            <m:sSubPr>
              <m:ctrlPr/>
            </m:sSubPr>
            <m:e>
              <m:r>
                <m:t>V</m:t>
              </m:r>
            </m:e>
            <m:sub>
              <m:r>
                <m:t>EDCi</m:t>
              </m:r>
              <m:r>
                <m:rPr>
                  <m:sty m:val="p"/>
                </m:rPr>
                <m:t>-2</m:t>
              </m:r>
            </m:sub>
          </m:sSub>
          <m:r>
            <m:rPr>
              <m:sty m:val="p"/>
            </m:rPr>
            <m:t>=</m:t>
          </m:r>
          <m:r>
            <m:t>P</m:t>
          </m:r>
          <m:sSub>
            <m:sSubPr>
              <m:ctrlPr/>
            </m:sSubPr>
            <m:e>
              <m:r>
                <m:t>N</m:t>
              </m:r>
            </m:e>
            <m:sub>
              <m:r>
                <m:t>EDCi</m:t>
              </m:r>
              <m:r>
                <m:rPr>
                  <m:sty m:val="p"/>
                </m:rPr>
                <m:t>-2</m:t>
              </m:r>
            </m:sub>
          </m:sSub>
          <m:r>
            <m:rPr>
              <m:sty m:val="p"/>
            </m:rPr>
            <m:t>+</m:t>
          </m:r>
          <m:sSub>
            <m:sSubPr>
              <m:ctrlPr/>
            </m:sSubPr>
            <m:e>
              <m:r>
                <m:t>O</m:t>
              </m:r>
            </m:e>
            <m:sub>
              <m:r>
                <m:t>EDCi</m:t>
              </m:r>
              <m:r>
                <m:rPr>
                  <m:sty m:val="p"/>
                </m:rPr>
                <m:t>-2</m:t>
              </m:r>
            </m:sub>
          </m:sSub>
          <m:r>
            <m:rPr>
              <m:sty m:val="p"/>
            </m:rPr>
            <m:t>+</m:t>
          </m:r>
          <m:sSub>
            <m:sSubPr>
              <m:ctrlPr/>
            </m:sSubPr>
            <m:e>
              <m:r>
                <m:t>Z</m:t>
              </m:r>
            </m:e>
            <m:sub>
              <m:r>
                <m:t>EDCi</m:t>
              </m:r>
              <m:r>
                <m:rPr>
                  <m:sty m:val="p"/>
                </m:rPr>
                <m:t>-2</m:t>
              </m:r>
            </m:sub>
          </m:sSub>
          <m:r>
            <m:rPr>
              <m:sty m:val="p"/>
            </m:rPr>
            <m:t>+</m:t>
          </m:r>
          <m:sSub>
            <m:sSubPr>
              <m:ctrlPr/>
            </m:sSubPr>
            <m:e>
              <m:r>
                <m:t>F</m:t>
              </m:r>
            </m:e>
            <m:sub>
              <m:r>
                <m:t>EDCi</m:t>
              </m:r>
              <m:r>
                <m:rPr>
                  <m:sty m:val="p"/>
                </m:rPr>
                <m:t>-2</m:t>
              </m:r>
            </m:sub>
          </m:sSub>
          <m:r>
            <m:rPr>
              <m:sty m:val="p"/>
            </m:rPr>
            <m:t xml:space="preserve"> ,</m:t>
          </m:r>
        </m:oMath>
      </m:oMathPara>
    </w:p>
    <w:p w14:paraId="0C8FF051" w14:textId="77777777" w:rsidR="00EF60BF" w:rsidRDefault="00EF60BF" w:rsidP="00EF60BF">
      <w:pPr>
        <w:pStyle w:val="kde"/>
        <w:spacing w:line="276" w:lineRule="auto"/>
      </w:pPr>
      <w:r>
        <w:t>kde</w:t>
      </w:r>
    </w:p>
    <w:p w14:paraId="09030DB9" w14:textId="461866E6" w:rsidR="00EF60BF" w:rsidRDefault="00EF60BF" w:rsidP="00EF60BF">
      <w:pPr>
        <w:pStyle w:val="promnn"/>
        <w:spacing w:line="276" w:lineRule="auto"/>
      </w:pPr>
      <w:r>
        <w:rPr>
          <w:b/>
        </w:rPr>
        <w:t>PN</w:t>
      </w:r>
      <w:r>
        <w:rPr>
          <w:b/>
          <w:vertAlign w:val="subscript"/>
        </w:rPr>
        <w:t xml:space="preserve">EDCi-2 </w:t>
      </w:r>
      <w:r>
        <w:t xml:space="preserve">[Kč] jsou </w:t>
      </w:r>
      <w:r>
        <w:rPr>
          <w:bCs/>
        </w:rPr>
        <w:t xml:space="preserve">povolené náklady </w:t>
      </w:r>
      <w:r w:rsidR="000C3004" w:rsidRPr="000C3004">
        <w:t>datového centra</w:t>
      </w:r>
      <w:r>
        <w:t xml:space="preserve"> pro regulovaný rok </w:t>
      </w:r>
      <w:r>
        <w:rPr>
          <w:i/>
        </w:rPr>
        <w:t>i</w:t>
      </w:r>
      <w:r>
        <w:rPr>
          <w:i/>
        </w:rPr>
        <w:noBreakHyphen/>
        <w:t>2</w:t>
      </w:r>
      <w:r>
        <w:t>,</w:t>
      </w:r>
    </w:p>
    <w:p w14:paraId="553231D2" w14:textId="3130604B" w:rsidR="00EF60BF" w:rsidRDefault="00EF60BF" w:rsidP="00EF60BF">
      <w:pPr>
        <w:pStyle w:val="promnn"/>
        <w:spacing w:line="276" w:lineRule="auto"/>
      </w:pPr>
      <w:r>
        <w:rPr>
          <w:b/>
        </w:rPr>
        <w:t>O</w:t>
      </w:r>
      <w:r>
        <w:rPr>
          <w:rFonts w:ascii="Times New Roman tučné" w:hAnsi="Times New Roman tučné"/>
          <w:b/>
          <w:vertAlign w:val="subscript"/>
        </w:rPr>
        <w:t>EDCi-2</w:t>
      </w:r>
      <w:r>
        <w:t xml:space="preserve"> [Kč] je hodnota povolených odpisů dlouhodobého hmotného a nehmotného majetku </w:t>
      </w:r>
      <w:r w:rsidR="000C3004" w:rsidRPr="000C3004">
        <w:t>datového centra</w:t>
      </w:r>
      <w:r>
        <w:t xml:space="preserve"> pro regulovaný rok </w:t>
      </w:r>
      <w:r>
        <w:rPr>
          <w:i/>
        </w:rPr>
        <w:t>i-2</w:t>
      </w:r>
      <w:r>
        <w:t>,</w:t>
      </w:r>
    </w:p>
    <w:p w14:paraId="01AE274D" w14:textId="27EAF5D0" w:rsidR="00EF60BF" w:rsidRDefault="00EF60BF" w:rsidP="00EF60BF">
      <w:pPr>
        <w:pStyle w:val="promnn"/>
        <w:spacing w:line="276" w:lineRule="auto"/>
      </w:pPr>
      <w:r>
        <w:rPr>
          <w:b/>
        </w:rPr>
        <w:t>Z</w:t>
      </w:r>
      <w:r>
        <w:rPr>
          <w:b/>
          <w:vertAlign w:val="subscript"/>
        </w:rPr>
        <w:t>EDCi-2</w:t>
      </w:r>
      <w:r>
        <w:rPr>
          <w:vertAlign w:val="subscript"/>
        </w:rPr>
        <w:t> </w:t>
      </w:r>
      <w:r>
        <w:t xml:space="preserve">[Kč] je povolený zisk </w:t>
      </w:r>
      <w:r w:rsidR="000C3004" w:rsidRPr="000C3004">
        <w:t>datového centra</w:t>
      </w:r>
      <w:r>
        <w:t xml:space="preserve"> pro regulovaný rok </w:t>
      </w:r>
      <w:r>
        <w:rPr>
          <w:i/>
        </w:rPr>
        <w:t>i-2</w:t>
      </w:r>
      <w:r>
        <w:t>,</w:t>
      </w:r>
    </w:p>
    <w:p w14:paraId="11265891" w14:textId="7BE4FADC" w:rsidR="00EF60BF" w:rsidRDefault="00EF60BF" w:rsidP="00EF60BF">
      <w:pPr>
        <w:pStyle w:val="promnn"/>
        <w:spacing w:line="276" w:lineRule="auto"/>
        <w:rPr>
          <w:b/>
        </w:rPr>
      </w:pPr>
      <w:r>
        <w:rPr>
          <w:b/>
        </w:rPr>
        <w:t>F</w:t>
      </w:r>
      <w:r>
        <w:rPr>
          <w:rFonts w:ascii="Times New Roman tučné" w:hAnsi="Times New Roman tučné"/>
          <w:b/>
          <w:vertAlign w:val="subscript"/>
        </w:rPr>
        <w:t>EDCi-2</w:t>
      </w:r>
      <w:r>
        <w:rPr>
          <w:b/>
        </w:rPr>
        <w:t xml:space="preserve"> </w:t>
      </w:r>
      <w:r>
        <w:t xml:space="preserve">[Kč] je faktor trhu, zohledňující např. aktuální změny na trhu s elektřinou, které mají vliv na činnosti a hospodaření </w:t>
      </w:r>
      <w:r w:rsidR="000C3004" w:rsidRPr="000C3004">
        <w:t>datového centra</w:t>
      </w:r>
      <w:r>
        <w:t xml:space="preserve">, v roce </w:t>
      </w:r>
      <w:r>
        <w:rPr>
          <w:i/>
        </w:rPr>
        <w:t>i-2</w:t>
      </w:r>
      <w:r>
        <w:t>,</w:t>
      </w:r>
    </w:p>
    <w:p w14:paraId="072070DF" w14:textId="1A78C302" w:rsidR="00EF60BF" w:rsidRDefault="00EF60BF" w:rsidP="00EF60BF">
      <w:pPr>
        <w:pStyle w:val="promnn"/>
        <w:spacing w:line="276" w:lineRule="auto"/>
      </w:pPr>
      <w:r>
        <w:rPr>
          <w:b/>
        </w:rPr>
        <w:t>KF</w:t>
      </w:r>
      <w:r>
        <w:rPr>
          <w:b/>
          <w:vertAlign w:val="subscript"/>
        </w:rPr>
        <w:t>EDCi-2</w:t>
      </w:r>
      <w:r>
        <w:t xml:space="preserve"> </w:t>
      </w:r>
      <w:r>
        <w:rPr>
          <w:bCs/>
        </w:rPr>
        <w:t xml:space="preserve">[Kč] </w:t>
      </w:r>
      <w:r>
        <w:t xml:space="preserve">je korekční faktor </w:t>
      </w:r>
      <w:r w:rsidR="000C3004" w:rsidRPr="000C3004">
        <w:t>datového centra</w:t>
      </w:r>
      <w:r>
        <w:t xml:space="preserve"> stanovený za rok </w:t>
      </w:r>
      <w:r>
        <w:rPr>
          <w:i/>
        </w:rPr>
        <w:t>i-4</w:t>
      </w:r>
      <w:r>
        <w:t xml:space="preserve"> a započítaný do regulovaných cen pro rok </w:t>
      </w:r>
      <w:r>
        <w:rPr>
          <w:i/>
        </w:rPr>
        <w:t>i-2</w:t>
      </w:r>
      <w:r>
        <w:t>,</w:t>
      </w:r>
    </w:p>
    <w:p w14:paraId="0296DC5A" w14:textId="25DDEB96" w:rsidR="00EF60BF" w:rsidRPr="00CE4E99" w:rsidRDefault="00EF60BF" w:rsidP="00EF60BF">
      <w:pPr>
        <w:pStyle w:val="promnn"/>
        <w:spacing w:line="276" w:lineRule="auto"/>
        <w:rPr>
          <w:rFonts w:cs="Arial"/>
          <w:szCs w:val="22"/>
        </w:rPr>
      </w:pPr>
      <w:r>
        <w:rPr>
          <w:b/>
        </w:rPr>
        <w:t>V</w:t>
      </w:r>
      <w:r>
        <w:rPr>
          <w:b/>
          <w:vertAlign w:val="subscript"/>
        </w:rPr>
        <w:t>EDCski-2</w:t>
      </w:r>
      <w:r>
        <w:rPr>
          <w:b/>
        </w:rPr>
        <w:t xml:space="preserve"> </w:t>
      </w:r>
      <w:r w:rsidRPr="00CE4E99">
        <w:rPr>
          <w:rFonts w:cs="Arial"/>
          <w:szCs w:val="22"/>
        </w:rPr>
        <w:t xml:space="preserve">[Kč] jsou celkové skutečně dosažené výnosy za činnost </w:t>
      </w:r>
      <w:r w:rsidR="000C3004" w:rsidRPr="000C3004">
        <w:t>datového centra</w:t>
      </w:r>
      <w:r w:rsidRPr="00CE4E99">
        <w:rPr>
          <w:rFonts w:cs="Arial"/>
          <w:szCs w:val="22"/>
        </w:rPr>
        <w:t xml:space="preserve"> pro regulovaný rok </w:t>
      </w:r>
      <w:r w:rsidRPr="00E33E3D">
        <w:rPr>
          <w:rFonts w:cs="Arial"/>
          <w:i/>
          <w:szCs w:val="22"/>
        </w:rPr>
        <w:t>i-2</w:t>
      </w:r>
      <w:r w:rsidRPr="00CE4E99">
        <w:rPr>
          <w:rFonts w:cs="Arial"/>
          <w:szCs w:val="22"/>
        </w:rPr>
        <w:t>. Do</w:t>
      </w:r>
      <w:r>
        <w:rPr>
          <w:rFonts w:cs="Arial"/>
          <w:szCs w:val="22"/>
        </w:rPr>
        <w:t> </w:t>
      </w:r>
      <w:r w:rsidRPr="00CE4E99">
        <w:rPr>
          <w:rFonts w:cs="Arial"/>
          <w:szCs w:val="22"/>
        </w:rPr>
        <w:t>skutečně dosažených výnosů bude zahrnuto 60 % z hodnoty kladného rozdílu mezi tržbami z prodaného dlouhodobého majetku a materiálu a zůstatkovou cenou prodaného dlouhodobého majetku a materiálu v případě, že budou realizovány výnosy z prodeje dlouhodobého majetku a</w:t>
      </w:r>
      <w:r>
        <w:rPr>
          <w:rFonts w:cs="Arial"/>
          <w:szCs w:val="22"/>
        </w:rPr>
        <w:t> </w:t>
      </w:r>
      <w:r w:rsidRPr="00CE4E99">
        <w:rPr>
          <w:rFonts w:cs="Arial"/>
          <w:szCs w:val="22"/>
        </w:rPr>
        <w:t>materiálu doposud sloužícího k licencované činnosti.</w:t>
      </w:r>
    </w:p>
    <w:p w14:paraId="70902B27" w14:textId="77777777" w:rsidR="00EF60BF" w:rsidRPr="00CE4E99" w:rsidRDefault="00EF60BF" w:rsidP="00EF60BF">
      <w:pPr>
        <w:pStyle w:val="promnn"/>
        <w:spacing w:line="276" w:lineRule="auto"/>
        <w:ind w:left="0"/>
        <w:rPr>
          <w:rStyle w:val="promnnChar"/>
          <w:rFonts w:ascii="Arial" w:hAnsi="Arial" w:cs="Arial"/>
          <w:sz w:val="22"/>
          <w:szCs w:val="22"/>
        </w:rPr>
      </w:pPr>
      <w:r w:rsidRPr="00CE4E99">
        <w:rPr>
          <w:rStyle w:val="promnnChar"/>
          <w:rFonts w:ascii="Arial" w:hAnsi="Arial" w:cs="Arial"/>
          <w:sz w:val="22"/>
          <w:szCs w:val="22"/>
        </w:rPr>
        <w:t>V průběhu výpočtu není prováděno zaokrouhlování.</w:t>
      </w:r>
    </w:p>
    <w:p w14:paraId="65D47BCB" w14:textId="77777777" w:rsidR="00EF60BF" w:rsidRPr="00CE4E99" w:rsidRDefault="00EF60BF" w:rsidP="00EF60BF">
      <w:pPr>
        <w:pStyle w:val="promnn"/>
        <w:spacing w:line="276" w:lineRule="auto"/>
        <w:ind w:left="0"/>
        <w:rPr>
          <w:rStyle w:val="promnnChar"/>
          <w:rFonts w:ascii="Arial" w:hAnsi="Arial" w:cs="Arial"/>
          <w:sz w:val="22"/>
          <w:szCs w:val="22"/>
        </w:rPr>
      </w:pPr>
      <w:r w:rsidRPr="00CE4E99">
        <w:rPr>
          <w:rStyle w:val="promnnChar"/>
          <w:rFonts w:ascii="Arial" w:hAnsi="Arial" w:cs="Arial"/>
          <w:sz w:val="22"/>
          <w:szCs w:val="22"/>
        </w:rPr>
        <w:t>Vstupní hodnoty jsou v závislosti na jednotce uváděny v zaokrouhlení</w:t>
      </w:r>
    </w:p>
    <w:p w14:paraId="239DF8A2" w14:textId="77777777" w:rsidR="00EF60BF" w:rsidRPr="00CE4E99" w:rsidRDefault="00EF60BF" w:rsidP="00973C24">
      <w:pPr>
        <w:pStyle w:val="promnn"/>
        <w:numPr>
          <w:ilvl w:val="0"/>
          <w:numId w:val="37"/>
        </w:numPr>
        <w:spacing w:after="0"/>
        <w:ind w:left="425" w:hanging="425"/>
        <w:rPr>
          <w:rStyle w:val="promnnChar"/>
          <w:rFonts w:ascii="Arial" w:hAnsi="Arial" w:cs="Arial"/>
          <w:sz w:val="22"/>
          <w:szCs w:val="22"/>
        </w:rPr>
      </w:pPr>
      <w:r w:rsidRPr="00CE4E99">
        <w:rPr>
          <w:rStyle w:val="promnnChar"/>
          <w:rFonts w:ascii="Arial" w:hAnsi="Arial" w:cs="Arial"/>
          <w:sz w:val="22"/>
          <w:szCs w:val="22"/>
        </w:rPr>
        <w:t>Kč na celé koruny,</w:t>
      </w:r>
    </w:p>
    <w:p w14:paraId="7E58292D" w14:textId="77777777" w:rsidR="00EF60BF" w:rsidRPr="00CE4E99" w:rsidRDefault="00EF60BF" w:rsidP="00973C24">
      <w:pPr>
        <w:pStyle w:val="promnn"/>
        <w:numPr>
          <w:ilvl w:val="0"/>
          <w:numId w:val="37"/>
        </w:numPr>
        <w:spacing w:line="276" w:lineRule="auto"/>
        <w:ind w:left="426" w:hanging="426"/>
        <w:rPr>
          <w:rStyle w:val="promnnChar"/>
          <w:rFonts w:ascii="Arial" w:hAnsi="Arial" w:cs="Arial"/>
          <w:sz w:val="22"/>
          <w:szCs w:val="22"/>
        </w:rPr>
      </w:pPr>
      <w:r>
        <w:rPr>
          <w:rStyle w:val="promnnChar"/>
          <w:rFonts w:ascii="Arial" w:hAnsi="Arial" w:cs="Arial"/>
          <w:sz w:val="22"/>
          <w:szCs w:val="22"/>
        </w:rPr>
        <w:t>p</w:t>
      </w:r>
      <w:r w:rsidRPr="00CE4E99">
        <w:rPr>
          <w:rStyle w:val="promnnChar"/>
          <w:rFonts w:ascii="Arial" w:hAnsi="Arial" w:cs="Arial"/>
          <w:sz w:val="22"/>
          <w:szCs w:val="22"/>
        </w:rPr>
        <w:t>rocenta na 3 desetinná místa, kromě míry výnosnosti, která je zaokrouhlena na 2 desetinná místa.</w:t>
      </w:r>
    </w:p>
    <w:p w14:paraId="7D2D2E2E" w14:textId="0E756C22" w:rsidR="002C7958" w:rsidRPr="00CB06A4" w:rsidRDefault="00EF60BF" w:rsidP="00CB06A4">
      <w:pPr>
        <w:pStyle w:val="odstavec0"/>
        <w:rPr>
          <w:rFonts w:eastAsiaTheme="minorEastAsia"/>
        </w:rPr>
      </w:pPr>
      <w:r w:rsidRPr="00CB06A4">
        <w:t>Korekční faktory jsou zaokrouhleny na celé koruny.</w:t>
      </w:r>
    </w:p>
    <w:sectPr w:rsidR="002C7958" w:rsidRPr="00CB06A4" w:rsidSect="00194053">
      <w:headerReference w:type="even" r:id="rId20"/>
      <w:headerReference w:type="default" r:id="rId21"/>
      <w:footerReference w:type="even" r:id="rId22"/>
      <w:footerReference w:type="default" r:id="rId23"/>
      <w:headerReference w:type="first" r:id="rId24"/>
      <w:footerReference w:type="first" r:id="rId25"/>
      <w:pgSz w:w="11907" w:h="16840" w:code="9"/>
      <w:pgMar w:top="851" w:right="851" w:bottom="1134" w:left="851" w:header="0"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C373" w14:textId="77777777" w:rsidR="00D822B4" w:rsidRDefault="00D822B4" w:rsidP="007B197A">
      <w:r>
        <w:separator/>
      </w:r>
    </w:p>
    <w:p w14:paraId="7857E3D9" w14:textId="77777777" w:rsidR="00D822B4" w:rsidRDefault="00D822B4" w:rsidP="007B197A"/>
  </w:endnote>
  <w:endnote w:type="continuationSeparator" w:id="0">
    <w:p w14:paraId="764195CB" w14:textId="77777777" w:rsidR="00D822B4" w:rsidRDefault="00D822B4" w:rsidP="007B197A">
      <w:r>
        <w:continuationSeparator/>
      </w:r>
    </w:p>
    <w:p w14:paraId="4D1C82D5" w14:textId="77777777" w:rsidR="00D822B4" w:rsidRDefault="00D822B4" w:rsidP="007B197A"/>
  </w:endnote>
  <w:endnote w:type="continuationNotice" w:id="1">
    <w:p w14:paraId="3679C76E" w14:textId="77777777" w:rsidR="00D822B4" w:rsidRDefault="00D822B4" w:rsidP="007B1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tučné">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4F13" w14:textId="77777777" w:rsidR="00D822B4" w:rsidRDefault="00D822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3803" w14:textId="0637B05E" w:rsidR="00D822B4" w:rsidRPr="00194053" w:rsidRDefault="00D822B4" w:rsidP="00194053">
    <w:pPr>
      <w:pStyle w:val="Zpat"/>
      <w:tabs>
        <w:tab w:val="clear" w:pos="4536"/>
        <w:tab w:val="clear" w:pos="9072"/>
      </w:tabs>
      <w:jc w:val="right"/>
      <w:rPr>
        <w:color w:val="1F3366"/>
        <w:sz w:val="20"/>
      </w:rPr>
    </w:pPr>
    <w:r w:rsidRPr="001E2AF6">
      <w:rPr>
        <w:color w:val="1F3366"/>
        <w:sz w:val="20"/>
      </w:rPr>
      <w:fldChar w:fldCharType="begin"/>
    </w:r>
    <w:r w:rsidRPr="001E2AF6">
      <w:rPr>
        <w:color w:val="1F3366"/>
        <w:sz w:val="20"/>
      </w:rPr>
      <w:instrText xml:space="preserve"> PAGE   \* MERGEFORMAT </w:instrText>
    </w:r>
    <w:r w:rsidRPr="001E2AF6">
      <w:rPr>
        <w:color w:val="1F3366"/>
        <w:sz w:val="20"/>
      </w:rPr>
      <w:fldChar w:fldCharType="separate"/>
    </w:r>
    <w:r>
      <w:rPr>
        <w:color w:val="1F3366"/>
        <w:sz w:val="20"/>
      </w:rPr>
      <w:t>1</w:t>
    </w:r>
    <w:r w:rsidRPr="001E2AF6">
      <w:rPr>
        <w:color w:val="1F3366"/>
        <w:sz w:val="20"/>
      </w:rPr>
      <w:fldChar w:fldCharType="end"/>
    </w:r>
    <w:r w:rsidRPr="001E2AF6">
      <w:rPr>
        <w:color w:val="1F3366"/>
        <w:sz w:val="20"/>
      </w:rPr>
      <w:t>/</w:t>
    </w:r>
    <w:r w:rsidRPr="001E2AF6">
      <w:rPr>
        <w:color w:val="1F3366"/>
        <w:sz w:val="20"/>
      </w:rPr>
      <w:fldChar w:fldCharType="begin"/>
    </w:r>
    <w:r w:rsidRPr="001E2AF6">
      <w:rPr>
        <w:color w:val="1F3366"/>
        <w:sz w:val="20"/>
      </w:rPr>
      <w:instrText xml:space="preserve"> NUMPAGES   \* MERGEFORMAT </w:instrText>
    </w:r>
    <w:r w:rsidRPr="001E2AF6">
      <w:rPr>
        <w:color w:val="1F3366"/>
        <w:sz w:val="20"/>
      </w:rPr>
      <w:fldChar w:fldCharType="separate"/>
    </w:r>
    <w:r>
      <w:rPr>
        <w:color w:val="1F3366"/>
        <w:sz w:val="20"/>
      </w:rPr>
      <w:t>15</w:t>
    </w:r>
    <w:r w:rsidRPr="001E2AF6">
      <w:rPr>
        <w:color w:val="1F336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C4BF" w14:textId="77777777" w:rsidR="00D822B4" w:rsidRDefault="00D822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62BB" w14:textId="77777777" w:rsidR="00D822B4" w:rsidRDefault="00D822B4" w:rsidP="007B197A">
      <w:r>
        <w:separator/>
      </w:r>
    </w:p>
  </w:footnote>
  <w:footnote w:type="continuationSeparator" w:id="0">
    <w:p w14:paraId="123A8989" w14:textId="77777777" w:rsidR="00D822B4" w:rsidRDefault="00D822B4" w:rsidP="007B197A">
      <w:r>
        <w:continuationSeparator/>
      </w:r>
    </w:p>
  </w:footnote>
  <w:footnote w:type="continuationNotice" w:id="1">
    <w:p w14:paraId="24B74F08" w14:textId="77777777" w:rsidR="00D822B4" w:rsidRDefault="00D822B4" w:rsidP="007B197A"/>
  </w:footnote>
  <w:footnote w:id="2">
    <w:p w14:paraId="1E3D3804" w14:textId="2169D3BC" w:rsidR="00D822B4" w:rsidRDefault="00D822B4" w:rsidP="008D3A91">
      <w:pPr>
        <w:pStyle w:val="Textpoznpodarou"/>
      </w:pPr>
      <w:r>
        <w:rPr>
          <w:rStyle w:val="Znakapoznpodarou"/>
        </w:rPr>
        <w:footnoteRef/>
      </w:r>
      <w:r>
        <w:tab/>
      </w:r>
      <w:r w:rsidRPr="00B10210">
        <w:t>Zákon č. 526/1990 Sb., o cenách, ve znění pozdějších předpisů</w:t>
      </w:r>
      <w:r>
        <w:t>.</w:t>
      </w:r>
    </w:p>
  </w:footnote>
  <w:footnote w:id="3">
    <w:p w14:paraId="1E3D3805" w14:textId="73EC8FE9" w:rsidR="00D822B4" w:rsidRDefault="00D822B4" w:rsidP="008D3A91">
      <w:pPr>
        <w:pStyle w:val="Textpoznpodarou"/>
      </w:pPr>
      <w:r w:rsidRPr="00D24636">
        <w:rPr>
          <w:rStyle w:val="Znakapoznpodarou"/>
        </w:rPr>
        <w:footnoteRef/>
      </w:r>
      <w:r>
        <w:rPr>
          <w:vertAlign w:val="superscript"/>
        </w:rPr>
        <w:tab/>
      </w:r>
      <w:r w:rsidRPr="00FB4768">
        <w:t>Č</w:t>
      </w:r>
      <w:r>
        <w:t>ást čtyřicátá sedmá zákona č. 261/2007 Sb., o stabilizaci veřejných rozpočtů, ve znění pozdějších předpisů.</w:t>
      </w:r>
    </w:p>
  </w:footnote>
  <w:footnote w:id="4">
    <w:p w14:paraId="1E3D3806" w14:textId="5559DBD3" w:rsidR="00D822B4" w:rsidRDefault="00D822B4" w:rsidP="008D3A91">
      <w:pPr>
        <w:pStyle w:val="Textpoznpodarou"/>
      </w:pPr>
      <w:r>
        <w:rPr>
          <w:rStyle w:val="Znakapoznpodarou"/>
        </w:rPr>
        <w:footnoteRef/>
      </w:r>
      <w:r>
        <w:tab/>
        <w:t>Zákon č. 235/2004 Sb., o dani z přidané hodnoty, ve znění pozdějších předpisů.</w:t>
      </w:r>
    </w:p>
  </w:footnote>
  <w:footnote w:id="5">
    <w:p w14:paraId="1E3D3807" w14:textId="651F8E9B" w:rsidR="00D822B4" w:rsidRDefault="00D822B4" w:rsidP="00F42FE1">
      <w:pPr>
        <w:pStyle w:val="Textpoznpodarou"/>
      </w:pPr>
      <w:r>
        <w:rPr>
          <w:rStyle w:val="Znakapoznpodarou"/>
        </w:rPr>
        <w:footnoteRef/>
      </w:r>
      <w:r>
        <w:tab/>
        <w:t>§ 28a odst. 6 zákona o podporovaných zdrojích energie.</w:t>
      </w:r>
    </w:p>
  </w:footnote>
  <w:footnote w:id="6">
    <w:p w14:paraId="1E3D3808" w14:textId="06AEBCBC" w:rsidR="00D822B4" w:rsidRDefault="00D822B4" w:rsidP="007B197A">
      <w:pPr>
        <w:pStyle w:val="Textpoznpodarou"/>
      </w:pPr>
      <w:r>
        <w:rPr>
          <w:rStyle w:val="Znakapoznpodarou"/>
        </w:rPr>
        <w:footnoteRef/>
      </w:r>
      <w:r>
        <w:tab/>
        <w:t>§ 2 z</w:t>
      </w:r>
      <w:r w:rsidRPr="00B10210">
        <w:t>ákon</w:t>
      </w:r>
      <w:r>
        <w:t>a</w:t>
      </w:r>
      <w:r w:rsidRPr="00B10210">
        <w:t xml:space="preserve"> </w:t>
      </w:r>
      <w:r w:rsidRPr="00082BC8">
        <w:t>o podporovaných zdrojích energie</w:t>
      </w:r>
      <w:r>
        <w:t>.</w:t>
      </w:r>
    </w:p>
  </w:footnote>
  <w:footnote w:id="7">
    <w:p w14:paraId="1E3D3809" w14:textId="788B2567" w:rsidR="00D822B4" w:rsidRDefault="00D822B4" w:rsidP="00212725">
      <w:pPr>
        <w:pStyle w:val="Textpoznpodarou"/>
      </w:pPr>
      <w:r>
        <w:rPr>
          <w:rStyle w:val="Znakapoznpodarou"/>
        </w:rPr>
        <w:footnoteRef/>
      </w:r>
      <w:r>
        <w:t xml:space="preserve"> </w:t>
      </w:r>
      <w:r>
        <w:tab/>
      </w:r>
      <w:r w:rsidRPr="00F21033">
        <w:t>§ 28a odst. 4 zákona o podporovaných zdrojích energie</w:t>
      </w:r>
      <w:r>
        <w:t>.</w:t>
      </w:r>
    </w:p>
  </w:footnote>
  <w:footnote w:id="8">
    <w:p w14:paraId="1E3D380A" w14:textId="0D26C799" w:rsidR="00D822B4" w:rsidRDefault="00D822B4" w:rsidP="007B197A">
      <w:pPr>
        <w:pStyle w:val="Textpoznpodarou"/>
      </w:pPr>
      <w:r>
        <w:rPr>
          <w:rStyle w:val="Znakapoznpodarou"/>
        </w:rPr>
        <w:footnoteRef/>
      </w:r>
      <w:r>
        <w:tab/>
        <w:t xml:space="preserve">§ 19a odst. 7 zákona č. 458/2000 Sb., </w:t>
      </w:r>
      <w:r w:rsidRPr="00226656">
        <w:t>o podmínkách podnikání a o výkonu státní správy v energetických odvětvích a o změně některých zákonů</w:t>
      </w:r>
      <w:r>
        <w:t xml:space="preserve"> (energetický zákon), ve znění pozdějších předpisů.</w:t>
      </w:r>
    </w:p>
  </w:footnote>
  <w:footnote w:id="9">
    <w:p w14:paraId="1E3D380B" w14:textId="23C3F0B5" w:rsidR="00D822B4" w:rsidRDefault="00D822B4" w:rsidP="007B197A">
      <w:pPr>
        <w:pStyle w:val="Textpoznpodarou"/>
      </w:pPr>
      <w:r>
        <w:rPr>
          <w:rStyle w:val="Znakapoznpodarou"/>
        </w:rPr>
        <w:footnoteRef/>
      </w:r>
      <w:r>
        <w:tab/>
        <w:t xml:space="preserve">Zákon o </w:t>
      </w:r>
      <w:r w:rsidRPr="0001764B">
        <w:t>podporovaných zdrojích energie</w:t>
      </w:r>
      <w:r>
        <w:t>.</w:t>
      </w:r>
    </w:p>
  </w:footnote>
  <w:footnote w:id="10">
    <w:p w14:paraId="57970141" w14:textId="416EBF91" w:rsidR="00D822B4" w:rsidRDefault="00D822B4">
      <w:pPr>
        <w:pStyle w:val="Textpoznpodarou"/>
      </w:pPr>
      <w:r>
        <w:rPr>
          <w:rStyle w:val="Znakapoznpodarou"/>
        </w:rPr>
        <w:footnoteRef/>
      </w:r>
      <w:r>
        <w:t xml:space="preserve"> </w:t>
      </w:r>
      <w:r>
        <w:tab/>
        <w:t>§ 28a odst. 3 zákona o podporovaných zdrojích energie.</w:t>
      </w:r>
    </w:p>
  </w:footnote>
  <w:footnote w:id="11">
    <w:p w14:paraId="307AE0E8" w14:textId="77D8E69C" w:rsidR="00D822B4" w:rsidRPr="00B1759B" w:rsidRDefault="00D822B4">
      <w:pPr>
        <w:pStyle w:val="Textpoznpodarou"/>
        <w:rPr>
          <w:strike/>
        </w:rPr>
      </w:pPr>
      <w:r w:rsidRPr="00B1759B">
        <w:rPr>
          <w:rStyle w:val="Znakapoznpodarou"/>
          <w:strike/>
        </w:rPr>
        <w:footnoteRef/>
      </w:r>
      <w:r w:rsidRPr="00B1759B">
        <w:rPr>
          <w:strike/>
        </w:rPr>
        <w:t xml:space="preserve"> </w:t>
      </w:r>
      <w:r w:rsidRPr="00B1759B">
        <w:rPr>
          <w:strike/>
        </w:rPr>
        <w:tab/>
        <w:t>§ 28a odst. 5 zákona o podporovaných zdrojích energie.</w:t>
      </w:r>
    </w:p>
  </w:footnote>
  <w:footnote w:id="12">
    <w:p w14:paraId="680C6E69" w14:textId="77777777" w:rsidR="00D822B4" w:rsidRDefault="00D822B4" w:rsidP="002C7958">
      <w:pPr>
        <w:pStyle w:val="Textpoznpodarou"/>
      </w:pPr>
      <w:r>
        <w:rPr>
          <w:rStyle w:val="Znakapoznpodarou"/>
        </w:rPr>
        <w:footnoteRef/>
      </w:r>
      <w:r>
        <w:tab/>
      </w:r>
      <w:r w:rsidRPr="00BC1A35">
        <w:t xml:space="preserve">§ 17d zákona č. 458/2000 Sb., </w:t>
      </w:r>
      <w:r w:rsidRPr="00226656">
        <w:t>o podmínkách podnikání a o výkonu státní správy v energetických odvětvích a</w:t>
      </w:r>
      <w:r>
        <w:t> </w:t>
      </w:r>
      <w:r w:rsidRPr="00226656">
        <w:t>o</w:t>
      </w:r>
      <w:r>
        <w:t> </w:t>
      </w:r>
      <w:r w:rsidRPr="00226656">
        <w:t>změně některých zákonů</w:t>
      </w:r>
      <w:r>
        <w:t xml:space="preserve"> (energetický zákon), ve znění pozdějších předpisů.</w:t>
      </w:r>
    </w:p>
  </w:footnote>
  <w:footnote w:id="13">
    <w:p w14:paraId="1E3D380E" w14:textId="036AC421" w:rsidR="00D822B4" w:rsidRPr="00A974C0" w:rsidRDefault="00D822B4" w:rsidP="007B197A">
      <w:pPr>
        <w:pStyle w:val="Textpoznpodarou"/>
      </w:pPr>
      <w:r w:rsidRPr="00A974C0">
        <w:rPr>
          <w:vertAlign w:val="superscript"/>
        </w:rPr>
        <w:footnoteRef/>
      </w:r>
      <w:r>
        <w:tab/>
      </w:r>
      <w:r w:rsidRPr="00A974C0">
        <w:t xml:space="preserve">Nařízení Evropského Parlamentu </w:t>
      </w:r>
      <w:r>
        <w:t>a</w:t>
      </w:r>
      <w:r w:rsidRPr="00A974C0">
        <w:t xml:space="preserve"> Rady (EU) č. 1227/2011</w:t>
      </w:r>
      <w:r>
        <w:t>,</w:t>
      </w:r>
      <w:r w:rsidRPr="00A974C0">
        <w:t xml:space="preserve"> ze dne 25. října 2011</w:t>
      </w:r>
      <w:r>
        <w:t>,</w:t>
      </w:r>
      <w:r w:rsidRPr="00A974C0">
        <w:t xml:space="preserve"> o</w:t>
      </w:r>
      <w:r>
        <w:t> </w:t>
      </w:r>
      <w:r w:rsidRPr="00A974C0">
        <w:t>integritě a transparentnosti velkoobchodního trhu s</w:t>
      </w:r>
      <w:r>
        <w:t> </w:t>
      </w:r>
      <w:r w:rsidRPr="00A974C0">
        <w:t>energií</w:t>
      </w:r>
      <w:r>
        <w:t>.</w:t>
      </w:r>
    </w:p>
  </w:footnote>
  <w:footnote w:id="14">
    <w:p w14:paraId="1E3D3811" w14:textId="4092CF49" w:rsidR="00D822B4" w:rsidRPr="00615927" w:rsidRDefault="00D822B4" w:rsidP="007B197A">
      <w:pPr>
        <w:pStyle w:val="Textpoznpodarou"/>
      </w:pPr>
      <w:r>
        <w:rPr>
          <w:rStyle w:val="Znakapoznpodarou"/>
        </w:rPr>
        <w:footnoteRef/>
      </w:r>
      <w:r>
        <w:tab/>
        <w:t xml:space="preserve">§ 26 odst. 6 zákona 458/2000 Sb. </w:t>
      </w:r>
      <w:r w:rsidRPr="00226656">
        <w:t>o podmínkách podnikání a o výkonu státní správy v energetických odvětvích a o změně některých zákonů</w:t>
      </w:r>
      <w:r>
        <w:t xml:space="preserve"> (energetický zákon), ve znění pozdějších předpisů.</w:t>
      </w:r>
    </w:p>
  </w:footnote>
  <w:footnote w:id="15">
    <w:p w14:paraId="1E3D3812" w14:textId="5B270CDE" w:rsidR="00D822B4" w:rsidRDefault="00D822B4" w:rsidP="007B197A">
      <w:pPr>
        <w:pStyle w:val="Textpoznpodarou"/>
      </w:pPr>
      <w:r>
        <w:rPr>
          <w:rStyle w:val="Znakapoznpodarou"/>
        </w:rPr>
        <w:footnoteRef/>
      </w:r>
      <w:r>
        <w:tab/>
        <w:t xml:space="preserve">Vyhláška č. 16/2016 Sb., </w:t>
      </w:r>
      <w:r w:rsidRPr="00D724FC">
        <w:t>o podmínkách připojení k elektrizační soustavě</w:t>
      </w:r>
      <w:r>
        <w:t>.</w:t>
      </w:r>
    </w:p>
  </w:footnote>
  <w:footnote w:id="16">
    <w:p w14:paraId="1E3D3813" w14:textId="04258954" w:rsidR="00D822B4" w:rsidRDefault="00D822B4" w:rsidP="007B197A">
      <w:pPr>
        <w:pStyle w:val="Textpoznpodarou"/>
      </w:pPr>
      <w:r>
        <w:rPr>
          <w:rStyle w:val="Znakapoznpodarou"/>
        </w:rPr>
        <w:footnoteRef/>
      </w:r>
      <w:r>
        <w:tab/>
        <w:t xml:space="preserve">§ 20a odst. 4 písm. i) </w:t>
      </w:r>
      <w:r w:rsidDel="00667B8D">
        <w:t>zákona č. 458/2000 Sb.</w:t>
      </w:r>
      <w:r>
        <w:t xml:space="preserve">, </w:t>
      </w:r>
      <w:r w:rsidRPr="00226656">
        <w:t>o podmínkách podnikání a o výkonu státní správy v</w:t>
      </w:r>
      <w:r>
        <w:t> </w:t>
      </w:r>
      <w:r w:rsidRPr="00226656">
        <w:t>energetických odvětvích a o změně některých zákonů</w:t>
      </w:r>
      <w:r>
        <w:t xml:space="preserve"> (energetický zákon), ve znění pozdějších předpisů.</w:t>
      </w:r>
    </w:p>
  </w:footnote>
  <w:footnote w:id="17">
    <w:p w14:paraId="1E3D3814" w14:textId="2F12057A" w:rsidR="00D822B4" w:rsidRDefault="00D822B4" w:rsidP="00E11CA7">
      <w:pPr>
        <w:pStyle w:val="Textpoznpodarou"/>
      </w:pPr>
      <w:r>
        <w:rPr>
          <w:rStyle w:val="Znakapoznpodarou"/>
        </w:rPr>
        <w:footnoteRef/>
      </w:r>
      <w:r>
        <w:tab/>
        <w:t>§ 28 odst. 10 zákona o podporovaných zdrojích energie.</w:t>
      </w:r>
    </w:p>
  </w:footnote>
  <w:footnote w:id="18">
    <w:p w14:paraId="29AFCCF1" w14:textId="4621FEF4" w:rsidR="00D822B4" w:rsidRDefault="00D822B4" w:rsidP="00843E57">
      <w:pPr>
        <w:pStyle w:val="Textpoznpodarou"/>
      </w:pPr>
      <w:r>
        <w:rPr>
          <w:rStyle w:val="Znakapoznpodarou"/>
        </w:rPr>
        <w:footnoteRef/>
      </w:r>
      <w:r>
        <w:tab/>
        <w:t>§ 28 odst. 10 a 11 zákona o podporovaných zdrojích energie.</w:t>
      </w:r>
    </w:p>
  </w:footnote>
  <w:footnote w:id="19">
    <w:p w14:paraId="1E3D3816" w14:textId="6168E85E" w:rsidR="00D822B4" w:rsidRDefault="00D822B4" w:rsidP="007B197A">
      <w:pPr>
        <w:pStyle w:val="Textpoznpodarou"/>
      </w:pPr>
      <w:r>
        <w:rPr>
          <w:rStyle w:val="Znakapoznpodarou"/>
        </w:rPr>
        <w:footnoteRef/>
      </w:r>
      <w:r>
        <w:tab/>
        <w:t xml:space="preserve">Zákon č. </w:t>
      </w:r>
      <w:r w:rsidRPr="00C8563C">
        <w:t>218/2000 Sb.</w:t>
      </w:r>
      <w:r>
        <w:t xml:space="preserve">, o rozpočtových pravidlech a o změně některých souvisejících zákonů (rozpočtová pravidla), </w:t>
      </w:r>
      <w:r w:rsidRPr="00C8563C">
        <w:t>ve znění pozdějších předpisů</w:t>
      </w:r>
      <w:r>
        <w:t>.</w:t>
      </w:r>
    </w:p>
  </w:footnote>
  <w:footnote w:id="20">
    <w:p w14:paraId="1E3D3817" w14:textId="10A75031" w:rsidR="00D822B4" w:rsidRDefault="00D822B4" w:rsidP="001541C2">
      <w:pPr>
        <w:pStyle w:val="Textpoznpodarou"/>
      </w:pPr>
      <w:r>
        <w:rPr>
          <w:rStyle w:val="Znakapoznpodarou"/>
        </w:rPr>
        <w:footnoteRef/>
      </w:r>
      <w:r>
        <w:tab/>
        <w:t>§ 28 odst. 11 zákona o podporovaných zdrojích 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8181" w14:textId="55EA7244" w:rsidR="00D822B4" w:rsidRDefault="00D822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2853" w14:textId="1E2E8268" w:rsidR="00D822B4" w:rsidRDefault="00D822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D28B" w14:textId="53A0ABC4" w:rsidR="00D822B4" w:rsidRDefault="00D822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6pt" o:bullet="t">
        <v:imagedata r:id="rId1" o:title="Word_packa"/>
      </v:shape>
    </w:pict>
  </w:numPicBullet>
  <w:abstractNum w:abstractNumId="0" w15:restartNumberingAfterBreak="0">
    <w:nsid w:val="022860C8"/>
    <w:multiLevelType w:val="hybridMultilevel"/>
    <w:tmpl w:val="C846D6DA"/>
    <w:lvl w:ilvl="0" w:tplc="11C2A3CA">
      <w:start w:val="1"/>
      <w:numFmt w:val="bullet"/>
      <w:pStyle w:val="odrka1"/>
      <w:lvlText w:val=""/>
      <w:lvlPicBulletId w:val="0"/>
      <w:lvlJc w:val="left"/>
      <w:pPr>
        <w:ind w:left="785" w:hanging="360"/>
      </w:pPr>
      <w:rPr>
        <w:rFonts w:ascii="Symbol" w:hAnsi="Symbol"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A4D7F"/>
    <w:multiLevelType w:val="hybridMultilevel"/>
    <w:tmpl w:val="D44C0758"/>
    <w:lvl w:ilvl="0" w:tplc="F68CFCCE">
      <w:start w:val="1"/>
      <w:numFmt w:val="decimal"/>
      <w:lvlText w:val="(%1)"/>
      <w:lvlJc w:val="left"/>
      <w:pPr>
        <w:ind w:left="720" w:hanging="360"/>
      </w:pPr>
      <w:rPr>
        <w:rFonts w:hint="default"/>
        <w:b/>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405FE"/>
    <w:multiLevelType w:val="multilevel"/>
    <w:tmpl w:val="BF8E52C0"/>
    <w:lvl w:ilvl="0">
      <w:start w:val="1"/>
      <w:numFmt w:val="decimal"/>
      <w:suff w:val="space"/>
      <w:lvlText w:val="(%1)"/>
      <w:lvlJc w:val="left"/>
      <w:pPr>
        <w:ind w:left="0" w:firstLine="0"/>
      </w:pPr>
      <w:rPr>
        <w:rFonts w:ascii="Arial" w:hAnsi="Arial" w:cs="Arial" w:hint="default"/>
        <w:b/>
        <w:i w:val="0"/>
        <w:caps w:val="0"/>
        <w:strike w:val="0"/>
        <w:dstrike w:val="0"/>
        <w:vanish w:val="0"/>
        <w:webHidden w:val="0"/>
        <w:color w:val="233060"/>
        <w:sz w:val="22"/>
        <w:szCs w:val="24"/>
        <w:u w:val="none"/>
        <w:effect w:val="none"/>
        <w:vertAlign w:val="baseline"/>
        <w:specVanish w:val="0"/>
      </w:rPr>
    </w:lvl>
    <w:lvl w:ilvl="1">
      <w:start w:val="1"/>
      <w:numFmt w:val="decimal"/>
      <w:suff w:val="space"/>
      <w:lvlText w:val="(%1.%2)"/>
      <w:lvlJc w:val="left"/>
      <w:pPr>
        <w:ind w:left="142" w:firstLine="0"/>
      </w:pPr>
      <w:rPr>
        <w:rFonts w:ascii="Arial" w:hAnsi="Arial" w:cs="Arial" w:hint="default"/>
        <w:b/>
        <w:i w:val="0"/>
        <w:caps w:val="0"/>
        <w:strike w:val="0"/>
        <w:dstrike w:val="0"/>
        <w:vanish w:val="0"/>
        <w:webHidden w:val="0"/>
        <w:color w:val="233060"/>
        <w:sz w:val="22"/>
        <w:u w:val="none"/>
        <w:effect w:val="none"/>
        <w:vertAlign w:val="baseline"/>
        <w:specVanish w:val="0"/>
      </w:rPr>
    </w:lvl>
    <w:lvl w:ilvl="2">
      <w:start w:val="1"/>
      <w:numFmt w:val="decimal"/>
      <w:suff w:val="space"/>
      <w:lvlText w:val="(%1.%2.%3)"/>
      <w:lvlJc w:val="left"/>
      <w:pPr>
        <w:ind w:left="0" w:firstLine="0"/>
      </w:pPr>
      <w:rPr>
        <w:rFonts w:ascii="Arial" w:hAnsi="Arial" w:cs="Arial" w:hint="default"/>
        <w:b/>
        <w:i w:val="0"/>
        <w:caps w:val="0"/>
        <w:strike w:val="0"/>
        <w:dstrike w:val="0"/>
        <w:vanish w:val="0"/>
        <w:webHidden w:val="0"/>
        <w:color w:val="233060"/>
        <w:sz w:val="22"/>
        <w:szCs w:val="22"/>
        <w:u w:val="none"/>
        <w:effect w:val="none"/>
        <w:vertAlign w:val="baseline"/>
        <w:specVanish w:val="0"/>
      </w:rPr>
    </w:lvl>
    <w:lvl w:ilvl="3">
      <w:start w:val="1"/>
      <w:numFmt w:val="decimal"/>
      <w:suff w:val="space"/>
      <w:lvlText w:val="(%1.%2.%3.%4)"/>
      <w:lvlJc w:val="left"/>
      <w:pPr>
        <w:ind w:left="0" w:firstLine="0"/>
      </w:pPr>
      <w:rPr>
        <w:rFonts w:ascii="Arial" w:hAnsi="Arial" w:cs="Arial" w:hint="default"/>
        <w:b/>
        <w:i w:val="0"/>
        <w:caps w:val="0"/>
        <w:strike w:val="0"/>
        <w:dstrike w:val="0"/>
        <w:vanish w:val="0"/>
        <w:webHidden w:val="0"/>
        <w:color w:val="233060"/>
        <w:sz w:val="22"/>
        <w:u w:val="none"/>
        <w:effect w:val="none"/>
        <w:vertAlign w:val="baseline"/>
        <w:specVanish w:val="0"/>
      </w:rPr>
    </w:lvl>
    <w:lvl w:ilvl="4">
      <w:start w:val="1"/>
      <w:numFmt w:val="lowerLetter"/>
      <w:lvlRestart w:val="1"/>
      <w:lvlText w:val="%5)"/>
      <w:lvlJc w:val="left"/>
      <w:pPr>
        <w:ind w:left="567" w:hanging="142"/>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0DD2720C"/>
    <w:multiLevelType w:val="multilevel"/>
    <w:tmpl w:val="3CB66C58"/>
    <w:lvl w:ilvl="0">
      <w:start w:val="1"/>
      <w:numFmt w:val="lowerLetter"/>
      <w:lvlText w:val="(%1)"/>
      <w:lvlJc w:val="left"/>
      <w:pPr>
        <w:tabs>
          <w:tab w:val="num" w:pos="-300"/>
        </w:tabs>
        <w:ind w:left="57" w:hanging="5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odypriloha"/>
      <w:lvlText w:val=""/>
      <w:lvlJc w:val="left"/>
      <w:pPr>
        <w:tabs>
          <w:tab w:val="num" w:pos="454"/>
        </w:tabs>
        <w:ind w:left="1174" w:hanging="409"/>
      </w:pPr>
      <w:rPr>
        <w:rFonts w:ascii="Symbol" w:hAnsi="Symbol" w:hint="default"/>
        <w:b w:val="0"/>
      </w:rPr>
    </w:lvl>
    <w:lvl w:ilvl="2">
      <w:start w:val="1"/>
      <w:numFmt w:val="decimal"/>
      <w:lvlText w:val="%1.%2.%3."/>
      <w:lvlJc w:val="left"/>
      <w:pPr>
        <w:tabs>
          <w:tab w:val="num" w:pos="-1603"/>
        </w:tabs>
        <w:ind w:left="-1819" w:hanging="504"/>
      </w:pPr>
      <w:rPr>
        <w:rFonts w:hint="default"/>
      </w:rPr>
    </w:lvl>
    <w:lvl w:ilvl="3">
      <w:start w:val="1"/>
      <w:numFmt w:val="decimal"/>
      <w:lvlText w:val="%1.%2.%3.%4."/>
      <w:lvlJc w:val="left"/>
      <w:pPr>
        <w:tabs>
          <w:tab w:val="num" w:pos="-1243"/>
        </w:tabs>
        <w:ind w:left="-1315" w:hanging="648"/>
      </w:pPr>
      <w:rPr>
        <w:rFonts w:hint="default"/>
      </w:rPr>
    </w:lvl>
    <w:lvl w:ilvl="4">
      <w:start w:val="1"/>
      <w:numFmt w:val="decimal"/>
      <w:lvlText w:val="%1.%2.%3.%4.%5."/>
      <w:lvlJc w:val="left"/>
      <w:pPr>
        <w:tabs>
          <w:tab w:val="num" w:pos="-523"/>
        </w:tabs>
        <w:ind w:left="-811" w:hanging="792"/>
      </w:pPr>
      <w:rPr>
        <w:rFonts w:hint="default"/>
      </w:rPr>
    </w:lvl>
    <w:lvl w:ilvl="5">
      <w:start w:val="1"/>
      <w:numFmt w:val="decimal"/>
      <w:lvlText w:val="%1.%2.%3.%4.%5.%6."/>
      <w:lvlJc w:val="left"/>
      <w:pPr>
        <w:tabs>
          <w:tab w:val="num" w:pos="-163"/>
        </w:tabs>
        <w:ind w:left="-307" w:hanging="936"/>
      </w:pPr>
      <w:rPr>
        <w:rFonts w:hint="default"/>
      </w:rPr>
    </w:lvl>
    <w:lvl w:ilvl="6">
      <w:start w:val="1"/>
      <w:numFmt w:val="decimal"/>
      <w:lvlText w:val="%1.%2.%3.%4.%5.%6.%7."/>
      <w:lvlJc w:val="left"/>
      <w:pPr>
        <w:tabs>
          <w:tab w:val="num" w:pos="557"/>
        </w:tabs>
        <w:ind w:left="197" w:hanging="1080"/>
      </w:pPr>
      <w:rPr>
        <w:rFonts w:hint="default"/>
      </w:rPr>
    </w:lvl>
    <w:lvl w:ilvl="7">
      <w:start w:val="1"/>
      <w:numFmt w:val="decimal"/>
      <w:lvlText w:val="%1.%2.%3.%4.%5.%6.%7.%8."/>
      <w:lvlJc w:val="left"/>
      <w:pPr>
        <w:tabs>
          <w:tab w:val="num" w:pos="917"/>
        </w:tabs>
        <w:ind w:left="701" w:hanging="1224"/>
      </w:pPr>
      <w:rPr>
        <w:rFonts w:hint="default"/>
      </w:rPr>
    </w:lvl>
    <w:lvl w:ilvl="8">
      <w:start w:val="1"/>
      <w:numFmt w:val="decimal"/>
      <w:lvlText w:val="%1.%2.%3.%4.%5.%6.%7.%8.%9."/>
      <w:lvlJc w:val="left"/>
      <w:pPr>
        <w:tabs>
          <w:tab w:val="num" w:pos="1637"/>
        </w:tabs>
        <w:ind w:left="1277" w:hanging="1440"/>
      </w:pPr>
      <w:rPr>
        <w:rFonts w:hint="default"/>
      </w:rPr>
    </w:lvl>
  </w:abstractNum>
  <w:abstractNum w:abstractNumId="4" w15:restartNumberingAfterBreak="0">
    <w:nsid w:val="11B45AC5"/>
    <w:multiLevelType w:val="singleLevel"/>
    <w:tmpl w:val="F4C6FDC6"/>
    <w:lvl w:ilvl="0">
      <w:start w:val="1"/>
      <w:numFmt w:val="bullet"/>
      <w:pStyle w:val="Odrka"/>
      <w:lvlText w:val=""/>
      <w:lvlJc w:val="left"/>
      <w:pPr>
        <w:ind w:left="644" w:hanging="360"/>
      </w:pPr>
      <w:rPr>
        <w:rFonts w:ascii="Wingdings" w:hAnsi="Wingdings" w:hint="default"/>
        <w:b/>
        <w:i w:val="0"/>
        <w:caps w:val="0"/>
        <w:strike w:val="0"/>
        <w:dstrike w:val="0"/>
        <w:vanish w:val="0"/>
        <w:vertAlign w:val="baseline"/>
      </w:rPr>
    </w:lvl>
  </w:abstractNum>
  <w:abstractNum w:abstractNumId="5" w15:restartNumberingAfterBreak="0">
    <w:nsid w:val="156E5DFE"/>
    <w:multiLevelType w:val="hybridMultilevel"/>
    <w:tmpl w:val="959E7BC0"/>
    <w:lvl w:ilvl="0" w:tplc="0EAA147E">
      <w:start w:val="1"/>
      <w:numFmt w:val="lowerLetter"/>
      <w:lvlText w:val="%1)"/>
      <w:lvlJc w:val="left"/>
      <w:pPr>
        <w:ind w:left="1069" w:hanging="360"/>
      </w:pPr>
      <w:rPr>
        <w:rFonts w:hint="default"/>
        <w:b/>
        <w:color w:val="23306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6EE6FF3"/>
    <w:multiLevelType w:val="hybridMultilevel"/>
    <w:tmpl w:val="814E1F0C"/>
    <w:lvl w:ilvl="0" w:tplc="97CE28A8">
      <w:start w:val="1"/>
      <w:numFmt w:val="decimal"/>
      <w:pStyle w:val="Podnadpis"/>
      <w:suff w:val="space"/>
      <w:lvlText w:val="Příloha č. %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B10145"/>
    <w:multiLevelType w:val="multilevel"/>
    <w:tmpl w:val="C1440314"/>
    <w:lvl w:ilvl="0">
      <w:start w:val="1"/>
      <w:numFmt w:val="decimal"/>
      <w:lvlText w:val="(%1)"/>
      <w:lvlJc w:val="left"/>
      <w:pPr>
        <w:tabs>
          <w:tab w:val="num" w:pos="0"/>
        </w:tabs>
        <w:ind w:left="0" w:firstLine="0"/>
      </w:pPr>
      <w:rPr>
        <w:rFonts w:hint="default"/>
        <w:b/>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1.%2.)"/>
      <w:lvlJc w:val="left"/>
      <w:pPr>
        <w:ind w:left="0" w:firstLine="0"/>
      </w:pPr>
      <w:rPr>
        <w:rFonts w:ascii="Times New Roman tučné" w:hAnsi="Times New Roman tučné"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425"/>
        </w:tabs>
        <w:ind w:left="1083" w:hanging="425"/>
      </w:pPr>
      <w:rPr>
        <w:rFonts w:hint="default"/>
        <w:b w:val="0"/>
      </w:rPr>
    </w:lvl>
    <w:lvl w:ilvl="3">
      <w:start w:val="1"/>
      <w:numFmt w:val="bullet"/>
      <w:lvlText w:val=""/>
      <w:lvlPicBulletId w:val="0"/>
      <w:lvlJc w:val="left"/>
      <w:pPr>
        <w:tabs>
          <w:tab w:val="num" w:pos="1497"/>
        </w:tabs>
        <w:ind w:left="1497" w:hanging="363"/>
      </w:pPr>
      <w:rPr>
        <w:rFonts w:ascii="Symbol" w:hAnsi="Symbol" w:hint="default"/>
        <w:color w:val="auto"/>
        <w:sz w:val="16"/>
      </w:rPr>
    </w:lvl>
    <w:lvl w:ilvl="4">
      <w:start w:val="1"/>
      <w:numFmt w:val="decimal"/>
      <w:lvlText w:val="%1.%2.%3.%4.%5."/>
      <w:lvlJc w:val="left"/>
      <w:pPr>
        <w:tabs>
          <w:tab w:val="num" w:pos="-166"/>
        </w:tabs>
        <w:ind w:left="-454" w:hanging="792"/>
      </w:pPr>
      <w:rPr>
        <w:rFonts w:hint="default"/>
      </w:rPr>
    </w:lvl>
    <w:lvl w:ilvl="5">
      <w:start w:val="1"/>
      <w:numFmt w:val="decimal"/>
      <w:lvlText w:val="%1.%2.%3.%4.%5.%6."/>
      <w:lvlJc w:val="left"/>
      <w:pPr>
        <w:tabs>
          <w:tab w:val="num" w:pos="194"/>
        </w:tabs>
        <w:ind w:left="50" w:hanging="936"/>
      </w:pPr>
      <w:rPr>
        <w:rFonts w:hint="default"/>
      </w:rPr>
    </w:lvl>
    <w:lvl w:ilvl="6">
      <w:start w:val="1"/>
      <w:numFmt w:val="decimal"/>
      <w:lvlText w:val="%1.%2.%3.%4.%5.%6.%7."/>
      <w:lvlJc w:val="left"/>
      <w:pPr>
        <w:tabs>
          <w:tab w:val="num" w:pos="914"/>
        </w:tabs>
        <w:ind w:left="554" w:hanging="1080"/>
      </w:pPr>
      <w:rPr>
        <w:rFonts w:hint="default"/>
      </w:rPr>
    </w:lvl>
    <w:lvl w:ilvl="7">
      <w:start w:val="1"/>
      <w:numFmt w:val="decimal"/>
      <w:lvlText w:val="%1.%2.%3.%4.%5.%6.%7.%8."/>
      <w:lvlJc w:val="left"/>
      <w:pPr>
        <w:tabs>
          <w:tab w:val="num" w:pos="1274"/>
        </w:tabs>
        <w:ind w:left="1058" w:hanging="1224"/>
      </w:pPr>
      <w:rPr>
        <w:rFonts w:hint="default"/>
      </w:rPr>
    </w:lvl>
    <w:lvl w:ilvl="8">
      <w:start w:val="1"/>
      <w:numFmt w:val="decimal"/>
      <w:lvlText w:val="%1.%2.%3.%4.%5.%6.%7.%8.%9."/>
      <w:lvlJc w:val="left"/>
      <w:pPr>
        <w:tabs>
          <w:tab w:val="num" w:pos="1994"/>
        </w:tabs>
        <w:ind w:left="1634" w:hanging="1440"/>
      </w:pPr>
      <w:rPr>
        <w:rFonts w:hint="default"/>
      </w:rPr>
    </w:lvl>
  </w:abstractNum>
  <w:abstractNum w:abstractNumId="8" w15:restartNumberingAfterBreak="0">
    <w:nsid w:val="1C74577A"/>
    <w:multiLevelType w:val="multilevel"/>
    <w:tmpl w:val="CD8E3812"/>
    <w:lvl w:ilvl="0">
      <w:start w:val="1"/>
      <w:numFmt w:val="decimal"/>
      <w:pStyle w:val="tucnecislovani"/>
      <w:lvlText w:val="(%1)"/>
      <w:lvlJc w:val="left"/>
      <w:pPr>
        <w:tabs>
          <w:tab w:val="num" w:pos="0"/>
        </w:tabs>
        <w:ind w:left="0" w:firstLine="0"/>
      </w:pPr>
      <w:rPr>
        <w:rFonts w:hint="default"/>
        <w:b/>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cislovani2"/>
      <w:suff w:val="space"/>
      <w:lvlText w:val="(%1.%2.)"/>
      <w:lvlJc w:val="left"/>
      <w:pPr>
        <w:ind w:left="0" w:firstLine="0"/>
      </w:pPr>
      <w:rPr>
        <w:rFonts w:ascii="Times New Roman tučné" w:hAnsi="Times New Roman tučné"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islovani"/>
      <w:lvlText w:val="%3)"/>
      <w:lvlJc w:val="left"/>
      <w:pPr>
        <w:tabs>
          <w:tab w:val="num" w:pos="425"/>
        </w:tabs>
        <w:ind w:left="1083" w:hanging="425"/>
      </w:pPr>
      <w:rPr>
        <w:rFonts w:hint="default"/>
        <w:b w:val="0"/>
      </w:rPr>
    </w:lvl>
    <w:lvl w:ilvl="3">
      <w:start w:val="1"/>
      <w:numFmt w:val="decimal"/>
      <w:pStyle w:val="zruuje-zruujse"/>
      <w:lvlText w:val="%4."/>
      <w:lvlJc w:val="left"/>
      <w:pPr>
        <w:tabs>
          <w:tab w:val="num" w:pos="1497"/>
        </w:tabs>
        <w:ind w:left="1497" w:hanging="363"/>
      </w:pPr>
      <w:rPr>
        <w:rFonts w:hint="default"/>
      </w:rPr>
    </w:lvl>
    <w:lvl w:ilvl="4">
      <w:start w:val="1"/>
      <w:numFmt w:val="decimal"/>
      <w:lvlText w:val="%1.%2.%3.%4.%5."/>
      <w:lvlJc w:val="left"/>
      <w:pPr>
        <w:tabs>
          <w:tab w:val="num" w:pos="-166"/>
        </w:tabs>
        <w:ind w:left="-454" w:hanging="792"/>
      </w:pPr>
      <w:rPr>
        <w:rFonts w:hint="default"/>
      </w:rPr>
    </w:lvl>
    <w:lvl w:ilvl="5">
      <w:start w:val="1"/>
      <w:numFmt w:val="decimal"/>
      <w:lvlText w:val="%1.%2.%3.%4.%5.%6."/>
      <w:lvlJc w:val="left"/>
      <w:pPr>
        <w:tabs>
          <w:tab w:val="num" w:pos="194"/>
        </w:tabs>
        <w:ind w:left="50" w:hanging="936"/>
      </w:pPr>
      <w:rPr>
        <w:rFonts w:hint="default"/>
      </w:rPr>
    </w:lvl>
    <w:lvl w:ilvl="6">
      <w:start w:val="1"/>
      <w:numFmt w:val="decimal"/>
      <w:lvlText w:val="%1.%2.%3.%4.%5.%6.%7."/>
      <w:lvlJc w:val="left"/>
      <w:pPr>
        <w:tabs>
          <w:tab w:val="num" w:pos="914"/>
        </w:tabs>
        <w:ind w:left="554" w:hanging="1080"/>
      </w:pPr>
      <w:rPr>
        <w:rFonts w:hint="default"/>
      </w:rPr>
    </w:lvl>
    <w:lvl w:ilvl="7">
      <w:start w:val="1"/>
      <w:numFmt w:val="decimal"/>
      <w:lvlText w:val="%1.%2.%3.%4.%5.%6.%7.%8."/>
      <w:lvlJc w:val="left"/>
      <w:pPr>
        <w:tabs>
          <w:tab w:val="num" w:pos="1274"/>
        </w:tabs>
        <w:ind w:left="1058" w:hanging="1224"/>
      </w:pPr>
      <w:rPr>
        <w:rFonts w:hint="default"/>
      </w:rPr>
    </w:lvl>
    <w:lvl w:ilvl="8">
      <w:start w:val="1"/>
      <w:numFmt w:val="decimal"/>
      <w:lvlText w:val="%1.%2.%3.%4.%5.%6.%7.%8.%9."/>
      <w:lvlJc w:val="left"/>
      <w:pPr>
        <w:tabs>
          <w:tab w:val="num" w:pos="1994"/>
        </w:tabs>
        <w:ind w:left="1634" w:hanging="1440"/>
      </w:pPr>
      <w:rPr>
        <w:rFonts w:hint="default"/>
      </w:rPr>
    </w:lvl>
  </w:abstractNum>
  <w:abstractNum w:abstractNumId="9" w15:restartNumberingAfterBreak="0">
    <w:nsid w:val="1E543A92"/>
    <w:multiLevelType w:val="hybridMultilevel"/>
    <w:tmpl w:val="5024E74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33AE673A"/>
    <w:multiLevelType w:val="singleLevel"/>
    <w:tmpl w:val="576AFFE0"/>
    <w:lvl w:ilvl="0">
      <w:start w:val="1"/>
      <w:numFmt w:val="bullet"/>
      <w:pStyle w:val="Pododrka"/>
      <w:lvlText w:val="–"/>
      <w:lvlJc w:val="left"/>
      <w:pPr>
        <w:tabs>
          <w:tab w:val="num" w:pos="680"/>
        </w:tabs>
        <w:ind w:left="680" w:hanging="396"/>
      </w:pPr>
      <w:rPr>
        <w:rFonts w:ascii="Arial" w:hAnsi="Arial" w:hint="default"/>
        <w:b w:val="0"/>
        <w:i w:val="0"/>
        <w:sz w:val="20"/>
        <w:szCs w:val="20"/>
        <w:u w:val="none"/>
      </w:rPr>
    </w:lvl>
  </w:abstractNum>
  <w:abstractNum w:abstractNumId="11" w15:restartNumberingAfterBreak="0">
    <w:nsid w:val="34916F13"/>
    <w:multiLevelType w:val="hybridMultilevel"/>
    <w:tmpl w:val="8D36D1B0"/>
    <w:lvl w:ilvl="0" w:tplc="CDBC5A78">
      <w:start w:val="1"/>
      <w:numFmt w:val="lowerLetter"/>
      <w:lvlText w:val="%1)"/>
      <w:lvlJc w:val="left"/>
      <w:pPr>
        <w:ind w:left="720" w:hanging="360"/>
      </w:pPr>
      <w:rPr>
        <w:b/>
        <w:color w:val="00206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DBC4664"/>
    <w:multiLevelType w:val="multilevel"/>
    <w:tmpl w:val="7396A788"/>
    <w:lvl w:ilvl="0">
      <w:start w:val="1"/>
      <w:numFmt w:val="decimal"/>
      <w:pStyle w:val="Nadpis1"/>
      <w:suff w:val="space"/>
      <w:lvlText w:val="(%1)"/>
      <w:lvlJc w:val="left"/>
      <w:pPr>
        <w:ind w:left="0" w:firstLine="0"/>
      </w:pPr>
      <w:rPr>
        <w:rFonts w:ascii="Arial" w:hAnsi="Arial" w:cs="Arial" w:hint="default"/>
        <w:b/>
        <w:i w:val="0"/>
        <w:color w:val="233060"/>
        <w:sz w:val="22"/>
        <w:szCs w:val="22"/>
        <w:u w:val="none"/>
      </w:rPr>
    </w:lvl>
    <w:lvl w:ilvl="1">
      <w:start w:val="1"/>
      <w:numFmt w:val="decimal"/>
      <w:pStyle w:val="Nadpis2"/>
      <w:suff w:val="space"/>
      <w:lvlText w:val="(%1.%2)"/>
      <w:lvlJc w:val="left"/>
      <w:pPr>
        <w:ind w:left="0" w:firstLine="0"/>
      </w:pPr>
      <w:rPr>
        <w:rFonts w:ascii="Arial" w:hAnsi="Arial" w:cs="Arial" w:hint="default"/>
        <w:b/>
        <w:i w:val="0"/>
        <w:color w:val="233060"/>
        <w:sz w:val="22"/>
        <w:u w:val="none"/>
      </w:rPr>
    </w:lvl>
    <w:lvl w:ilvl="2">
      <w:start w:val="1"/>
      <w:numFmt w:val="decimal"/>
      <w:pStyle w:val="Nadpis3"/>
      <w:suff w:val="space"/>
      <w:lvlText w:val="(%1.%2.%3)"/>
      <w:lvlJc w:val="left"/>
      <w:pPr>
        <w:ind w:left="0" w:firstLine="0"/>
      </w:pPr>
      <w:rPr>
        <w:rFonts w:ascii="Arial" w:hAnsi="Arial" w:cs="Arial" w:hint="default"/>
        <w:b/>
        <w:i w:val="0"/>
        <w:color w:val="233060"/>
        <w:sz w:val="22"/>
        <w:u w:val="none"/>
      </w:rPr>
    </w:lvl>
    <w:lvl w:ilvl="3">
      <w:start w:val="1"/>
      <w:numFmt w:val="decimal"/>
      <w:pStyle w:val="Nadpis4"/>
      <w:suff w:val="space"/>
      <w:lvlText w:val="(%1.%2.%3.%4)"/>
      <w:lvlJc w:val="left"/>
      <w:pPr>
        <w:ind w:left="0" w:firstLine="0"/>
      </w:pPr>
      <w:rPr>
        <w:rFonts w:ascii="Arial" w:hAnsi="Arial" w:cs="Arial" w:hint="default"/>
        <w:b/>
        <w:i w:val="0"/>
        <w:color w:val="233060"/>
        <w:sz w:val="22"/>
        <w:u w:val="none"/>
      </w:rPr>
    </w:lvl>
    <w:lvl w:ilvl="4">
      <w:start w:val="1"/>
      <w:numFmt w:val="lowerLetter"/>
      <w:lvlText w:val="%5)"/>
      <w:lvlJc w:val="left"/>
      <w:pPr>
        <w:tabs>
          <w:tab w:val="num" w:pos="709"/>
        </w:tabs>
        <w:ind w:left="709" w:hanging="284"/>
      </w:pPr>
      <w:rPr>
        <w:rFonts w:hint="default"/>
        <w:b/>
        <w:color w:val="233060"/>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DF300FC"/>
    <w:multiLevelType w:val="hybridMultilevel"/>
    <w:tmpl w:val="63DA3B5E"/>
    <w:lvl w:ilvl="0" w:tplc="D8CA34D2">
      <w:start w:val="1"/>
      <w:numFmt w:val="lowerLetter"/>
      <w:pStyle w:val="Nadpis5"/>
      <w:lvlText w:val="%1)"/>
      <w:lvlJc w:val="left"/>
      <w:pPr>
        <w:ind w:left="360" w:hanging="360"/>
      </w:pPr>
      <w:rPr>
        <w:rFonts w:ascii="Arial" w:hAnsi="Arial" w:hint="default"/>
        <w:b/>
        <w:i w:val="0"/>
        <w:color w:val="23306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DFA7A14"/>
    <w:multiLevelType w:val="multilevel"/>
    <w:tmpl w:val="16F03E86"/>
    <w:lvl w:ilvl="0">
      <w:start w:val="1"/>
      <w:numFmt w:val="lowerLetter"/>
      <w:pStyle w:val="prilohaa"/>
      <w:lvlText w:val="%1)"/>
      <w:lvlJc w:val="left"/>
      <w:pPr>
        <w:tabs>
          <w:tab w:val="num" w:pos="357"/>
        </w:tabs>
        <w:ind w:left="714" w:hanging="357"/>
      </w:pPr>
      <w:rPr>
        <w:rFonts w:hint="default"/>
        <w:b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077"/>
        </w:tabs>
        <w:ind w:left="794" w:hanging="437"/>
      </w:pPr>
      <w:rPr>
        <w:rFonts w:hint="default"/>
        <w:b w:val="0"/>
      </w:rPr>
    </w:lvl>
    <w:lvl w:ilvl="2">
      <w:start w:val="1"/>
      <w:numFmt w:val="decimal"/>
      <w:lvlText w:val="%1.%2.%3."/>
      <w:lvlJc w:val="left"/>
      <w:pPr>
        <w:tabs>
          <w:tab w:val="num" w:pos="-1246"/>
        </w:tabs>
        <w:ind w:left="-1462" w:hanging="504"/>
      </w:pPr>
      <w:rPr>
        <w:rFonts w:hint="default"/>
      </w:rPr>
    </w:lvl>
    <w:lvl w:ilvl="3">
      <w:start w:val="1"/>
      <w:numFmt w:val="decimal"/>
      <w:lvlText w:val="%1.%2.%3.%4."/>
      <w:lvlJc w:val="left"/>
      <w:pPr>
        <w:tabs>
          <w:tab w:val="num" w:pos="-886"/>
        </w:tabs>
        <w:ind w:left="-958" w:hanging="648"/>
      </w:pPr>
      <w:rPr>
        <w:rFonts w:hint="default"/>
      </w:rPr>
    </w:lvl>
    <w:lvl w:ilvl="4">
      <w:start w:val="1"/>
      <w:numFmt w:val="decimal"/>
      <w:lvlText w:val="%1.%2.%3.%4.%5."/>
      <w:lvlJc w:val="left"/>
      <w:pPr>
        <w:tabs>
          <w:tab w:val="num" w:pos="-166"/>
        </w:tabs>
        <w:ind w:left="-454" w:hanging="792"/>
      </w:pPr>
      <w:rPr>
        <w:rFonts w:hint="default"/>
      </w:rPr>
    </w:lvl>
    <w:lvl w:ilvl="5">
      <w:start w:val="1"/>
      <w:numFmt w:val="decimal"/>
      <w:lvlText w:val="%1.%2.%3.%4.%5.%6."/>
      <w:lvlJc w:val="left"/>
      <w:pPr>
        <w:tabs>
          <w:tab w:val="num" w:pos="194"/>
        </w:tabs>
        <w:ind w:left="50" w:hanging="936"/>
      </w:pPr>
      <w:rPr>
        <w:rFonts w:hint="default"/>
      </w:rPr>
    </w:lvl>
    <w:lvl w:ilvl="6">
      <w:start w:val="1"/>
      <w:numFmt w:val="decimal"/>
      <w:lvlText w:val="%1.%2.%3.%4.%5.%6.%7."/>
      <w:lvlJc w:val="left"/>
      <w:pPr>
        <w:tabs>
          <w:tab w:val="num" w:pos="914"/>
        </w:tabs>
        <w:ind w:left="554" w:hanging="1080"/>
      </w:pPr>
      <w:rPr>
        <w:rFonts w:hint="default"/>
      </w:rPr>
    </w:lvl>
    <w:lvl w:ilvl="7">
      <w:start w:val="1"/>
      <w:numFmt w:val="decimal"/>
      <w:lvlText w:val="%1.%2.%3.%4.%5.%6.%7.%8."/>
      <w:lvlJc w:val="left"/>
      <w:pPr>
        <w:tabs>
          <w:tab w:val="num" w:pos="1274"/>
        </w:tabs>
        <w:ind w:left="1058" w:hanging="1224"/>
      </w:pPr>
      <w:rPr>
        <w:rFonts w:hint="default"/>
      </w:rPr>
    </w:lvl>
    <w:lvl w:ilvl="8">
      <w:start w:val="1"/>
      <w:numFmt w:val="decimal"/>
      <w:lvlText w:val="%1.%2.%3.%4.%5.%6.%7.%8.%9."/>
      <w:lvlJc w:val="left"/>
      <w:pPr>
        <w:tabs>
          <w:tab w:val="num" w:pos="1994"/>
        </w:tabs>
        <w:ind w:left="1634" w:hanging="1440"/>
      </w:pPr>
      <w:rPr>
        <w:rFonts w:hint="default"/>
      </w:rPr>
    </w:lvl>
  </w:abstractNum>
  <w:abstractNum w:abstractNumId="15" w15:restartNumberingAfterBreak="0">
    <w:nsid w:val="60781625"/>
    <w:multiLevelType w:val="hybridMultilevel"/>
    <w:tmpl w:val="9D76446C"/>
    <w:lvl w:ilvl="0" w:tplc="42C4E120">
      <w:start w:val="1"/>
      <w:numFmt w:val="lowerLetter"/>
      <w:lvlText w:val="%1)"/>
      <w:lvlJc w:val="left"/>
      <w:pPr>
        <w:ind w:left="720" w:hanging="360"/>
      </w:pPr>
      <w:rPr>
        <w:b/>
        <w:color w:val="00206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D355060"/>
    <w:multiLevelType w:val="hybridMultilevel"/>
    <w:tmpl w:val="E3B092CC"/>
    <w:lvl w:ilvl="0" w:tplc="3E6884C6">
      <w:start w:val="1"/>
      <w:numFmt w:val="bullet"/>
      <w:pStyle w:val="odrka2"/>
      <w:lvlText w:val=""/>
      <w:lvlPicBulletId w:val="0"/>
      <w:lvlJc w:val="left"/>
      <w:pPr>
        <w:ind w:left="1069" w:hanging="360"/>
      </w:pPr>
      <w:rPr>
        <w:rFonts w:ascii="Symbol" w:hAnsi="Symbol"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6"/>
  </w:num>
  <w:num w:numId="5">
    <w:abstractNumId w:val="4"/>
  </w:num>
  <w:num w:numId="6">
    <w:abstractNumId w:val="1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9"/>
  </w:num>
  <w:num w:numId="40">
    <w:abstractNumId w:val="12"/>
  </w:num>
  <w:num w:numId="41">
    <w:abstractNumId w:val="12"/>
  </w:num>
  <w:num w:numId="42">
    <w:abstractNumId w:val="9"/>
  </w:num>
  <w:num w:numId="43">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oNotTrackFormatting/>
  <w:documentProtection w:edit="trackedChanges" w:enforcement="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3B"/>
    <w:rsid w:val="000005EB"/>
    <w:rsid w:val="00000C20"/>
    <w:rsid w:val="000014E8"/>
    <w:rsid w:val="00001939"/>
    <w:rsid w:val="00001AD3"/>
    <w:rsid w:val="0000211A"/>
    <w:rsid w:val="000025F1"/>
    <w:rsid w:val="00002E35"/>
    <w:rsid w:val="0000307D"/>
    <w:rsid w:val="000033CA"/>
    <w:rsid w:val="000034C2"/>
    <w:rsid w:val="000036E1"/>
    <w:rsid w:val="000037AB"/>
    <w:rsid w:val="00003B6D"/>
    <w:rsid w:val="00003D01"/>
    <w:rsid w:val="00003F91"/>
    <w:rsid w:val="000043C2"/>
    <w:rsid w:val="000047BE"/>
    <w:rsid w:val="0000488E"/>
    <w:rsid w:val="00004BAF"/>
    <w:rsid w:val="00005264"/>
    <w:rsid w:val="0000591C"/>
    <w:rsid w:val="00005B81"/>
    <w:rsid w:val="00005B83"/>
    <w:rsid w:val="00005BC0"/>
    <w:rsid w:val="00005E85"/>
    <w:rsid w:val="0000661D"/>
    <w:rsid w:val="000069B6"/>
    <w:rsid w:val="00006B56"/>
    <w:rsid w:val="0000786C"/>
    <w:rsid w:val="00007BA8"/>
    <w:rsid w:val="00007C11"/>
    <w:rsid w:val="00007E02"/>
    <w:rsid w:val="00007E24"/>
    <w:rsid w:val="0001071F"/>
    <w:rsid w:val="00010C7B"/>
    <w:rsid w:val="0001118A"/>
    <w:rsid w:val="00011665"/>
    <w:rsid w:val="00011809"/>
    <w:rsid w:val="000120B8"/>
    <w:rsid w:val="0001212F"/>
    <w:rsid w:val="00012175"/>
    <w:rsid w:val="000122BB"/>
    <w:rsid w:val="000123B6"/>
    <w:rsid w:val="0001289B"/>
    <w:rsid w:val="00012D2C"/>
    <w:rsid w:val="000131E6"/>
    <w:rsid w:val="000134FA"/>
    <w:rsid w:val="000135BF"/>
    <w:rsid w:val="0001368F"/>
    <w:rsid w:val="0001384A"/>
    <w:rsid w:val="00013891"/>
    <w:rsid w:val="00013F39"/>
    <w:rsid w:val="00013F74"/>
    <w:rsid w:val="000142D4"/>
    <w:rsid w:val="000148F6"/>
    <w:rsid w:val="00015811"/>
    <w:rsid w:val="00015C77"/>
    <w:rsid w:val="00015E23"/>
    <w:rsid w:val="0001629B"/>
    <w:rsid w:val="00016639"/>
    <w:rsid w:val="0001669F"/>
    <w:rsid w:val="000166B5"/>
    <w:rsid w:val="000166F5"/>
    <w:rsid w:val="00016790"/>
    <w:rsid w:val="00016CAF"/>
    <w:rsid w:val="00016FF9"/>
    <w:rsid w:val="00017186"/>
    <w:rsid w:val="00017587"/>
    <w:rsid w:val="0001764B"/>
    <w:rsid w:val="00017872"/>
    <w:rsid w:val="00017AB6"/>
    <w:rsid w:val="00017BAB"/>
    <w:rsid w:val="00020177"/>
    <w:rsid w:val="00020558"/>
    <w:rsid w:val="00020615"/>
    <w:rsid w:val="000206CD"/>
    <w:rsid w:val="00020998"/>
    <w:rsid w:val="000217F2"/>
    <w:rsid w:val="00021A2C"/>
    <w:rsid w:val="000221FE"/>
    <w:rsid w:val="0002262A"/>
    <w:rsid w:val="000226D9"/>
    <w:rsid w:val="000227C2"/>
    <w:rsid w:val="00022818"/>
    <w:rsid w:val="00022D39"/>
    <w:rsid w:val="00022E28"/>
    <w:rsid w:val="0002345D"/>
    <w:rsid w:val="00023502"/>
    <w:rsid w:val="0002366F"/>
    <w:rsid w:val="00023C0F"/>
    <w:rsid w:val="00023D50"/>
    <w:rsid w:val="0002452F"/>
    <w:rsid w:val="00024A85"/>
    <w:rsid w:val="00024EA5"/>
    <w:rsid w:val="000250F1"/>
    <w:rsid w:val="000250F9"/>
    <w:rsid w:val="00025260"/>
    <w:rsid w:val="000252B6"/>
    <w:rsid w:val="000252CF"/>
    <w:rsid w:val="0002545A"/>
    <w:rsid w:val="0002666F"/>
    <w:rsid w:val="00026863"/>
    <w:rsid w:val="0002703B"/>
    <w:rsid w:val="00027582"/>
    <w:rsid w:val="00027E1C"/>
    <w:rsid w:val="00027E99"/>
    <w:rsid w:val="00030124"/>
    <w:rsid w:val="000304E2"/>
    <w:rsid w:val="000306F1"/>
    <w:rsid w:val="00030CC7"/>
    <w:rsid w:val="00030E5C"/>
    <w:rsid w:val="000313D1"/>
    <w:rsid w:val="000316EF"/>
    <w:rsid w:val="0003294E"/>
    <w:rsid w:val="00032A11"/>
    <w:rsid w:val="00032E5A"/>
    <w:rsid w:val="000330F0"/>
    <w:rsid w:val="00033895"/>
    <w:rsid w:val="00033A39"/>
    <w:rsid w:val="0003418B"/>
    <w:rsid w:val="000342D4"/>
    <w:rsid w:val="00034322"/>
    <w:rsid w:val="000343F5"/>
    <w:rsid w:val="00034549"/>
    <w:rsid w:val="00034C82"/>
    <w:rsid w:val="000355DC"/>
    <w:rsid w:val="00035B10"/>
    <w:rsid w:val="00035F9F"/>
    <w:rsid w:val="0003668E"/>
    <w:rsid w:val="000370B4"/>
    <w:rsid w:val="00037324"/>
    <w:rsid w:val="00037519"/>
    <w:rsid w:val="000376AA"/>
    <w:rsid w:val="000378F9"/>
    <w:rsid w:val="000378FF"/>
    <w:rsid w:val="00037C28"/>
    <w:rsid w:val="00037E88"/>
    <w:rsid w:val="00040054"/>
    <w:rsid w:val="00040088"/>
    <w:rsid w:val="0004009A"/>
    <w:rsid w:val="0004105B"/>
    <w:rsid w:val="00041B75"/>
    <w:rsid w:val="00041D8C"/>
    <w:rsid w:val="0004218B"/>
    <w:rsid w:val="000428E2"/>
    <w:rsid w:val="00042B3D"/>
    <w:rsid w:val="000433DA"/>
    <w:rsid w:val="00043786"/>
    <w:rsid w:val="000438F5"/>
    <w:rsid w:val="00044076"/>
    <w:rsid w:val="00044CB5"/>
    <w:rsid w:val="0004567C"/>
    <w:rsid w:val="000457E3"/>
    <w:rsid w:val="000459C7"/>
    <w:rsid w:val="00045A29"/>
    <w:rsid w:val="000465F2"/>
    <w:rsid w:val="0004676F"/>
    <w:rsid w:val="00046981"/>
    <w:rsid w:val="00046D4A"/>
    <w:rsid w:val="00047431"/>
    <w:rsid w:val="00050013"/>
    <w:rsid w:val="00050347"/>
    <w:rsid w:val="000509B6"/>
    <w:rsid w:val="00050EB6"/>
    <w:rsid w:val="00050F31"/>
    <w:rsid w:val="000513D8"/>
    <w:rsid w:val="0005170F"/>
    <w:rsid w:val="000518B6"/>
    <w:rsid w:val="00052676"/>
    <w:rsid w:val="00052C9F"/>
    <w:rsid w:val="00052D40"/>
    <w:rsid w:val="00053204"/>
    <w:rsid w:val="0005332F"/>
    <w:rsid w:val="00053688"/>
    <w:rsid w:val="00053C1A"/>
    <w:rsid w:val="00054A09"/>
    <w:rsid w:val="000553BF"/>
    <w:rsid w:val="00055A16"/>
    <w:rsid w:val="00055AC0"/>
    <w:rsid w:val="00055B5C"/>
    <w:rsid w:val="00055D3E"/>
    <w:rsid w:val="00055E07"/>
    <w:rsid w:val="000563B6"/>
    <w:rsid w:val="000564C7"/>
    <w:rsid w:val="000564FD"/>
    <w:rsid w:val="00056920"/>
    <w:rsid w:val="00056D62"/>
    <w:rsid w:val="00057226"/>
    <w:rsid w:val="000577FE"/>
    <w:rsid w:val="00057C95"/>
    <w:rsid w:val="00057E9B"/>
    <w:rsid w:val="000600BB"/>
    <w:rsid w:val="00060744"/>
    <w:rsid w:val="0006086F"/>
    <w:rsid w:val="00060A15"/>
    <w:rsid w:val="000612B9"/>
    <w:rsid w:val="000616D4"/>
    <w:rsid w:val="00061CFA"/>
    <w:rsid w:val="00061D2E"/>
    <w:rsid w:val="00061E34"/>
    <w:rsid w:val="00061E55"/>
    <w:rsid w:val="0006204E"/>
    <w:rsid w:val="00062393"/>
    <w:rsid w:val="00062654"/>
    <w:rsid w:val="00062965"/>
    <w:rsid w:val="000630E9"/>
    <w:rsid w:val="00063282"/>
    <w:rsid w:val="0006344A"/>
    <w:rsid w:val="000635A0"/>
    <w:rsid w:val="0006360A"/>
    <w:rsid w:val="0006362E"/>
    <w:rsid w:val="00063ED4"/>
    <w:rsid w:val="00064502"/>
    <w:rsid w:val="0006465D"/>
    <w:rsid w:val="00064A64"/>
    <w:rsid w:val="000654B8"/>
    <w:rsid w:val="0006574E"/>
    <w:rsid w:val="00065C0A"/>
    <w:rsid w:val="00065CA6"/>
    <w:rsid w:val="00065E99"/>
    <w:rsid w:val="00065EAC"/>
    <w:rsid w:val="000663E8"/>
    <w:rsid w:val="00066895"/>
    <w:rsid w:val="00066BE3"/>
    <w:rsid w:val="00066C8F"/>
    <w:rsid w:val="00067684"/>
    <w:rsid w:val="00067B86"/>
    <w:rsid w:val="0007013F"/>
    <w:rsid w:val="000702B9"/>
    <w:rsid w:val="00070408"/>
    <w:rsid w:val="00070545"/>
    <w:rsid w:val="00070AAD"/>
    <w:rsid w:val="00070ABF"/>
    <w:rsid w:val="00070F7A"/>
    <w:rsid w:val="00070F9F"/>
    <w:rsid w:val="00071DC5"/>
    <w:rsid w:val="00071E85"/>
    <w:rsid w:val="00072299"/>
    <w:rsid w:val="000725A9"/>
    <w:rsid w:val="00072877"/>
    <w:rsid w:val="000729EF"/>
    <w:rsid w:val="00073133"/>
    <w:rsid w:val="000731BC"/>
    <w:rsid w:val="00073438"/>
    <w:rsid w:val="0007356F"/>
    <w:rsid w:val="00073AA4"/>
    <w:rsid w:val="00073C57"/>
    <w:rsid w:val="00073E3D"/>
    <w:rsid w:val="00073F02"/>
    <w:rsid w:val="000740C6"/>
    <w:rsid w:val="000743BF"/>
    <w:rsid w:val="00074BEF"/>
    <w:rsid w:val="00074E49"/>
    <w:rsid w:val="000755D9"/>
    <w:rsid w:val="00075629"/>
    <w:rsid w:val="000770E7"/>
    <w:rsid w:val="000774DF"/>
    <w:rsid w:val="00077633"/>
    <w:rsid w:val="000778CE"/>
    <w:rsid w:val="00077D22"/>
    <w:rsid w:val="00080EE5"/>
    <w:rsid w:val="0008109C"/>
    <w:rsid w:val="00081161"/>
    <w:rsid w:val="000812DE"/>
    <w:rsid w:val="00081434"/>
    <w:rsid w:val="00081645"/>
    <w:rsid w:val="00081EBA"/>
    <w:rsid w:val="0008211D"/>
    <w:rsid w:val="00082270"/>
    <w:rsid w:val="00082378"/>
    <w:rsid w:val="00082453"/>
    <w:rsid w:val="00082946"/>
    <w:rsid w:val="00082AB5"/>
    <w:rsid w:val="00082BC8"/>
    <w:rsid w:val="00082C6B"/>
    <w:rsid w:val="00082FA6"/>
    <w:rsid w:val="00083453"/>
    <w:rsid w:val="00083F7F"/>
    <w:rsid w:val="00084277"/>
    <w:rsid w:val="00084401"/>
    <w:rsid w:val="00084680"/>
    <w:rsid w:val="000848B3"/>
    <w:rsid w:val="00084917"/>
    <w:rsid w:val="00084E33"/>
    <w:rsid w:val="00084FD2"/>
    <w:rsid w:val="00085248"/>
    <w:rsid w:val="00085529"/>
    <w:rsid w:val="00085A8C"/>
    <w:rsid w:val="00085B54"/>
    <w:rsid w:val="00085B63"/>
    <w:rsid w:val="00085DFD"/>
    <w:rsid w:val="000860B0"/>
    <w:rsid w:val="00086284"/>
    <w:rsid w:val="00086460"/>
    <w:rsid w:val="000866F6"/>
    <w:rsid w:val="0008675D"/>
    <w:rsid w:val="000868F9"/>
    <w:rsid w:val="00086BB1"/>
    <w:rsid w:val="000871B6"/>
    <w:rsid w:val="00087411"/>
    <w:rsid w:val="00087AF5"/>
    <w:rsid w:val="00087C13"/>
    <w:rsid w:val="000901F6"/>
    <w:rsid w:val="00090202"/>
    <w:rsid w:val="00090226"/>
    <w:rsid w:val="000905B6"/>
    <w:rsid w:val="00090945"/>
    <w:rsid w:val="000909E8"/>
    <w:rsid w:val="00090FC2"/>
    <w:rsid w:val="000914C7"/>
    <w:rsid w:val="00091C99"/>
    <w:rsid w:val="00091E72"/>
    <w:rsid w:val="00092015"/>
    <w:rsid w:val="000923C8"/>
    <w:rsid w:val="00092597"/>
    <w:rsid w:val="000929FF"/>
    <w:rsid w:val="00092BB0"/>
    <w:rsid w:val="0009314A"/>
    <w:rsid w:val="00093A09"/>
    <w:rsid w:val="000941EB"/>
    <w:rsid w:val="000942F0"/>
    <w:rsid w:val="00094643"/>
    <w:rsid w:val="0009476B"/>
    <w:rsid w:val="00094781"/>
    <w:rsid w:val="00094B04"/>
    <w:rsid w:val="00094BC3"/>
    <w:rsid w:val="00095245"/>
    <w:rsid w:val="000954BA"/>
    <w:rsid w:val="00096701"/>
    <w:rsid w:val="0009679D"/>
    <w:rsid w:val="000967C8"/>
    <w:rsid w:val="00096A91"/>
    <w:rsid w:val="00096EB0"/>
    <w:rsid w:val="00097492"/>
    <w:rsid w:val="00097792"/>
    <w:rsid w:val="000977E0"/>
    <w:rsid w:val="00097D76"/>
    <w:rsid w:val="000A04B6"/>
    <w:rsid w:val="000A1B9A"/>
    <w:rsid w:val="000A1BFD"/>
    <w:rsid w:val="000A26AF"/>
    <w:rsid w:val="000A2A38"/>
    <w:rsid w:val="000A2FDF"/>
    <w:rsid w:val="000A3DA5"/>
    <w:rsid w:val="000A4A23"/>
    <w:rsid w:val="000A57A4"/>
    <w:rsid w:val="000A585C"/>
    <w:rsid w:val="000A5B75"/>
    <w:rsid w:val="000A6088"/>
    <w:rsid w:val="000A6205"/>
    <w:rsid w:val="000A642E"/>
    <w:rsid w:val="000A6A7B"/>
    <w:rsid w:val="000A6B35"/>
    <w:rsid w:val="000A7076"/>
    <w:rsid w:val="000A73CE"/>
    <w:rsid w:val="000A77BC"/>
    <w:rsid w:val="000A78F2"/>
    <w:rsid w:val="000A7AF5"/>
    <w:rsid w:val="000B0302"/>
    <w:rsid w:val="000B0510"/>
    <w:rsid w:val="000B0E75"/>
    <w:rsid w:val="000B115F"/>
    <w:rsid w:val="000B18AF"/>
    <w:rsid w:val="000B22F6"/>
    <w:rsid w:val="000B2691"/>
    <w:rsid w:val="000B2F79"/>
    <w:rsid w:val="000B372B"/>
    <w:rsid w:val="000B3BED"/>
    <w:rsid w:val="000B3CDA"/>
    <w:rsid w:val="000B4654"/>
    <w:rsid w:val="000B47F6"/>
    <w:rsid w:val="000B54B6"/>
    <w:rsid w:val="000B589E"/>
    <w:rsid w:val="000B58B8"/>
    <w:rsid w:val="000B5F42"/>
    <w:rsid w:val="000B6124"/>
    <w:rsid w:val="000B6630"/>
    <w:rsid w:val="000B6A84"/>
    <w:rsid w:val="000B6D3B"/>
    <w:rsid w:val="000B75D9"/>
    <w:rsid w:val="000C019D"/>
    <w:rsid w:val="000C1049"/>
    <w:rsid w:val="000C1770"/>
    <w:rsid w:val="000C265E"/>
    <w:rsid w:val="000C2675"/>
    <w:rsid w:val="000C2DAB"/>
    <w:rsid w:val="000C3004"/>
    <w:rsid w:val="000C310E"/>
    <w:rsid w:val="000C3797"/>
    <w:rsid w:val="000C3B49"/>
    <w:rsid w:val="000C3B66"/>
    <w:rsid w:val="000C3DC7"/>
    <w:rsid w:val="000C429D"/>
    <w:rsid w:val="000C4652"/>
    <w:rsid w:val="000C4A27"/>
    <w:rsid w:val="000C4A5A"/>
    <w:rsid w:val="000C5088"/>
    <w:rsid w:val="000C5B9B"/>
    <w:rsid w:val="000C6413"/>
    <w:rsid w:val="000C6C91"/>
    <w:rsid w:val="000C6F29"/>
    <w:rsid w:val="000C7304"/>
    <w:rsid w:val="000C78DC"/>
    <w:rsid w:val="000C7D03"/>
    <w:rsid w:val="000D03D8"/>
    <w:rsid w:val="000D072A"/>
    <w:rsid w:val="000D0949"/>
    <w:rsid w:val="000D0DED"/>
    <w:rsid w:val="000D102C"/>
    <w:rsid w:val="000D11D5"/>
    <w:rsid w:val="000D1293"/>
    <w:rsid w:val="000D1543"/>
    <w:rsid w:val="000D1A1C"/>
    <w:rsid w:val="000D1F4F"/>
    <w:rsid w:val="000D1F75"/>
    <w:rsid w:val="000D2412"/>
    <w:rsid w:val="000D243E"/>
    <w:rsid w:val="000D24A2"/>
    <w:rsid w:val="000D27DC"/>
    <w:rsid w:val="000D2FE7"/>
    <w:rsid w:val="000D3275"/>
    <w:rsid w:val="000D3407"/>
    <w:rsid w:val="000D4C4F"/>
    <w:rsid w:val="000D5053"/>
    <w:rsid w:val="000D51B2"/>
    <w:rsid w:val="000D5FF5"/>
    <w:rsid w:val="000D699E"/>
    <w:rsid w:val="000D71D6"/>
    <w:rsid w:val="000D7B3E"/>
    <w:rsid w:val="000D7BB5"/>
    <w:rsid w:val="000E018C"/>
    <w:rsid w:val="000E02D8"/>
    <w:rsid w:val="000E08B6"/>
    <w:rsid w:val="000E0BEE"/>
    <w:rsid w:val="000E0C2A"/>
    <w:rsid w:val="000E10F1"/>
    <w:rsid w:val="000E1574"/>
    <w:rsid w:val="000E1A64"/>
    <w:rsid w:val="000E1A66"/>
    <w:rsid w:val="000E1F0C"/>
    <w:rsid w:val="000E215C"/>
    <w:rsid w:val="000E2183"/>
    <w:rsid w:val="000E26B5"/>
    <w:rsid w:val="000E2B90"/>
    <w:rsid w:val="000E3234"/>
    <w:rsid w:val="000E36A9"/>
    <w:rsid w:val="000E381D"/>
    <w:rsid w:val="000E3A04"/>
    <w:rsid w:val="000E3E09"/>
    <w:rsid w:val="000E3FEC"/>
    <w:rsid w:val="000E432F"/>
    <w:rsid w:val="000E433A"/>
    <w:rsid w:val="000E4B75"/>
    <w:rsid w:val="000E5A9F"/>
    <w:rsid w:val="000E5CBA"/>
    <w:rsid w:val="000E6529"/>
    <w:rsid w:val="000E6B06"/>
    <w:rsid w:val="000E6B12"/>
    <w:rsid w:val="000E7470"/>
    <w:rsid w:val="000E75F4"/>
    <w:rsid w:val="000E7647"/>
    <w:rsid w:val="000E76F1"/>
    <w:rsid w:val="000E7C1D"/>
    <w:rsid w:val="000F034C"/>
    <w:rsid w:val="000F0A80"/>
    <w:rsid w:val="000F0C2A"/>
    <w:rsid w:val="000F0C7C"/>
    <w:rsid w:val="000F19F5"/>
    <w:rsid w:val="000F2269"/>
    <w:rsid w:val="000F258E"/>
    <w:rsid w:val="000F26C5"/>
    <w:rsid w:val="000F2F84"/>
    <w:rsid w:val="000F3912"/>
    <w:rsid w:val="000F3944"/>
    <w:rsid w:val="000F44A1"/>
    <w:rsid w:val="000F4566"/>
    <w:rsid w:val="000F471B"/>
    <w:rsid w:val="000F4847"/>
    <w:rsid w:val="000F4953"/>
    <w:rsid w:val="000F4C28"/>
    <w:rsid w:val="000F4EBB"/>
    <w:rsid w:val="000F50CE"/>
    <w:rsid w:val="000F549C"/>
    <w:rsid w:val="000F5811"/>
    <w:rsid w:val="000F6ACF"/>
    <w:rsid w:val="000F6F92"/>
    <w:rsid w:val="000F7227"/>
    <w:rsid w:val="000F761F"/>
    <w:rsid w:val="000F7750"/>
    <w:rsid w:val="000F7E48"/>
    <w:rsid w:val="001005A2"/>
    <w:rsid w:val="00100B6F"/>
    <w:rsid w:val="00100D96"/>
    <w:rsid w:val="001011D0"/>
    <w:rsid w:val="0010192B"/>
    <w:rsid w:val="00101A86"/>
    <w:rsid w:val="00101C5B"/>
    <w:rsid w:val="00101D8E"/>
    <w:rsid w:val="00102814"/>
    <w:rsid w:val="001038E3"/>
    <w:rsid w:val="00103997"/>
    <w:rsid w:val="0010403F"/>
    <w:rsid w:val="001046F4"/>
    <w:rsid w:val="00104797"/>
    <w:rsid w:val="00104CAE"/>
    <w:rsid w:val="00104FDC"/>
    <w:rsid w:val="00105766"/>
    <w:rsid w:val="00105A2F"/>
    <w:rsid w:val="00106025"/>
    <w:rsid w:val="0010630A"/>
    <w:rsid w:val="00106814"/>
    <w:rsid w:val="0010702D"/>
    <w:rsid w:val="001074FE"/>
    <w:rsid w:val="0010770E"/>
    <w:rsid w:val="00107BBD"/>
    <w:rsid w:val="00107EB4"/>
    <w:rsid w:val="00110098"/>
    <w:rsid w:val="001104D4"/>
    <w:rsid w:val="0011057F"/>
    <w:rsid w:val="00110AF6"/>
    <w:rsid w:val="00110F88"/>
    <w:rsid w:val="0011117F"/>
    <w:rsid w:val="001111E5"/>
    <w:rsid w:val="001112C6"/>
    <w:rsid w:val="001112CB"/>
    <w:rsid w:val="001114E2"/>
    <w:rsid w:val="00111826"/>
    <w:rsid w:val="001121FB"/>
    <w:rsid w:val="001123AA"/>
    <w:rsid w:val="001124E3"/>
    <w:rsid w:val="0011284A"/>
    <w:rsid w:val="00112A9D"/>
    <w:rsid w:val="001130F2"/>
    <w:rsid w:val="00113376"/>
    <w:rsid w:val="00113B4F"/>
    <w:rsid w:val="00113E84"/>
    <w:rsid w:val="00113FCA"/>
    <w:rsid w:val="00114219"/>
    <w:rsid w:val="00114393"/>
    <w:rsid w:val="00114626"/>
    <w:rsid w:val="00114D2C"/>
    <w:rsid w:val="00115B12"/>
    <w:rsid w:val="00115FBA"/>
    <w:rsid w:val="00116192"/>
    <w:rsid w:val="001161CF"/>
    <w:rsid w:val="00116219"/>
    <w:rsid w:val="00116684"/>
    <w:rsid w:val="00116721"/>
    <w:rsid w:val="00116B3A"/>
    <w:rsid w:val="00116CB0"/>
    <w:rsid w:val="00116DAB"/>
    <w:rsid w:val="00116F27"/>
    <w:rsid w:val="00117082"/>
    <w:rsid w:val="001172F3"/>
    <w:rsid w:val="001172F8"/>
    <w:rsid w:val="001177C9"/>
    <w:rsid w:val="00117B90"/>
    <w:rsid w:val="00117C89"/>
    <w:rsid w:val="00120233"/>
    <w:rsid w:val="0012035B"/>
    <w:rsid w:val="00120459"/>
    <w:rsid w:val="00121058"/>
    <w:rsid w:val="001210F8"/>
    <w:rsid w:val="00121126"/>
    <w:rsid w:val="00121210"/>
    <w:rsid w:val="00121344"/>
    <w:rsid w:val="00121624"/>
    <w:rsid w:val="001216A7"/>
    <w:rsid w:val="00121A12"/>
    <w:rsid w:val="00121EBB"/>
    <w:rsid w:val="00121ECA"/>
    <w:rsid w:val="0012220F"/>
    <w:rsid w:val="001222A1"/>
    <w:rsid w:val="0012256B"/>
    <w:rsid w:val="0012262F"/>
    <w:rsid w:val="00122768"/>
    <w:rsid w:val="00122B82"/>
    <w:rsid w:val="00123117"/>
    <w:rsid w:val="00123162"/>
    <w:rsid w:val="00123379"/>
    <w:rsid w:val="0012342E"/>
    <w:rsid w:val="0012348C"/>
    <w:rsid w:val="001237CF"/>
    <w:rsid w:val="001238B4"/>
    <w:rsid w:val="0012397B"/>
    <w:rsid w:val="00123A7D"/>
    <w:rsid w:val="00124E33"/>
    <w:rsid w:val="00124FB5"/>
    <w:rsid w:val="001253C2"/>
    <w:rsid w:val="0012577B"/>
    <w:rsid w:val="00126859"/>
    <w:rsid w:val="00126A46"/>
    <w:rsid w:val="001271CC"/>
    <w:rsid w:val="00127513"/>
    <w:rsid w:val="00127A39"/>
    <w:rsid w:val="00130095"/>
    <w:rsid w:val="0013017D"/>
    <w:rsid w:val="001308A0"/>
    <w:rsid w:val="00131607"/>
    <w:rsid w:val="00131777"/>
    <w:rsid w:val="00131953"/>
    <w:rsid w:val="00131A81"/>
    <w:rsid w:val="00132536"/>
    <w:rsid w:val="00132BF4"/>
    <w:rsid w:val="001336E5"/>
    <w:rsid w:val="00133CBF"/>
    <w:rsid w:val="0013454D"/>
    <w:rsid w:val="00134868"/>
    <w:rsid w:val="00134B04"/>
    <w:rsid w:val="00134B81"/>
    <w:rsid w:val="00134F5F"/>
    <w:rsid w:val="0013566F"/>
    <w:rsid w:val="0013598F"/>
    <w:rsid w:val="00135991"/>
    <w:rsid w:val="00135BD9"/>
    <w:rsid w:val="0013613D"/>
    <w:rsid w:val="001364D3"/>
    <w:rsid w:val="00136BD3"/>
    <w:rsid w:val="00136F0D"/>
    <w:rsid w:val="0013751D"/>
    <w:rsid w:val="00137786"/>
    <w:rsid w:val="00137855"/>
    <w:rsid w:val="00137AB2"/>
    <w:rsid w:val="00137B11"/>
    <w:rsid w:val="00137E27"/>
    <w:rsid w:val="00140551"/>
    <w:rsid w:val="0014062F"/>
    <w:rsid w:val="0014077A"/>
    <w:rsid w:val="00140883"/>
    <w:rsid w:val="0014098C"/>
    <w:rsid w:val="00140F44"/>
    <w:rsid w:val="0014129A"/>
    <w:rsid w:val="001415B9"/>
    <w:rsid w:val="0014175C"/>
    <w:rsid w:val="00141996"/>
    <w:rsid w:val="00141BFF"/>
    <w:rsid w:val="00142048"/>
    <w:rsid w:val="0014214C"/>
    <w:rsid w:val="001422B0"/>
    <w:rsid w:val="0014233D"/>
    <w:rsid w:val="001423EE"/>
    <w:rsid w:val="00142514"/>
    <w:rsid w:val="001427F9"/>
    <w:rsid w:val="0014285D"/>
    <w:rsid w:val="001429EE"/>
    <w:rsid w:val="00142A40"/>
    <w:rsid w:val="00142BCF"/>
    <w:rsid w:val="00143086"/>
    <w:rsid w:val="001435E9"/>
    <w:rsid w:val="001438A6"/>
    <w:rsid w:val="00143AB4"/>
    <w:rsid w:val="00143D5E"/>
    <w:rsid w:val="00144084"/>
    <w:rsid w:val="0014419F"/>
    <w:rsid w:val="001443FC"/>
    <w:rsid w:val="0014449A"/>
    <w:rsid w:val="00144643"/>
    <w:rsid w:val="001446FC"/>
    <w:rsid w:val="00144EEC"/>
    <w:rsid w:val="0014523C"/>
    <w:rsid w:val="001456AB"/>
    <w:rsid w:val="00145B83"/>
    <w:rsid w:val="00146436"/>
    <w:rsid w:val="0014674F"/>
    <w:rsid w:val="001472FD"/>
    <w:rsid w:val="00147AB4"/>
    <w:rsid w:val="001502FA"/>
    <w:rsid w:val="0015095B"/>
    <w:rsid w:val="001509DE"/>
    <w:rsid w:val="00150B28"/>
    <w:rsid w:val="00150DEC"/>
    <w:rsid w:val="00150EE5"/>
    <w:rsid w:val="001510EB"/>
    <w:rsid w:val="0015118E"/>
    <w:rsid w:val="00151293"/>
    <w:rsid w:val="001512DE"/>
    <w:rsid w:val="001516B0"/>
    <w:rsid w:val="00151D9A"/>
    <w:rsid w:val="00151E06"/>
    <w:rsid w:val="00151EA1"/>
    <w:rsid w:val="0015211A"/>
    <w:rsid w:val="001522A4"/>
    <w:rsid w:val="00152720"/>
    <w:rsid w:val="00152849"/>
    <w:rsid w:val="001529FF"/>
    <w:rsid w:val="00152E59"/>
    <w:rsid w:val="0015303B"/>
    <w:rsid w:val="0015311B"/>
    <w:rsid w:val="00153312"/>
    <w:rsid w:val="00153A8A"/>
    <w:rsid w:val="00153DA0"/>
    <w:rsid w:val="00153F88"/>
    <w:rsid w:val="001541C2"/>
    <w:rsid w:val="001541E4"/>
    <w:rsid w:val="00154478"/>
    <w:rsid w:val="0015479A"/>
    <w:rsid w:val="00154BC3"/>
    <w:rsid w:val="00154F51"/>
    <w:rsid w:val="001550E7"/>
    <w:rsid w:val="00155196"/>
    <w:rsid w:val="0015542B"/>
    <w:rsid w:val="001558B6"/>
    <w:rsid w:val="00156429"/>
    <w:rsid w:val="0015650D"/>
    <w:rsid w:val="00156590"/>
    <w:rsid w:val="00156800"/>
    <w:rsid w:val="00156F4A"/>
    <w:rsid w:val="0015713E"/>
    <w:rsid w:val="00157379"/>
    <w:rsid w:val="00157DEA"/>
    <w:rsid w:val="00157EF3"/>
    <w:rsid w:val="00157FB8"/>
    <w:rsid w:val="00160385"/>
    <w:rsid w:val="00160920"/>
    <w:rsid w:val="00160A5D"/>
    <w:rsid w:val="00160B51"/>
    <w:rsid w:val="00160DEC"/>
    <w:rsid w:val="001610F4"/>
    <w:rsid w:val="00161589"/>
    <w:rsid w:val="00161689"/>
    <w:rsid w:val="001616C6"/>
    <w:rsid w:val="00161A50"/>
    <w:rsid w:val="001624D2"/>
    <w:rsid w:val="00163006"/>
    <w:rsid w:val="0016305C"/>
    <w:rsid w:val="00163116"/>
    <w:rsid w:val="001632D5"/>
    <w:rsid w:val="00163AB4"/>
    <w:rsid w:val="00163BCE"/>
    <w:rsid w:val="00163F4D"/>
    <w:rsid w:val="001641AE"/>
    <w:rsid w:val="00164268"/>
    <w:rsid w:val="00164644"/>
    <w:rsid w:val="00164F53"/>
    <w:rsid w:val="0016510C"/>
    <w:rsid w:val="00165409"/>
    <w:rsid w:val="0016571E"/>
    <w:rsid w:val="0016587E"/>
    <w:rsid w:val="00165EBA"/>
    <w:rsid w:val="001660B1"/>
    <w:rsid w:val="001662B6"/>
    <w:rsid w:val="001662D5"/>
    <w:rsid w:val="00166556"/>
    <w:rsid w:val="00166E30"/>
    <w:rsid w:val="00166F91"/>
    <w:rsid w:val="001678A3"/>
    <w:rsid w:val="00167906"/>
    <w:rsid w:val="00167A51"/>
    <w:rsid w:val="001701E6"/>
    <w:rsid w:val="00170C22"/>
    <w:rsid w:val="001710D6"/>
    <w:rsid w:val="00171325"/>
    <w:rsid w:val="001718BE"/>
    <w:rsid w:val="001721E2"/>
    <w:rsid w:val="001721FF"/>
    <w:rsid w:val="001724F5"/>
    <w:rsid w:val="00172524"/>
    <w:rsid w:val="00172887"/>
    <w:rsid w:val="00173441"/>
    <w:rsid w:val="001737A2"/>
    <w:rsid w:val="00173A08"/>
    <w:rsid w:val="00174372"/>
    <w:rsid w:val="001743D3"/>
    <w:rsid w:val="0017497D"/>
    <w:rsid w:val="00174FAF"/>
    <w:rsid w:val="001756EC"/>
    <w:rsid w:val="00175B6F"/>
    <w:rsid w:val="00176A4E"/>
    <w:rsid w:val="00176AC1"/>
    <w:rsid w:val="001770EF"/>
    <w:rsid w:val="00177194"/>
    <w:rsid w:val="0017724D"/>
    <w:rsid w:val="0017743F"/>
    <w:rsid w:val="0017751C"/>
    <w:rsid w:val="00177748"/>
    <w:rsid w:val="00177861"/>
    <w:rsid w:val="0017787A"/>
    <w:rsid w:val="00177C24"/>
    <w:rsid w:val="00177D1A"/>
    <w:rsid w:val="00177D49"/>
    <w:rsid w:val="00177D6E"/>
    <w:rsid w:val="00180074"/>
    <w:rsid w:val="00180208"/>
    <w:rsid w:val="00180216"/>
    <w:rsid w:val="00180880"/>
    <w:rsid w:val="00180DFD"/>
    <w:rsid w:val="00180E1B"/>
    <w:rsid w:val="00180FB4"/>
    <w:rsid w:val="0018125B"/>
    <w:rsid w:val="0018155A"/>
    <w:rsid w:val="00181AE6"/>
    <w:rsid w:val="0018229C"/>
    <w:rsid w:val="001824A0"/>
    <w:rsid w:val="00182C8F"/>
    <w:rsid w:val="00183054"/>
    <w:rsid w:val="001834B0"/>
    <w:rsid w:val="00183B99"/>
    <w:rsid w:val="00183D5D"/>
    <w:rsid w:val="00184488"/>
    <w:rsid w:val="001844DF"/>
    <w:rsid w:val="00184B47"/>
    <w:rsid w:val="00184C0E"/>
    <w:rsid w:val="00184D98"/>
    <w:rsid w:val="00185E79"/>
    <w:rsid w:val="00185F3B"/>
    <w:rsid w:val="00186046"/>
    <w:rsid w:val="001861D8"/>
    <w:rsid w:val="00186EB4"/>
    <w:rsid w:val="00186EF1"/>
    <w:rsid w:val="001871FA"/>
    <w:rsid w:val="00190472"/>
    <w:rsid w:val="0019061F"/>
    <w:rsid w:val="001912CA"/>
    <w:rsid w:val="0019134B"/>
    <w:rsid w:val="00191832"/>
    <w:rsid w:val="00191F50"/>
    <w:rsid w:val="00191F72"/>
    <w:rsid w:val="001921BE"/>
    <w:rsid w:val="001922A2"/>
    <w:rsid w:val="00192A38"/>
    <w:rsid w:val="00192AAE"/>
    <w:rsid w:val="00193034"/>
    <w:rsid w:val="001937EE"/>
    <w:rsid w:val="0019400E"/>
    <w:rsid w:val="00194053"/>
    <w:rsid w:val="00194383"/>
    <w:rsid w:val="001949DD"/>
    <w:rsid w:val="00194A6F"/>
    <w:rsid w:val="00194E47"/>
    <w:rsid w:val="0019513F"/>
    <w:rsid w:val="00195216"/>
    <w:rsid w:val="00195246"/>
    <w:rsid w:val="001957F5"/>
    <w:rsid w:val="00195A49"/>
    <w:rsid w:val="00195C74"/>
    <w:rsid w:val="00195C8E"/>
    <w:rsid w:val="00195D73"/>
    <w:rsid w:val="00196087"/>
    <w:rsid w:val="00196756"/>
    <w:rsid w:val="001968F8"/>
    <w:rsid w:val="00196E07"/>
    <w:rsid w:val="00196FC5"/>
    <w:rsid w:val="00196FE5"/>
    <w:rsid w:val="0019704D"/>
    <w:rsid w:val="001973A6"/>
    <w:rsid w:val="00197654"/>
    <w:rsid w:val="00197E46"/>
    <w:rsid w:val="00197F8E"/>
    <w:rsid w:val="001A016F"/>
    <w:rsid w:val="001A02F0"/>
    <w:rsid w:val="001A0CFB"/>
    <w:rsid w:val="001A107F"/>
    <w:rsid w:val="001A1134"/>
    <w:rsid w:val="001A126F"/>
    <w:rsid w:val="001A12DC"/>
    <w:rsid w:val="001A14F1"/>
    <w:rsid w:val="001A1815"/>
    <w:rsid w:val="001A1973"/>
    <w:rsid w:val="001A1E8E"/>
    <w:rsid w:val="001A23A1"/>
    <w:rsid w:val="001A2481"/>
    <w:rsid w:val="001A25D0"/>
    <w:rsid w:val="001A28B5"/>
    <w:rsid w:val="001A2A7D"/>
    <w:rsid w:val="001A2BFB"/>
    <w:rsid w:val="001A35FB"/>
    <w:rsid w:val="001A4030"/>
    <w:rsid w:val="001A4639"/>
    <w:rsid w:val="001A4F5A"/>
    <w:rsid w:val="001A5308"/>
    <w:rsid w:val="001A5527"/>
    <w:rsid w:val="001A57A0"/>
    <w:rsid w:val="001A5AB1"/>
    <w:rsid w:val="001A5C38"/>
    <w:rsid w:val="001A5D47"/>
    <w:rsid w:val="001A5EC5"/>
    <w:rsid w:val="001A6DCE"/>
    <w:rsid w:val="001A6E82"/>
    <w:rsid w:val="001A7016"/>
    <w:rsid w:val="001A704E"/>
    <w:rsid w:val="001A7557"/>
    <w:rsid w:val="001A79C7"/>
    <w:rsid w:val="001B0323"/>
    <w:rsid w:val="001B102B"/>
    <w:rsid w:val="001B11DE"/>
    <w:rsid w:val="001B1D9B"/>
    <w:rsid w:val="001B1E9D"/>
    <w:rsid w:val="001B24C7"/>
    <w:rsid w:val="001B2991"/>
    <w:rsid w:val="001B32CF"/>
    <w:rsid w:val="001B431E"/>
    <w:rsid w:val="001B46C0"/>
    <w:rsid w:val="001B4C87"/>
    <w:rsid w:val="001B5769"/>
    <w:rsid w:val="001B69E0"/>
    <w:rsid w:val="001B69F2"/>
    <w:rsid w:val="001B6B05"/>
    <w:rsid w:val="001B6FAD"/>
    <w:rsid w:val="001B7096"/>
    <w:rsid w:val="001B7407"/>
    <w:rsid w:val="001B77B2"/>
    <w:rsid w:val="001B7FFA"/>
    <w:rsid w:val="001C0011"/>
    <w:rsid w:val="001C00D8"/>
    <w:rsid w:val="001C0126"/>
    <w:rsid w:val="001C0295"/>
    <w:rsid w:val="001C02AD"/>
    <w:rsid w:val="001C0350"/>
    <w:rsid w:val="001C0743"/>
    <w:rsid w:val="001C0755"/>
    <w:rsid w:val="001C0934"/>
    <w:rsid w:val="001C0E37"/>
    <w:rsid w:val="001C152C"/>
    <w:rsid w:val="001C1994"/>
    <w:rsid w:val="001C1C0D"/>
    <w:rsid w:val="001C1D58"/>
    <w:rsid w:val="001C22EF"/>
    <w:rsid w:val="001C2632"/>
    <w:rsid w:val="001C2802"/>
    <w:rsid w:val="001C2DD7"/>
    <w:rsid w:val="001C3383"/>
    <w:rsid w:val="001C38E6"/>
    <w:rsid w:val="001C3BD7"/>
    <w:rsid w:val="001C42B3"/>
    <w:rsid w:val="001C4527"/>
    <w:rsid w:val="001C5FC9"/>
    <w:rsid w:val="001C6626"/>
    <w:rsid w:val="001C6687"/>
    <w:rsid w:val="001C668C"/>
    <w:rsid w:val="001C66C7"/>
    <w:rsid w:val="001C6715"/>
    <w:rsid w:val="001C6A40"/>
    <w:rsid w:val="001C6FC1"/>
    <w:rsid w:val="001C72A8"/>
    <w:rsid w:val="001C738A"/>
    <w:rsid w:val="001D033B"/>
    <w:rsid w:val="001D03F4"/>
    <w:rsid w:val="001D0825"/>
    <w:rsid w:val="001D09A4"/>
    <w:rsid w:val="001D0BEE"/>
    <w:rsid w:val="001D1001"/>
    <w:rsid w:val="001D1088"/>
    <w:rsid w:val="001D10EC"/>
    <w:rsid w:val="001D119B"/>
    <w:rsid w:val="001D143B"/>
    <w:rsid w:val="001D16FB"/>
    <w:rsid w:val="001D197C"/>
    <w:rsid w:val="001D1995"/>
    <w:rsid w:val="001D1C43"/>
    <w:rsid w:val="001D269D"/>
    <w:rsid w:val="001D2AA7"/>
    <w:rsid w:val="001D3037"/>
    <w:rsid w:val="001D39B3"/>
    <w:rsid w:val="001D3CB1"/>
    <w:rsid w:val="001D3F44"/>
    <w:rsid w:val="001D49E2"/>
    <w:rsid w:val="001D5AAE"/>
    <w:rsid w:val="001D5AC8"/>
    <w:rsid w:val="001D6060"/>
    <w:rsid w:val="001D607E"/>
    <w:rsid w:val="001D608C"/>
    <w:rsid w:val="001D63D8"/>
    <w:rsid w:val="001D6CB4"/>
    <w:rsid w:val="001D6E1E"/>
    <w:rsid w:val="001D701F"/>
    <w:rsid w:val="001D7141"/>
    <w:rsid w:val="001E014E"/>
    <w:rsid w:val="001E11F5"/>
    <w:rsid w:val="001E14CE"/>
    <w:rsid w:val="001E2018"/>
    <w:rsid w:val="001E2AD6"/>
    <w:rsid w:val="001E331B"/>
    <w:rsid w:val="001E3706"/>
    <w:rsid w:val="001E3AE5"/>
    <w:rsid w:val="001E3C7E"/>
    <w:rsid w:val="001E400B"/>
    <w:rsid w:val="001E4201"/>
    <w:rsid w:val="001E4585"/>
    <w:rsid w:val="001E4BA9"/>
    <w:rsid w:val="001E4C7A"/>
    <w:rsid w:val="001E4DFE"/>
    <w:rsid w:val="001E4ED0"/>
    <w:rsid w:val="001E59AC"/>
    <w:rsid w:val="001E61FA"/>
    <w:rsid w:val="001E638A"/>
    <w:rsid w:val="001E662C"/>
    <w:rsid w:val="001E682C"/>
    <w:rsid w:val="001E6A63"/>
    <w:rsid w:val="001E6A68"/>
    <w:rsid w:val="001E6B07"/>
    <w:rsid w:val="001E739C"/>
    <w:rsid w:val="001E777A"/>
    <w:rsid w:val="001E7B3B"/>
    <w:rsid w:val="001F01C4"/>
    <w:rsid w:val="001F0356"/>
    <w:rsid w:val="001F08B4"/>
    <w:rsid w:val="001F0DF3"/>
    <w:rsid w:val="001F0E98"/>
    <w:rsid w:val="001F137E"/>
    <w:rsid w:val="001F13AC"/>
    <w:rsid w:val="001F16E5"/>
    <w:rsid w:val="001F1B47"/>
    <w:rsid w:val="001F270C"/>
    <w:rsid w:val="001F2CCB"/>
    <w:rsid w:val="001F3399"/>
    <w:rsid w:val="001F3B76"/>
    <w:rsid w:val="001F3C5C"/>
    <w:rsid w:val="001F40F7"/>
    <w:rsid w:val="001F4795"/>
    <w:rsid w:val="001F4CEC"/>
    <w:rsid w:val="001F4EA3"/>
    <w:rsid w:val="001F4FD3"/>
    <w:rsid w:val="001F52BA"/>
    <w:rsid w:val="001F5749"/>
    <w:rsid w:val="001F5C1F"/>
    <w:rsid w:val="001F5C41"/>
    <w:rsid w:val="001F6044"/>
    <w:rsid w:val="001F7D00"/>
    <w:rsid w:val="001F7EC1"/>
    <w:rsid w:val="00200110"/>
    <w:rsid w:val="002005D5"/>
    <w:rsid w:val="0020065F"/>
    <w:rsid w:val="00200953"/>
    <w:rsid w:val="00200B6D"/>
    <w:rsid w:val="0020186D"/>
    <w:rsid w:val="00201903"/>
    <w:rsid w:val="002019E0"/>
    <w:rsid w:val="0020291B"/>
    <w:rsid w:val="00202A7E"/>
    <w:rsid w:val="00202E24"/>
    <w:rsid w:val="00202FBF"/>
    <w:rsid w:val="0020303E"/>
    <w:rsid w:val="002032ED"/>
    <w:rsid w:val="002033F6"/>
    <w:rsid w:val="00204042"/>
    <w:rsid w:val="00204140"/>
    <w:rsid w:val="002044E3"/>
    <w:rsid w:val="0020546D"/>
    <w:rsid w:val="00205520"/>
    <w:rsid w:val="00205EA1"/>
    <w:rsid w:val="00205FCA"/>
    <w:rsid w:val="0020625A"/>
    <w:rsid w:val="00206549"/>
    <w:rsid w:val="002067A3"/>
    <w:rsid w:val="00206853"/>
    <w:rsid w:val="00206BF4"/>
    <w:rsid w:val="0020794B"/>
    <w:rsid w:val="00207B73"/>
    <w:rsid w:val="00207C72"/>
    <w:rsid w:val="00207EAE"/>
    <w:rsid w:val="0021044A"/>
    <w:rsid w:val="0021070D"/>
    <w:rsid w:val="002107CC"/>
    <w:rsid w:val="00210837"/>
    <w:rsid w:val="00210FC7"/>
    <w:rsid w:val="00210FE3"/>
    <w:rsid w:val="0021116C"/>
    <w:rsid w:val="00211A18"/>
    <w:rsid w:val="00211F86"/>
    <w:rsid w:val="002122AD"/>
    <w:rsid w:val="002123F3"/>
    <w:rsid w:val="0021250A"/>
    <w:rsid w:val="00212725"/>
    <w:rsid w:val="002127B8"/>
    <w:rsid w:val="00212BEB"/>
    <w:rsid w:val="00212FEE"/>
    <w:rsid w:val="00213116"/>
    <w:rsid w:val="002132B0"/>
    <w:rsid w:val="002132BD"/>
    <w:rsid w:val="00213ACA"/>
    <w:rsid w:val="00213BC1"/>
    <w:rsid w:val="00214338"/>
    <w:rsid w:val="00214EE2"/>
    <w:rsid w:val="00215719"/>
    <w:rsid w:val="00215BCC"/>
    <w:rsid w:val="00216153"/>
    <w:rsid w:val="0021621F"/>
    <w:rsid w:val="002162EE"/>
    <w:rsid w:val="00216452"/>
    <w:rsid w:val="0022062A"/>
    <w:rsid w:val="002206F3"/>
    <w:rsid w:val="002211ED"/>
    <w:rsid w:val="00221707"/>
    <w:rsid w:val="00222912"/>
    <w:rsid w:val="00222D49"/>
    <w:rsid w:val="00223DA3"/>
    <w:rsid w:val="00223DF5"/>
    <w:rsid w:val="00223E19"/>
    <w:rsid w:val="00223F27"/>
    <w:rsid w:val="002242B3"/>
    <w:rsid w:val="0022437A"/>
    <w:rsid w:val="0022461A"/>
    <w:rsid w:val="00224D95"/>
    <w:rsid w:val="00225198"/>
    <w:rsid w:val="002252ED"/>
    <w:rsid w:val="00225483"/>
    <w:rsid w:val="0022574F"/>
    <w:rsid w:val="00225978"/>
    <w:rsid w:val="00225DF9"/>
    <w:rsid w:val="00226053"/>
    <w:rsid w:val="002262FC"/>
    <w:rsid w:val="002264BA"/>
    <w:rsid w:val="0022659E"/>
    <w:rsid w:val="00226656"/>
    <w:rsid w:val="002266F5"/>
    <w:rsid w:val="00226A8E"/>
    <w:rsid w:val="00226ADB"/>
    <w:rsid w:val="00226C39"/>
    <w:rsid w:val="00226F84"/>
    <w:rsid w:val="00226F9A"/>
    <w:rsid w:val="0022709C"/>
    <w:rsid w:val="0022756C"/>
    <w:rsid w:val="002275F1"/>
    <w:rsid w:val="002278EC"/>
    <w:rsid w:val="00230035"/>
    <w:rsid w:val="002300C1"/>
    <w:rsid w:val="002301D7"/>
    <w:rsid w:val="0023024F"/>
    <w:rsid w:val="0023095E"/>
    <w:rsid w:val="00230970"/>
    <w:rsid w:val="002309F9"/>
    <w:rsid w:val="00230E6A"/>
    <w:rsid w:val="0023105F"/>
    <w:rsid w:val="00231399"/>
    <w:rsid w:val="0023140D"/>
    <w:rsid w:val="00231B83"/>
    <w:rsid w:val="00231C44"/>
    <w:rsid w:val="00231CA9"/>
    <w:rsid w:val="00231CE5"/>
    <w:rsid w:val="00231D57"/>
    <w:rsid w:val="00231E3A"/>
    <w:rsid w:val="002323C6"/>
    <w:rsid w:val="002324FB"/>
    <w:rsid w:val="00232ADA"/>
    <w:rsid w:val="00233A71"/>
    <w:rsid w:val="00233D43"/>
    <w:rsid w:val="0023400F"/>
    <w:rsid w:val="00234023"/>
    <w:rsid w:val="002347A5"/>
    <w:rsid w:val="0023480B"/>
    <w:rsid w:val="00234928"/>
    <w:rsid w:val="00234F13"/>
    <w:rsid w:val="00235464"/>
    <w:rsid w:val="002357C3"/>
    <w:rsid w:val="00235DCF"/>
    <w:rsid w:val="00235DEC"/>
    <w:rsid w:val="0023647C"/>
    <w:rsid w:val="002364C3"/>
    <w:rsid w:val="00236CAC"/>
    <w:rsid w:val="00236DE5"/>
    <w:rsid w:val="00241795"/>
    <w:rsid w:val="00242039"/>
    <w:rsid w:val="00242BED"/>
    <w:rsid w:val="00242DCF"/>
    <w:rsid w:val="0024319E"/>
    <w:rsid w:val="0024327A"/>
    <w:rsid w:val="002432EC"/>
    <w:rsid w:val="00243771"/>
    <w:rsid w:val="00243B78"/>
    <w:rsid w:val="00243CC2"/>
    <w:rsid w:val="00244435"/>
    <w:rsid w:val="0024470B"/>
    <w:rsid w:val="00244ABC"/>
    <w:rsid w:val="00244DDA"/>
    <w:rsid w:val="002455D9"/>
    <w:rsid w:val="0024598F"/>
    <w:rsid w:val="00245B22"/>
    <w:rsid w:val="00245CEC"/>
    <w:rsid w:val="00245F2A"/>
    <w:rsid w:val="00245F5C"/>
    <w:rsid w:val="00246363"/>
    <w:rsid w:val="0024651E"/>
    <w:rsid w:val="0024666E"/>
    <w:rsid w:val="00246BCD"/>
    <w:rsid w:val="0024714F"/>
    <w:rsid w:val="0024745A"/>
    <w:rsid w:val="0024752E"/>
    <w:rsid w:val="00247943"/>
    <w:rsid w:val="002501BB"/>
    <w:rsid w:val="00250AFB"/>
    <w:rsid w:val="00251067"/>
    <w:rsid w:val="00251A7B"/>
    <w:rsid w:val="002521D9"/>
    <w:rsid w:val="00252295"/>
    <w:rsid w:val="00252592"/>
    <w:rsid w:val="00252B45"/>
    <w:rsid w:val="00252BB3"/>
    <w:rsid w:val="00252C96"/>
    <w:rsid w:val="00252CE9"/>
    <w:rsid w:val="00253D94"/>
    <w:rsid w:val="00253EEB"/>
    <w:rsid w:val="00254759"/>
    <w:rsid w:val="00254FF1"/>
    <w:rsid w:val="002550FA"/>
    <w:rsid w:val="00255F05"/>
    <w:rsid w:val="002562E7"/>
    <w:rsid w:val="0025652B"/>
    <w:rsid w:val="00256897"/>
    <w:rsid w:val="00256B26"/>
    <w:rsid w:val="00256BB9"/>
    <w:rsid w:val="00256F31"/>
    <w:rsid w:val="00257457"/>
    <w:rsid w:val="002575A9"/>
    <w:rsid w:val="002603C0"/>
    <w:rsid w:val="00260B22"/>
    <w:rsid w:val="00260B3B"/>
    <w:rsid w:val="00260B3C"/>
    <w:rsid w:val="0026109B"/>
    <w:rsid w:val="00261ACE"/>
    <w:rsid w:val="00261D0F"/>
    <w:rsid w:val="00261E9B"/>
    <w:rsid w:val="00262007"/>
    <w:rsid w:val="0026246E"/>
    <w:rsid w:val="0026258F"/>
    <w:rsid w:val="00262729"/>
    <w:rsid w:val="0026276D"/>
    <w:rsid w:val="0026287D"/>
    <w:rsid w:val="00262BE7"/>
    <w:rsid w:val="00262C9F"/>
    <w:rsid w:val="00262F54"/>
    <w:rsid w:val="0026327D"/>
    <w:rsid w:val="00263B0D"/>
    <w:rsid w:val="00263B66"/>
    <w:rsid w:val="00263CFD"/>
    <w:rsid w:val="00263FE9"/>
    <w:rsid w:val="002640CC"/>
    <w:rsid w:val="00264599"/>
    <w:rsid w:val="002650CC"/>
    <w:rsid w:val="00265380"/>
    <w:rsid w:val="002655AF"/>
    <w:rsid w:val="00266CC5"/>
    <w:rsid w:val="002671D2"/>
    <w:rsid w:val="002677F8"/>
    <w:rsid w:val="002678DD"/>
    <w:rsid w:val="00267CF4"/>
    <w:rsid w:val="00267D1A"/>
    <w:rsid w:val="00267D27"/>
    <w:rsid w:val="002700B2"/>
    <w:rsid w:val="002702CE"/>
    <w:rsid w:val="002705DB"/>
    <w:rsid w:val="00270AA1"/>
    <w:rsid w:val="00270ACB"/>
    <w:rsid w:val="002711F6"/>
    <w:rsid w:val="00271EC2"/>
    <w:rsid w:val="002722D8"/>
    <w:rsid w:val="002729B1"/>
    <w:rsid w:val="002729C8"/>
    <w:rsid w:val="00272BB7"/>
    <w:rsid w:val="002733A9"/>
    <w:rsid w:val="00273513"/>
    <w:rsid w:val="00273654"/>
    <w:rsid w:val="00273C9D"/>
    <w:rsid w:val="002740F8"/>
    <w:rsid w:val="002742B9"/>
    <w:rsid w:val="0027456F"/>
    <w:rsid w:val="00274657"/>
    <w:rsid w:val="00274CAC"/>
    <w:rsid w:val="00274D0E"/>
    <w:rsid w:val="00274F7C"/>
    <w:rsid w:val="00275099"/>
    <w:rsid w:val="0027509B"/>
    <w:rsid w:val="002753E2"/>
    <w:rsid w:val="00275528"/>
    <w:rsid w:val="002757F9"/>
    <w:rsid w:val="00275855"/>
    <w:rsid w:val="002759FA"/>
    <w:rsid w:val="00276A51"/>
    <w:rsid w:val="00276A84"/>
    <w:rsid w:val="002773F8"/>
    <w:rsid w:val="0027743D"/>
    <w:rsid w:val="00277856"/>
    <w:rsid w:val="0027795A"/>
    <w:rsid w:val="00277BDB"/>
    <w:rsid w:val="00280265"/>
    <w:rsid w:val="002803AE"/>
    <w:rsid w:val="00280725"/>
    <w:rsid w:val="00280980"/>
    <w:rsid w:val="00280B30"/>
    <w:rsid w:val="00280E21"/>
    <w:rsid w:val="00280F74"/>
    <w:rsid w:val="00281004"/>
    <w:rsid w:val="0028124D"/>
    <w:rsid w:val="002817D4"/>
    <w:rsid w:val="0028250C"/>
    <w:rsid w:val="0028252A"/>
    <w:rsid w:val="0028269D"/>
    <w:rsid w:val="00282FC9"/>
    <w:rsid w:val="0028376F"/>
    <w:rsid w:val="00283E7A"/>
    <w:rsid w:val="00284A54"/>
    <w:rsid w:val="00284BC1"/>
    <w:rsid w:val="00285397"/>
    <w:rsid w:val="0028546E"/>
    <w:rsid w:val="0028567B"/>
    <w:rsid w:val="00285EFD"/>
    <w:rsid w:val="00286000"/>
    <w:rsid w:val="0028608F"/>
    <w:rsid w:val="002860CB"/>
    <w:rsid w:val="002864BE"/>
    <w:rsid w:val="00286935"/>
    <w:rsid w:val="00286BF2"/>
    <w:rsid w:val="002873EC"/>
    <w:rsid w:val="00287907"/>
    <w:rsid w:val="00287C8E"/>
    <w:rsid w:val="00287E32"/>
    <w:rsid w:val="00290174"/>
    <w:rsid w:val="00290365"/>
    <w:rsid w:val="00290638"/>
    <w:rsid w:val="00290BC4"/>
    <w:rsid w:val="00290C19"/>
    <w:rsid w:val="00291641"/>
    <w:rsid w:val="002922C1"/>
    <w:rsid w:val="002923A6"/>
    <w:rsid w:val="00292AA0"/>
    <w:rsid w:val="00292B46"/>
    <w:rsid w:val="00293081"/>
    <w:rsid w:val="002930D2"/>
    <w:rsid w:val="002939D3"/>
    <w:rsid w:val="002939EC"/>
    <w:rsid w:val="0029413F"/>
    <w:rsid w:val="0029448F"/>
    <w:rsid w:val="002951E1"/>
    <w:rsid w:val="0029598B"/>
    <w:rsid w:val="002959B1"/>
    <w:rsid w:val="00295B33"/>
    <w:rsid w:val="00295BAE"/>
    <w:rsid w:val="00295DEE"/>
    <w:rsid w:val="002963BB"/>
    <w:rsid w:val="00296792"/>
    <w:rsid w:val="002967F8"/>
    <w:rsid w:val="00296F72"/>
    <w:rsid w:val="002971DB"/>
    <w:rsid w:val="002975AC"/>
    <w:rsid w:val="002976FE"/>
    <w:rsid w:val="002978C6"/>
    <w:rsid w:val="002A0538"/>
    <w:rsid w:val="002A0F1C"/>
    <w:rsid w:val="002A1747"/>
    <w:rsid w:val="002A17D0"/>
    <w:rsid w:val="002A1B75"/>
    <w:rsid w:val="002A1EDA"/>
    <w:rsid w:val="002A21E9"/>
    <w:rsid w:val="002A2790"/>
    <w:rsid w:val="002A28C8"/>
    <w:rsid w:val="002A2A48"/>
    <w:rsid w:val="002A2E5A"/>
    <w:rsid w:val="002A354C"/>
    <w:rsid w:val="002A3C59"/>
    <w:rsid w:val="002A3F12"/>
    <w:rsid w:val="002A43D1"/>
    <w:rsid w:val="002A471E"/>
    <w:rsid w:val="002A6940"/>
    <w:rsid w:val="002B02DC"/>
    <w:rsid w:val="002B05CA"/>
    <w:rsid w:val="002B0F9E"/>
    <w:rsid w:val="002B1648"/>
    <w:rsid w:val="002B17C6"/>
    <w:rsid w:val="002B20CE"/>
    <w:rsid w:val="002B285E"/>
    <w:rsid w:val="002B2AC6"/>
    <w:rsid w:val="002B2C5A"/>
    <w:rsid w:val="002B31C8"/>
    <w:rsid w:val="002B3266"/>
    <w:rsid w:val="002B377E"/>
    <w:rsid w:val="002B3A04"/>
    <w:rsid w:val="002B3A8B"/>
    <w:rsid w:val="002B3FDC"/>
    <w:rsid w:val="002B4005"/>
    <w:rsid w:val="002B4316"/>
    <w:rsid w:val="002B451F"/>
    <w:rsid w:val="002B4833"/>
    <w:rsid w:val="002B4ED6"/>
    <w:rsid w:val="002B4F24"/>
    <w:rsid w:val="002B5705"/>
    <w:rsid w:val="002B5D41"/>
    <w:rsid w:val="002B5E83"/>
    <w:rsid w:val="002B5EFA"/>
    <w:rsid w:val="002B623F"/>
    <w:rsid w:val="002B6275"/>
    <w:rsid w:val="002B62D3"/>
    <w:rsid w:val="002B64AB"/>
    <w:rsid w:val="002B6A58"/>
    <w:rsid w:val="002B6C5A"/>
    <w:rsid w:val="002B720B"/>
    <w:rsid w:val="002B746B"/>
    <w:rsid w:val="002B7523"/>
    <w:rsid w:val="002B76F0"/>
    <w:rsid w:val="002B7900"/>
    <w:rsid w:val="002B7BD8"/>
    <w:rsid w:val="002B7E94"/>
    <w:rsid w:val="002C006C"/>
    <w:rsid w:val="002C0141"/>
    <w:rsid w:val="002C0CDC"/>
    <w:rsid w:val="002C13D8"/>
    <w:rsid w:val="002C1C5C"/>
    <w:rsid w:val="002C1CE0"/>
    <w:rsid w:val="002C1E48"/>
    <w:rsid w:val="002C29C8"/>
    <w:rsid w:val="002C3444"/>
    <w:rsid w:val="002C35AE"/>
    <w:rsid w:val="002C4079"/>
    <w:rsid w:val="002C40B3"/>
    <w:rsid w:val="002C428D"/>
    <w:rsid w:val="002C4413"/>
    <w:rsid w:val="002C4683"/>
    <w:rsid w:val="002C4A35"/>
    <w:rsid w:val="002C4CC0"/>
    <w:rsid w:val="002C51C8"/>
    <w:rsid w:val="002C53AC"/>
    <w:rsid w:val="002C53FE"/>
    <w:rsid w:val="002C5D40"/>
    <w:rsid w:val="002C5E08"/>
    <w:rsid w:val="002C6062"/>
    <w:rsid w:val="002C6383"/>
    <w:rsid w:val="002C6A2B"/>
    <w:rsid w:val="002C6AB1"/>
    <w:rsid w:val="002C6FEC"/>
    <w:rsid w:val="002C70A5"/>
    <w:rsid w:val="002C74DC"/>
    <w:rsid w:val="002C760A"/>
    <w:rsid w:val="002C762F"/>
    <w:rsid w:val="002C77AB"/>
    <w:rsid w:val="002C7958"/>
    <w:rsid w:val="002C7BB7"/>
    <w:rsid w:val="002D083A"/>
    <w:rsid w:val="002D0A75"/>
    <w:rsid w:val="002D0FF3"/>
    <w:rsid w:val="002D129A"/>
    <w:rsid w:val="002D13BC"/>
    <w:rsid w:val="002D142C"/>
    <w:rsid w:val="002D1628"/>
    <w:rsid w:val="002D1FE7"/>
    <w:rsid w:val="002D27C0"/>
    <w:rsid w:val="002D2A6A"/>
    <w:rsid w:val="002D2F32"/>
    <w:rsid w:val="002D345B"/>
    <w:rsid w:val="002D3F96"/>
    <w:rsid w:val="002D40F9"/>
    <w:rsid w:val="002D53D8"/>
    <w:rsid w:val="002D5888"/>
    <w:rsid w:val="002D59DF"/>
    <w:rsid w:val="002D5E91"/>
    <w:rsid w:val="002D5E92"/>
    <w:rsid w:val="002D61E7"/>
    <w:rsid w:val="002D6532"/>
    <w:rsid w:val="002D7CFB"/>
    <w:rsid w:val="002D7DFB"/>
    <w:rsid w:val="002E039F"/>
    <w:rsid w:val="002E091E"/>
    <w:rsid w:val="002E0AC1"/>
    <w:rsid w:val="002E0B4C"/>
    <w:rsid w:val="002E0F36"/>
    <w:rsid w:val="002E10DC"/>
    <w:rsid w:val="002E1313"/>
    <w:rsid w:val="002E17B5"/>
    <w:rsid w:val="002E1A0A"/>
    <w:rsid w:val="002E20F4"/>
    <w:rsid w:val="002E22CC"/>
    <w:rsid w:val="002E26C0"/>
    <w:rsid w:val="002E31C1"/>
    <w:rsid w:val="002E3561"/>
    <w:rsid w:val="002E37DE"/>
    <w:rsid w:val="002E3A5B"/>
    <w:rsid w:val="002E3B96"/>
    <w:rsid w:val="002E442C"/>
    <w:rsid w:val="002E4BDD"/>
    <w:rsid w:val="002E4D4F"/>
    <w:rsid w:val="002E4F13"/>
    <w:rsid w:val="002E542E"/>
    <w:rsid w:val="002E5C04"/>
    <w:rsid w:val="002E610B"/>
    <w:rsid w:val="002E6371"/>
    <w:rsid w:val="002E69FD"/>
    <w:rsid w:val="002E6C43"/>
    <w:rsid w:val="002E75F2"/>
    <w:rsid w:val="002E7A38"/>
    <w:rsid w:val="002E7CE7"/>
    <w:rsid w:val="002E7D7E"/>
    <w:rsid w:val="002F0248"/>
    <w:rsid w:val="002F0319"/>
    <w:rsid w:val="002F0346"/>
    <w:rsid w:val="002F057C"/>
    <w:rsid w:val="002F0812"/>
    <w:rsid w:val="002F097E"/>
    <w:rsid w:val="002F09EF"/>
    <w:rsid w:val="002F163B"/>
    <w:rsid w:val="002F178D"/>
    <w:rsid w:val="002F1AFE"/>
    <w:rsid w:val="002F1BEC"/>
    <w:rsid w:val="002F2057"/>
    <w:rsid w:val="002F20CC"/>
    <w:rsid w:val="002F2115"/>
    <w:rsid w:val="002F21E1"/>
    <w:rsid w:val="002F228A"/>
    <w:rsid w:val="002F2296"/>
    <w:rsid w:val="002F30A0"/>
    <w:rsid w:val="002F3826"/>
    <w:rsid w:val="002F3DF6"/>
    <w:rsid w:val="002F3FAC"/>
    <w:rsid w:val="002F4011"/>
    <w:rsid w:val="002F4060"/>
    <w:rsid w:val="002F4C89"/>
    <w:rsid w:val="002F5005"/>
    <w:rsid w:val="002F5493"/>
    <w:rsid w:val="002F5637"/>
    <w:rsid w:val="002F5684"/>
    <w:rsid w:val="002F61B6"/>
    <w:rsid w:val="002F67A9"/>
    <w:rsid w:val="002F6ACA"/>
    <w:rsid w:val="002F6C41"/>
    <w:rsid w:val="002F6CD5"/>
    <w:rsid w:val="002F6F4A"/>
    <w:rsid w:val="002F7A0F"/>
    <w:rsid w:val="002F7E52"/>
    <w:rsid w:val="0030112B"/>
    <w:rsid w:val="003011D6"/>
    <w:rsid w:val="00301964"/>
    <w:rsid w:val="00301D0A"/>
    <w:rsid w:val="00302050"/>
    <w:rsid w:val="00302727"/>
    <w:rsid w:val="0030293E"/>
    <w:rsid w:val="00302B19"/>
    <w:rsid w:val="00302C9E"/>
    <w:rsid w:val="00303217"/>
    <w:rsid w:val="0030351E"/>
    <w:rsid w:val="00303E27"/>
    <w:rsid w:val="00304F54"/>
    <w:rsid w:val="003051E3"/>
    <w:rsid w:val="00305841"/>
    <w:rsid w:val="00305D07"/>
    <w:rsid w:val="00305E71"/>
    <w:rsid w:val="0030685A"/>
    <w:rsid w:val="00306960"/>
    <w:rsid w:val="0030696D"/>
    <w:rsid w:val="00306E88"/>
    <w:rsid w:val="003070FA"/>
    <w:rsid w:val="00307E2A"/>
    <w:rsid w:val="00307F48"/>
    <w:rsid w:val="003103CD"/>
    <w:rsid w:val="00310BD5"/>
    <w:rsid w:val="00310D0F"/>
    <w:rsid w:val="00310EAD"/>
    <w:rsid w:val="003111FF"/>
    <w:rsid w:val="00311726"/>
    <w:rsid w:val="003118D0"/>
    <w:rsid w:val="00311E6D"/>
    <w:rsid w:val="00311EFB"/>
    <w:rsid w:val="00311FC0"/>
    <w:rsid w:val="0031209D"/>
    <w:rsid w:val="0031251F"/>
    <w:rsid w:val="00312C10"/>
    <w:rsid w:val="003130B8"/>
    <w:rsid w:val="00313A75"/>
    <w:rsid w:val="00313E96"/>
    <w:rsid w:val="003140A9"/>
    <w:rsid w:val="00314710"/>
    <w:rsid w:val="00314EC8"/>
    <w:rsid w:val="00316058"/>
    <w:rsid w:val="00316385"/>
    <w:rsid w:val="0031640C"/>
    <w:rsid w:val="0031641B"/>
    <w:rsid w:val="003165BC"/>
    <w:rsid w:val="003165D4"/>
    <w:rsid w:val="00316C83"/>
    <w:rsid w:val="00316E84"/>
    <w:rsid w:val="00316F73"/>
    <w:rsid w:val="00316FCA"/>
    <w:rsid w:val="00317D4E"/>
    <w:rsid w:val="00320188"/>
    <w:rsid w:val="003201FC"/>
    <w:rsid w:val="0032037C"/>
    <w:rsid w:val="00320403"/>
    <w:rsid w:val="0032061E"/>
    <w:rsid w:val="00320721"/>
    <w:rsid w:val="00320B2E"/>
    <w:rsid w:val="00320CBD"/>
    <w:rsid w:val="00320FE4"/>
    <w:rsid w:val="0032183F"/>
    <w:rsid w:val="00321902"/>
    <w:rsid w:val="00321996"/>
    <w:rsid w:val="00321ABB"/>
    <w:rsid w:val="00321BC4"/>
    <w:rsid w:val="00321F66"/>
    <w:rsid w:val="00322402"/>
    <w:rsid w:val="00322462"/>
    <w:rsid w:val="0032355D"/>
    <w:rsid w:val="003236EC"/>
    <w:rsid w:val="00323B12"/>
    <w:rsid w:val="00323B7F"/>
    <w:rsid w:val="003240AF"/>
    <w:rsid w:val="00324CBB"/>
    <w:rsid w:val="00324D29"/>
    <w:rsid w:val="00325178"/>
    <w:rsid w:val="0032542F"/>
    <w:rsid w:val="00325544"/>
    <w:rsid w:val="00325706"/>
    <w:rsid w:val="003258C8"/>
    <w:rsid w:val="00325930"/>
    <w:rsid w:val="00325BDD"/>
    <w:rsid w:val="0032659E"/>
    <w:rsid w:val="00327130"/>
    <w:rsid w:val="0033003C"/>
    <w:rsid w:val="00330075"/>
    <w:rsid w:val="0033028E"/>
    <w:rsid w:val="0033073F"/>
    <w:rsid w:val="003307FF"/>
    <w:rsid w:val="003315EB"/>
    <w:rsid w:val="00331A25"/>
    <w:rsid w:val="00331A96"/>
    <w:rsid w:val="00331CF5"/>
    <w:rsid w:val="00332501"/>
    <w:rsid w:val="003329CA"/>
    <w:rsid w:val="00332DB6"/>
    <w:rsid w:val="0033321F"/>
    <w:rsid w:val="00333904"/>
    <w:rsid w:val="00333C11"/>
    <w:rsid w:val="00333F94"/>
    <w:rsid w:val="003340C8"/>
    <w:rsid w:val="003344FB"/>
    <w:rsid w:val="003348D4"/>
    <w:rsid w:val="00334B11"/>
    <w:rsid w:val="00334F15"/>
    <w:rsid w:val="00334F91"/>
    <w:rsid w:val="0033578D"/>
    <w:rsid w:val="00335B09"/>
    <w:rsid w:val="00335E83"/>
    <w:rsid w:val="003360A8"/>
    <w:rsid w:val="003362D5"/>
    <w:rsid w:val="003362EB"/>
    <w:rsid w:val="003368C6"/>
    <w:rsid w:val="00336D3F"/>
    <w:rsid w:val="00336DE6"/>
    <w:rsid w:val="00337B6D"/>
    <w:rsid w:val="00337F62"/>
    <w:rsid w:val="0034057D"/>
    <w:rsid w:val="003407E7"/>
    <w:rsid w:val="00340883"/>
    <w:rsid w:val="003408C0"/>
    <w:rsid w:val="00340FFC"/>
    <w:rsid w:val="00341402"/>
    <w:rsid w:val="00341578"/>
    <w:rsid w:val="00341C18"/>
    <w:rsid w:val="00341DB6"/>
    <w:rsid w:val="00341F61"/>
    <w:rsid w:val="00342094"/>
    <w:rsid w:val="00342500"/>
    <w:rsid w:val="00342BF0"/>
    <w:rsid w:val="00342D02"/>
    <w:rsid w:val="00343466"/>
    <w:rsid w:val="003436C6"/>
    <w:rsid w:val="00343E52"/>
    <w:rsid w:val="0034437A"/>
    <w:rsid w:val="003444FD"/>
    <w:rsid w:val="00344E15"/>
    <w:rsid w:val="00345930"/>
    <w:rsid w:val="00346154"/>
    <w:rsid w:val="00346231"/>
    <w:rsid w:val="003464F2"/>
    <w:rsid w:val="00346561"/>
    <w:rsid w:val="00346805"/>
    <w:rsid w:val="00346A77"/>
    <w:rsid w:val="00346F53"/>
    <w:rsid w:val="0034743F"/>
    <w:rsid w:val="003475EF"/>
    <w:rsid w:val="00347C76"/>
    <w:rsid w:val="00347FD7"/>
    <w:rsid w:val="00350083"/>
    <w:rsid w:val="003500DF"/>
    <w:rsid w:val="003500E7"/>
    <w:rsid w:val="00350160"/>
    <w:rsid w:val="0035055E"/>
    <w:rsid w:val="003505C3"/>
    <w:rsid w:val="0035089F"/>
    <w:rsid w:val="003509A2"/>
    <w:rsid w:val="00350CBA"/>
    <w:rsid w:val="003511E9"/>
    <w:rsid w:val="003521EE"/>
    <w:rsid w:val="003522AD"/>
    <w:rsid w:val="00352B28"/>
    <w:rsid w:val="003536D8"/>
    <w:rsid w:val="00353CB7"/>
    <w:rsid w:val="00353DD4"/>
    <w:rsid w:val="003545EF"/>
    <w:rsid w:val="0035485D"/>
    <w:rsid w:val="00354DE9"/>
    <w:rsid w:val="00354ED0"/>
    <w:rsid w:val="0035536A"/>
    <w:rsid w:val="00355445"/>
    <w:rsid w:val="003554EC"/>
    <w:rsid w:val="00355745"/>
    <w:rsid w:val="0035587D"/>
    <w:rsid w:val="003559EF"/>
    <w:rsid w:val="00355D8B"/>
    <w:rsid w:val="00356512"/>
    <w:rsid w:val="003567C5"/>
    <w:rsid w:val="00356A50"/>
    <w:rsid w:val="00357160"/>
    <w:rsid w:val="0035717B"/>
    <w:rsid w:val="00357486"/>
    <w:rsid w:val="00357499"/>
    <w:rsid w:val="00357582"/>
    <w:rsid w:val="00357B7E"/>
    <w:rsid w:val="00357DB2"/>
    <w:rsid w:val="003605C4"/>
    <w:rsid w:val="00360C7F"/>
    <w:rsid w:val="00360D7F"/>
    <w:rsid w:val="003611FD"/>
    <w:rsid w:val="0036160B"/>
    <w:rsid w:val="00361645"/>
    <w:rsid w:val="00361BCB"/>
    <w:rsid w:val="003620D2"/>
    <w:rsid w:val="003621CC"/>
    <w:rsid w:val="0036328D"/>
    <w:rsid w:val="003636A5"/>
    <w:rsid w:val="00363716"/>
    <w:rsid w:val="003639E0"/>
    <w:rsid w:val="00363E5E"/>
    <w:rsid w:val="00364015"/>
    <w:rsid w:val="00364145"/>
    <w:rsid w:val="00364148"/>
    <w:rsid w:val="00364510"/>
    <w:rsid w:val="00364864"/>
    <w:rsid w:val="00364AC6"/>
    <w:rsid w:val="00364C8A"/>
    <w:rsid w:val="00364CF3"/>
    <w:rsid w:val="00364FFC"/>
    <w:rsid w:val="003656B9"/>
    <w:rsid w:val="003656E6"/>
    <w:rsid w:val="00365A5E"/>
    <w:rsid w:val="00365D7C"/>
    <w:rsid w:val="00366039"/>
    <w:rsid w:val="003662EC"/>
    <w:rsid w:val="003667FA"/>
    <w:rsid w:val="003669A0"/>
    <w:rsid w:val="0036747E"/>
    <w:rsid w:val="00367643"/>
    <w:rsid w:val="0036773D"/>
    <w:rsid w:val="003679F2"/>
    <w:rsid w:val="0037019B"/>
    <w:rsid w:val="003706F3"/>
    <w:rsid w:val="003708D3"/>
    <w:rsid w:val="00370D91"/>
    <w:rsid w:val="00370F40"/>
    <w:rsid w:val="00371388"/>
    <w:rsid w:val="003721BB"/>
    <w:rsid w:val="0037256D"/>
    <w:rsid w:val="00372DD4"/>
    <w:rsid w:val="00372EC7"/>
    <w:rsid w:val="003732CA"/>
    <w:rsid w:val="00373327"/>
    <w:rsid w:val="00373551"/>
    <w:rsid w:val="003738FB"/>
    <w:rsid w:val="00373B87"/>
    <w:rsid w:val="00373FA7"/>
    <w:rsid w:val="003742B1"/>
    <w:rsid w:val="0037455B"/>
    <w:rsid w:val="0037485D"/>
    <w:rsid w:val="00374929"/>
    <w:rsid w:val="00375201"/>
    <w:rsid w:val="003757C4"/>
    <w:rsid w:val="00375C45"/>
    <w:rsid w:val="00375E4E"/>
    <w:rsid w:val="00376043"/>
    <w:rsid w:val="00376945"/>
    <w:rsid w:val="00377E31"/>
    <w:rsid w:val="00377FF4"/>
    <w:rsid w:val="0038005F"/>
    <w:rsid w:val="003800CC"/>
    <w:rsid w:val="00380244"/>
    <w:rsid w:val="003803BE"/>
    <w:rsid w:val="0038069B"/>
    <w:rsid w:val="00380A47"/>
    <w:rsid w:val="00380C22"/>
    <w:rsid w:val="00380D44"/>
    <w:rsid w:val="0038142A"/>
    <w:rsid w:val="003817D9"/>
    <w:rsid w:val="00381C12"/>
    <w:rsid w:val="00381C9B"/>
    <w:rsid w:val="003820A5"/>
    <w:rsid w:val="00382411"/>
    <w:rsid w:val="00382673"/>
    <w:rsid w:val="003827C5"/>
    <w:rsid w:val="00382B6D"/>
    <w:rsid w:val="00383667"/>
    <w:rsid w:val="003837C3"/>
    <w:rsid w:val="0038396F"/>
    <w:rsid w:val="00383AF1"/>
    <w:rsid w:val="0038499C"/>
    <w:rsid w:val="00384DA5"/>
    <w:rsid w:val="00384DE9"/>
    <w:rsid w:val="00385463"/>
    <w:rsid w:val="00385962"/>
    <w:rsid w:val="00385986"/>
    <w:rsid w:val="00385B87"/>
    <w:rsid w:val="00386002"/>
    <w:rsid w:val="00386364"/>
    <w:rsid w:val="003864BB"/>
    <w:rsid w:val="003868DA"/>
    <w:rsid w:val="00386CC4"/>
    <w:rsid w:val="00386DAA"/>
    <w:rsid w:val="00386F90"/>
    <w:rsid w:val="00387365"/>
    <w:rsid w:val="00387407"/>
    <w:rsid w:val="003876F3"/>
    <w:rsid w:val="003877DC"/>
    <w:rsid w:val="0038793A"/>
    <w:rsid w:val="00387B6C"/>
    <w:rsid w:val="00387DC2"/>
    <w:rsid w:val="0039035A"/>
    <w:rsid w:val="003906F8"/>
    <w:rsid w:val="00390B0B"/>
    <w:rsid w:val="00390D59"/>
    <w:rsid w:val="00390DD7"/>
    <w:rsid w:val="0039132D"/>
    <w:rsid w:val="00391439"/>
    <w:rsid w:val="00391929"/>
    <w:rsid w:val="00392224"/>
    <w:rsid w:val="00392299"/>
    <w:rsid w:val="003924A4"/>
    <w:rsid w:val="00392A37"/>
    <w:rsid w:val="00392BF0"/>
    <w:rsid w:val="00392D4A"/>
    <w:rsid w:val="00392DC5"/>
    <w:rsid w:val="0039324B"/>
    <w:rsid w:val="003934D3"/>
    <w:rsid w:val="0039361C"/>
    <w:rsid w:val="0039365C"/>
    <w:rsid w:val="003939A6"/>
    <w:rsid w:val="00393A48"/>
    <w:rsid w:val="00393C79"/>
    <w:rsid w:val="00393E0F"/>
    <w:rsid w:val="00393EE0"/>
    <w:rsid w:val="00393F79"/>
    <w:rsid w:val="0039478A"/>
    <w:rsid w:val="00394819"/>
    <w:rsid w:val="00394A6E"/>
    <w:rsid w:val="00395328"/>
    <w:rsid w:val="00395726"/>
    <w:rsid w:val="0039584A"/>
    <w:rsid w:val="00395F63"/>
    <w:rsid w:val="003965B4"/>
    <w:rsid w:val="003969BE"/>
    <w:rsid w:val="00396A2B"/>
    <w:rsid w:val="00396B5A"/>
    <w:rsid w:val="00396CB5"/>
    <w:rsid w:val="00396E1D"/>
    <w:rsid w:val="003972DE"/>
    <w:rsid w:val="003978FC"/>
    <w:rsid w:val="00397A64"/>
    <w:rsid w:val="003A0772"/>
    <w:rsid w:val="003A0F15"/>
    <w:rsid w:val="003A1F7A"/>
    <w:rsid w:val="003A224E"/>
    <w:rsid w:val="003A24D9"/>
    <w:rsid w:val="003A2A41"/>
    <w:rsid w:val="003A2D0C"/>
    <w:rsid w:val="003A3079"/>
    <w:rsid w:val="003A38B2"/>
    <w:rsid w:val="003A38B4"/>
    <w:rsid w:val="003A3E47"/>
    <w:rsid w:val="003A441C"/>
    <w:rsid w:val="003A49AA"/>
    <w:rsid w:val="003A516D"/>
    <w:rsid w:val="003A5410"/>
    <w:rsid w:val="003A560B"/>
    <w:rsid w:val="003A5A99"/>
    <w:rsid w:val="003A5D55"/>
    <w:rsid w:val="003A5F47"/>
    <w:rsid w:val="003A5FA8"/>
    <w:rsid w:val="003A634D"/>
    <w:rsid w:val="003A66C1"/>
    <w:rsid w:val="003A6970"/>
    <w:rsid w:val="003A6E47"/>
    <w:rsid w:val="003A70F9"/>
    <w:rsid w:val="003A71BF"/>
    <w:rsid w:val="003A7256"/>
    <w:rsid w:val="003A735F"/>
    <w:rsid w:val="003A7500"/>
    <w:rsid w:val="003A7863"/>
    <w:rsid w:val="003A7C5C"/>
    <w:rsid w:val="003B0569"/>
    <w:rsid w:val="003B0C5E"/>
    <w:rsid w:val="003B0F8C"/>
    <w:rsid w:val="003B1394"/>
    <w:rsid w:val="003B1660"/>
    <w:rsid w:val="003B18B8"/>
    <w:rsid w:val="003B1A01"/>
    <w:rsid w:val="003B1BA7"/>
    <w:rsid w:val="003B1C5C"/>
    <w:rsid w:val="003B3DA9"/>
    <w:rsid w:val="003B3E1B"/>
    <w:rsid w:val="003B3F24"/>
    <w:rsid w:val="003B3F4F"/>
    <w:rsid w:val="003B43FD"/>
    <w:rsid w:val="003B4664"/>
    <w:rsid w:val="003B4F91"/>
    <w:rsid w:val="003B520F"/>
    <w:rsid w:val="003B5743"/>
    <w:rsid w:val="003B5B8B"/>
    <w:rsid w:val="003B5D67"/>
    <w:rsid w:val="003B5EC6"/>
    <w:rsid w:val="003B5FD0"/>
    <w:rsid w:val="003B6447"/>
    <w:rsid w:val="003B6499"/>
    <w:rsid w:val="003B662D"/>
    <w:rsid w:val="003B6879"/>
    <w:rsid w:val="003B715D"/>
    <w:rsid w:val="003B7254"/>
    <w:rsid w:val="003B727A"/>
    <w:rsid w:val="003B73A2"/>
    <w:rsid w:val="003B7545"/>
    <w:rsid w:val="003B7A04"/>
    <w:rsid w:val="003B7B81"/>
    <w:rsid w:val="003C052F"/>
    <w:rsid w:val="003C09C5"/>
    <w:rsid w:val="003C0A3C"/>
    <w:rsid w:val="003C0B74"/>
    <w:rsid w:val="003C0B87"/>
    <w:rsid w:val="003C0D3A"/>
    <w:rsid w:val="003C1B0E"/>
    <w:rsid w:val="003C1EA8"/>
    <w:rsid w:val="003C2035"/>
    <w:rsid w:val="003C21EC"/>
    <w:rsid w:val="003C2745"/>
    <w:rsid w:val="003C2759"/>
    <w:rsid w:val="003C2DDD"/>
    <w:rsid w:val="003C35CE"/>
    <w:rsid w:val="003C3AE9"/>
    <w:rsid w:val="003C3B09"/>
    <w:rsid w:val="003C4404"/>
    <w:rsid w:val="003C4A62"/>
    <w:rsid w:val="003C4EBF"/>
    <w:rsid w:val="003C4F0F"/>
    <w:rsid w:val="003C4F26"/>
    <w:rsid w:val="003C5190"/>
    <w:rsid w:val="003C5A64"/>
    <w:rsid w:val="003C6006"/>
    <w:rsid w:val="003C6158"/>
    <w:rsid w:val="003C6342"/>
    <w:rsid w:val="003C6372"/>
    <w:rsid w:val="003C669E"/>
    <w:rsid w:val="003C6B5F"/>
    <w:rsid w:val="003C70AA"/>
    <w:rsid w:val="003C77C4"/>
    <w:rsid w:val="003D0075"/>
    <w:rsid w:val="003D0528"/>
    <w:rsid w:val="003D09B6"/>
    <w:rsid w:val="003D0FF2"/>
    <w:rsid w:val="003D12BF"/>
    <w:rsid w:val="003D1427"/>
    <w:rsid w:val="003D181B"/>
    <w:rsid w:val="003D1949"/>
    <w:rsid w:val="003D22B8"/>
    <w:rsid w:val="003D26D9"/>
    <w:rsid w:val="003D26E5"/>
    <w:rsid w:val="003D2700"/>
    <w:rsid w:val="003D2ABC"/>
    <w:rsid w:val="003D2C4A"/>
    <w:rsid w:val="003D2E1A"/>
    <w:rsid w:val="003D2FE5"/>
    <w:rsid w:val="003D3364"/>
    <w:rsid w:val="003D342F"/>
    <w:rsid w:val="003D3531"/>
    <w:rsid w:val="003D376D"/>
    <w:rsid w:val="003D388D"/>
    <w:rsid w:val="003D3D9C"/>
    <w:rsid w:val="003D42E5"/>
    <w:rsid w:val="003D4720"/>
    <w:rsid w:val="003D4A6F"/>
    <w:rsid w:val="003D54DC"/>
    <w:rsid w:val="003D5D8D"/>
    <w:rsid w:val="003D5D99"/>
    <w:rsid w:val="003D65DD"/>
    <w:rsid w:val="003D70BA"/>
    <w:rsid w:val="003D71FA"/>
    <w:rsid w:val="003D7D9D"/>
    <w:rsid w:val="003E07D9"/>
    <w:rsid w:val="003E0DF2"/>
    <w:rsid w:val="003E0EDD"/>
    <w:rsid w:val="003E0FDC"/>
    <w:rsid w:val="003E1030"/>
    <w:rsid w:val="003E107A"/>
    <w:rsid w:val="003E188A"/>
    <w:rsid w:val="003E18AC"/>
    <w:rsid w:val="003E18FF"/>
    <w:rsid w:val="003E1A2A"/>
    <w:rsid w:val="003E1A31"/>
    <w:rsid w:val="003E1C10"/>
    <w:rsid w:val="003E2174"/>
    <w:rsid w:val="003E2605"/>
    <w:rsid w:val="003E28DE"/>
    <w:rsid w:val="003E2C03"/>
    <w:rsid w:val="003E3238"/>
    <w:rsid w:val="003E32B2"/>
    <w:rsid w:val="003E36BD"/>
    <w:rsid w:val="003E385F"/>
    <w:rsid w:val="003E39FC"/>
    <w:rsid w:val="003E3CDE"/>
    <w:rsid w:val="003E419B"/>
    <w:rsid w:val="003E4515"/>
    <w:rsid w:val="003E4E57"/>
    <w:rsid w:val="003E558A"/>
    <w:rsid w:val="003E57AD"/>
    <w:rsid w:val="003E59DA"/>
    <w:rsid w:val="003E5D2E"/>
    <w:rsid w:val="003E60CC"/>
    <w:rsid w:val="003E60E9"/>
    <w:rsid w:val="003E647D"/>
    <w:rsid w:val="003E66C2"/>
    <w:rsid w:val="003E696D"/>
    <w:rsid w:val="003E6D87"/>
    <w:rsid w:val="003E707E"/>
    <w:rsid w:val="003E7098"/>
    <w:rsid w:val="003E7617"/>
    <w:rsid w:val="003E794B"/>
    <w:rsid w:val="003F0107"/>
    <w:rsid w:val="003F1056"/>
    <w:rsid w:val="003F11B0"/>
    <w:rsid w:val="003F152C"/>
    <w:rsid w:val="003F15D2"/>
    <w:rsid w:val="003F1906"/>
    <w:rsid w:val="003F1D61"/>
    <w:rsid w:val="003F1E9C"/>
    <w:rsid w:val="003F2069"/>
    <w:rsid w:val="003F2114"/>
    <w:rsid w:val="003F2159"/>
    <w:rsid w:val="003F2437"/>
    <w:rsid w:val="003F270D"/>
    <w:rsid w:val="003F3BFA"/>
    <w:rsid w:val="003F3C35"/>
    <w:rsid w:val="003F3CAA"/>
    <w:rsid w:val="003F413F"/>
    <w:rsid w:val="003F41CC"/>
    <w:rsid w:val="003F4C1F"/>
    <w:rsid w:val="003F5CF3"/>
    <w:rsid w:val="003F71AD"/>
    <w:rsid w:val="003F7220"/>
    <w:rsid w:val="003F7A2C"/>
    <w:rsid w:val="003F7F70"/>
    <w:rsid w:val="004002BD"/>
    <w:rsid w:val="0040031A"/>
    <w:rsid w:val="00400A0E"/>
    <w:rsid w:val="00400BE7"/>
    <w:rsid w:val="00400D1E"/>
    <w:rsid w:val="00400EFD"/>
    <w:rsid w:val="00401817"/>
    <w:rsid w:val="00401D6B"/>
    <w:rsid w:val="00401F2F"/>
    <w:rsid w:val="0040253A"/>
    <w:rsid w:val="00402633"/>
    <w:rsid w:val="00402908"/>
    <w:rsid w:val="00402AB6"/>
    <w:rsid w:val="00402D48"/>
    <w:rsid w:val="00403DA5"/>
    <w:rsid w:val="00404055"/>
    <w:rsid w:val="004050E8"/>
    <w:rsid w:val="0040584A"/>
    <w:rsid w:val="00405EBB"/>
    <w:rsid w:val="004063F2"/>
    <w:rsid w:val="00407C43"/>
    <w:rsid w:val="00407D62"/>
    <w:rsid w:val="00407E99"/>
    <w:rsid w:val="00407FF0"/>
    <w:rsid w:val="0041041E"/>
    <w:rsid w:val="00410E5C"/>
    <w:rsid w:val="00411137"/>
    <w:rsid w:val="00411848"/>
    <w:rsid w:val="00411884"/>
    <w:rsid w:val="0041228D"/>
    <w:rsid w:val="00412432"/>
    <w:rsid w:val="00412661"/>
    <w:rsid w:val="00412ABD"/>
    <w:rsid w:val="004136F6"/>
    <w:rsid w:val="0041397C"/>
    <w:rsid w:val="00413B4A"/>
    <w:rsid w:val="00413E07"/>
    <w:rsid w:val="004140FE"/>
    <w:rsid w:val="0041453E"/>
    <w:rsid w:val="004145BE"/>
    <w:rsid w:val="00414655"/>
    <w:rsid w:val="00414A7D"/>
    <w:rsid w:val="00414BBC"/>
    <w:rsid w:val="00414F8D"/>
    <w:rsid w:val="0041548F"/>
    <w:rsid w:val="00415534"/>
    <w:rsid w:val="004159FC"/>
    <w:rsid w:val="00415BF1"/>
    <w:rsid w:val="00415E11"/>
    <w:rsid w:val="004164E2"/>
    <w:rsid w:val="00416744"/>
    <w:rsid w:val="00416894"/>
    <w:rsid w:val="00416AF1"/>
    <w:rsid w:val="00416CDA"/>
    <w:rsid w:val="00416DAF"/>
    <w:rsid w:val="00416FC9"/>
    <w:rsid w:val="00417879"/>
    <w:rsid w:val="00420EE8"/>
    <w:rsid w:val="0042178E"/>
    <w:rsid w:val="00422039"/>
    <w:rsid w:val="00422784"/>
    <w:rsid w:val="00422788"/>
    <w:rsid w:val="00422A4F"/>
    <w:rsid w:val="00422AB8"/>
    <w:rsid w:val="00422BB8"/>
    <w:rsid w:val="00422CE9"/>
    <w:rsid w:val="00423682"/>
    <w:rsid w:val="004236CF"/>
    <w:rsid w:val="00423B89"/>
    <w:rsid w:val="00424004"/>
    <w:rsid w:val="00424B53"/>
    <w:rsid w:val="00424E8E"/>
    <w:rsid w:val="00425D3D"/>
    <w:rsid w:val="004261C3"/>
    <w:rsid w:val="004261ED"/>
    <w:rsid w:val="00426511"/>
    <w:rsid w:val="00426C10"/>
    <w:rsid w:val="004270D6"/>
    <w:rsid w:val="004276B2"/>
    <w:rsid w:val="00427BB9"/>
    <w:rsid w:val="00427BD6"/>
    <w:rsid w:val="00427D3E"/>
    <w:rsid w:val="004306B0"/>
    <w:rsid w:val="00430945"/>
    <w:rsid w:val="00431CC8"/>
    <w:rsid w:val="00431E39"/>
    <w:rsid w:val="00431EE9"/>
    <w:rsid w:val="00431F5C"/>
    <w:rsid w:val="00432074"/>
    <w:rsid w:val="0043232A"/>
    <w:rsid w:val="004323BD"/>
    <w:rsid w:val="00432756"/>
    <w:rsid w:val="004327F9"/>
    <w:rsid w:val="0043280C"/>
    <w:rsid w:val="004328A1"/>
    <w:rsid w:val="00432DAC"/>
    <w:rsid w:val="00432F35"/>
    <w:rsid w:val="00432F7F"/>
    <w:rsid w:val="00433286"/>
    <w:rsid w:val="004335C1"/>
    <w:rsid w:val="00433782"/>
    <w:rsid w:val="00433B43"/>
    <w:rsid w:val="00434513"/>
    <w:rsid w:val="00434964"/>
    <w:rsid w:val="00434E80"/>
    <w:rsid w:val="00434FBC"/>
    <w:rsid w:val="004350B5"/>
    <w:rsid w:val="00435336"/>
    <w:rsid w:val="004358A7"/>
    <w:rsid w:val="0043596A"/>
    <w:rsid w:val="00435B2B"/>
    <w:rsid w:val="00435BA6"/>
    <w:rsid w:val="00435BEF"/>
    <w:rsid w:val="00436000"/>
    <w:rsid w:val="0043661C"/>
    <w:rsid w:val="0043663B"/>
    <w:rsid w:val="00436723"/>
    <w:rsid w:val="0043715A"/>
    <w:rsid w:val="00437582"/>
    <w:rsid w:val="00437617"/>
    <w:rsid w:val="00437B8B"/>
    <w:rsid w:val="00440443"/>
    <w:rsid w:val="004407A9"/>
    <w:rsid w:val="004407AA"/>
    <w:rsid w:val="00441BBC"/>
    <w:rsid w:val="00441FA4"/>
    <w:rsid w:val="00442F44"/>
    <w:rsid w:val="00443A12"/>
    <w:rsid w:val="004442A4"/>
    <w:rsid w:val="00444478"/>
    <w:rsid w:val="0044466A"/>
    <w:rsid w:val="004446F8"/>
    <w:rsid w:val="0044614B"/>
    <w:rsid w:val="00446678"/>
    <w:rsid w:val="00446902"/>
    <w:rsid w:val="00446907"/>
    <w:rsid w:val="00446C23"/>
    <w:rsid w:val="00446D70"/>
    <w:rsid w:val="00447796"/>
    <w:rsid w:val="00447C5A"/>
    <w:rsid w:val="004504AB"/>
    <w:rsid w:val="00450785"/>
    <w:rsid w:val="00450C03"/>
    <w:rsid w:val="00450FCF"/>
    <w:rsid w:val="00450FDB"/>
    <w:rsid w:val="004511C2"/>
    <w:rsid w:val="0045164B"/>
    <w:rsid w:val="0045243D"/>
    <w:rsid w:val="004527FA"/>
    <w:rsid w:val="00452EC5"/>
    <w:rsid w:val="0045305E"/>
    <w:rsid w:val="00453C95"/>
    <w:rsid w:val="00453EEC"/>
    <w:rsid w:val="0045431E"/>
    <w:rsid w:val="004547DB"/>
    <w:rsid w:val="00454B08"/>
    <w:rsid w:val="00454B2A"/>
    <w:rsid w:val="004550A4"/>
    <w:rsid w:val="004552E1"/>
    <w:rsid w:val="004554A6"/>
    <w:rsid w:val="00455649"/>
    <w:rsid w:val="004556D1"/>
    <w:rsid w:val="00455D0B"/>
    <w:rsid w:val="00455D1F"/>
    <w:rsid w:val="0045650F"/>
    <w:rsid w:val="00456BCD"/>
    <w:rsid w:val="0045707B"/>
    <w:rsid w:val="004607B6"/>
    <w:rsid w:val="004617C6"/>
    <w:rsid w:val="00461BBF"/>
    <w:rsid w:val="00461E9F"/>
    <w:rsid w:val="00462442"/>
    <w:rsid w:val="00462599"/>
    <w:rsid w:val="00462ECA"/>
    <w:rsid w:val="00463318"/>
    <w:rsid w:val="0046391B"/>
    <w:rsid w:val="00463B1A"/>
    <w:rsid w:val="00464BE8"/>
    <w:rsid w:val="00464BF4"/>
    <w:rsid w:val="00464C3A"/>
    <w:rsid w:val="00464DFA"/>
    <w:rsid w:val="00464FB7"/>
    <w:rsid w:val="004651CC"/>
    <w:rsid w:val="00465592"/>
    <w:rsid w:val="00465776"/>
    <w:rsid w:val="004657D7"/>
    <w:rsid w:val="00466329"/>
    <w:rsid w:val="004664B7"/>
    <w:rsid w:val="00466746"/>
    <w:rsid w:val="00466948"/>
    <w:rsid w:val="004669CD"/>
    <w:rsid w:val="00466B70"/>
    <w:rsid w:val="00467178"/>
    <w:rsid w:val="004671FC"/>
    <w:rsid w:val="00467495"/>
    <w:rsid w:val="00467792"/>
    <w:rsid w:val="00467928"/>
    <w:rsid w:val="00467C21"/>
    <w:rsid w:val="00470111"/>
    <w:rsid w:val="00470301"/>
    <w:rsid w:val="004706B5"/>
    <w:rsid w:val="00470816"/>
    <w:rsid w:val="004708EA"/>
    <w:rsid w:val="00470F48"/>
    <w:rsid w:val="00471042"/>
    <w:rsid w:val="00471173"/>
    <w:rsid w:val="00471577"/>
    <w:rsid w:val="00471EF5"/>
    <w:rsid w:val="00472441"/>
    <w:rsid w:val="00472864"/>
    <w:rsid w:val="00472D55"/>
    <w:rsid w:val="00473042"/>
    <w:rsid w:val="004731D4"/>
    <w:rsid w:val="00473B71"/>
    <w:rsid w:val="00473F03"/>
    <w:rsid w:val="004744A7"/>
    <w:rsid w:val="00474AB9"/>
    <w:rsid w:val="00475554"/>
    <w:rsid w:val="00475A03"/>
    <w:rsid w:val="00475A7F"/>
    <w:rsid w:val="00475C0A"/>
    <w:rsid w:val="00475C98"/>
    <w:rsid w:val="00475EE3"/>
    <w:rsid w:val="00476731"/>
    <w:rsid w:val="0047680C"/>
    <w:rsid w:val="00476F59"/>
    <w:rsid w:val="00477137"/>
    <w:rsid w:val="004774E6"/>
    <w:rsid w:val="004775EA"/>
    <w:rsid w:val="004779F5"/>
    <w:rsid w:val="00480118"/>
    <w:rsid w:val="00480350"/>
    <w:rsid w:val="004808AA"/>
    <w:rsid w:val="00480D1E"/>
    <w:rsid w:val="00480FDD"/>
    <w:rsid w:val="00481306"/>
    <w:rsid w:val="004818B3"/>
    <w:rsid w:val="004819C2"/>
    <w:rsid w:val="00481C04"/>
    <w:rsid w:val="0048254B"/>
    <w:rsid w:val="00482FEF"/>
    <w:rsid w:val="00483008"/>
    <w:rsid w:val="004831D5"/>
    <w:rsid w:val="0048378F"/>
    <w:rsid w:val="00484326"/>
    <w:rsid w:val="00484350"/>
    <w:rsid w:val="00484540"/>
    <w:rsid w:val="00484B62"/>
    <w:rsid w:val="004852AD"/>
    <w:rsid w:val="00485D04"/>
    <w:rsid w:val="00486038"/>
    <w:rsid w:val="00486B39"/>
    <w:rsid w:val="00487068"/>
    <w:rsid w:val="0048736B"/>
    <w:rsid w:val="00487A17"/>
    <w:rsid w:val="00487F71"/>
    <w:rsid w:val="004902D1"/>
    <w:rsid w:val="00490453"/>
    <w:rsid w:val="004904AB"/>
    <w:rsid w:val="0049062C"/>
    <w:rsid w:val="00490B39"/>
    <w:rsid w:val="004914CC"/>
    <w:rsid w:val="0049223E"/>
    <w:rsid w:val="0049225D"/>
    <w:rsid w:val="004927EF"/>
    <w:rsid w:val="00492913"/>
    <w:rsid w:val="00492918"/>
    <w:rsid w:val="00492B3B"/>
    <w:rsid w:val="00492B6B"/>
    <w:rsid w:val="00493163"/>
    <w:rsid w:val="004932BE"/>
    <w:rsid w:val="00493475"/>
    <w:rsid w:val="00493AF1"/>
    <w:rsid w:val="00493E99"/>
    <w:rsid w:val="00494217"/>
    <w:rsid w:val="00494706"/>
    <w:rsid w:val="004947A5"/>
    <w:rsid w:val="00494D28"/>
    <w:rsid w:val="00494E0A"/>
    <w:rsid w:val="0049533C"/>
    <w:rsid w:val="004955A6"/>
    <w:rsid w:val="004957CF"/>
    <w:rsid w:val="0049587A"/>
    <w:rsid w:val="00495907"/>
    <w:rsid w:val="00495B29"/>
    <w:rsid w:val="00496120"/>
    <w:rsid w:val="00496382"/>
    <w:rsid w:val="004964CF"/>
    <w:rsid w:val="00496A94"/>
    <w:rsid w:val="00496D3C"/>
    <w:rsid w:val="00497AA0"/>
    <w:rsid w:val="00497C32"/>
    <w:rsid w:val="00497EEC"/>
    <w:rsid w:val="00497F61"/>
    <w:rsid w:val="004A05D9"/>
    <w:rsid w:val="004A0C6C"/>
    <w:rsid w:val="004A0EC9"/>
    <w:rsid w:val="004A1445"/>
    <w:rsid w:val="004A157E"/>
    <w:rsid w:val="004A1752"/>
    <w:rsid w:val="004A1945"/>
    <w:rsid w:val="004A19BF"/>
    <w:rsid w:val="004A1A75"/>
    <w:rsid w:val="004A23BE"/>
    <w:rsid w:val="004A27C8"/>
    <w:rsid w:val="004A2A4C"/>
    <w:rsid w:val="004A2E56"/>
    <w:rsid w:val="004A3369"/>
    <w:rsid w:val="004A343C"/>
    <w:rsid w:val="004A35F8"/>
    <w:rsid w:val="004A394A"/>
    <w:rsid w:val="004A3B1B"/>
    <w:rsid w:val="004A3B44"/>
    <w:rsid w:val="004A3BD8"/>
    <w:rsid w:val="004A3FF2"/>
    <w:rsid w:val="004A4024"/>
    <w:rsid w:val="004A45DD"/>
    <w:rsid w:val="004A4601"/>
    <w:rsid w:val="004A4660"/>
    <w:rsid w:val="004A47B3"/>
    <w:rsid w:val="004A48EF"/>
    <w:rsid w:val="004A4BD3"/>
    <w:rsid w:val="004A4C66"/>
    <w:rsid w:val="004A502D"/>
    <w:rsid w:val="004A5481"/>
    <w:rsid w:val="004A5611"/>
    <w:rsid w:val="004A5A76"/>
    <w:rsid w:val="004A5A82"/>
    <w:rsid w:val="004A5C63"/>
    <w:rsid w:val="004A6005"/>
    <w:rsid w:val="004A63C1"/>
    <w:rsid w:val="004A6962"/>
    <w:rsid w:val="004A6B29"/>
    <w:rsid w:val="004A7001"/>
    <w:rsid w:val="004A7C23"/>
    <w:rsid w:val="004A7F40"/>
    <w:rsid w:val="004A7F84"/>
    <w:rsid w:val="004B0134"/>
    <w:rsid w:val="004B031B"/>
    <w:rsid w:val="004B0B95"/>
    <w:rsid w:val="004B1142"/>
    <w:rsid w:val="004B1569"/>
    <w:rsid w:val="004B163C"/>
    <w:rsid w:val="004B182D"/>
    <w:rsid w:val="004B1903"/>
    <w:rsid w:val="004B25CA"/>
    <w:rsid w:val="004B2777"/>
    <w:rsid w:val="004B29DA"/>
    <w:rsid w:val="004B3EF0"/>
    <w:rsid w:val="004B3EF3"/>
    <w:rsid w:val="004B4261"/>
    <w:rsid w:val="004B4393"/>
    <w:rsid w:val="004B4570"/>
    <w:rsid w:val="004B4984"/>
    <w:rsid w:val="004B4EFF"/>
    <w:rsid w:val="004B557C"/>
    <w:rsid w:val="004B5590"/>
    <w:rsid w:val="004B5651"/>
    <w:rsid w:val="004B58D8"/>
    <w:rsid w:val="004B59F7"/>
    <w:rsid w:val="004B5FE5"/>
    <w:rsid w:val="004B6157"/>
    <w:rsid w:val="004B65B3"/>
    <w:rsid w:val="004B6639"/>
    <w:rsid w:val="004B670A"/>
    <w:rsid w:val="004B6788"/>
    <w:rsid w:val="004B67B8"/>
    <w:rsid w:val="004B6801"/>
    <w:rsid w:val="004B689D"/>
    <w:rsid w:val="004B7358"/>
    <w:rsid w:val="004B741D"/>
    <w:rsid w:val="004B7F13"/>
    <w:rsid w:val="004C0597"/>
    <w:rsid w:val="004C0B85"/>
    <w:rsid w:val="004C166C"/>
    <w:rsid w:val="004C19E4"/>
    <w:rsid w:val="004C19EC"/>
    <w:rsid w:val="004C2055"/>
    <w:rsid w:val="004C2539"/>
    <w:rsid w:val="004C2675"/>
    <w:rsid w:val="004C2AAD"/>
    <w:rsid w:val="004C2BEB"/>
    <w:rsid w:val="004C3805"/>
    <w:rsid w:val="004C3D72"/>
    <w:rsid w:val="004C405F"/>
    <w:rsid w:val="004C42D5"/>
    <w:rsid w:val="004C4738"/>
    <w:rsid w:val="004C4ABB"/>
    <w:rsid w:val="004C4C0C"/>
    <w:rsid w:val="004C4CBA"/>
    <w:rsid w:val="004C5185"/>
    <w:rsid w:val="004C53E1"/>
    <w:rsid w:val="004C5593"/>
    <w:rsid w:val="004C5708"/>
    <w:rsid w:val="004C5945"/>
    <w:rsid w:val="004C5E74"/>
    <w:rsid w:val="004C6076"/>
    <w:rsid w:val="004C615E"/>
    <w:rsid w:val="004C6781"/>
    <w:rsid w:val="004C6A5F"/>
    <w:rsid w:val="004C6AD1"/>
    <w:rsid w:val="004C6CF2"/>
    <w:rsid w:val="004C7A0C"/>
    <w:rsid w:val="004C7BA1"/>
    <w:rsid w:val="004C7CAB"/>
    <w:rsid w:val="004C7CEB"/>
    <w:rsid w:val="004D04EE"/>
    <w:rsid w:val="004D05A4"/>
    <w:rsid w:val="004D11A3"/>
    <w:rsid w:val="004D1889"/>
    <w:rsid w:val="004D1C7A"/>
    <w:rsid w:val="004D259A"/>
    <w:rsid w:val="004D2820"/>
    <w:rsid w:val="004D2C80"/>
    <w:rsid w:val="004D2D4F"/>
    <w:rsid w:val="004D3041"/>
    <w:rsid w:val="004D3812"/>
    <w:rsid w:val="004D40FF"/>
    <w:rsid w:val="004D4403"/>
    <w:rsid w:val="004D448C"/>
    <w:rsid w:val="004D44B2"/>
    <w:rsid w:val="004D495A"/>
    <w:rsid w:val="004D4961"/>
    <w:rsid w:val="004D4A72"/>
    <w:rsid w:val="004D4CBC"/>
    <w:rsid w:val="004D4E43"/>
    <w:rsid w:val="004D563E"/>
    <w:rsid w:val="004D5942"/>
    <w:rsid w:val="004D59AA"/>
    <w:rsid w:val="004D5DE7"/>
    <w:rsid w:val="004D5E05"/>
    <w:rsid w:val="004D6905"/>
    <w:rsid w:val="004D6B64"/>
    <w:rsid w:val="004D6D18"/>
    <w:rsid w:val="004D6FA3"/>
    <w:rsid w:val="004D7328"/>
    <w:rsid w:val="004D79A3"/>
    <w:rsid w:val="004D7B9F"/>
    <w:rsid w:val="004D7C90"/>
    <w:rsid w:val="004E03D9"/>
    <w:rsid w:val="004E0C83"/>
    <w:rsid w:val="004E0CF5"/>
    <w:rsid w:val="004E145F"/>
    <w:rsid w:val="004E180D"/>
    <w:rsid w:val="004E194C"/>
    <w:rsid w:val="004E1BCC"/>
    <w:rsid w:val="004E1EC4"/>
    <w:rsid w:val="004E22C3"/>
    <w:rsid w:val="004E267C"/>
    <w:rsid w:val="004E2C2F"/>
    <w:rsid w:val="004E2FC3"/>
    <w:rsid w:val="004E30ED"/>
    <w:rsid w:val="004E4535"/>
    <w:rsid w:val="004E480F"/>
    <w:rsid w:val="004E49C8"/>
    <w:rsid w:val="004E4A9D"/>
    <w:rsid w:val="004E4CC6"/>
    <w:rsid w:val="004E4D14"/>
    <w:rsid w:val="004E4E2E"/>
    <w:rsid w:val="004E4E64"/>
    <w:rsid w:val="004E5492"/>
    <w:rsid w:val="004E6065"/>
    <w:rsid w:val="004E6226"/>
    <w:rsid w:val="004E62BB"/>
    <w:rsid w:val="004E688A"/>
    <w:rsid w:val="004E6F3D"/>
    <w:rsid w:val="004E774C"/>
    <w:rsid w:val="004E7E8E"/>
    <w:rsid w:val="004F0FFA"/>
    <w:rsid w:val="004F1009"/>
    <w:rsid w:val="004F1169"/>
    <w:rsid w:val="004F1411"/>
    <w:rsid w:val="004F1935"/>
    <w:rsid w:val="004F1D7B"/>
    <w:rsid w:val="004F2B14"/>
    <w:rsid w:val="004F3075"/>
    <w:rsid w:val="004F3736"/>
    <w:rsid w:val="004F382F"/>
    <w:rsid w:val="004F3B19"/>
    <w:rsid w:val="004F3EC9"/>
    <w:rsid w:val="004F3F76"/>
    <w:rsid w:val="004F4681"/>
    <w:rsid w:val="004F4876"/>
    <w:rsid w:val="004F4E7F"/>
    <w:rsid w:val="004F542B"/>
    <w:rsid w:val="004F6320"/>
    <w:rsid w:val="004F6458"/>
    <w:rsid w:val="004F6493"/>
    <w:rsid w:val="004F6B7A"/>
    <w:rsid w:val="004F729C"/>
    <w:rsid w:val="004F743E"/>
    <w:rsid w:val="004F77CD"/>
    <w:rsid w:val="004F7B70"/>
    <w:rsid w:val="004F7D61"/>
    <w:rsid w:val="004F7E01"/>
    <w:rsid w:val="005000C7"/>
    <w:rsid w:val="00500136"/>
    <w:rsid w:val="005005FF"/>
    <w:rsid w:val="00500821"/>
    <w:rsid w:val="00500A0F"/>
    <w:rsid w:val="00501305"/>
    <w:rsid w:val="005022C4"/>
    <w:rsid w:val="00502786"/>
    <w:rsid w:val="0050290B"/>
    <w:rsid w:val="00502BA2"/>
    <w:rsid w:val="00502F99"/>
    <w:rsid w:val="0050303B"/>
    <w:rsid w:val="005030EE"/>
    <w:rsid w:val="00503107"/>
    <w:rsid w:val="0050311C"/>
    <w:rsid w:val="0050314B"/>
    <w:rsid w:val="00503450"/>
    <w:rsid w:val="0050348B"/>
    <w:rsid w:val="00503985"/>
    <w:rsid w:val="00504069"/>
    <w:rsid w:val="0050412F"/>
    <w:rsid w:val="00504615"/>
    <w:rsid w:val="00504644"/>
    <w:rsid w:val="00504697"/>
    <w:rsid w:val="005048A3"/>
    <w:rsid w:val="005049C9"/>
    <w:rsid w:val="005053AB"/>
    <w:rsid w:val="005058FA"/>
    <w:rsid w:val="00505ED4"/>
    <w:rsid w:val="00506335"/>
    <w:rsid w:val="0050633B"/>
    <w:rsid w:val="00506712"/>
    <w:rsid w:val="00506A98"/>
    <w:rsid w:val="00506DDD"/>
    <w:rsid w:val="00506E00"/>
    <w:rsid w:val="005072CE"/>
    <w:rsid w:val="00507310"/>
    <w:rsid w:val="00507888"/>
    <w:rsid w:val="005079E3"/>
    <w:rsid w:val="00507D01"/>
    <w:rsid w:val="0051007F"/>
    <w:rsid w:val="0051020F"/>
    <w:rsid w:val="0051074B"/>
    <w:rsid w:val="005108BC"/>
    <w:rsid w:val="00510EEB"/>
    <w:rsid w:val="005120C3"/>
    <w:rsid w:val="005122B4"/>
    <w:rsid w:val="00512372"/>
    <w:rsid w:val="0051238D"/>
    <w:rsid w:val="0051268D"/>
    <w:rsid w:val="00512FC4"/>
    <w:rsid w:val="00513AE4"/>
    <w:rsid w:val="00513E69"/>
    <w:rsid w:val="00513F83"/>
    <w:rsid w:val="00514248"/>
    <w:rsid w:val="00514BA6"/>
    <w:rsid w:val="00514D0A"/>
    <w:rsid w:val="00514E56"/>
    <w:rsid w:val="00515353"/>
    <w:rsid w:val="0051553B"/>
    <w:rsid w:val="00515C00"/>
    <w:rsid w:val="00515C3A"/>
    <w:rsid w:val="00515E33"/>
    <w:rsid w:val="00516576"/>
    <w:rsid w:val="00516800"/>
    <w:rsid w:val="00516C6B"/>
    <w:rsid w:val="005171B6"/>
    <w:rsid w:val="0051760E"/>
    <w:rsid w:val="00517756"/>
    <w:rsid w:val="005178AB"/>
    <w:rsid w:val="005203CB"/>
    <w:rsid w:val="00520565"/>
    <w:rsid w:val="005206AD"/>
    <w:rsid w:val="00520B6B"/>
    <w:rsid w:val="00520B9E"/>
    <w:rsid w:val="00520F70"/>
    <w:rsid w:val="00521312"/>
    <w:rsid w:val="00521C58"/>
    <w:rsid w:val="00522027"/>
    <w:rsid w:val="005220CF"/>
    <w:rsid w:val="005223B9"/>
    <w:rsid w:val="00522580"/>
    <w:rsid w:val="00522C5A"/>
    <w:rsid w:val="00522E42"/>
    <w:rsid w:val="00522FB1"/>
    <w:rsid w:val="00523621"/>
    <w:rsid w:val="00523DF2"/>
    <w:rsid w:val="00524900"/>
    <w:rsid w:val="00524A35"/>
    <w:rsid w:val="005254CA"/>
    <w:rsid w:val="00526215"/>
    <w:rsid w:val="005262D4"/>
    <w:rsid w:val="0052663D"/>
    <w:rsid w:val="00526790"/>
    <w:rsid w:val="00526E6A"/>
    <w:rsid w:val="005274AF"/>
    <w:rsid w:val="0052757B"/>
    <w:rsid w:val="00527768"/>
    <w:rsid w:val="00527FB3"/>
    <w:rsid w:val="00527FDA"/>
    <w:rsid w:val="00530247"/>
    <w:rsid w:val="0053081C"/>
    <w:rsid w:val="00530959"/>
    <w:rsid w:val="00530B0A"/>
    <w:rsid w:val="00530E0C"/>
    <w:rsid w:val="00530EA1"/>
    <w:rsid w:val="00530F96"/>
    <w:rsid w:val="00531A3F"/>
    <w:rsid w:val="00531ABD"/>
    <w:rsid w:val="00531D81"/>
    <w:rsid w:val="00531F1F"/>
    <w:rsid w:val="005327B4"/>
    <w:rsid w:val="00532A2A"/>
    <w:rsid w:val="00532A87"/>
    <w:rsid w:val="00532EAC"/>
    <w:rsid w:val="00532F15"/>
    <w:rsid w:val="00532F6A"/>
    <w:rsid w:val="005333DD"/>
    <w:rsid w:val="00533531"/>
    <w:rsid w:val="00533786"/>
    <w:rsid w:val="00533912"/>
    <w:rsid w:val="00533C38"/>
    <w:rsid w:val="00533E4A"/>
    <w:rsid w:val="005343F9"/>
    <w:rsid w:val="00534B92"/>
    <w:rsid w:val="00534D57"/>
    <w:rsid w:val="00534F4F"/>
    <w:rsid w:val="00534F75"/>
    <w:rsid w:val="0053517A"/>
    <w:rsid w:val="00535D3C"/>
    <w:rsid w:val="00536697"/>
    <w:rsid w:val="0053674A"/>
    <w:rsid w:val="00536BC9"/>
    <w:rsid w:val="005374DF"/>
    <w:rsid w:val="00537A43"/>
    <w:rsid w:val="00537AF6"/>
    <w:rsid w:val="00540AE4"/>
    <w:rsid w:val="00540CBB"/>
    <w:rsid w:val="00540E3B"/>
    <w:rsid w:val="005414F4"/>
    <w:rsid w:val="00541C31"/>
    <w:rsid w:val="00541CE4"/>
    <w:rsid w:val="00541E5B"/>
    <w:rsid w:val="00542047"/>
    <w:rsid w:val="0054220B"/>
    <w:rsid w:val="005427B3"/>
    <w:rsid w:val="00543413"/>
    <w:rsid w:val="005436C1"/>
    <w:rsid w:val="00543BCB"/>
    <w:rsid w:val="005443EA"/>
    <w:rsid w:val="00544716"/>
    <w:rsid w:val="00544B49"/>
    <w:rsid w:val="00544E13"/>
    <w:rsid w:val="00545470"/>
    <w:rsid w:val="00545827"/>
    <w:rsid w:val="00545CB0"/>
    <w:rsid w:val="00545CF4"/>
    <w:rsid w:val="005460C1"/>
    <w:rsid w:val="005460D8"/>
    <w:rsid w:val="00546541"/>
    <w:rsid w:val="005466E1"/>
    <w:rsid w:val="005467FA"/>
    <w:rsid w:val="00546E75"/>
    <w:rsid w:val="00547160"/>
    <w:rsid w:val="005476F4"/>
    <w:rsid w:val="0055008F"/>
    <w:rsid w:val="005500E2"/>
    <w:rsid w:val="00550A21"/>
    <w:rsid w:val="00550ED5"/>
    <w:rsid w:val="005510B0"/>
    <w:rsid w:val="00551497"/>
    <w:rsid w:val="005518E4"/>
    <w:rsid w:val="005519DF"/>
    <w:rsid w:val="00552433"/>
    <w:rsid w:val="00552776"/>
    <w:rsid w:val="005528DD"/>
    <w:rsid w:val="00552FB3"/>
    <w:rsid w:val="005536E4"/>
    <w:rsid w:val="0055417C"/>
    <w:rsid w:val="00554224"/>
    <w:rsid w:val="0055440C"/>
    <w:rsid w:val="00554423"/>
    <w:rsid w:val="005544AF"/>
    <w:rsid w:val="005545DF"/>
    <w:rsid w:val="0055485D"/>
    <w:rsid w:val="00554B90"/>
    <w:rsid w:val="00555113"/>
    <w:rsid w:val="005556D7"/>
    <w:rsid w:val="0055579A"/>
    <w:rsid w:val="005567A0"/>
    <w:rsid w:val="00556938"/>
    <w:rsid w:val="0055741D"/>
    <w:rsid w:val="00557875"/>
    <w:rsid w:val="00557AD4"/>
    <w:rsid w:val="00560579"/>
    <w:rsid w:val="0056058E"/>
    <w:rsid w:val="00560827"/>
    <w:rsid w:val="00560915"/>
    <w:rsid w:val="00560B69"/>
    <w:rsid w:val="00560D7E"/>
    <w:rsid w:val="0056125F"/>
    <w:rsid w:val="0056167E"/>
    <w:rsid w:val="00561728"/>
    <w:rsid w:val="005618A2"/>
    <w:rsid w:val="00561969"/>
    <w:rsid w:val="00562239"/>
    <w:rsid w:val="00562393"/>
    <w:rsid w:val="005623B5"/>
    <w:rsid w:val="005624A3"/>
    <w:rsid w:val="0056268A"/>
    <w:rsid w:val="00562B5C"/>
    <w:rsid w:val="005632ED"/>
    <w:rsid w:val="00563E9A"/>
    <w:rsid w:val="00564613"/>
    <w:rsid w:val="00564632"/>
    <w:rsid w:val="00564C31"/>
    <w:rsid w:val="00564CD8"/>
    <w:rsid w:val="00564EE3"/>
    <w:rsid w:val="00565974"/>
    <w:rsid w:val="00565B0F"/>
    <w:rsid w:val="005662DD"/>
    <w:rsid w:val="00566C58"/>
    <w:rsid w:val="005670ED"/>
    <w:rsid w:val="00567484"/>
    <w:rsid w:val="005674BA"/>
    <w:rsid w:val="0056768B"/>
    <w:rsid w:val="00567A76"/>
    <w:rsid w:val="00567F60"/>
    <w:rsid w:val="00570226"/>
    <w:rsid w:val="00570615"/>
    <w:rsid w:val="00570CB0"/>
    <w:rsid w:val="0057119C"/>
    <w:rsid w:val="00571265"/>
    <w:rsid w:val="00571377"/>
    <w:rsid w:val="00571D7B"/>
    <w:rsid w:val="00572263"/>
    <w:rsid w:val="00572922"/>
    <w:rsid w:val="00572990"/>
    <w:rsid w:val="005730A3"/>
    <w:rsid w:val="005735A9"/>
    <w:rsid w:val="0057382A"/>
    <w:rsid w:val="00573910"/>
    <w:rsid w:val="00573DC9"/>
    <w:rsid w:val="00573E67"/>
    <w:rsid w:val="005741FE"/>
    <w:rsid w:val="005744DC"/>
    <w:rsid w:val="00574981"/>
    <w:rsid w:val="005749CF"/>
    <w:rsid w:val="00574A61"/>
    <w:rsid w:val="00575008"/>
    <w:rsid w:val="00575127"/>
    <w:rsid w:val="0057533B"/>
    <w:rsid w:val="00575491"/>
    <w:rsid w:val="00575899"/>
    <w:rsid w:val="00575B61"/>
    <w:rsid w:val="00575DC7"/>
    <w:rsid w:val="005760F7"/>
    <w:rsid w:val="00576120"/>
    <w:rsid w:val="00576292"/>
    <w:rsid w:val="00576415"/>
    <w:rsid w:val="005767F3"/>
    <w:rsid w:val="00576F48"/>
    <w:rsid w:val="005779BE"/>
    <w:rsid w:val="00577B1A"/>
    <w:rsid w:val="00577CA9"/>
    <w:rsid w:val="0058044F"/>
    <w:rsid w:val="00580DD7"/>
    <w:rsid w:val="00580F76"/>
    <w:rsid w:val="00581418"/>
    <w:rsid w:val="00581808"/>
    <w:rsid w:val="005818D4"/>
    <w:rsid w:val="00581976"/>
    <w:rsid w:val="00581A98"/>
    <w:rsid w:val="00581EBD"/>
    <w:rsid w:val="0058240A"/>
    <w:rsid w:val="0058253D"/>
    <w:rsid w:val="0058280D"/>
    <w:rsid w:val="00582B4E"/>
    <w:rsid w:val="00582D67"/>
    <w:rsid w:val="00582DB9"/>
    <w:rsid w:val="00582F59"/>
    <w:rsid w:val="00583368"/>
    <w:rsid w:val="00583877"/>
    <w:rsid w:val="00583ABB"/>
    <w:rsid w:val="00583DCB"/>
    <w:rsid w:val="00583ECD"/>
    <w:rsid w:val="005844A9"/>
    <w:rsid w:val="00584EF9"/>
    <w:rsid w:val="00585405"/>
    <w:rsid w:val="005856B3"/>
    <w:rsid w:val="00585C06"/>
    <w:rsid w:val="005862F9"/>
    <w:rsid w:val="00586892"/>
    <w:rsid w:val="0058697C"/>
    <w:rsid w:val="00586FFF"/>
    <w:rsid w:val="0058713C"/>
    <w:rsid w:val="0058778E"/>
    <w:rsid w:val="00590422"/>
    <w:rsid w:val="00590652"/>
    <w:rsid w:val="00590A11"/>
    <w:rsid w:val="00590BBC"/>
    <w:rsid w:val="00590D86"/>
    <w:rsid w:val="005921BB"/>
    <w:rsid w:val="00592493"/>
    <w:rsid w:val="0059385A"/>
    <w:rsid w:val="00593865"/>
    <w:rsid w:val="00593BDB"/>
    <w:rsid w:val="00593BED"/>
    <w:rsid w:val="00593C04"/>
    <w:rsid w:val="00594011"/>
    <w:rsid w:val="005941AE"/>
    <w:rsid w:val="005946DB"/>
    <w:rsid w:val="00594824"/>
    <w:rsid w:val="00594A67"/>
    <w:rsid w:val="00594D6E"/>
    <w:rsid w:val="00594EBC"/>
    <w:rsid w:val="0059548E"/>
    <w:rsid w:val="00595627"/>
    <w:rsid w:val="0059586A"/>
    <w:rsid w:val="0059586B"/>
    <w:rsid w:val="00595A36"/>
    <w:rsid w:val="0059604E"/>
    <w:rsid w:val="00596082"/>
    <w:rsid w:val="00596363"/>
    <w:rsid w:val="005963A0"/>
    <w:rsid w:val="005969D4"/>
    <w:rsid w:val="00597C54"/>
    <w:rsid w:val="00597D4E"/>
    <w:rsid w:val="005A0043"/>
    <w:rsid w:val="005A0556"/>
    <w:rsid w:val="005A0D24"/>
    <w:rsid w:val="005A1F0A"/>
    <w:rsid w:val="005A1FA4"/>
    <w:rsid w:val="005A2275"/>
    <w:rsid w:val="005A22B8"/>
    <w:rsid w:val="005A2311"/>
    <w:rsid w:val="005A2A02"/>
    <w:rsid w:val="005A2F96"/>
    <w:rsid w:val="005A330E"/>
    <w:rsid w:val="005A34CC"/>
    <w:rsid w:val="005A3F8F"/>
    <w:rsid w:val="005A410D"/>
    <w:rsid w:val="005A419A"/>
    <w:rsid w:val="005A43D7"/>
    <w:rsid w:val="005A485D"/>
    <w:rsid w:val="005A4926"/>
    <w:rsid w:val="005A4B7D"/>
    <w:rsid w:val="005A4D89"/>
    <w:rsid w:val="005A545C"/>
    <w:rsid w:val="005A5854"/>
    <w:rsid w:val="005A5B2D"/>
    <w:rsid w:val="005A5D6C"/>
    <w:rsid w:val="005A5F5C"/>
    <w:rsid w:val="005A6102"/>
    <w:rsid w:val="005A6C49"/>
    <w:rsid w:val="005A6FED"/>
    <w:rsid w:val="005A700E"/>
    <w:rsid w:val="005A70C0"/>
    <w:rsid w:val="005A748D"/>
    <w:rsid w:val="005A7924"/>
    <w:rsid w:val="005A7B94"/>
    <w:rsid w:val="005A7CB9"/>
    <w:rsid w:val="005A7D00"/>
    <w:rsid w:val="005B0267"/>
    <w:rsid w:val="005B02F0"/>
    <w:rsid w:val="005B050C"/>
    <w:rsid w:val="005B05F1"/>
    <w:rsid w:val="005B0812"/>
    <w:rsid w:val="005B115D"/>
    <w:rsid w:val="005B1531"/>
    <w:rsid w:val="005B15B9"/>
    <w:rsid w:val="005B1910"/>
    <w:rsid w:val="005B1FA1"/>
    <w:rsid w:val="005B237B"/>
    <w:rsid w:val="005B2503"/>
    <w:rsid w:val="005B2C3C"/>
    <w:rsid w:val="005B301E"/>
    <w:rsid w:val="005B32AE"/>
    <w:rsid w:val="005B343D"/>
    <w:rsid w:val="005B34AB"/>
    <w:rsid w:val="005B35BB"/>
    <w:rsid w:val="005B3FC8"/>
    <w:rsid w:val="005B41D7"/>
    <w:rsid w:val="005B431B"/>
    <w:rsid w:val="005B45AB"/>
    <w:rsid w:val="005B46A8"/>
    <w:rsid w:val="005B48D9"/>
    <w:rsid w:val="005B5C2A"/>
    <w:rsid w:val="005B5D36"/>
    <w:rsid w:val="005B5D49"/>
    <w:rsid w:val="005B67FB"/>
    <w:rsid w:val="005B687B"/>
    <w:rsid w:val="005B6A3E"/>
    <w:rsid w:val="005B6CA3"/>
    <w:rsid w:val="005B6F90"/>
    <w:rsid w:val="005B70C9"/>
    <w:rsid w:val="005B716B"/>
    <w:rsid w:val="005B717F"/>
    <w:rsid w:val="005B79CB"/>
    <w:rsid w:val="005B7C3A"/>
    <w:rsid w:val="005C0190"/>
    <w:rsid w:val="005C03C2"/>
    <w:rsid w:val="005C07F1"/>
    <w:rsid w:val="005C0A6D"/>
    <w:rsid w:val="005C0AF3"/>
    <w:rsid w:val="005C0E08"/>
    <w:rsid w:val="005C12B8"/>
    <w:rsid w:val="005C16DC"/>
    <w:rsid w:val="005C17C4"/>
    <w:rsid w:val="005C1A9A"/>
    <w:rsid w:val="005C1FC1"/>
    <w:rsid w:val="005C271D"/>
    <w:rsid w:val="005C306F"/>
    <w:rsid w:val="005C348A"/>
    <w:rsid w:val="005C35E7"/>
    <w:rsid w:val="005C3909"/>
    <w:rsid w:val="005C39E7"/>
    <w:rsid w:val="005C4110"/>
    <w:rsid w:val="005C41EE"/>
    <w:rsid w:val="005C45BD"/>
    <w:rsid w:val="005C4BCB"/>
    <w:rsid w:val="005C4CF0"/>
    <w:rsid w:val="005C514A"/>
    <w:rsid w:val="005C53D6"/>
    <w:rsid w:val="005C53DD"/>
    <w:rsid w:val="005C540F"/>
    <w:rsid w:val="005C5639"/>
    <w:rsid w:val="005C5803"/>
    <w:rsid w:val="005C6D23"/>
    <w:rsid w:val="005C76D7"/>
    <w:rsid w:val="005C7881"/>
    <w:rsid w:val="005C78F2"/>
    <w:rsid w:val="005C797B"/>
    <w:rsid w:val="005C7BAD"/>
    <w:rsid w:val="005C7BCD"/>
    <w:rsid w:val="005D0E5E"/>
    <w:rsid w:val="005D0F96"/>
    <w:rsid w:val="005D1603"/>
    <w:rsid w:val="005D1904"/>
    <w:rsid w:val="005D194C"/>
    <w:rsid w:val="005D1A61"/>
    <w:rsid w:val="005D1CE6"/>
    <w:rsid w:val="005D1E6B"/>
    <w:rsid w:val="005D2B2A"/>
    <w:rsid w:val="005D2B48"/>
    <w:rsid w:val="005D2D33"/>
    <w:rsid w:val="005D3079"/>
    <w:rsid w:val="005D32A7"/>
    <w:rsid w:val="005D362A"/>
    <w:rsid w:val="005D36DF"/>
    <w:rsid w:val="005D4BDF"/>
    <w:rsid w:val="005D4C21"/>
    <w:rsid w:val="005D4C23"/>
    <w:rsid w:val="005D524A"/>
    <w:rsid w:val="005D5342"/>
    <w:rsid w:val="005D575A"/>
    <w:rsid w:val="005D58DE"/>
    <w:rsid w:val="005D5A1D"/>
    <w:rsid w:val="005D5A7C"/>
    <w:rsid w:val="005D65EB"/>
    <w:rsid w:val="005D67B1"/>
    <w:rsid w:val="005D692B"/>
    <w:rsid w:val="005D6C8B"/>
    <w:rsid w:val="005D6EFD"/>
    <w:rsid w:val="005D7421"/>
    <w:rsid w:val="005D7448"/>
    <w:rsid w:val="005D7969"/>
    <w:rsid w:val="005D79F9"/>
    <w:rsid w:val="005E106F"/>
    <w:rsid w:val="005E16DE"/>
    <w:rsid w:val="005E208C"/>
    <w:rsid w:val="005E2141"/>
    <w:rsid w:val="005E3034"/>
    <w:rsid w:val="005E333D"/>
    <w:rsid w:val="005E341F"/>
    <w:rsid w:val="005E3654"/>
    <w:rsid w:val="005E3B9F"/>
    <w:rsid w:val="005E3CC1"/>
    <w:rsid w:val="005E3E25"/>
    <w:rsid w:val="005E4A46"/>
    <w:rsid w:val="005E4DEF"/>
    <w:rsid w:val="005E5341"/>
    <w:rsid w:val="005E55BF"/>
    <w:rsid w:val="005E57C5"/>
    <w:rsid w:val="005E6849"/>
    <w:rsid w:val="005E7344"/>
    <w:rsid w:val="005E743E"/>
    <w:rsid w:val="005E7498"/>
    <w:rsid w:val="005E7815"/>
    <w:rsid w:val="005E786C"/>
    <w:rsid w:val="005E7A84"/>
    <w:rsid w:val="005E7BB8"/>
    <w:rsid w:val="005F022B"/>
    <w:rsid w:val="005F06EC"/>
    <w:rsid w:val="005F0899"/>
    <w:rsid w:val="005F0D22"/>
    <w:rsid w:val="005F1483"/>
    <w:rsid w:val="005F181C"/>
    <w:rsid w:val="005F195F"/>
    <w:rsid w:val="005F1BB1"/>
    <w:rsid w:val="005F1DC5"/>
    <w:rsid w:val="005F1F8F"/>
    <w:rsid w:val="005F2034"/>
    <w:rsid w:val="005F221E"/>
    <w:rsid w:val="005F22C2"/>
    <w:rsid w:val="005F2FB7"/>
    <w:rsid w:val="005F32B2"/>
    <w:rsid w:val="005F3A17"/>
    <w:rsid w:val="005F3C78"/>
    <w:rsid w:val="005F3F13"/>
    <w:rsid w:val="005F4424"/>
    <w:rsid w:val="005F4EDD"/>
    <w:rsid w:val="005F564F"/>
    <w:rsid w:val="005F5AD5"/>
    <w:rsid w:val="005F5B37"/>
    <w:rsid w:val="005F5CEA"/>
    <w:rsid w:val="005F5DFE"/>
    <w:rsid w:val="005F642A"/>
    <w:rsid w:val="005F64D9"/>
    <w:rsid w:val="005F695E"/>
    <w:rsid w:val="005F6A91"/>
    <w:rsid w:val="005F6B95"/>
    <w:rsid w:val="005F6E8B"/>
    <w:rsid w:val="005F7339"/>
    <w:rsid w:val="005F7C54"/>
    <w:rsid w:val="005F7D7F"/>
    <w:rsid w:val="00600018"/>
    <w:rsid w:val="006001A6"/>
    <w:rsid w:val="006001B4"/>
    <w:rsid w:val="006005F5"/>
    <w:rsid w:val="00600C7A"/>
    <w:rsid w:val="00600D7C"/>
    <w:rsid w:val="00600D8C"/>
    <w:rsid w:val="006016C6"/>
    <w:rsid w:val="00601C08"/>
    <w:rsid w:val="006021A1"/>
    <w:rsid w:val="0060289D"/>
    <w:rsid w:val="00603287"/>
    <w:rsid w:val="00603582"/>
    <w:rsid w:val="0060375A"/>
    <w:rsid w:val="00604199"/>
    <w:rsid w:val="006042A5"/>
    <w:rsid w:val="00604834"/>
    <w:rsid w:val="006049F2"/>
    <w:rsid w:val="006052C6"/>
    <w:rsid w:val="006053A6"/>
    <w:rsid w:val="00605778"/>
    <w:rsid w:val="00605BDF"/>
    <w:rsid w:val="00605F81"/>
    <w:rsid w:val="006060B3"/>
    <w:rsid w:val="00606ACF"/>
    <w:rsid w:val="00606E0A"/>
    <w:rsid w:val="00606FDE"/>
    <w:rsid w:val="0060717C"/>
    <w:rsid w:val="00607691"/>
    <w:rsid w:val="0060772A"/>
    <w:rsid w:val="00607A32"/>
    <w:rsid w:val="00607F1B"/>
    <w:rsid w:val="00610C32"/>
    <w:rsid w:val="00610C72"/>
    <w:rsid w:val="00610DEB"/>
    <w:rsid w:val="00610E7E"/>
    <w:rsid w:val="00611198"/>
    <w:rsid w:val="0061120A"/>
    <w:rsid w:val="00611919"/>
    <w:rsid w:val="00611E89"/>
    <w:rsid w:val="00611EDC"/>
    <w:rsid w:val="00611FED"/>
    <w:rsid w:val="006121FB"/>
    <w:rsid w:val="006126A2"/>
    <w:rsid w:val="006126ED"/>
    <w:rsid w:val="00612A57"/>
    <w:rsid w:val="00612C03"/>
    <w:rsid w:val="00612F79"/>
    <w:rsid w:val="00612FC9"/>
    <w:rsid w:val="00613010"/>
    <w:rsid w:val="00613A39"/>
    <w:rsid w:val="00613DFF"/>
    <w:rsid w:val="00614556"/>
    <w:rsid w:val="0061495B"/>
    <w:rsid w:val="00614A6B"/>
    <w:rsid w:val="00614AA0"/>
    <w:rsid w:val="00614CA3"/>
    <w:rsid w:val="00614EAE"/>
    <w:rsid w:val="0061513A"/>
    <w:rsid w:val="0061518D"/>
    <w:rsid w:val="00615D13"/>
    <w:rsid w:val="00615D2F"/>
    <w:rsid w:val="00615DEF"/>
    <w:rsid w:val="00615E88"/>
    <w:rsid w:val="006162A4"/>
    <w:rsid w:val="00616A4F"/>
    <w:rsid w:val="00616C0C"/>
    <w:rsid w:val="00616CAC"/>
    <w:rsid w:val="006207C1"/>
    <w:rsid w:val="00620A02"/>
    <w:rsid w:val="006218D2"/>
    <w:rsid w:val="006220ED"/>
    <w:rsid w:val="006225ED"/>
    <w:rsid w:val="0062274B"/>
    <w:rsid w:val="006227D6"/>
    <w:rsid w:val="00622B2A"/>
    <w:rsid w:val="00623508"/>
    <w:rsid w:val="0062350C"/>
    <w:rsid w:val="006235D0"/>
    <w:rsid w:val="0062383C"/>
    <w:rsid w:val="00623926"/>
    <w:rsid w:val="006239C7"/>
    <w:rsid w:val="00623A02"/>
    <w:rsid w:val="00623FA9"/>
    <w:rsid w:val="0062407C"/>
    <w:rsid w:val="00624427"/>
    <w:rsid w:val="00624779"/>
    <w:rsid w:val="00624EE7"/>
    <w:rsid w:val="00624EF5"/>
    <w:rsid w:val="0062519D"/>
    <w:rsid w:val="00625DAB"/>
    <w:rsid w:val="00625FB3"/>
    <w:rsid w:val="00626353"/>
    <w:rsid w:val="0062637F"/>
    <w:rsid w:val="006264F1"/>
    <w:rsid w:val="00626AE8"/>
    <w:rsid w:val="00626B9B"/>
    <w:rsid w:val="00626D07"/>
    <w:rsid w:val="006270AF"/>
    <w:rsid w:val="00627834"/>
    <w:rsid w:val="00627953"/>
    <w:rsid w:val="00627AF6"/>
    <w:rsid w:val="0063048C"/>
    <w:rsid w:val="006306AD"/>
    <w:rsid w:val="006314F6"/>
    <w:rsid w:val="0063155B"/>
    <w:rsid w:val="00631CEE"/>
    <w:rsid w:val="00631E35"/>
    <w:rsid w:val="0063209C"/>
    <w:rsid w:val="006323B7"/>
    <w:rsid w:val="006327F0"/>
    <w:rsid w:val="00632D6E"/>
    <w:rsid w:val="0063337C"/>
    <w:rsid w:val="006337A5"/>
    <w:rsid w:val="0063391F"/>
    <w:rsid w:val="006339D9"/>
    <w:rsid w:val="00633A51"/>
    <w:rsid w:val="00633AA0"/>
    <w:rsid w:val="0063448E"/>
    <w:rsid w:val="00634504"/>
    <w:rsid w:val="0063452A"/>
    <w:rsid w:val="0063464D"/>
    <w:rsid w:val="00634FB9"/>
    <w:rsid w:val="006351F9"/>
    <w:rsid w:val="006353E2"/>
    <w:rsid w:val="00635B2F"/>
    <w:rsid w:val="00635B49"/>
    <w:rsid w:val="00635D56"/>
    <w:rsid w:val="00635FBF"/>
    <w:rsid w:val="00635FFE"/>
    <w:rsid w:val="0063609C"/>
    <w:rsid w:val="006360BC"/>
    <w:rsid w:val="006367DC"/>
    <w:rsid w:val="00636B44"/>
    <w:rsid w:val="00636B5E"/>
    <w:rsid w:val="00637159"/>
    <w:rsid w:val="00637942"/>
    <w:rsid w:val="00637B2B"/>
    <w:rsid w:val="006405BB"/>
    <w:rsid w:val="00640A8C"/>
    <w:rsid w:val="00640CF2"/>
    <w:rsid w:val="00641587"/>
    <w:rsid w:val="00641B16"/>
    <w:rsid w:val="0064211B"/>
    <w:rsid w:val="006422E5"/>
    <w:rsid w:val="00642407"/>
    <w:rsid w:val="006427A3"/>
    <w:rsid w:val="00642C84"/>
    <w:rsid w:val="006430B4"/>
    <w:rsid w:val="006431A0"/>
    <w:rsid w:val="00643581"/>
    <w:rsid w:val="006435B1"/>
    <w:rsid w:val="006436F1"/>
    <w:rsid w:val="00643915"/>
    <w:rsid w:val="00643B15"/>
    <w:rsid w:val="00644081"/>
    <w:rsid w:val="0064428D"/>
    <w:rsid w:val="0064441A"/>
    <w:rsid w:val="00644612"/>
    <w:rsid w:val="0064463D"/>
    <w:rsid w:val="006446B6"/>
    <w:rsid w:val="0064495A"/>
    <w:rsid w:val="00644DF9"/>
    <w:rsid w:val="00645BA6"/>
    <w:rsid w:val="00645C81"/>
    <w:rsid w:val="00645F51"/>
    <w:rsid w:val="00646299"/>
    <w:rsid w:val="006462AD"/>
    <w:rsid w:val="0064649C"/>
    <w:rsid w:val="006465F0"/>
    <w:rsid w:val="0064662F"/>
    <w:rsid w:val="006466DD"/>
    <w:rsid w:val="006468B8"/>
    <w:rsid w:val="00647521"/>
    <w:rsid w:val="006478DD"/>
    <w:rsid w:val="00647F30"/>
    <w:rsid w:val="006500AF"/>
    <w:rsid w:val="006504AF"/>
    <w:rsid w:val="006506AA"/>
    <w:rsid w:val="006508C0"/>
    <w:rsid w:val="00650A05"/>
    <w:rsid w:val="00650A31"/>
    <w:rsid w:val="006510DE"/>
    <w:rsid w:val="00651290"/>
    <w:rsid w:val="00651643"/>
    <w:rsid w:val="0065218C"/>
    <w:rsid w:val="006522BD"/>
    <w:rsid w:val="00652402"/>
    <w:rsid w:val="006528F1"/>
    <w:rsid w:val="00652903"/>
    <w:rsid w:val="006533B6"/>
    <w:rsid w:val="006534C2"/>
    <w:rsid w:val="00653826"/>
    <w:rsid w:val="00653B7F"/>
    <w:rsid w:val="00653EE9"/>
    <w:rsid w:val="006549F0"/>
    <w:rsid w:val="00654AB4"/>
    <w:rsid w:val="00654F1D"/>
    <w:rsid w:val="0065564C"/>
    <w:rsid w:val="00656320"/>
    <w:rsid w:val="00656332"/>
    <w:rsid w:val="006566E7"/>
    <w:rsid w:val="0065684F"/>
    <w:rsid w:val="006568A1"/>
    <w:rsid w:val="00656A4C"/>
    <w:rsid w:val="00656B6C"/>
    <w:rsid w:val="00656BE1"/>
    <w:rsid w:val="0065785E"/>
    <w:rsid w:val="00657F83"/>
    <w:rsid w:val="00657FB2"/>
    <w:rsid w:val="00660005"/>
    <w:rsid w:val="00661744"/>
    <w:rsid w:val="00661AF1"/>
    <w:rsid w:val="00662748"/>
    <w:rsid w:val="0066285A"/>
    <w:rsid w:val="00662B96"/>
    <w:rsid w:val="006636AE"/>
    <w:rsid w:val="00663E0C"/>
    <w:rsid w:val="0066454C"/>
    <w:rsid w:val="00664C51"/>
    <w:rsid w:val="00664DC0"/>
    <w:rsid w:val="00665076"/>
    <w:rsid w:val="00665C43"/>
    <w:rsid w:val="0066601D"/>
    <w:rsid w:val="006667D4"/>
    <w:rsid w:val="0066687A"/>
    <w:rsid w:val="006674F9"/>
    <w:rsid w:val="00667C2B"/>
    <w:rsid w:val="00667C39"/>
    <w:rsid w:val="00667D0F"/>
    <w:rsid w:val="00667FE9"/>
    <w:rsid w:val="00670ABC"/>
    <w:rsid w:val="00670F11"/>
    <w:rsid w:val="006716C5"/>
    <w:rsid w:val="006728D8"/>
    <w:rsid w:val="00672EBE"/>
    <w:rsid w:val="00672FC4"/>
    <w:rsid w:val="0067310E"/>
    <w:rsid w:val="00673406"/>
    <w:rsid w:val="0067346A"/>
    <w:rsid w:val="00673487"/>
    <w:rsid w:val="00673528"/>
    <w:rsid w:val="006735B0"/>
    <w:rsid w:val="00673821"/>
    <w:rsid w:val="00673B1C"/>
    <w:rsid w:val="00673F01"/>
    <w:rsid w:val="006751B5"/>
    <w:rsid w:val="00675527"/>
    <w:rsid w:val="0067566D"/>
    <w:rsid w:val="006758E7"/>
    <w:rsid w:val="00675AC5"/>
    <w:rsid w:val="00675D99"/>
    <w:rsid w:val="00675F81"/>
    <w:rsid w:val="00675FCA"/>
    <w:rsid w:val="00676427"/>
    <w:rsid w:val="00676C68"/>
    <w:rsid w:val="00676D3B"/>
    <w:rsid w:val="0067712D"/>
    <w:rsid w:val="00677331"/>
    <w:rsid w:val="006774A2"/>
    <w:rsid w:val="0067750E"/>
    <w:rsid w:val="00677E2C"/>
    <w:rsid w:val="00677E96"/>
    <w:rsid w:val="00680616"/>
    <w:rsid w:val="00681F96"/>
    <w:rsid w:val="006825C0"/>
    <w:rsid w:val="00682649"/>
    <w:rsid w:val="00682F6D"/>
    <w:rsid w:val="006830DD"/>
    <w:rsid w:val="00683184"/>
    <w:rsid w:val="0068381F"/>
    <w:rsid w:val="00683861"/>
    <w:rsid w:val="006838D0"/>
    <w:rsid w:val="00683B1E"/>
    <w:rsid w:val="0068410D"/>
    <w:rsid w:val="006841EA"/>
    <w:rsid w:val="00684AF4"/>
    <w:rsid w:val="00684B51"/>
    <w:rsid w:val="0068505C"/>
    <w:rsid w:val="00685098"/>
    <w:rsid w:val="00685250"/>
    <w:rsid w:val="00685953"/>
    <w:rsid w:val="00685B07"/>
    <w:rsid w:val="00685EA4"/>
    <w:rsid w:val="00685F35"/>
    <w:rsid w:val="00686184"/>
    <w:rsid w:val="006870FF"/>
    <w:rsid w:val="006871FC"/>
    <w:rsid w:val="006873EA"/>
    <w:rsid w:val="00687408"/>
    <w:rsid w:val="0068776F"/>
    <w:rsid w:val="00687854"/>
    <w:rsid w:val="0069008B"/>
    <w:rsid w:val="00690558"/>
    <w:rsid w:val="006906EE"/>
    <w:rsid w:val="00690D88"/>
    <w:rsid w:val="00691883"/>
    <w:rsid w:val="00691CF5"/>
    <w:rsid w:val="00691D18"/>
    <w:rsid w:val="00692AD0"/>
    <w:rsid w:val="00692E87"/>
    <w:rsid w:val="006934F1"/>
    <w:rsid w:val="006935A1"/>
    <w:rsid w:val="006944FD"/>
    <w:rsid w:val="006946F1"/>
    <w:rsid w:val="00694704"/>
    <w:rsid w:val="00694756"/>
    <w:rsid w:val="0069482A"/>
    <w:rsid w:val="00694C03"/>
    <w:rsid w:val="00694FE9"/>
    <w:rsid w:val="0069506D"/>
    <w:rsid w:val="006950B8"/>
    <w:rsid w:val="00695123"/>
    <w:rsid w:val="00695C8C"/>
    <w:rsid w:val="00695E27"/>
    <w:rsid w:val="00696223"/>
    <w:rsid w:val="00696F92"/>
    <w:rsid w:val="0069733D"/>
    <w:rsid w:val="0069795C"/>
    <w:rsid w:val="00697BB5"/>
    <w:rsid w:val="00697F68"/>
    <w:rsid w:val="006A00B5"/>
    <w:rsid w:val="006A04AE"/>
    <w:rsid w:val="006A0681"/>
    <w:rsid w:val="006A1055"/>
    <w:rsid w:val="006A12DE"/>
    <w:rsid w:val="006A15BE"/>
    <w:rsid w:val="006A1733"/>
    <w:rsid w:val="006A1742"/>
    <w:rsid w:val="006A18F6"/>
    <w:rsid w:val="006A1B81"/>
    <w:rsid w:val="006A1C7A"/>
    <w:rsid w:val="006A210E"/>
    <w:rsid w:val="006A2146"/>
    <w:rsid w:val="006A23BB"/>
    <w:rsid w:val="006A3053"/>
    <w:rsid w:val="006A3416"/>
    <w:rsid w:val="006A3A1B"/>
    <w:rsid w:val="006A4318"/>
    <w:rsid w:val="006A4320"/>
    <w:rsid w:val="006A4381"/>
    <w:rsid w:val="006A4471"/>
    <w:rsid w:val="006A4EF7"/>
    <w:rsid w:val="006A55CC"/>
    <w:rsid w:val="006A5E83"/>
    <w:rsid w:val="006A5EE6"/>
    <w:rsid w:val="006A690D"/>
    <w:rsid w:val="006A7051"/>
    <w:rsid w:val="006A72C1"/>
    <w:rsid w:val="006A77B0"/>
    <w:rsid w:val="006A7FAE"/>
    <w:rsid w:val="006B0573"/>
    <w:rsid w:val="006B0811"/>
    <w:rsid w:val="006B134A"/>
    <w:rsid w:val="006B1F8E"/>
    <w:rsid w:val="006B2342"/>
    <w:rsid w:val="006B2952"/>
    <w:rsid w:val="006B29A5"/>
    <w:rsid w:val="006B29BA"/>
    <w:rsid w:val="006B3490"/>
    <w:rsid w:val="006B37D1"/>
    <w:rsid w:val="006B3997"/>
    <w:rsid w:val="006B3DAD"/>
    <w:rsid w:val="006B3EDD"/>
    <w:rsid w:val="006B420C"/>
    <w:rsid w:val="006B44D6"/>
    <w:rsid w:val="006B4652"/>
    <w:rsid w:val="006B549A"/>
    <w:rsid w:val="006B5859"/>
    <w:rsid w:val="006B5F89"/>
    <w:rsid w:val="006B5FD3"/>
    <w:rsid w:val="006B60CD"/>
    <w:rsid w:val="006B6495"/>
    <w:rsid w:val="006B66C8"/>
    <w:rsid w:val="006B7011"/>
    <w:rsid w:val="006B70AB"/>
    <w:rsid w:val="006B71DE"/>
    <w:rsid w:val="006B7913"/>
    <w:rsid w:val="006B7969"/>
    <w:rsid w:val="006B7B09"/>
    <w:rsid w:val="006B7E4E"/>
    <w:rsid w:val="006C089F"/>
    <w:rsid w:val="006C0F6E"/>
    <w:rsid w:val="006C1757"/>
    <w:rsid w:val="006C17A0"/>
    <w:rsid w:val="006C1EBB"/>
    <w:rsid w:val="006C2152"/>
    <w:rsid w:val="006C294B"/>
    <w:rsid w:val="006C2EF7"/>
    <w:rsid w:val="006C322D"/>
    <w:rsid w:val="006C344F"/>
    <w:rsid w:val="006C3515"/>
    <w:rsid w:val="006C3536"/>
    <w:rsid w:val="006C3704"/>
    <w:rsid w:val="006C38AD"/>
    <w:rsid w:val="006C3E22"/>
    <w:rsid w:val="006C400F"/>
    <w:rsid w:val="006C40B1"/>
    <w:rsid w:val="006C40CD"/>
    <w:rsid w:val="006C4742"/>
    <w:rsid w:val="006C4A35"/>
    <w:rsid w:val="006C4BC3"/>
    <w:rsid w:val="006C53D0"/>
    <w:rsid w:val="006C5E8D"/>
    <w:rsid w:val="006C62B4"/>
    <w:rsid w:val="006C65D2"/>
    <w:rsid w:val="006C6D78"/>
    <w:rsid w:val="006C6FC3"/>
    <w:rsid w:val="006C7622"/>
    <w:rsid w:val="006C7B72"/>
    <w:rsid w:val="006D0638"/>
    <w:rsid w:val="006D09AA"/>
    <w:rsid w:val="006D1344"/>
    <w:rsid w:val="006D13B7"/>
    <w:rsid w:val="006D150C"/>
    <w:rsid w:val="006D1944"/>
    <w:rsid w:val="006D1AC1"/>
    <w:rsid w:val="006D2001"/>
    <w:rsid w:val="006D202E"/>
    <w:rsid w:val="006D204E"/>
    <w:rsid w:val="006D21AC"/>
    <w:rsid w:val="006D2A19"/>
    <w:rsid w:val="006D2C75"/>
    <w:rsid w:val="006D2C93"/>
    <w:rsid w:val="006D2F20"/>
    <w:rsid w:val="006D38DE"/>
    <w:rsid w:val="006D3DFD"/>
    <w:rsid w:val="006D3E87"/>
    <w:rsid w:val="006D411A"/>
    <w:rsid w:val="006D41EC"/>
    <w:rsid w:val="006D43E6"/>
    <w:rsid w:val="006D44A2"/>
    <w:rsid w:val="006D4BC7"/>
    <w:rsid w:val="006D4E12"/>
    <w:rsid w:val="006D50C4"/>
    <w:rsid w:val="006D68E6"/>
    <w:rsid w:val="006D6ECD"/>
    <w:rsid w:val="006D74F5"/>
    <w:rsid w:val="006D7961"/>
    <w:rsid w:val="006D7EB6"/>
    <w:rsid w:val="006E04B1"/>
    <w:rsid w:val="006E0901"/>
    <w:rsid w:val="006E0CAD"/>
    <w:rsid w:val="006E1567"/>
    <w:rsid w:val="006E192C"/>
    <w:rsid w:val="006E1CCD"/>
    <w:rsid w:val="006E1D84"/>
    <w:rsid w:val="006E23CC"/>
    <w:rsid w:val="006E2712"/>
    <w:rsid w:val="006E27F5"/>
    <w:rsid w:val="006E2D0A"/>
    <w:rsid w:val="006E2D3B"/>
    <w:rsid w:val="006E30A2"/>
    <w:rsid w:val="006E3558"/>
    <w:rsid w:val="006E3841"/>
    <w:rsid w:val="006E3918"/>
    <w:rsid w:val="006E42B2"/>
    <w:rsid w:val="006E43B4"/>
    <w:rsid w:val="006E4621"/>
    <w:rsid w:val="006E46AD"/>
    <w:rsid w:val="006E4AF3"/>
    <w:rsid w:val="006E509D"/>
    <w:rsid w:val="006E5329"/>
    <w:rsid w:val="006E53AF"/>
    <w:rsid w:val="006E566A"/>
    <w:rsid w:val="006E5DED"/>
    <w:rsid w:val="006E6432"/>
    <w:rsid w:val="006E684C"/>
    <w:rsid w:val="006E687A"/>
    <w:rsid w:val="006E6B5E"/>
    <w:rsid w:val="006E6DBC"/>
    <w:rsid w:val="006E6F92"/>
    <w:rsid w:val="006E72D1"/>
    <w:rsid w:val="006E7722"/>
    <w:rsid w:val="006E7D6E"/>
    <w:rsid w:val="006F056C"/>
    <w:rsid w:val="006F0BAB"/>
    <w:rsid w:val="006F166C"/>
    <w:rsid w:val="006F1FDB"/>
    <w:rsid w:val="006F26EA"/>
    <w:rsid w:val="006F27B1"/>
    <w:rsid w:val="006F2981"/>
    <w:rsid w:val="006F2AA6"/>
    <w:rsid w:val="006F2DB0"/>
    <w:rsid w:val="006F2DDD"/>
    <w:rsid w:val="006F31DE"/>
    <w:rsid w:val="006F33DE"/>
    <w:rsid w:val="006F3658"/>
    <w:rsid w:val="006F468B"/>
    <w:rsid w:val="006F4F96"/>
    <w:rsid w:val="006F5857"/>
    <w:rsid w:val="006F5C76"/>
    <w:rsid w:val="006F5F32"/>
    <w:rsid w:val="006F6110"/>
    <w:rsid w:val="006F61B3"/>
    <w:rsid w:val="006F65CC"/>
    <w:rsid w:val="006F6775"/>
    <w:rsid w:val="006F6912"/>
    <w:rsid w:val="006F745C"/>
    <w:rsid w:val="006F79E4"/>
    <w:rsid w:val="006F7A4B"/>
    <w:rsid w:val="006F7A7C"/>
    <w:rsid w:val="006F7CBE"/>
    <w:rsid w:val="006F7E03"/>
    <w:rsid w:val="0070041D"/>
    <w:rsid w:val="00700701"/>
    <w:rsid w:val="00700853"/>
    <w:rsid w:val="0070108A"/>
    <w:rsid w:val="007010D0"/>
    <w:rsid w:val="007010DB"/>
    <w:rsid w:val="0070112C"/>
    <w:rsid w:val="0070139B"/>
    <w:rsid w:val="00701561"/>
    <w:rsid w:val="00701629"/>
    <w:rsid w:val="00701961"/>
    <w:rsid w:val="00701AAA"/>
    <w:rsid w:val="00701BC8"/>
    <w:rsid w:val="00701F47"/>
    <w:rsid w:val="00701FA8"/>
    <w:rsid w:val="00702032"/>
    <w:rsid w:val="0070218B"/>
    <w:rsid w:val="007021B9"/>
    <w:rsid w:val="007022EE"/>
    <w:rsid w:val="00702471"/>
    <w:rsid w:val="007026A0"/>
    <w:rsid w:val="007035B8"/>
    <w:rsid w:val="00703B18"/>
    <w:rsid w:val="00704264"/>
    <w:rsid w:val="007046DE"/>
    <w:rsid w:val="007049F5"/>
    <w:rsid w:val="00704AAD"/>
    <w:rsid w:val="00704DA6"/>
    <w:rsid w:val="007056CD"/>
    <w:rsid w:val="007058E2"/>
    <w:rsid w:val="00705A80"/>
    <w:rsid w:val="00706590"/>
    <w:rsid w:val="007066C9"/>
    <w:rsid w:val="00706E76"/>
    <w:rsid w:val="00707119"/>
    <w:rsid w:val="007072D5"/>
    <w:rsid w:val="00707456"/>
    <w:rsid w:val="00707797"/>
    <w:rsid w:val="00707894"/>
    <w:rsid w:val="00707C4F"/>
    <w:rsid w:val="007103F5"/>
    <w:rsid w:val="007105AA"/>
    <w:rsid w:val="007112D5"/>
    <w:rsid w:val="00711943"/>
    <w:rsid w:val="00711E67"/>
    <w:rsid w:val="00712364"/>
    <w:rsid w:val="007124DE"/>
    <w:rsid w:val="00712544"/>
    <w:rsid w:val="007127E1"/>
    <w:rsid w:val="00712B53"/>
    <w:rsid w:val="007130BF"/>
    <w:rsid w:val="0071371E"/>
    <w:rsid w:val="00713B65"/>
    <w:rsid w:val="00713BF6"/>
    <w:rsid w:val="00713C73"/>
    <w:rsid w:val="00713D23"/>
    <w:rsid w:val="0071420D"/>
    <w:rsid w:val="007143AA"/>
    <w:rsid w:val="00714CC8"/>
    <w:rsid w:val="00715C22"/>
    <w:rsid w:val="007160DA"/>
    <w:rsid w:val="00716F8A"/>
    <w:rsid w:val="007170C9"/>
    <w:rsid w:val="007172AD"/>
    <w:rsid w:val="00717D61"/>
    <w:rsid w:val="007201E8"/>
    <w:rsid w:val="00720AB1"/>
    <w:rsid w:val="00720F98"/>
    <w:rsid w:val="00721030"/>
    <w:rsid w:val="007210F6"/>
    <w:rsid w:val="0072112D"/>
    <w:rsid w:val="00722033"/>
    <w:rsid w:val="007222AE"/>
    <w:rsid w:val="0072334D"/>
    <w:rsid w:val="0072394E"/>
    <w:rsid w:val="00723A2A"/>
    <w:rsid w:val="00723FAD"/>
    <w:rsid w:val="007240CF"/>
    <w:rsid w:val="007241C5"/>
    <w:rsid w:val="00724F1B"/>
    <w:rsid w:val="0072599F"/>
    <w:rsid w:val="0072622F"/>
    <w:rsid w:val="00726689"/>
    <w:rsid w:val="00726F0A"/>
    <w:rsid w:val="00727A37"/>
    <w:rsid w:val="00730B82"/>
    <w:rsid w:val="0073129B"/>
    <w:rsid w:val="007312B9"/>
    <w:rsid w:val="0073148E"/>
    <w:rsid w:val="00731504"/>
    <w:rsid w:val="00731573"/>
    <w:rsid w:val="007315AF"/>
    <w:rsid w:val="00731968"/>
    <w:rsid w:val="007319BC"/>
    <w:rsid w:val="00731E7D"/>
    <w:rsid w:val="007320D0"/>
    <w:rsid w:val="007320FE"/>
    <w:rsid w:val="007322F2"/>
    <w:rsid w:val="00732C99"/>
    <w:rsid w:val="0073316A"/>
    <w:rsid w:val="0073320B"/>
    <w:rsid w:val="0073323C"/>
    <w:rsid w:val="0073350C"/>
    <w:rsid w:val="007338FC"/>
    <w:rsid w:val="00733CBF"/>
    <w:rsid w:val="0073450A"/>
    <w:rsid w:val="007345EC"/>
    <w:rsid w:val="00734813"/>
    <w:rsid w:val="00734ABA"/>
    <w:rsid w:val="00734DB9"/>
    <w:rsid w:val="00735489"/>
    <w:rsid w:val="007362EB"/>
    <w:rsid w:val="0073651A"/>
    <w:rsid w:val="007369D9"/>
    <w:rsid w:val="007369F6"/>
    <w:rsid w:val="00736BA1"/>
    <w:rsid w:val="00736BD1"/>
    <w:rsid w:val="00736E9F"/>
    <w:rsid w:val="00737852"/>
    <w:rsid w:val="00737E18"/>
    <w:rsid w:val="0074021C"/>
    <w:rsid w:val="00740CE2"/>
    <w:rsid w:val="00741087"/>
    <w:rsid w:val="0074196B"/>
    <w:rsid w:val="00741C0C"/>
    <w:rsid w:val="00741E65"/>
    <w:rsid w:val="00742046"/>
    <w:rsid w:val="00742622"/>
    <w:rsid w:val="0074265C"/>
    <w:rsid w:val="007427C3"/>
    <w:rsid w:val="007428A7"/>
    <w:rsid w:val="00742DDC"/>
    <w:rsid w:val="00742F8B"/>
    <w:rsid w:val="0074436A"/>
    <w:rsid w:val="007453A8"/>
    <w:rsid w:val="0074554A"/>
    <w:rsid w:val="00745693"/>
    <w:rsid w:val="007460C3"/>
    <w:rsid w:val="00746741"/>
    <w:rsid w:val="00746877"/>
    <w:rsid w:val="00746DE9"/>
    <w:rsid w:val="007476A1"/>
    <w:rsid w:val="00747BC0"/>
    <w:rsid w:val="00747D0B"/>
    <w:rsid w:val="007508BF"/>
    <w:rsid w:val="00750D0D"/>
    <w:rsid w:val="007512A6"/>
    <w:rsid w:val="007512B9"/>
    <w:rsid w:val="007519E6"/>
    <w:rsid w:val="00751ABF"/>
    <w:rsid w:val="00751C84"/>
    <w:rsid w:val="0075201A"/>
    <w:rsid w:val="0075291A"/>
    <w:rsid w:val="00752CCC"/>
    <w:rsid w:val="00753264"/>
    <w:rsid w:val="00753CA0"/>
    <w:rsid w:val="007540E2"/>
    <w:rsid w:val="00754277"/>
    <w:rsid w:val="00754394"/>
    <w:rsid w:val="007546E4"/>
    <w:rsid w:val="00754B83"/>
    <w:rsid w:val="00754BE4"/>
    <w:rsid w:val="00754E37"/>
    <w:rsid w:val="007554EE"/>
    <w:rsid w:val="00755B9C"/>
    <w:rsid w:val="00755E0F"/>
    <w:rsid w:val="00756577"/>
    <w:rsid w:val="00756731"/>
    <w:rsid w:val="00756ACF"/>
    <w:rsid w:val="00756AF3"/>
    <w:rsid w:val="007570CF"/>
    <w:rsid w:val="0075732D"/>
    <w:rsid w:val="0075797D"/>
    <w:rsid w:val="00760316"/>
    <w:rsid w:val="0076070E"/>
    <w:rsid w:val="007611F4"/>
    <w:rsid w:val="007613E9"/>
    <w:rsid w:val="007617E9"/>
    <w:rsid w:val="007620A5"/>
    <w:rsid w:val="007623D0"/>
    <w:rsid w:val="007625F2"/>
    <w:rsid w:val="00762752"/>
    <w:rsid w:val="00762823"/>
    <w:rsid w:val="00762DE5"/>
    <w:rsid w:val="007634BC"/>
    <w:rsid w:val="00764077"/>
    <w:rsid w:val="007642A1"/>
    <w:rsid w:val="00764460"/>
    <w:rsid w:val="00764B87"/>
    <w:rsid w:val="007651B7"/>
    <w:rsid w:val="00765382"/>
    <w:rsid w:val="007654E7"/>
    <w:rsid w:val="0076584C"/>
    <w:rsid w:val="00765874"/>
    <w:rsid w:val="00765FDA"/>
    <w:rsid w:val="00765FE6"/>
    <w:rsid w:val="00766167"/>
    <w:rsid w:val="00766EC0"/>
    <w:rsid w:val="00767173"/>
    <w:rsid w:val="007679C0"/>
    <w:rsid w:val="00767A7F"/>
    <w:rsid w:val="00770400"/>
    <w:rsid w:val="00770557"/>
    <w:rsid w:val="00770A78"/>
    <w:rsid w:val="00770D1B"/>
    <w:rsid w:val="00771CC5"/>
    <w:rsid w:val="00771D96"/>
    <w:rsid w:val="007721D5"/>
    <w:rsid w:val="00772236"/>
    <w:rsid w:val="007723D7"/>
    <w:rsid w:val="00772453"/>
    <w:rsid w:val="00772572"/>
    <w:rsid w:val="0077326E"/>
    <w:rsid w:val="0077333D"/>
    <w:rsid w:val="0077354C"/>
    <w:rsid w:val="007735A1"/>
    <w:rsid w:val="0077370B"/>
    <w:rsid w:val="00773A8D"/>
    <w:rsid w:val="007743C3"/>
    <w:rsid w:val="007747A0"/>
    <w:rsid w:val="007747C5"/>
    <w:rsid w:val="00775227"/>
    <w:rsid w:val="00775293"/>
    <w:rsid w:val="007754E3"/>
    <w:rsid w:val="007756C1"/>
    <w:rsid w:val="007756FD"/>
    <w:rsid w:val="00775884"/>
    <w:rsid w:val="00775EE0"/>
    <w:rsid w:val="00775F72"/>
    <w:rsid w:val="00776071"/>
    <w:rsid w:val="007760F9"/>
    <w:rsid w:val="007764C7"/>
    <w:rsid w:val="00776711"/>
    <w:rsid w:val="00776B27"/>
    <w:rsid w:val="00777230"/>
    <w:rsid w:val="007777D6"/>
    <w:rsid w:val="00777D2F"/>
    <w:rsid w:val="00777D9B"/>
    <w:rsid w:val="0078065A"/>
    <w:rsid w:val="0078068F"/>
    <w:rsid w:val="00780C83"/>
    <w:rsid w:val="00780E45"/>
    <w:rsid w:val="0078159A"/>
    <w:rsid w:val="00781712"/>
    <w:rsid w:val="00781737"/>
    <w:rsid w:val="00781F86"/>
    <w:rsid w:val="00782203"/>
    <w:rsid w:val="007832CA"/>
    <w:rsid w:val="00783437"/>
    <w:rsid w:val="00783598"/>
    <w:rsid w:val="007836B4"/>
    <w:rsid w:val="00783B0B"/>
    <w:rsid w:val="00783C19"/>
    <w:rsid w:val="00783C32"/>
    <w:rsid w:val="007844E3"/>
    <w:rsid w:val="00784966"/>
    <w:rsid w:val="00784B99"/>
    <w:rsid w:val="00784F50"/>
    <w:rsid w:val="0078625C"/>
    <w:rsid w:val="00786429"/>
    <w:rsid w:val="00786E8E"/>
    <w:rsid w:val="00787032"/>
    <w:rsid w:val="0078709B"/>
    <w:rsid w:val="00787968"/>
    <w:rsid w:val="00787A0E"/>
    <w:rsid w:val="00787A20"/>
    <w:rsid w:val="00787E48"/>
    <w:rsid w:val="0079027A"/>
    <w:rsid w:val="007902F8"/>
    <w:rsid w:val="00790402"/>
    <w:rsid w:val="00790473"/>
    <w:rsid w:val="00790A44"/>
    <w:rsid w:val="00790DC8"/>
    <w:rsid w:val="00790FF5"/>
    <w:rsid w:val="007910F0"/>
    <w:rsid w:val="007910FE"/>
    <w:rsid w:val="00791556"/>
    <w:rsid w:val="00791A16"/>
    <w:rsid w:val="00791E32"/>
    <w:rsid w:val="00791E93"/>
    <w:rsid w:val="00792211"/>
    <w:rsid w:val="00792328"/>
    <w:rsid w:val="00792740"/>
    <w:rsid w:val="00792787"/>
    <w:rsid w:val="00792824"/>
    <w:rsid w:val="00792D97"/>
    <w:rsid w:val="00792F2B"/>
    <w:rsid w:val="00793261"/>
    <w:rsid w:val="0079332E"/>
    <w:rsid w:val="007936D5"/>
    <w:rsid w:val="007939E2"/>
    <w:rsid w:val="007947D7"/>
    <w:rsid w:val="00794839"/>
    <w:rsid w:val="00794A2D"/>
    <w:rsid w:val="00794F31"/>
    <w:rsid w:val="00794F9A"/>
    <w:rsid w:val="007952BF"/>
    <w:rsid w:val="007952C9"/>
    <w:rsid w:val="007954BD"/>
    <w:rsid w:val="007960C2"/>
    <w:rsid w:val="00796292"/>
    <w:rsid w:val="007962E0"/>
    <w:rsid w:val="007968A1"/>
    <w:rsid w:val="00796B11"/>
    <w:rsid w:val="0079739B"/>
    <w:rsid w:val="00797401"/>
    <w:rsid w:val="0079796A"/>
    <w:rsid w:val="00797B42"/>
    <w:rsid w:val="00797BF5"/>
    <w:rsid w:val="007A0496"/>
    <w:rsid w:val="007A09ED"/>
    <w:rsid w:val="007A0D6A"/>
    <w:rsid w:val="007A1079"/>
    <w:rsid w:val="007A1296"/>
    <w:rsid w:val="007A14D8"/>
    <w:rsid w:val="007A158A"/>
    <w:rsid w:val="007A181A"/>
    <w:rsid w:val="007A1A9D"/>
    <w:rsid w:val="007A205E"/>
    <w:rsid w:val="007A2BF5"/>
    <w:rsid w:val="007A2C5B"/>
    <w:rsid w:val="007A2D34"/>
    <w:rsid w:val="007A2F6A"/>
    <w:rsid w:val="007A30BD"/>
    <w:rsid w:val="007A32B1"/>
    <w:rsid w:val="007A36AA"/>
    <w:rsid w:val="007A3C10"/>
    <w:rsid w:val="007A3DDB"/>
    <w:rsid w:val="007A42B6"/>
    <w:rsid w:val="007A433A"/>
    <w:rsid w:val="007A4641"/>
    <w:rsid w:val="007A4671"/>
    <w:rsid w:val="007A46E0"/>
    <w:rsid w:val="007A4AC8"/>
    <w:rsid w:val="007A5425"/>
    <w:rsid w:val="007A5BC5"/>
    <w:rsid w:val="007A611E"/>
    <w:rsid w:val="007A635C"/>
    <w:rsid w:val="007A63E8"/>
    <w:rsid w:val="007A6609"/>
    <w:rsid w:val="007A6931"/>
    <w:rsid w:val="007A7604"/>
    <w:rsid w:val="007A7851"/>
    <w:rsid w:val="007A7984"/>
    <w:rsid w:val="007A7ACD"/>
    <w:rsid w:val="007A7EB1"/>
    <w:rsid w:val="007A7FD2"/>
    <w:rsid w:val="007B01D5"/>
    <w:rsid w:val="007B0268"/>
    <w:rsid w:val="007B107D"/>
    <w:rsid w:val="007B132E"/>
    <w:rsid w:val="007B167A"/>
    <w:rsid w:val="007B197A"/>
    <w:rsid w:val="007B1BF0"/>
    <w:rsid w:val="007B20E5"/>
    <w:rsid w:val="007B29AE"/>
    <w:rsid w:val="007B3046"/>
    <w:rsid w:val="007B31A7"/>
    <w:rsid w:val="007B34AE"/>
    <w:rsid w:val="007B40EA"/>
    <w:rsid w:val="007B4101"/>
    <w:rsid w:val="007B479D"/>
    <w:rsid w:val="007B515A"/>
    <w:rsid w:val="007B515E"/>
    <w:rsid w:val="007B5DE3"/>
    <w:rsid w:val="007B5F46"/>
    <w:rsid w:val="007B5F56"/>
    <w:rsid w:val="007B6580"/>
    <w:rsid w:val="007B672E"/>
    <w:rsid w:val="007B6DFC"/>
    <w:rsid w:val="007B70A9"/>
    <w:rsid w:val="007B7227"/>
    <w:rsid w:val="007B760B"/>
    <w:rsid w:val="007C03EC"/>
    <w:rsid w:val="007C04CE"/>
    <w:rsid w:val="007C0BB9"/>
    <w:rsid w:val="007C11D0"/>
    <w:rsid w:val="007C1337"/>
    <w:rsid w:val="007C238E"/>
    <w:rsid w:val="007C24FD"/>
    <w:rsid w:val="007C2804"/>
    <w:rsid w:val="007C2CA3"/>
    <w:rsid w:val="007C2F79"/>
    <w:rsid w:val="007C3739"/>
    <w:rsid w:val="007C3D31"/>
    <w:rsid w:val="007C3D89"/>
    <w:rsid w:val="007C3E7A"/>
    <w:rsid w:val="007C443E"/>
    <w:rsid w:val="007C477A"/>
    <w:rsid w:val="007C4C3D"/>
    <w:rsid w:val="007C4EE3"/>
    <w:rsid w:val="007C5069"/>
    <w:rsid w:val="007C52FE"/>
    <w:rsid w:val="007C547B"/>
    <w:rsid w:val="007C5537"/>
    <w:rsid w:val="007C571E"/>
    <w:rsid w:val="007C580B"/>
    <w:rsid w:val="007C596B"/>
    <w:rsid w:val="007C5C90"/>
    <w:rsid w:val="007C5F14"/>
    <w:rsid w:val="007C6088"/>
    <w:rsid w:val="007C63FE"/>
    <w:rsid w:val="007C6892"/>
    <w:rsid w:val="007C6B49"/>
    <w:rsid w:val="007C6FFC"/>
    <w:rsid w:val="007C70A3"/>
    <w:rsid w:val="007C72AE"/>
    <w:rsid w:val="007C7389"/>
    <w:rsid w:val="007C74C6"/>
    <w:rsid w:val="007C7C0B"/>
    <w:rsid w:val="007C7DA0"/>
    <w:rsid w:val="007D0339"/>
    <w:rsid w:val="007D0F45"/>
    <w:rsid w:val="007D234F"/>
    <w:rsid w:val="007D2364"/>
    <w:rsid w:val="007D2443"/>
    <w:rsid w:val="007D26E0"/>
    <w:rsid w:val="007D2E30"/>
    <w:rsid w:val="007D2ED8"/>
    <w:rsid w:val="007D2FC4"/>
    <w:rsid w:val="007D315E"/>
    <w:rsid w:val="007D3E21"/>
    <w:rsid w:val="007D3EA6"/>
    <w:rsid w:val="007D4011"/>
    <w:rsid w:val="007D41A9"/>
    <w:rsid w:val="007D44CD"/>
    <w:rsid w:val="007D44E6"/>
    <w:rsid w:val="007D45DD"/>
    <w:rsid w:val="007D4678"/>
    <w:rsid w:val="007D46C8"/>
    <w:rsid w:val="007D4771"/>
    <w:rsid w:val="007D4778"/>
    <w:rsid w:val="007D48CD"/>
    <w:rsid w:val="007D4F9C"/>
    <w:rsid w:val="007D57D7"/>
    <w:rsid w:val="007D5B53"/>
    <w:rsid w:val="007D5C0A"/>
    <w:rsid w:val="007D6091"/>
    <w:rsid w:val="007D60F5"/>
    <w:rsid w:val="007D6840"/>
    <w:rsid w:val="007D744A"/>
    <w:rsid w:val="007D7632"/>
    <w:rsid w:val="007D7DF3"/>
    <w:rsid w:val="007E03AC"/>
    <w:rsid w:val="007E048C"/>
    <w:rsid w:val="007E057B"/>
    <w:rsid w:val="007E08CA"/>
    <w:rsid w:val="007E0BE7"/>
    <w:rsid w:val="007E0D9A"/>
    <w:rsid w:val="007E1477"/>
    <w:rsid w:val="007E1575"/>
    <w:rsid w:val="007E17FB"/>
    <w:rsid w:val="007E18A2"/>
    <w:rsid w:val="007E216F"/>
    <w:rsid w:val="007E225C"/>
    <w:rsid w:val="007E274B"/>
    <w:rsid w:val="007E2B26"/>
    <w:rsid w:val="007E2FB2"/>
    <w:rsid w:val="007E3447"/>
    <w:rsid w:val="007E398A"/>
    <w:rsid w:val="007E3FEA"/>
    <w:rsid w:val="007E403B"/>
    <w:rsid w:val="007E52EF"/>
    <w:rsid w:val="007E6365"/>
    <w:rsid w:val="007E66EC"/>
    <w:rsid w:val="007E6EB9"/>
    <w:rsid w:val="007E7214"/>
    <w:rsid w:val="007E7CC5"/>
    <w:rsid w:val="007E7E47"/>
    <w:rsid w:val="007F03EE"/>
    <w:rsid w:val="007F0710"/>
    <w:rsid w:val="007F0A1A"/>
    <w:rsid w:val="007F20B5"/>
    <w:rsid w:val="007F2185"/>
    <w:rsid w:val="007F2226"/>
    <w:rsid w:val="007F27BE"/>
    <w:rsid w:val="007F299C"/>
    <w:rsid w:val="007F2D5B"/>
    <w:rsid w:val="007F35ED"/>
    <w:rsid w:val="007F434E"/>
    <w:rsid w:val="007F4B69"/>
    <w:rsid w:val="007F4FE5"/>
    <w:rsid w:val="007F533D"/>
    <w:rsid w:val="007F5587"/>
    <w:rsid w:val="007F5B16"/>
    <w:rsid w:val="007F623B"/>
    <w:rsid w:val="007F672D"/>
    <w:rsid w:val="007F67E6"/>
    <w:rsid w:val="007F6B72"/>
    <w:rsid w:val="007F6CD0"/>
    <w:rsid w:val="007F7081"/>
    <w:rsid w:val="007F70BE"/>
    <w:rsid w:val="007F718A"/>
    <w:rsid w:val="007F7887"/>
    <w:rsid w:val="00800604"/>
    <w:rsid w:val="0080063A"/>
    <w:rsid w:val="008007B0"/>
    <w:rsid w:val="00800BBD"/>
    <w:rsid w:val="00800FF6"/>
    <w:rsid w:val="0080127F"/>
    <w:rsid w:val="00801D37"/>
    <w:rsid w:val="00801EB4"/>
    <w:rsid w:val="00802498"/>
    <w:rsid w:val="008027CB"/>
    <w:rsid w:val="00802859"/>
    <w:rsid w:val="00802B72"/>
    <w:rsid w:val="00802BDE"/>
    <w:rsid w:val="008032DF"/>
    <w:rsid w:val="00803523"/>
    <w:rsid w:val="00803B5D"/>
    <w:rsid w:val="00803CAE"/>
    <w:rsid w:val="00804149"/>
    <w:rsid w:val="00804441"/>
    <w:rsid w:val="00804681"/>
    <w:rsid w:val="008047DB"/>
    <w:rsid w:val="0080482A"/>
    <w:rsid w:val="00804BC4"/>
    <w:rsid w:val="00804FC4"/>
    <w:rsid w:val="008054CE"/>
    <w:rsid w:val="008054EA"/>
    <w:rsid w:val="008055F8"/>
    <w:rsid w:val="00805DA3"/>
    <w:rsid w:val="0080635E"/>
    <w:rsid w:val="00806473"/>
    <w:rsid w:val="0080655D"/>
    <w:rsid w:val="008068A6"/>
    <w:rsid w:val="00806E6C"/>
    <w:rsid w:val="00807D5A"/>
    <w:rsid w:val="008105DA"/>
    <w:rsid w:val="00810B76"/>
    <w:rsid w:val="00810C1F"/>
    <w:rsid w:val="00810C89"/>
    <w:rsid w:val="00810CA7"/>
    <w:rsid w:val="00810EEE"/>
    <w:rsid w:val="00810FC3"/>
    <w:rsid w:val="008110A9"/>
    <w:rsid w:val="00811130"/>
    <w:rsid w:val="00811291"/>
    <w:rsid w:val="008118BB"/>
    <w:rsid w:val="00811E2E"/>
    <w:rsid w:val="00811F20"/>
    <w:rsid w:val="00812903"/>
    <w:rsid w:val="00812BEB"/>
    <w:rsid w:val="00812DEE"/>
    <w:rsid w:val="008130B0"/>
    <w:rsid w:val="00813316"/>
    <w:rsid w:val="008133BF"/>
    <w:rsid w:val="0081355B"/>
    <w:rsid w:val="0081371C"/>
    <w:rsid w:val="008142BA"/>
    <w:rsid w:val="0081443E"/>
    <w:rsid w:val="0081469A"/>
    <w:rsid w:val="0081486F"/>
    <w:rsid w:val="008149C4"/>
    <w:rsid w:val="00814B8F"/>
    <w:rsid w:val="00814E1D"/>
    <w:rsid w:val="00815065"/>
    <w:rsid w:val="00815129"/>
    <w:rsid w:val="008155B2"/>
    <w:rsid w:val="008158E7"/>
    <w:rsid w:val="008160AB"/>
    <w:rsid w:val="008161F4"/>
    <w:rsid w:val="00816CE4"/>
    <w:rsid w:val="008173A3"/>
    <w:rsid w:val="00817867"/>
    <w:rsid w:val="00817B25"/>
    <w:rsid w:val="00817DCB"/>
    <w:rsid w:val="00817FB3"/>
    <w:rsid w:val="00817FEE"/>
    <w:rsid w:val="008200FD"/>
    <w:rsid w:val="008204D9"/>
    <w:rsid w:val="00820518"/>
    <w:rsid w:val="00820638"/>
    <w:rsid w:val="00820D76"/>
    <w:rsid w:val="00821005"/>
    <w:rsid w:val="0082112C"/>
    <w:rsid w:val="00821322"/>
    <w:rsid w:val="0082137E"/>
    <w:rsid w:val="0082191A"/>
    <w:rsid w:val="0082257D"/>
    <w:rsid w:val="008225B2"/>
    <w:rsid w:val="00822CE4"/>
    <w:rsid w:val="00822D21"/>
    <w:rsid w:val="008239AF"/>
    <w:rsid w:val="00823B17"/>
    <w:rsid w:val="00823CC1"/>
    <w:rsid w:val="00823F1E"/>
    <w:rsid w:val="00823F7D"/>
    <w:rsid w:val="0082416B"/>
    <w:rsid w:val="0082439E"/>
    <w:rsid w:val="00824CD6"/>
    <w:rsid w:val="00825048"/>
    <w:rsid w:val="00825188"/>
    <w:rsid w:val="00825811"/>
    <w:rsid w:val="00825B47"/>
    <w:rsid w:val="0082600F"/>
    <w:rsid w:val="00826F5A"/>
    <w:rsid w:val="00826F98"/>
    <w:rsid w:val="00826FA7"/>
    <w:rsid w:val="0082701A"/>
    <w:rsid w:val="0083029F"/>
    <w:rsid w:val="00830508"/>
    <w:rsid w:val="00830CB1"/>
    <w:rsid w:val="00830E3B"/>
    <w:rsid w:val="00830F72"/>
    <w:rsid w:val="00831034"/>
    <w:rsid w:val="008313AA"/>
    <w:rsid w:val="008315C3"/>
    <w:rsid w:val="008315D8"/>
    <w:rsid w:val="008316EB"/>
    <w:rsid w:val="00831A21"/>
    <w:rsid w:val="00831E44"/>
    <w:rsid w:val="00831E69"/>
    <w:rsid w:val="00831F4F"/>
    <w:rsid w:val="00832063"/>
    <w:rsid w:val="0083223F"/>
    <w:rsid w:val="00832321"/>
    <w:rsid w:val="0083310C"/>
    <w:rsid w:val="008332CB"/>
    <w:rsid w:val="00833546"/>
    <w:rsid w:val="00833929"/>
    <w:rsid w:val="00834063"/>
    <w:rsid w:val="00834C51"/>
    <w:rsid w:val="008351DD"/>
    <w:rsid w:val="00835446"/>
    <w:rsid w:val="0083549C"/>
    <w:rsid w:val="00835970"/>
    <w:rsid w:val="00835AF7"/>
    <w:rsid w:val="00835B55"/>
    <w:rsid w:val="00835BCE"/>
    <w:rsid w:val="00835F93"/>
    <w:rsid w:val="0083657A"/>
    <w:rsid w:val="00836A97"/>
    <w:rsid w:val="00836CDC"/>
    <w:rsid w:val="00836FB3"/>
    <w:rsid w:val="008379C1"/>
    <w:rsid w:val="00837D1B"/>
    <w:rsid w:val="00837D9A"/>
    <w:rsid w:val="00840330"/>
    <w:rsid w:val="0084126B"/>
    <w:rsid w:val="008414E7"/>
    <w:rsid w:val="0084168C"/>
    <w:rsid w:val="008417F1"/>
    <w:rsid w:val="0084182E"/>
    <w:rsid w:val="0084251D"/>
    <w:rsid w:val="0084273A"/>
    <w:rsid w:val="00842811"/>
    <w:rsid w:val="008428FE"/>
    <w:rsid w:val="00842B2F"/>
    <w:rsid w:val="008430AD"/>
    <w:rsid w:val="008430C6"/>
    <w:rsid w:val="008430FA"/>
    <w:rsid w:val="00843387"/>
    <w:rsid w:val="0084384F"/>
    <w:rsid w:val="00843E57"/>
    <w:rsid w:val="008445A3"/>
    <w:rsid w:val="00844862"/>
    <w:rsid w:val="00844877"/>
    <w:rsid w:val="00844A0F"/>
    <w:rsid w:val="00844D93"/>
    <w:rsid w:val="0084584D"/>
    <w:rsid w:val="00845E1C"/>
    <w:rsid w:val="00845F6E"/>
    <w:rsid w:val="00847BEC"/>
    <w:rsid w:val="0085034F"/>
    <w:rsid w:val="00850AFA"/>
    <w:rsid w:val="008510D2"/>
    <w:rsid w:val="008514A8"/>
    <w:rsid w:val="008520D7"/>
    <w:rsid w:val="00852217"/>
    <w:rsid w:val="00852849"/>
    <w:rsid w:val="00852B82"/>
    <w:rsid w:val="00852F0C"/>
    <w:rsid w:val="00853465"/>
    <w:rsid w:val="008535B7"/>
    <w:rsid w:val="008535C1"/>
    <w:rsid w:val="00853BAB"/>
    <w:rsid w:val="00853EB9"/>
    <w:rsid w:val="00853EF6"/>
    <w:rsid w:val="0085465C"/>
    <w:rsid w:val="008549A3"/>
    <w:rsid w:val="00854B11"/>
    <w:rsid w:val="00854D42"/>
    <w:rsid w:val="0085506F"/>
    <w:rsid w:val="00855371"/>
    <w:rsid w:val="00855373"/>
    <w:rsid w:val="00855577"/>
    <w:rsid w:val="0085562E"/>
    <w:rsid w:val="00855FDD"/>
    <w:rsid w:val="008567C8"/>
    <w:rsid w:val="00857386"/>
    <w:rsid w:val="008574BD"/>
    <w:rsid w:val="00857B99"/>
    <w:rsid w:val="00857FB4"/>
    <w:rsid w:val="00857FBE"/>
    <w:rsid w:val="0086006F"/>
    <w:rsid w:val="008601AE"/>
    <w:rsid w:val="008603F8"/>
    <w:rsid w:val="008604B1"/>
    <w:rsid w:val="008605E6"/>
    <w:rsid w:val="00860641"/>
    <w:rsid w:val="00860C5E"/>
    <w:rsid w:val="0086113D"/>
    <w:rsid w:val="00861260"/>
    <w:rsid w:val="00861859"/>
    <w:rsid w:val="008619D4"/>
    <w:rsid w:val="00861C98"/>
    <w:rsid w:val="00862194"/>
    <w:rsid w:val="00862825"/>
    <w:rsid w:val="00862ECE"/>
    <w:rsid w:val="008631F6"/>
    <w:rsid w:val="0086363E"/>
    <w:rsid w:val="008637EB"/>
    <w:rsid w:val="00863FD2"/>
    <w:rsid w:val="00864144"/>
    <w:rsid w:val="00864146"/>
    <w:rsid w:val="008641A0"/>
    <w:rsid w:val="008644DA"/>
    <w:rsid w:val="00864589"/>
    <w:rsid w:val="00864C75"/>
    <w:rsid w:val="00864D26"/>
    <w:rsid w:val="008656CE"/>
    <w:rsid w:val="00865944"/>
    <w:rsid w:val="00865B53"/>
    <w:rsid w:val="00865D26"/>
    <w:rsid w:val="0086652F"/>
    <w:rsid w:val="008665C2"/>
    <w:rsid w:val="00866761"/>
    <w:rsid w:val="00866AF0"/>
    <w:rsid w:val="00866CA8"/>
    <w:rsid w:val="00866CD3"/>
    <w:rsid w:val="00867144"/>
    <w:rsid w:val="0086721D"/>
    <w:rsid w:val="00867236"/>
    <w:rsid w:val="008672C0"/>
    <w:rsid w:val="00867993"/>
    <w:rsid w:val="00867D2B"/>
    <w:rsid w:val="00867EA8"/>
    <w:rsid w:val="008701F0"/>
    <w:rsid w:val="00870970"/>
    <w:rsid w:val="00870C7D"/>
    <w:rsid w:val="008716E2"/>
    <w:rsid w:val="008723DB"/>
    <w:rsid w:val="00872A65"/>
    <w:rsid w:val="008734FE"/>
    <w:rsid w:val="008737E2"/>
    <w:rsid w:val="00873830"/>
    <w:rsid w:val="00873D0A"/>
    <w:rsid w:val="00873F16"/>
    <w:rsid w:val="008753A9"/>
    <w:rsid w:val="00875A29"/>
    <w:rsid w:val="00875A59"/>
    <w:rsid w:val="00875A96"/>
    <w:rsid w:val="00875DCE"/>
    <w:rsid w:val="00875DF5"/>
    <w:rsid w:val="00875F01"/>
    <w:rsid w:val="008761CA"/>
    <w:rsid w:val="00876289"/>
    <w:rsid w:val="00876471"/>
    <w:rsid w:val="0087658A"/>
    <w:rsid w:val="008766D6"/>
    <w:rsid w:val="008767B9"/>
    <w:rsid w:val="00876B0B"/>
    <w:rsid w:val="00877261"/>
    <w:rsid w:val="008774F3"/>
    <w:rsid w:val="0087753E"/>
    <w:rsid w:val="0087772F"/>
    <w:rsid w:val="00877A9E"/>
    <w:rsid w:val="00877E8A"/>
    <w:rsid w:val="00877EC9"/>
    <w:rsid w:val="008803A1"/>
    <w:rsid w:val="00880895"/>
    <w:rsid w:val="008812F7"/>
    <w:rsid w:val="0088163C"/>
    <w:rsid w:val="0088170B"/>
    <w:rsid w:val="0088197A"/>
    <w:rsid w:val="00881B82"/>
    <w:rsid w:val="00881CC4"/>
    <w:rsid w:val="00881E10"/>
    <w:rsid w:val="00882553"/>
    <w:rsid w:val="0088326A"/>
    <w:rsid w:val="00883790"/>
    <w:rsid w:val="00883BC8"/>
    <w:rsid w:val="00883C42"/>
    <w:rsid w:val="00883D52"/>
    <w:rsid w:val="00883D6C"/>
    <w:rsid w:val="00884EAD"/>
    <w:rsid w:val="00884FD2"/>
    <w:rsid w:val="008850B1"/>
    <w:rsid w:val="008851E1"/>
    <w:rsid w:val="00885226"/>
    <w:rsid w:val="00885E99"/>
    <w:rsid w:val="00886024"/>
    <w:rsid w:val="00886142"/>
    <w:rsid w:val="008861C0"/>
    <w:rsid w:val="00886891"/>
    <w:rsid w:val="0088699B"/>
    <w:rsid w:val="00886A87"/>
    <w:rsid w:val="00887D19"/>
    <w:rsid w:val="00887F25"/>
    <w:rsid w:val="008900CC"/>
    <w:rsid w:val="008901AF"/>
    <w:rsid w:val="008903B8"/>
    <w:rsid w:val="008906E7"/>
    <w:rsid w:val="00890711"/>
    <w:rsid w:val="00890C05"/>
    <w:rsid w:val="00890CE7"/>
    <w:rsid w:val="00890E79"/>
    <w:rsid w:val="00891251"/>
    <w:rsid w:val="00891285"/>
    <w:rsid w:val="008915B1"/>
    <w:rsid w:val="0089173C"/>
    <w:rsid w:val="008924A3"/>
    <w:rsid w:val="008925CE"/>
    <w:rsid w:val="00892918"/>
    <w:rsid w:val="0089291F"/>
    <w:rsid w:val="00893133"/>
    <w:rsid w:val="0089334B"/>
    <w:rsid w:val="0089367B"/>
    <w:rsid w:val="00893D80"/>
    <w:rsid w:val="00893F36"/>
    <w:rsid w:val="00894710"/>
    <w:rsid w:val="008949DC"/>
    <w:rsid w:val="00894CD8"/>
    <w:rsid w:val="008951F0"/>
    <w:rsid w:val="00895DDE"/>
    <w:rsid w:val="008960D2"/>
    <w:rsid w:val="008967D1"/>
    <w:rsid w:val="00896866"/>
    <w:rsid w:val="00896E7B"/>
    <w:rsid w:val="008971FB"/>
    <w:rsid w:val="0089747C"/>
    <w:rsid w:val="00897AE9"/>
    <w:rsid w:val="00897D36"/>
    <w:rsid w:val="008A0011"/>
    <w:rsid w:val="008A0633"/>
    <w:rsid w:val="008A0991"/>
    <w:rsid w:val="008A0A46"/>
    <w:rsid w:val="008A0DD2"/>
    <w:rsid w:val="008A0F95"/>
    <w:rsid w:val="008A10BC"/>
    <w:rsid w:val="008A1409"/>
    <w:rsid w:val="008A156A"/>
    <w:rsid w:val="008A157D"/>
    <w:rsid w:val="008A1E13"/>
    <w:rsid w:val="008A2070"/>
    <w:rsid w:val="008A219B"/>
    <w:rsid w:val="008A2903"/>
    <w:rsid w:val="008A2B57"/>
    <w:rsid w:val="008A336C"/>
    <w:rsid w:val="008A3B22"/>
    <w:rsid w:val="008A3E51"/>
    <w:rsid w:val="008A4161"/>
    <w:rsid w:val="008A44F5"/>
    <w:rsid w:val="008A4A31"/>
    <w:rsid w:val="008A6B31"/>
    <w:rsid w:val="008A6D11"/>
    <w:rsid w:val="008A6DB6"/>
    <w:rsid w:val="008A75E6"/>
    <w:rsid w:val="008A7C3F"/>
    <w:rsid w:val="008A7CFD"/>
    <w:rsid w:val="008B0079"/>
    <w:rsid w:val="008B0D88"/>
    <w:rsid w:val="008B15D4"/>
    <w:rsid w:val="008B278C"/>
    <w:rsid w:val="008B28B5"/>
    <w:rsid w:val="008B28D3"/>
    <w:rsid w:val="008B293F"/>
    <w:rsid w:val="008B29C0"/>
    <w:rsid w:val="008B2C27"/>
    <w:rsid w:val="008B2E2F"/>
    <w:rsid w:val="008B330E"/>
    <w:rsid w:val="008B3BAC"/>
    <w:rsid w:val="008B3BD0"/>
    <w:rsid w:val="008B426A"/>
    <w:rsid w:val="008B4326"/>
    <w:rsid w:val="008B48DA"/>
    <w:rsid w:val="008B4E5A"/>
    <w:rsid w:val="008B5FA2"/>
    <w:rsid w:val="008B648D"/>
    <w:rsid w:val="008B6663"/>
    <w:rsid w:val="008B6838"/>
    <w:rsid w:val="008B698F"/>
    <w:rsid w:val="008B6BD2"/>
    <w:rsid w:val="008B6EF7"/>
    <w:rsid w:val="008B6FEC"/>
    <w:rsid w:val="008B70D2"/>
    <w:rsid w:val="008B73C2"/>
    <w:rsid w:val="008B7ADE"/>
    <w:rsid w:val="008B7B64"/>
    <w:rsid w:val="008B7BE6"/>
    <w:rsid w:val="008C0A98"/>
    <w:rsid w:val="008C14BE"/>
    <w:rsid w:val="008C1639"/>
    <w:rsid w:val="008C16D4"/>
    <w:rsid w:val="008C1780"/>
    <w:rsid w:val="008C1863"/>
    <w:rsid w:val="008C1B54"/>
    <w:rsid w:val="008C1DC2"/>
    <w:rsid w:val="008C2181"/>
    <w:rsid w:val="008C2B42"/>
    <w:rsid w:val="008C33B3"/>
    <w:rsid w:val="008C36C0"/>
    <w:rsid w:val="008C37E0"/>
    <w:rsid w:val="008C3A15"/>
    <w:rsid w:val="008C4173"/>
    <w:rsid w:val="008C430B"/>
    <w:rsid w:val="008C4530"/>
    <w:rsid w:val="008C53A2"/>
    <w:rsid w:val="008C53D0"/>
    <w:rsid w:val="008C54E4"/>
    <w:rsid w:val="008C5B8C"/>
    <w:rsid w:val="008C6117"/>
    <w:rsid w:val="008C6811"/>
    <w:rsid w:val="008C6D62"/>
    <w:rsid w:val="008C6D76"/>
    <w:rsid w:val="008C789E"/>
    <w:rsid w:val="008C78D4"/>
    <w:rsid w:val="008C7F95"/>
    <w:rsid w:val="008D17F1"/>
    <w:rsid w:val="008D186D"/>
    <w:rsid w:val="008D1F40"/>
    <w:rsid w:val="008D2519"/>
    <w:rsid w:val="008D25B0"/>
    <w:rsid w:val="008D2A4B"/>
    <w:rsid w:val="008D2CF2"/>
    <w:rsid w:val="008D32FE"/>
    <w:rsid w:val="008D3648"/>
    <w:rsid w:val="008D3A91"/>
    <w:rsid w:val="008D3F8C"/>
    <w:rsid w:val="008D44BD"/>
    <w:rsid w:val="008D4549"/>
    <w:rsid w:val="008D45B6"/>
    <w:rsid w:val="008D4602"/>
    <w:rsid w:val="008D49C8"/>
    <w:rsid w:val="008D4A83"/>
    <w:rsid w:val="008D4E56"/>
    <w:rsid w:val="008D5136"/>
    <w:rsid w:val="008D5238"/>
    <w:rsid w:val="008D5748"/>
    <w:rsid w:val="008D58B4"/>
    <w:rsid w:val="008D5A93"/>
    <w:rsid w:val="008D5DDA"/>
    <w:rsid w:val="008D6203"/>
    <w:rsid w:val="008D6304"/>
    <w:rsid w:val="008D6A24"/>
    <w:rsid w:val="008D6B17"/>
    <w:rsid w:val="008D6B9D"/>
    <w:rsid w:val="008D6C4F"/>
    <w:rsid w:val="008D7C74"/>
    <w:rsid w:val="008E057D"/>
    <w:rsid w:val="008E0DD6"/>
    <w:rsid w:val="008E102E"/>
    <w:rsid w:val="008E13B5"/>
    <w:rsid w:val="008E155C"/>
    <w:rsid w:val="008E19E2"/>
    <w:rsid w:val="008E1EE3"/>
    <w:rsid w:val="008E24A3"/>
    <w:rsid w:val="008E2598"/>
    <w:rsid w:val="008E2EEF"/>
    <w:rsid w:val="008E309F"/>
    <w:rsid w:val="008E349C"/>
    <w:rsid w:val="008E3A0E"/>
    <w:rsid w:val="008E4432"/>
    <w:rsid w:val="008E4475"/>
    <w:rsid w:val="008E469D"/>
    <w:rsid w:val="008E47CF"/>
    <w:rsid w:val="008E551E"/>
    <w:rsid w:val="008E558D"/>
    <w:rsid w:val="008E5EF3"/>
    <w:rsid w:val="008E6208"/>
    <w:rsid w:val="008E6464"/>
    <w:rsid w:val="008E679F"/>
    <w:rsid w:val="008E6D4A"/>
    <w:rsid w:val="008E6DBD"/>
    <w:rsid w:val="008E7275"/>
    <w:rsid w:val="008E7401"/>
    <w:rsid w:val="008E75A0"/>
    <w:rsid w:val="008E7A93"/>
    <w:rsid w:val="008E7D3B"/>
    <w:rsid w:val="008F0125"/>
    <w:rsid w:val="008F0157"/>
    <w:rsid w:val="008F051C"/>
    <w:rsid w:val="008F0567"/>
    <w:rsid w:val="008F0653"/>
    <w:rsid w:val="008F0810"/>
    <w:rsid w:val="008F0A83"/>
    <w:rsid w:val="008F155F"/>
    <w:rsid w:val="008F1AA8"/>
    <w:rsid w:val="008F1BB0"/>
    <w:rsid w:val="008F2142"/>
    <w:rsid w:val="008F2B3E"/>
    <w:rsid w:val="008F2C2D"/>
    <w:rsid w:val="008F2E7F"/>
    <w:rsid w:val="008F2F00"/>
    <w:rsid w:val="008F3242"/>
    <w:rsid w:val="008F33FE"/>
    <w:rsid w:val="008F366D"/>
    <w:rsid w:val="008F38C2"/>
    <w:rsid w:val="008F3EF0"/>
    <w:rsid w:val="008F44D2"/>
    <w:rsid w:val="008F4850"/>
    <w:rsid w:val="008F4AE4"/>
    <w:rsid w:val="008F4D65"/>
    <w:rsid w:val="008F4FEF"/>
    <w:rsid w:val="008F54D5"/>
    <w:rsid w:val="008F557E"/>
    <w:rsid w:val="008F57C5"/>
    <w:rsid w:val="008F5ABB"/>
    <w:rsid w:val="008F64CE"/>
    <w:rsid w:val="008F6848"/>
    <w:rsid w:val="008F6AB9"/>
    <w:rsid w:val="008F6B22"/>
    <w:rsid w:val="008F717F"/>
    <w:rsid w:val="008F749E"/>
    <w:rsid w:val="008F7522"/>
    <w:rsid w:val="008F78FA"/>
    <w:rsid w:val="008F7C72"/>
    <w:rsid w:val="0090084F"/>
    <w:rsid w:val="00900F16"/>
    <w:rsid w:val="009012C5"/>
    <w:rsid w:val="0090160D"/>
    <w:rsid w:val="009016BE"/>
    <w:rsid w:val="00901C08"/>
    <w:rsid w:val="00901E88"/>
    <w:rsid w:val="00902411"/>
    <w:rsid w:val="0090259C"/>
    <w:rsid w:val="0090260F"/>
    <w:rsid w:val="00902EA7"/>
    <w:rsid w:val="009032C6"/>
    <w:rsid w:val="009035A2"/>
    <w:rsid w:val="00903606"/>
    <w:rsid w:val="00903B82"/>
    <w:rsid w:val="00903CA9"/>
    <w:rsid w:val="00903F62"/>
    <w:rsid w:val="00904087"/>
    <w:rsid w:val="00904218"/>
    <w:rsid w:val="00904247"/>
    <w:rsid w:val="009044D7"/>
    <w:rsid w:val="00904972"/>
    <w:rsid w:val="00904DD8"/>
    <w:rsid w:val="00904F19"/>
    <w:rsid w:val="009052B0"/>
    <w:rsid w:val="009057D1"/>
    <w:rsid w:val="00905AC8"/>
    <w:rsid w:val="00905FA2"/>
    <w:rsid w:val="00906482"/>
    <w:rsid w:val="009064E7"/>
    <w:rsid w:val="00906591"/>
    <w:rsid w:val="00906C47"/>
    <w:rsid w:val="00906D55"/>
    <w:rsid w:val="00906D7D"/>
    <w:rsid w:val="00906EC9"/>
    <w:rsid w:val="009071A3"/>
    <w:rsid w:val="00907410"/>
    <w:rsid w:val="00910497"/>
    <w:rsid w:val="00911990"/>
    <w:rsid w:val="00911E6D"/>
    <w:rsid w:val="00911F4F"/>
    <w:rsid w:val="009121B4"/>
    <w:rsid w:val="009122BA"/>
    <w:rsid w:val="00912515"/>
    <w:rsid w:val="00912876"/>
    <w:rsid w:val="00913D5D"/>
    <w:rsid w:val="0091425A"/>
    <w:rsid w:val="009143E5"/>
    <w:rsid w:val="00914482"/>
    <w:rsid w:val="00914809"/>
    <w:rsid w:val="00914860"/>
    <w:rsid w:val="0091497A"/>
    <w:rsid w:val="00915343"/>
    <w:rsid w:val="00915D42"/>
    <w:rsid w:val="009162CC"/>
    <w:rsid w:val="00916363"/>
    <w:rsid w:val="009165B5"/>
    <w:rsid w:val="00916602"/>
    <w:rsid w:val="009166C8"/>
    <w:rsid w:val="00916A03"/>
    <w:rsid w:val="00916A2B"/>
    <w:rsid w:val="00916BDB"/>
    <w:rsid w:val="00916C18"/>
    <w:rsid w:val="00916CC8"/>
    <w:rsid w:val="0091728B"/>
    <w:rsid w:val="00917523"/>
    <w:rsid w:val="009175BA"/>
    <w:rsid w:val="00917838"/>
    <w:rsid w:val="00917FE2"/>
    <w:rsid w:val="00920130"/>
    <w:rsid w:val="00921077"/>
    <w:rsid w:val="00921159"/>
    <w:rsid w:val="00921E72"/>
    <w:rsid w:val="00921E8E"/>
    <w:rsid w:val="00922168"/>
    <w:rsid w:val="0092235D"/>
    <w:rsid w:val="00922CB5"/>
    <w:rsid w:val="00922CC0"/>
    <w:rsid w:val="00922DF5"/>
    <w:rsid w:val="00923C86"/>
    <w:rsid w:val="00923E79"/>
    <w:rsid w:val="00923FA5"/>
    <w:rsid w:val="00924F96"/>
    <w:rsid w:val="00925CA9"/>
    <w:rsid w:val="0092674D"/>
    <w:rsid w:val="00926794"/>
    <w:rsid w:val="0092696C"/>
    <w:rsid w:val="00926BB4"/>
    <w:rsid w:val="00926D12"/>
    <w:rsid w:val="00927565"/>
    <w:rsid w:val="009276F6"/>
    <w:rsid w:val="00927967"/>
    <w:rsid w:val="00927D05"/>
    <w:rsid w:val="00927FBF"/>
    <w:rsid w:val="009302D1"/>
    <w:rsid w:val="00931068"/>
    <w:rsid w:val="0093148A"/>
    <w:rsid w:val="00931AC8"/>
    <w:rsid w:val="00931B66"/>
    <w:rsid w:val="00931EDE"/>
    <w:rsid w:val="009329F7"/>
    <w:rsid w:val="00932E2E"/>
    <w:rsid w:val="00932EF7"/>
    <w:rsid w:val="00933265"/>
    <w:rsid w:val="00933C68"/>
    <w:rsid w:val="00934068"/>
    <w:rsid w:val="0093426D"/>
    <w:rsid w:val="009344F4"/>
    <w:rsid w:val="00934529"/>
    <w:rsid w:val="00934645"/>
    <w:rsid w:val="00934DF7"/>
    <w:rsid w:val="0093538E"/>
    <w:rsid w:val="0093565A"/>
    <w:rsid w:val="009365F0"/>
    <w:rsid w:val="00937566"/>
    <w:rsid w:val="00937617"/>
    <w:rsid w:val="00937677"/>
    <w:rsid w:val="00937678"/>
    <w:rsid w:val="009379DD"/>
    <w:rsid w:val="00940071"/>
    <w:rsid w:val="0094009E"/>
    <w:rsid w:val="00940E74"/>
    <w:rsid w:val="00940EE6"/>
    <w:rsid w:val="00941139"/>
    <w:rsid w:val="00941306"/>
    <w:rsid w:val="009415F9"/>
    <w:rsid w:val="009417DC"/>
    <w:rsid w:val="00941843"/>
    <w:rsid w:val="009419D0"/>
    <w:rsid w:val="00941A3D"/>
    <w:rsid w:val="00942190"/>
    <w:rsid w:val="00942211"/>
    <w:rsid w:val="009428D6"/>
    <w:rsid w:val="00942E79"/>
    <w:rsid w:val="00942F41"/>
    <w:rsid w:val="00942FA2"/>
    <w:rsid w:val="009433D1"/>
    <w:rsid w:val="00943A2C"/>
    <w:rsid w:val="00943BBA"/>
    <w:rsid w:val="00943BFD"/>
    <w:rsid w:val="0094434C"/>
    <w:rsid w:val="00944A2A"/>
    <w:rsid w:val="00944B47"/>
    <w:rsid w:val="00944BA8"/>
    <w:rsid w:val="0094577E"/>
    <w:rsid w:val="0094578E"/>
    <w:rsid w:val="00945803"/>
    <w:rsid w:val="00945B86"/>
    <w:rsid w:val="009460ED"/>
    <w:rsid w:val="00946241"/>
    <w:rsid w:val="009462D3"/>
    <w:rsid w:val="00946CFC"/>
    <w:rsid w:val="009472A3"/>
    <w:rsid w:val="0094761B"/>
    <w:rsid w:val="00947C5C"/>
    <w:rsid w:val="00947DCD"/>
    <w:rsid w:val="00947F02"/>
    <w:rsid w:val="0095040B"/>
    <w:rsid w:val="00950B52"/>
    <w:rsid w:val="00950B64"/>
    <w:rsid w:val="00950EA6"/>
    <w:rsid w:val="00951752"/>
    <w:rsid w:val="00951D4F"/>
    <w:rsid w:val="00952110"/>
    <w:rsid w:val="009521DD"/>
    <w:rsid w:val="0095260C"/>
    <w:rsid w:val="009527EB"/>
    <w:rsid w:val="00952B13"/>
    <w:rsid w:val="009538E8"/>
    <w:rsid w:val="00953C6C"/>
    <w:rsid w:val="00953CEB"/>
    <w:rsid w:val="00953E00"/>
    <w:rsid w:val="00954163"/>
    <w:rsid w:val="0095452A"/>
    <w:rsid w:val="00954F3B"/>
    <w:rsid w:val="00954F50"/>
    <w:rsid w:val="0095531A"/>
    <w:rsid w:val="009553FF"/>
    <w:rsid w:val="00955557"/>
    <w:rsid w:val="00955956"/>
    <w:rsid w:val="00955A06"/>
    <w:rsid w:val="00955D2E"/>
    <w:rsid w:val="00955DD2"/>
    <w:rsid w:val="0095612A"/>
    <w:rsid w:val="00956221"/>
    <w:rsid w:val="0095670D"/>
    <w:rsid w:val="009569E3"/>
    <w:rsid w:val="00956A5C"/>
    <w:rsid w:val="00956BB6"/>
    <w:rsid w:val="00956BDF"/>
    <w:rsid w:val="00956D50"/>
    <w:rsid w:val="009573CA"/>
    <w:rsid w:val="00957864"/>
    <w:rsid w:val="0095788F"/>
    <w:rsid w:val="00957941"/>
    <w:rsid w:val="00957AFC"/>
    <w:rsid w:val="00957DFE"/>
    <w:rsid w:val="009604FC"/>
    <w:rsid w:val="009606B3"/>
    <w:rsid w:val="00960E41"/>
    <w:rsid w:val="0096143A"/>
    <w:rsid w:val="00961AA6"/>
    <w:rsid w:val="00961EA0"/>
    <w:rsid w:val="00962293"/>
    <w:rsid w:val="009624DE"/>
    <w:rsid w:val="00962875"/>
    <w:rsid w:val="00962E49"/>
    <w:rsid w:val="00963398"/>
    <w:rsid w:val="0096340F"/>
    <w:rsid w:val="00963671"/>
    <w:rsid w:val="009639B4"/>
    <w:rsid w:val="00963F64"/>
    <w:rsid w:val="009640EB"/>
    <w:rsid w:val="00964A55"/>
    <w:rsid w:val="00964F6D"/>
    <w:rsid w:val="009655FC"/>
    <w:rsid w:val="00965B16"/>
    <w:rsid w:val="00965B20"/>
    <w:rsid w:val="00965DFD"/>
    <w:rsid w:val="009661A5"/>
    <w:rsid w:val="00966C56"/>
    <w:rsid w:val="00966CF0"/>
    <w:rsid w:val="00966FD3"/>
    <w:rsid w:val="009675AB"/>
    <w:rsid w:val="00967861"/>
    <w:rsid w:val="0096787E"/>
    <w:rsid w:val="009678E0"/>
    <w:rsid w:val="00967BA8"/>
    <w:rsid w:val="00967EE2"/>
    <w:rsid w:val="00967F6A"/>
    <w:rsid w:val="009704B6"/>
    <w:rsid w:val="00970F5C"/>
    <w:rsid w:val="00971250"/>
    <w:rsid w:val="0097134A"/>
    <w:rsid w:val="009715D7"/>
    <w:rsid w:val="009725AE"/>
    <w:rsid w:val="00972767"/>
    <w:rsid w:val="009727E1"/>
    <w:rsid w:val="00972BE6"/>
    <w:rsid w:val="00972EB6"/>
    <w:rsid w:val="00973149"/>
    <w:rsid w:val="009731EF"/>
    <w:rsid w:val="00973695"/>
    <w:rsid w:val="00973C24"/>
    <w:rsid w:val="00974294"/>
    <w:rsid w:val="0097461E"/>
    <w:rsid w:val="009747B1"/>
    <w:rsid w:val="00974C05"/>
    <w:rsid w:val="00974EC3"/>
    <w:rsid w:val="00974F29"/>
    <w:rsid w:val="00974FDF"/>
    <w:rsid w:val="00975138"/>
    <w:rsid w:val="009751DA"/>
    <w:rsid w:val="0097533D"/>
    <w:rsid w:val="0097536E"/>
    <w:rsid w:val="009753B8"/>
    <w:rsid w:val="00975508"/>
    <w:rsid w:val="00975539"/>
    <w:rsid w:val="00975843"/>
    <w:rsid w:val="0097596D"/>
    <w:rsid w:val="00975AF7"/>
    <w:rsid w:val="00975B32"/>
    <w:rsid w:val="00975E21"/>
    <w:rsid w:val="0097613B"/>
    <w:rsid w:val="00976501"/>
    <w:rsid w:val="00976746"/>
    <w:rsid w:val="00976DC2"/>
    <w:rsid w:val="00980379"/>
    <w:rsid w:val="00980AFA"/>
    <w:rsid w:val="00980AFF"/>
    <w:rsid w:val="00980C8C"/>
    <w:rsid w:val="00980E2A"/>
    <w:rsid w:val="009812DC"/>
    <w:rsid w:val="00981B64"/>
    <w:rsid w:val="00982559"/>
    <w:rsid w:val="0098278C"/>
    <w:rsid w:val="00982F9D"/>
    <w:rsid w:val="009830C8"/>
    <w:rsid w:val="00983165"/>
    <w:rsid w:val="0098366F"/>
    <w:rsid w:val="00983D65"/>
    <w:rsid w:val="00983E07"/>
    <w:rsid w:val="00984EDB"/>
    <w:rsid w:val="0098512F"/>
    <w:rsid w:val="00985330"/>
    <w:rsid w:val="00986059"/>
    <w:rsid w:val="0098639C"/>
    <w:rsid w:val="0098663A"/>
    <w:rsid w:val="009866C7"/>
    <w:rsid w:val="00986D7E"/>
    <w:rsid w:val="00987D05"/>
    <w:rsid w:val="00987F43"/>
    <w:rsid w:val="009903DD"/>
    <w:rsid w:val="009906C5"/>
    <w:rsid w:val="00990ABC"/>
    <w:rsid w:val="00990D56"/>
    <w:rsid w:val="00990F0D"/>
    <w:rsid w:val="0099237B"/>
    <w:rsid w:val="0099270A"/>
    <w:rsid w:val="009928B5"/>
    <w:rsid w:val="00992C1C"/>
    <w:rsid w:val="00993C4F"/>
    <w:rsid w:val="00994238"/>
    <w:rsid w:val="0099444D"/>
    <w:rsid w:val="00994642"/>
    <w:rsid w:val="009948D7"/>
    <w:rsid w:val="00994A06"/>
    <w:rsid w:val="00994C3E"/>
    <w:rsid w:val="00994CEC"/>
    <w:rsid w:val="00995259"/>
    <w:rsid w:val="00995862"/>
    <w:rsid w:val="00995EBB"/>
    <w:rsid w:val="0099665D"/>
    <w:rsid w:val="00996668"/>
    <w:rsid w:val="00996B52"/>
    <w:rsid w:val="00996BB8"/>
    <w:rsid w:val="00996CEA"/>
    <w:rsid w:val="00997A16"/>
    <w:rsid w:val="00997A4C"/>
    <w:rsid w:val="00997A5E"/>
    <w:rsid w:val="00997E18"/>
    <w:rsid w:val="009A0B47"/>
    <w:rsid w:val="009A0C41"/>
    <w:rsid w:val="009A0E60"/>
    <w:rsid w:val="009A0EF0"/>
    <w:rsid w:val="009A1E58"/>
    <w:rsid w:val="009A2403"/>
    <w:rsid w:val="009A3302"/>
    <w:rsid w:val="009A4354"/>
    <w:rsid w:val="009A45A8"/>
    <w:rsid w:val="009A4C58"/>
    <w:rsid w:val="009A4DF6"/>
    <w:rsid w:val="009A4FF1"/>
    <w:rsid w:val="009A5164"/>
    <w:rsid w:val="009A5685"/>
    <w:rsid w:val="009A5A2B"/>
    <w:rsid w:val="009A62FF"/>
    <w:rsid w:val="009A6310"/>
    <w:rsid w:val="009A673C"/>
    <w:rsid w:val="009A72E8"/>
    <w:rsid w:val="009A7408"/>
    <w:rsid w:val="009A74D0"/>
    <w:rsid w:val="009A77B2"/>
    <w:rsid w:val="009A793F"/>
    <w:rsid w:val="009A7A90"/>
    <w:rsid w:val="009A7AF9"/>
    <w:rsid w:val="009A7B1D"/>
    <w:rsid w:val="009A7D5B"/>
    <w:rsid w:val="009A7EBC"/>
    <w:rsid w:val="009A7F90"/>
    <w:rsid w:val="009B0396"/>
    <w:rsid w:val="009B0502"/>
    <w:rsid w:val="009B050D"/>
    <w:rsid w:val="009B07DC"/>
    <w:rsid w:val="009B0944"/>
    <w:rsid w:val="009B0A07"/>
    <w:rsid w:val="009B0C26"/>
    <w:rsid w:val="009B0DFD"/>
    <w:rsid w:val="009B1CBD"/>
    <w:rsid w:val="009B205A"/>
    <w:rsid w:val="009B2384"/>
    <w:rsid w:val="009B3573"/>
    <w:rsid w:val="009B378A"/>
    <w:rsid w:val="009B3A81"/>
    <w:rsid w:val="009B3DFA"/>
    <w:rsid w:val="009B56AA"/>
    <w:rsid w:val="009B5769"/>
    <w:rsid w:val="009B6204"/>
    <w:rsid w:val="009B63CF"/>
    <w:rsid w:val="009B6595"/>
    <w:rsid w:val="009B65DA"/>
    <w:rsid w:val="009B6741"/>
    <w:rsid w:val="009B68C7"/>
    <w:rsid w:val="009B6BE9"/>
    <w:rsid w:val="009B7758"/>
    <w:rsid w:val="009C0460"/>
    <w:rsid w:val="009C0661"/>
    <w:rsid w:val="009C0F6E"/>
    <w:rsid w:val="009C15B2"/>
    <w:rsid w:val="009C1AD3"/>
    <w:rsid w:val="009C1B41"/>
    <w:rsid w:val="009C1B52"/>
    <w:rsid w:val="009C1FF0"/>
    <w:rsid w:val="009C237F"/>
    <w:rsid w:val="009C26EE"/>
    <w:rsid w:val="009C27E1"/>
    <w:rsid w:val="009C2BB0"/>
    <w:rsid w:val="009C2E29"/>
    <w:rsid w:val="009C326C"/>
    <w:rsid w:val="009C32AB"/>
    <w:rsid w:val="009C37B7"/>
    <w:rsid w:val="009C37EE"/>
    <w:rsid w:val="009C3D6E"/>
    <w:rsid w:val="009C4C45"/>
    <w:rsid w:val="009C58AA"/>
    <w:rsid w:val="009C6639"/>
    <w:rsid w:val="009C6804"/>
    <w:rsid w:val="009C7329"/>
    <w:rsid w:val="009C74B6"/>
    <w:rsid w:val="009C75EA"/>
    <w:rsid w:val="009C7A04"/>
    <w:rsid w:val="009C7A98"/>
    <w:rsid w:val="009C7EB2"/>
    <w:rsid w:val="009D04AB"/>
    <w:rsid w:val="009D1218"/>
    <w:rsid w:val="009D1774"/>
    <w:rsid w:val="009D18A5"/>
    <w:rsid w:val="009D1EF8"/>
    <w:rsid w:val="009D1F4E"/>
    <w:rsid w:val="009D2515"/>
    <w:rsid w:val="009D29DE"/>
    <w:rsid w:val="009D307C"/>
    <w:rsid w:val="009D341B"/>
    <w:rsid w:val="009D3590"/>
    <w:rsid w:val="009D37A4"/>
    <w:rsid w:val="009D48B7"/>
    <w:rsid w:val="009D48C7"/>
    <w:rsid w:val="009D4B7C"/>
    <w:rsid w:val="009D4D69"/>
    <w:rsid w:val="009D5388"/>
    <w:rsid w:val="009D54B5"/>
    <w:rsid w:val="009D5A80"/>
    <w:rsid w:val="009D6630"/>
    <w:rsid w:val="009D6706"/>
    <w:rsid w:val="009D6BA6"/>
    <w:rsid w:val="009D6FBD"/>
    <w:rsid w:val="009D71B5"/>
    <w:rsid w:val="009D7EBF"/>
    <w:rsid w:val="009E0129"/>
    <w:rsid w:val="009E0AE6"/>
    <w:rsid w:val="009E113B"/>
    <w:rsid w:val="009E179F"/>
    <w:rsid w:val="009E18F1"/>
    <w:rsid w:val="009E1A00"/>
    <w:rsid w:val="009E1BE9"/>
    <w:rsid w:val="009E23DD"/>
    <w:rsid w:val="009E28A9"/>
    <w:rsid w:val="009E2938"/>
    <w:rsid w:val="009E2B8A"/>
    <w:rsid w:val="009E319A"/>
    <w:rsid w:val="009E3802"/>
    <w:rsid w:val="009E3F59"/>
    <w:rsid w:val="009E4027"/>
    <w:rsid w:val="009E4091"/>
    <w:rsid w:val="009E42BF"/>
    <w:rsid w:val="009E49ED"/>
    <w:rsid w:val="009E4AE8"/>
    <w:rsid w:val="009E4B71"/>
    <w:rsid w:val="009E5482"/>
    <w:rsid w:val="009E56FF"/>
    <w:rsid w:val="009E6045"/>
    <w:rsid w:val="009E6286"/>
    <w:rsid w:val="009E6A61"/>
    <w:rsid w:val="009E6FD3"/>
    <w:rsid w:val="009E70F4"/>
    <w:rsid w:val="009E715A"/>
    <w:rsid w:val="009E75CC"/>
    <w:rsid w:val="009E77AD"/>
    <w:rsid w:val="009E795C"/>
    <w:rsid w:val="009E7B45"/>
    <w:rsid w:val="009E7C48"/>
    <w:rsid w:val="009F01FB"/>
    <w:rsid w:val="009F03BA"/>
    <w:rsid w:val="009F03C1"/>
    <w:rsid w:val="009F091F"/>
    <w:rsid w:val="009F117F"/>
    <w:rsid w:val="009F137F"/>
    <w:rsid w:val="009F1480"/>
    <w:rsid w:val="009F19D5"/>
    <w:rsid w:val="009F2558"/>
    <w:rsid w:val="009F25D6"/>
    <w:rsid w:val="009F29DD"/>
    <w:rsid w:val="009F2FEE"/>
    <w:rsid w:val="009F3344"/>
    <w:rsid w:val="009F33B0"/>
    <w:rsid w:val="009F4174"/>
    <w:rsid w:val="009F46C2"/>
    <w:rsid w:val="009F48E9"/>
    <w:rsid w:val="009F4AE6"/>
    <w:rsid w:val="009F4BB1"/>
    <w:rsid w:val="009F4D77"/>
    <w:rsid w:val="009F55A3"/>
    <w:rsid w:val="009F5F77"/>
    <w:rsid w:val="009F6584"/>
    <w:rsid w:val="009F66C3"/>
    <w:rsid w:val="009F6764"/>
    <w:rsid w:val="009F7633"/>
    <w:rsid w:val="009F7EAB"/>
    <w:rsid w:val="00A00477"/>
    <w:rsid w:val="00A0086A"/>
    <w:rsid w:val="00A00D88"/>
    <w:rsid w:val="00A00F1C"/>
    <w:rsid w:val="00A01156"/>
    <w:rsid w:val="00A01FC9"/>
    <w:rsid w:val="00A0216A"/>
    <w:rsid w:val="00A025B1"/>
    <w:rsid w:val="00A0268B"/>
    <w:rsid w:val="00A03488"/>
    <w:rsid w:val="00A034CC"/>
    <w:rsid w:val="00A038C7"/>
    <w:rsid w:val="00A03A0E"/>
    <w:rsid w:val="00A03CCD"/>
    <w:rsid w:val="00A040EF"/>
    <w:rsid w:val="00A041A2"/>
    <w:rsid w:val="00A0443E"/>
    <w:rsid w:val="00A04455"/>
    <w:rsid w:val="00A0499F"/>
    <w:rsid w:val="00A04E1D"/>
    <w:rsid w:val="00A04E37"/>
    <w:rsid w:val="00A04E9B"/>
    <w:rsid w:val="00A05254"/>
    <w:rsid w:val="00A05682"/>
    <w:rsid w:val="00A067AB"/>
    <w:rsid w:val="00A0683A"/>
    <w:rsid w:val="00A068EB"/>
    <w:rsid w:val="00A06C76"/>
    <w:rsid w:val="00A06DBF"/>
    <w:rsid w:val="00A076AE"/>
    <w:rsid w:val="00A07A84"/>
    <w:rsid w:val="00A07C3E"/>
    <w:rsid w:val="00A10A23"/>
    <w:rsid w:val="00A10B52"/>
    <w:rsid w:val="00A10E3F"/>
    <w:rsid w:val="00A117E8"/>
    <w:rsid w:val="00A11F2C"/>
    <w:rsid w:val="00A11F82"/>
    <w:rsid w:val="00A12190"/>
    <w:rsid w:val="00A12B10"/>
    <w:rsid w:val="00A12D55"/>
    <w:rsid w:val="00A12E2A"/>
    <w:rsid w:val="00A12EC9"/>
    <w:rsid w:val="00A1307D"/>
    <w:rsid w:val="00A138A2"/>
    <w:rsid w:val="00A13911"/>
    <w:rsid w:val="00A13FE5"/>
    <w:rsid w:val="00A13FF1"/>
    <w:rsid w:val="00A1415B"/>
    <w:rsid w:val="00A145F9"/>
    <w:rsid w:val="00A14896"/>
    <w:rsid w:val="00A14A0C"/>
    <w:rsid w:val="00A14DFC"/>
    <w:rsid w:val="00A14F75"/>
    <w:rsid w:val="00A150A7"/>
    <w:rsid w:val="00A1557F"/>
    <w:rsid w:val="00A15E6B"/>
    <w:rsid w:val="00A15F2C"/>
    <w:rsid w:val="00A169FC"/>
    <w:rsid w:val="00A16C9F"/>
    <w:rsid w:val="00A16D18"/>
    <w:rsid w:val="00A171D5"/>
    <w:rsid w:val="00A178C9"/>
    <w:rsid w:val="00A17AC1"/>
    <w:rsid w:val="00A17D06"/>
    <w:rsid w:val="00A17D48"/>
    <w:rsid w:val="00A17F3E"/>
    <w:rsid w:val="00A2008D"/>
    <w:rsid w:val="00A20501"/>
    <w:rsid w:val="00A2078C"/>
    <w:rsid w:val="00A20AB3"/>
    <w:rsid w:val="00A20CCF"/>
    <w:rsid w:val="00A2133C"/>
    <w:rsid w:val="00A216E9"/>
    <w:rsid w:val="00A217A4"/>
    <w:rsid w:val="00A22782"/>
    <w:rsid w:val="00A22B32"/>
    <w:rsid w:val="00A22C16"/>
    <w:rsid w:val="00A22E8F"/>
    <w:rsid w:val="00A233E5"/>
    <w:rsid w:val="00A239B7"/>
    <w:rsid w:val="00A23A48"/>
    <w:rsid w:val="00A23AF7"/>
    <w:rsid w:val="00A23CD5"/>
    <w:rsid w:val="00A244DB"/>
    <w:rsid w:val="00A250F4"/>
    <w:rsid w:val="00A252BC"/>
    <w:rsid w:val="00A26149"/>
    <w:rsid w:val="00A2753A"/>
    <w:rsid w:val="00A276D7"/>
    <w:rsid w:val="00A27703"/>
    <w:rsid w:val="00A279A7"/>
    <w:rsid w:val="00A27A38"/>
    <w:rsid w:val="00A3015D"/>
    <w:rsid w:val="00A30202"/>
    <w:rsid w:val="00A302CE"/>
    <w:rsid w:val="00A30437"/>
    <w:rsid w:val="00A30D10"/>
    <w:rsid w:val="00A30DFC"/>
    <w:rsid w:val="00A3145D"/>
    <w:rsid w:val="00A31E33"/>
    <w:rsid w:val="00A3201D"/>
    <w:rsid w:val="00A321A2"/>
    <w:rsid w:val="00A323CA"/>
    <w:rsid w:val="00A327BA"/>
    <w:rsid w:val="00A3304D"/>
    <w:rsid w:val="00A33194"/>
    <w:rsid w:val="00A33AE5"/>
    <w:rsid w:val="00A33E7E"/>
    <w:rsid w:val="00A3403C"/>
    <w:rsid w:val="00A34CF3"/>
    <w:rsid w:val="00A34EBF"/>
    <w:rsid w:val="00A35476"/>
    <w:rsid w:val="00A354B3"/>
    <w:rsid w:val="00A35696"/>
    <w:rsid w:val="00A357E7"/>
    <w:rsid w:val="00A36720"/>
    <w:rsid w:val="00A368D8"/>
    <w:rsid w:val="00A36990"/>
    <w:rsid w:val="00A36AEE"/>
    <w:rsid w:val="00A375AE"/>
    <w:rsid w:val="00A37674"/>
    <w:rsid w:val="00A40119"/>
    <w:rsid w:val="00A4021A"/>
    <w:rsid w:val="00A40A8D"/>
    <w:rsid w:val="00A40D27"/>
    <w:rsid w:val="00A40E0C"/>
    <w:rsid w:val="00A410B2"/>
    <w:rsid w:val="00A410C3"/>
    <w:rsid w:val="00A4133B"/>
    <w:rsid w:val="00A413E8"/>
    <w:rsid w:val="00A414E5"/>
    <w:rsid w:val="00A41D29"/>
    <w:rsid w:val="00A424C7"/>
    <w:rsid w:val="00A42A82"/>
    <w:rsid w:val="00A42C60"/>
    <w:rsid w:val="00A435F9"/>
    <w:rsid w:val="00A43A91"/>
    <w:rsid w:val="00A43D26"/>
    <w:rsid w:val="00A43E7D"/>
    <w:rsid w:val="00A443A7"/>
    <w:rsid w:val="00A443C3"/>
    <w:rsid w:val="00A444B9"/>
    <w:rsid w:val="00A44D73"/>
    <w:rsid w:val="00A45725"/>
    <w:rsid w:val="00A45B6F"/>
    <w:rsid w:val="00A45C45"/>
    <w:rsid w:val="00A45FD4"/>
    <w:rsid w:val="00A460CA"/>
    <w:rsid w:val="00A46266"/>
    <w:rsid w:val="00A46683"/>
    <w:rsid w:val="00A46725"/>
    <w:rsid w:val="00A47375"/>
    <w:rsid w:val="00A4782E"/>
    <w:rsid w:val="00A4786D"/>
    <w:rsid w:val="00A47DF2"/>
    <w:rsid w:val="00A47F47"/>
    <w:rsid w:val="00A5000D"/>
    <w:rsid w:val="00A501FB"/>
    <w:rsid w:val="00A50DDF"/>
    <w:rsid w:val="00A511D7"/>
    <w:rsid w:val="00A52416"/>
    <w:rsid w:val="00A528F1"/>
    <w:rsid w:val="00A52972"/>
    <w:rsid w:val="00A52B0A"/>
    <w:rsid w:val="00A53044"/>
    <w:rsid w:val="00A5327F"/>
    <w:rsid w:val="00A532E4"/>
    <w:rsid w:val="00A53363"/>
    <w:rsid w:val="00A537A5"/>
    <w:rsid w:val="00A53F59"/>
    <w:rsid w:val="00A54DF6"/>
    <w:rsid w:val="00A55AE3"/>
    <w:rsid w:val="00A55B80"/>
    <w:rsid w:val="00A55DC1"/>
    <w:rsid w:val="00A55E4D"/>
    <w:rsid w:val="00A55F9F"/>
    <w:rsid w:val="00A55FA2"/>
    <w:rsid w:val="00A564D7"/>
    <w:rsid w:val="00A56A24"/>
    <w:rsid w:val="00A56E2D"/>
    <w:rsid w:val="00A57562"/>
    <w:rsid w:val="00A5774E"/>
    <w:rsid w:val="00A57EFC"/>
    <w:rsid w:val="00A57FB1"/>
    <w:rsid w:val="00A606F1"/>
    <w:rsid w:val="00A60859"/>
    <w:rsid w:val="00A60AAB"/>
    <w:rsid w:val="00A60AFD"/>
    <w:rsid w:val="00A60D8D"/>
    <w:rsid w:val="00A60F41"/>
    <w:rsid w:val="00A61003"/>
    <w:rsid w:val="00A616FA"/>
    <w:rsid w:val="00A61764"/>
    <w:rsid w:val="00A61945"/>
    <w:rsid w:val="00A61E1C"/>
    <w:rsid w:val="00A62292"/>
    <w:rsid w:val="00A62F4A"/>
    <w:rsid w:val="00A63663"/>
    <w:rsid w:val="00A6382F"/>
    <w:rsid w:val="00A63B74"/>
    <w:rsid w:val="00A63EA3"/>
    <w:rsid w:val="00A6481B"/>
    <w:rsid w:val="00A649E8"/>
    <w:rsid w:val="00A6525C"/>
    <w:rsid w:val="00A65469"/>
    <w:rsid w:val="00A658BF"/>
    <w:rsid w:val="00A65D06"/>
    <w:rsid w:val="00A65E17"/>
    <w:rsid w:val="00A661D7"/>
    <w:rsid w:val="00A663BC"/>
    <w:rsid w:val="00A66552"/>
    <w:rsid w:val="00A669C0"/>
    <w:rsid w:val="00A66C4C"/>
    <w:rsid w:val="00A66D6F"/>
    <w:rsid w:val="00A66DB7"/>
    <w:rsid w:val="00A67176"/>
    <w:rsid w:val="00A676F3"/>
    <w:rsid w:val="00A6774C"/>
    <w:rsid w:val="00A67D78"/>
    <w:rsid w:val="00A67E13"/>
    <w:rsid w:val="00A67F20"/>
    <w:rsid w:val="00A701BF"/>
    <w:rsid w:val="00A703C7"/>
    <w:rsid w:val="00A706E5"/>
    <w:rsid w:val="00A70797"/>
    <w:rsid w:val="00A70E69"/>
    <w:rsid w:val="00A71232"/>
    <w:rsid w:val="00A7146C"/>
    <w:rsid w:val="00A717EC"/>
    <w:rsid w:val="00A717F8"/>
    <w:rsid w:val="00A71FEB"/>
    <w:rsid w:val="00A7228D"/>
    <w:rsid w:val="00A723F2"/>
    <w:rsid w:val="00A724CC"/>
    <w:rsid w:val="00A72560"/>
    <w:rsid w:val="00A725A6"/>
    <w:rsid w:val="00A725E8"/>
    <w:rsid w:val="00A7280D"/>
    <w:rsid w:val="00A72A30"/>
    <w:rsid w:val="00A730D8"/>
    <w:rsid w:val="00A731D0"/>
    <w:rsid w:val="00A7339B"/>
    <w:rsid w:val="00A7349C"/>
    <w:rsid w:val="00A73C90"/>
    <w:rsid w:val="00A73F99"/>
    <w:rsid w:val="00A73FB1"/>
    <w:rsid w:val="00A741EB"/>
    <w:rsid w:val="00A74CFC"/>
    <w:rsid w:val="00A74DA7"/>
    <w:rsid w:val="00A754C5"/>
    <w:rsid w:val="00A7551D"/>
    <w:rsid w:val="00A75F11"/>
    <w:rsid w:val="00A763AB"/>
    <w:rsid w:val="00A76422"/>
    <w:rsid w:val="00A764C1"/>
    <w:rsid w:val="00A766B8"/>
    <w:rsid w:val="00A76753"/>
    <w:rsid w:val="00A76793"/>
    <w:rsid w:val="00A767A5"/>
    <w:rsid w:val="00A769AD"/>
    <w:rsid w:val="00A7730E"/>
    <w:rsid w:val="00A77624"/>
    <w:rsid w:val="00A77758"/>
    <w:rsid w:val="00A77C0F"/>
    <w:rsid w:val="00A77C9F"/>
    <w:rsid w:val="00A8054E"/>
    <w:rsid w:val="00A806EF"/>
    <w:rsid w:val="00A80999"/>
    <w:rsid w:val="00A80D27"/>
    <w:rsid w:val="00A80D95"/>
    <w:rsid w:val="00A80F08"/>
    <w:rsid w:val="00A81F31"/>
    <w:rsid w:val="00A81F88"/>
    <w:rsid w:val="00A820EB"/>
    <w:rsid w:val="00A8210A"/>
    <w:rsid w:val="00A826FA"/>
    <w:rsid w:val="00A8292B"/>
    <w:rsid w:val="00A82C18"/>
    <w:rsid w:val="00A82E4D"/>
    <w:rsid w:val="00A83047"/>
    <w:rsid w:val="00A8347C"/>
    <w:rsid w:val="00A83642"/>
    <w:rsid w:val="00A83745"/>
    <w:rsid w:val="00A84865"/>
    <w:rsid w:val="00A84E2C"/>
    <w:rsid w:val="00A85310"/>
    <w:rsid w:val="00A8554A"/>
    <w:rsid w:val="00A85F9C"/>
    <w:rsid w:val="00A86235"/>
    <w:rsid w:val="00A864E2"/>
    <w:rsid w:val="00A86AE9"/>
    <w:rsid w:val="00A86E49"/>
    <w:rsid w:val="00A86EDE"/>
    <w:rsid w:val="00A87114"/>
    <w:rsid w:val="00A87927"/>
    <w:rsid w:val="00A87980"/>
    <w:rsid w:val="00A87DE5"/>
    <w:rsid w:val="00A87F46"/>
    <w:rsid w:val="00A90407"/>
    <w:rsid w:val="00A90E44"/>
    <w:rsid w:val="00A9144B"/>
    <w:rsid w:val="00A9162A"/>
    <w:rsid w:val="00A92213"/>
    <w:rsid w:val="00A92D20"/>
    <w:rsid w:val="00A92E9A"/>
    <w:rsid w:val="00A93A95"/>
    <w:rsid w:val="00A93F9B"/>
    <w:rsid w:val="00A940E8"/>
    <w:rsid w:val="00A94106"/>
    <w:rsid w:val="00A94154"/>
    <w:rsid w:val="00A94648"/>
    <w:rsid w:val="00A94922"/>
    <w:rsid w:val="00A94DD6"/>
    <w:rsid w:val="00A94F55"/>
    <w:rsid w:val="00A94F8B"/>
    <w:rsid w:val="00A9526D"/>
    <w:rsid w:val="00A952A1"/>
    <w:rsid w:val="00A953EA"/>
    <w:rsid w:val="00A954CA"/>
    <w:rsid w:val="00A9580E"/>
    <w:rsid w:val="00A959C9"/>
    <w:rsid w:val="00A95CAA"/>
    <w:rsid w:val="00A96329"/>
    <w:rsid w:val="00A96B38"/>
    <w:rsid w:val="00A97482"/>
    <w:rsid w:val="00A974C0"/>
    <w:rsid w:val="00A9757F"/>
    <w:rsid w:val="00AA0DE5"/>
    <w:rsid w:val="00AA0FCD"/>
    <w:rsid w:val="00AA1432"/>
    <w:rsid w:val="00AA1B7C"/>
    <w:rsid w:val="00AA2021"/>
    <w:rsid w:val="00AA20E9"/>
    <w:rsid w:val="00AA20F9"/>
    <w:rsid w:val="00AA2266"/>
    <w:rsid w:val="00AA230C"/>
    <w:rsid w:val="00AA243D"/>
    <w:rsid w:val="00AA250E"/>
    <w:rsid w:val="00AA2516"/>
    <w:rsid w:val="00AA25BA"/>
    <w:rsid w:val="00AA2B34"/>
    <w:rsid w:val="00AA2D50"/>
    <w:rsid w:val="00AA326D"/>
    <w:rsid w:val="00AA3746"/>
    <w:rsid w:val="00AA388F"/>
    <w:rsid w:val="00AA4D8B"/>
    <w:rsid w:val="00AA5D06"/>
    <w:rsid w:val="00AA5EE0"/>
    <w:rsid w:val="00AA65B4"/>
    <w:rsid w:val="00AA6C12"/>
    <w:rsid w:val="00AA71FD"/>
    <w:rsid w:val="00AA7218"/>
    <w:rsid w:val="00AA72FD"/>
    <w:rsid w:val="00AA73E7"/>
    <w:rsid w:val="00AA765E"/>
    <w:rsid w:val="00AA7902"/>
    <w:rsid w:val="00AA7C13"/>
    <w:rsid w:val="00AB0539"/>
    <w:rsid w:val="00AB0771"/>
    <w:rsid w:val="00AB07EE"/>
    <w:rsid w:val="00AB0E6F"/>
    <w:rsid w:val="00AB0FC7"/>
    <w:rsid w:val="00AB101B"/>
    <w:rsid w:val="00AB1145"/>
    <w:rsid w:val="00AB187F"/>
    <w:rsid w:val="00AB2003"/>
    <w:rsid w:val="00AB2210"/>
    <w:rsid w:val="00AB2375"/>
    <w:rsid w:val="00AB2573"/>
    <w:rsid w:val="00AB283F"/>
    <w:rsid w:val="00AB28DC"/>
    <w:rsid w:val="00AB2C92"/>
    <w:rsid w:val="00AB3652"/>
    <w:rsid w:val="00AB39F2"/>
    <w:rsid w:val="00AB3BFA"/>
    <w:rsid w:val="00AB3C96"/>
    <w:rsid w:val="00AB3E63"/>
    <w:rsid w:val="00AB3ECA"/>
    <w:rsid w:val="00AB438E"/>
    <w:rsid w:val="00AB43E2"/>
    <w:rsid w:val="00AB4503"/>
    <w:rsid w:val="00AB4839"/>
    <w:rsid w:val="00AB4D05"/>
    <w:rsid w:val="00AB523F"/>
    <w:rsid w:val="00AB5408"/>
    <w:rsid w:val="00AB54AE"/>
    <w:rsid w:val="00AB5984"/>
    <w:rsid w:val="00AB5E11"/>
    <w:rsid w:val="00AB6628"/>
    <w:rsid w:val="00AB6A64"/>
    <w:rsid w:val="00AB6EE6"/>
    <w:rsid w:val="00AB6FB8"/>
    <w:rsid w:val="00AB7639"/>
    <w:rsid w:val="00AC0551"/>
    <w:rsid w:val="00AC08EC"/>
    <w:rsid w:val="00AC10FD"/>
    <w:rsid w:val="00AC125E"/>
    <w:rsid w:val="00AC1FAC"/>
    <w:rsid w:val="00AC25C3"/>
    <w:rsid w:val="00AC27E1"/>
    <w:rsid w:val="00AC2FA0"/>
    <w:rsid w:val="00AC3606"/>
    <w:rsid w:val="00AC3948"/>
    <w:rsid w:val="00AC3BD0"/>
    <w:rsid w:val="00AC40DE"/>
    <w:rsid w:val="00AC4284"/>
    <w:rsid w:val="00AC4347"/>
    <w:rsid w:val="00AC43CC"/>
    <w:rsid w:val="00AC4961"/>
    <w:rsid w:val="00AC4D43"/>
    <w:rsid w:val="00AC5687"/>
    <w:rsid w:val="00AC589E"/>
    <w:rsid w:val="00AC5BB7"/>
    <w:rsid w:val="00AC6419"/>
    <w:rsid w:val="00AC6933"/>
    <w:rsid w:val="00AC6BAA"/>
    <w:rsid w:val="00AC6D43"/>
    <w:rsid w:val="00AC725E"/>
    <w:rsid w:val="00AC757A"/>
    <w:rsid w:val="00AC7F95"/>
    <w:rsid w:val="00AD00B3"/>
    <w:rsid w:val="00AD01CF"/>
    <w:rsid w:val="00AD0AA7"/>
    <w:rsid w:val="00AD0AD1"/>
    <w:rsid w:val="00AD0F4F"/>
    <w:rsid w:val="00AD12FE"/>
    <w:rsid w:val="00AD1601"/>
    <w:rsid w:val="00AD1A09"/>
    <w:rsid w:val="00AD1CAA"/>
    <w:rsid w:val="00AD2131"/>
    <w:rsid w:val="00AD21A7"/>
    <w:rsid w:val="00AD266D"/>
    <w:rsid w:val="00AD284F"/>
    <w:rsid w:val="00AD2ABB"/>
    <w:rsid w:val="00AD2BED"/>
    <w:rsid w:val="00AD2DEC"/>
    <w:rsid w:val="00AD338C"/>
    <w:rsid w:val="00AD349F"/>
    <w:rsid w:val="00AD3813"/>
    <w:rsid w:val="00AD4108"/>
    <w:rsid w:val="00AD43E8"/>
    <w:rsid w:val="00AD4801"/>
    <w:rsid w:val="00AD4986"/>
    <w:rsid w:val="00AD4F67"/>
    <w:rsid w:val="00AD5699"/>
    <w:rsid w:val="00AD5924"/>
    <w:rsid w:val="00AD5A14"/>
    <w:rsid w:val="00AD6B2D"/>
    <w:rsid w:val="00AD717E"/>
    <w:rsid w:val="00AD7300"/>
    <w:rsid w:val="00AD7DCA"/>
    <w:rsid w:val="00AE01A5"/>
    <w:rsid w:val="00AE0B61"/>
    <w:rsid w:val="00AE0EA7"/>
    <w:rsid w:val="00AE1348"/>
    <w:rsid w:val="00AE1491"/>
    <w:rsid w:val="00AE16F1"/>
    <w:rsid w:val="00AE192D"/>
    <w:rsid w:val="00AE1B9E"/>
    <w:rsid w:val="00AE2236"/>
    <w:rsid w:val="00AE241B"/>
    <w:rsid w:val="00AE2E7C"/>
    <w:rsid w:val="00AE3116"/>
    <w:rsid w:val="00AE38A4"/>
    <w:rsid w:val="00AE3D75"/>
    <w:rsid w:val="00AE4052"/>
    <w:rsid w:val="00AE4202"/>
    <w:rsid w:val="00AE4B5C"/>
    <w:rsid w:val="00AE4BFB"/>
    <w:rsid w:val="00AE512C"/>
    <w:rsid w:val="00AE605C"/>
    <w:rsid w:val="00AE6D63"/>
    <w:rsid w:val="00AE762A"/>
    <w:rsid w:val="00AE7B92"/>
    <w:rsid w:val="00AE7BF9"/>
    <w:rsid w:val="00AE7CE2"/>
    <w:rsid w:val="00AE7EA2"/>
    <w:rsid w:val="00AF118A"/>
    <w:rsid w:val="00AF17D4"/>
    <w:rsid w:val="00AF1965"/>
    <w:rsid w:val="00AF1A6F"/>
    <w:rsid w:val="00AF2029"/>
    <w:rsid w:val="00AF21D5"/>
    <w:rsid w:val="00AF2576"/>
    <w:rsid w:val="00AF2FDB"/>
    <w:rsid w:val="00AF2FFD"/>
    <w:rsid w:val="00AF3061"/>
    <w:rsid w:val="00AF3E3D"/>
    <w:rsid w:val="00AF3FF4"/>
    <w:rsid w:val="00AF4442"/>
    <w:rsid w:val="00AF470E"/>
    <w:rsid w:val="00AF479E"/>
    <w:rsid w:val="00AF4992"/>
    <w:rsid w:val="00AF4E8E"/>
    <w:rsid w:val="00AF551F"/>
    <w:rsid w:val="00AF60DB"/>
    <w:rsid w:val="00AF647A"/>
    <w:rsid w:val="00AF6753"/>
    <w:rsid w:val="00AF6A7E"/>
    <w:rsid w:val="00AF6BE7"/>
    <w:rsid w:val="00AF7F61"/>
    <w:rsid w:val="00AF7FC2"/>
    <w:rsid w:val="00B001EA"/>
    <w:rsid w:val="00B003AD"/>
    <w:rsid w:val="00B00559"/>
    <w:rsid w:val="00B00EDA"/>
    <w:rsid w:val="00B015C5"/>
    <w:rsid w:val="00B01781"/>
    <w:rsid w:val="00B01949"/>
    <w:rsid w:val="00B01EB1"/>
    <w:rsid w:val="00B0226C"/>
    <w:rsid w:val="00B02794"/>
    <w:rsid w:val="00B02F27"/>
    <w:rsid w:val="00B02FDE"/>
    <w:rsid w:val="00B030D1"/>
    <w:rsid w:val="00B035CA"/>
    <w:rsid w:val="00B03616"/>
    <w:rsid w:val="00B0395E"/>
    <w:rsid w:val="00B039CD"/>
    <w:rsid w:val="00B03CCA"/>
    <w:rsid w:val="00B03EC2"/>
    <w:rsid w:val="00B03F42"/>
    <w:rsid w:val="00B03FA4"/>
    <w:rsid w:val="00B054A7"/>
    <w:rsid w:val="00B05BA3"/>
    <w:rsid w:val="00B05DB3"/>
    <w:rsid w:val="00B05F78"/>
    <w:rsid w:val="00B0610F"/>
    <w:rsid w:val="00B06FE4"/>
    <w:rsid w:val="00B07197"/>
    <w:rsid w:val="00B072C4"/>
    <w:rsid w:val="00B07667"/>
    <w:rsid w:val="00B07796"/>
    <w:rsid w:val="00B07F62"/>
    <w:rsid w:val="00B07FE5"/>
    <w:rsid w:val="00B10BE6"/>
    <w:rsid w:val="00B1114E"/>
    <w:rsid w:val="00B1117A"/>
    <w:rsid w:val="00B118EE"/>
    <w:rsid w:val="00B12618"/>
    <w:rsid w:val="00B12721"/>
    <w:rsid w:val="00B12916"/>
    <w:rsid w:val="00B129AE"/>
    <w:rsid w:val="00B12A1B"/>
    <w:rsid w:val="00B1390F"/>
    <w:rsid w:val="00B139A8"/>
    <w:rsid w:val="00B13C8E"/>
    <w:rsid w:val="00B140A0"/>
    <w:rsid w:val="00B14A2F"/>
    <w:rsid w:val="00B14D05"/>
    <w:rsid w:val="00B14D29"/>
    <w:rsid w:val="00B14E9E"/>
    <w:rsid w:val="00B14EC3"/>
    <w:rsid w:val="00B15502"/>
    <w:rsid w:val="00B159D6"/>
    <w:rsid w:val="00B15AB3"/>
    <w:rsid w:val="00B15E96"/>
    <w:rsid w:val="00B16194"/>
    <w:rsid w:val="00B16222"/>
    <w:rsid w:val="00B163A8"/>
    <w:rsid w:val="00B16404"/>
    <w:rsid w:val="00B16787"/>
    <w:rsid w:val="00B1697D"/>
    <w:rsid w:val="00B16CF7"/>
    <w:rsid w:val="00B17131"/>
    <w:rsid w:val="00B1759B"/>
    <w:rsid w:val="00B17BD0"/>
    <w:rsid w:val="00B202E2"/>
    <w:rsid w:val="00B20406"/>
    <w:rsid w:val="00B2045F"/>
    <w:rsid w:val="00B204C7"/>
    <w:rsid w:val="00B205D9"/>
    <w:rsid w:val="00B207DB"/>
    <w:rsid w:val="00B20E9A"/>
    <w:rsid w:val="00B21031"/>
    <w:rsid w:val="00B21145"/>
    <w:rsid w:val="00B21284"/>
    <w:rsid w:val="00B212B1"/>
    <w:rsid w:val="00B21374"/>
    <w:rsid w:val="00B21377"/>
    <w:rsid w:val="00B218C4"/>
    <w:rsid w:val="00B21A80"/>
    <w:rsid w:val="00B21DA3"/>
    <w:rsid w:val="00B2235C"/>
    <w:rsid w:val="00B22370"/>
    <w:rsid w:val="00B2245C"/>
    <w:rsid w:val="00B22647"/>
    <w:rsid w:val="00B23650"/>
    <w:rsid w:val="00B23994"/>
    <w:rsid w:val="00B23CBA"/>
    <w:rsid w:val="00B23DAA"/>
    <w:rsid w:val="00B24126"/>
    <w:rsid w:val="00B245F8"/>
    <w:rsid w:val="00B246A0"/>
    <w:rsid w:val="00B25005"/>
    <w:rsid w:val="00B25E5E"/>
    <w:rsid w:val="00B26164"/>
    <w:rsid w:val="00B2619C"/>
    <w:rsid w:val="00B26276"/>
    <w:rsid w:val="00B262B0"/>
    <w:rsid w:val="00B263A7"/>
    <w:rsid w:val="00B263B1"/>
    <w:rsid w:val="00B2680B"/>
    <w:rsid w:val="00B269DF"/>
    <w:rsid w:val="00B26D8C"/>
    <w:rsid w:val="00B26E27"/>
    <w:rsid w:val="00B26ED9"/>
    <w:rsid w:val="00B270EA"/>
    <w:rsid w:val="00B276C5"/>
    <w:rsid w:val="00B303D5"/>
    <w:rsid w:val="00B305B6"/>
    <w:rsid w:val="00B305F9"/>
    <w:rsid w:val="00B30C55"/>
    <w:rsid w:val="00B30EA5"/>
    <w:rsid w:val="00B31052"/>
    <w:rsid w:val="00B31338"/>
    <w:rsid w:val="00B31F01"/>
    <w:rsid w:val="00B32621"/>
    <w:rsid w:val="00B327D5"/>
    <w:rsid w:val="00B33185"/>
    <w:rsid w:val="00B33334"/>
    <w:rsid w:val="00B33C5B"/>
    <w:rsid w:val="00B33E28"/>
    <w:rsid w:val="00B33F9A"/>
    <w:rsid w:val="00B34585"/>
    <w:rsid w:val="00B34A5F"/>
    <w:rsid w:val="00B350A7"/>
    <w:rsid w:val="00B3517B"/>
    <w:rsid w:val="00B35615"/>
    <w:rsid w:val="00B356C7"/>
    <w:rsid w:val="00B35D5F"/>
    <w:rsid w:val="00B36697"/>
    <w:rsid w:val="00B36771"/>
    <w:rsid w:val="00B36878"/>
    <w:rsid w:val="00B36A0B"/>
    <w:rsid w:val="00B3701C"/>
    <w:rsid w:val="00B370DD"/>
    <w:rsid w:val="00B37276"/>
    <w:rsid w:val="00B376D0"/>
    <w:rsid w:val="00B378C8"/>
    <w:rsid w:val="00B4047F"/>
    <w:rsid w:val="00B40535"/>
    <w:rsid w:val="00B4064F"/>
    <w:rsid w:val="00B409AE"/>
    <w:rsid w:val="00B40D98"/>
    <w:rsid w:val="00B410F6"/>
    <w:rsid w:val="00B41264"/>
    <w:rsid w:val="00B413FB"/>
    <w:rsid w:val="00B41952"/>
    <w:rsid w:val="00B41D35"/>
    <w:rsid w:val="00B41E0B"/>
    <w:rsid w:val="00B42046"/>
    <w:rsid w:val="00B420A1"/>
    <w:rsid w:val="00B430FA"/>
    <w:rsid w:val="00B432BF"/>
    <w:rsid w:val="00B434DB"/>
    <w:rsid w:val="00B43A50"/>
    <w:rsid w:val="00B43D1F"/>
    <w:rsid w:val="00B440A5"/>
    <w:rsid w:val="00B44218"/>
    <w:rsid w:val="00B44242"/>
    <w:rsid w:val="00B4460D"/>
    <w:rsid w:val="00B44B8B"/>
    <w:rsid w:val="00B4500C"/>
    <w:rsid w:val="00B4515B"/>
    <w:rsid w:val="00B4577E"/>
    <w:rsid w:val="00B45B4A"/>
    <w:rsid w:val="00B45DAE"/>
    <w:rsid w:val="00B460A2"/>
    <w:rsid w:val="00B46148"/>
    <w:rsid w:val="00B46B30"/>
    <w:rsid w:val="00B46C62"/>
    <w:rsid w:val="00B474AD"/>
    <w:rsid w:val="00B47D16"/>
    <w:rsid w:val="00B5013A"/>
    <w:rsid w:val="00B50E02"/>
    <w:rsid w:val="00B50EA9"/>
    <w:rsid w:val="00B51043"/>
    <w:rsid w:val="00B516E1"/>
    <w:rsid w:val="00B51880"/>
    <w:rsid w:val="00B51B6F"/>
    <w:rsid w:val="00B52087"/>
    <w:rsid w:val="00B528A4"/>
    <w:rsid w:val="00B52ACC"/>
    <w:rsid w:val="00B530E2"/>
    <w:rsid w:val="00B53143"/>
    <w:rsid w:val="00B531C2"/>
    <w:rsid w:val="00B53DEF"/>
    <w:rsid w:val="00B544D4"/>
    <w:rsid w:val="00B547EC"/>
    <w:rsid w:val="00B54BD7"/>
    <w:rsid w:val="00B54DA6"/>
    <w:rsid w:val="00B54FDD"/>
    <w:rsid w:val="00B55040"/>
    <w:rsid w:val="00B55701"/>
    <w:rsid w:val="00B55DB0"/>
    <w:rsid w:val="00B55EAA"/>
    <w:rsid w:val="00B562BA"/>
    <w:rsid w:val="00B563BF"/>
    <w:rsid w:val="00B565FD"/>
    <w:rsid w:val="00B56834"/>
    <w:rsid w:val="00B56BA2"/>
    <w:rsid w:val="00B56CC9"/>
    <w:rsid w:val="00B56D5B"/>
    <w:rsid w:val="00B56D6D"/>
    <w:rsid w:val="00B57095"/>
    <w:rsid w:val="00B571A2"/>
    <w:rsid w:val="00B5730E"/>
    <w:rsid w:val="00B5784E"/>
    <w:rsid w:val="00B5790E"/>
    <w:rsid w:val="00B57BEA"/>
    <w:rsid w:val="00B6022C"/>
    <w:rsid w:val="00B603CB"/>
    <w:rsid w:val="00B60829"/>
    <w:rsid w:val="00B60B0D"/>
    <w:rsid w:val="00B61015"/>
    <w:rsid w:val="00B61892"/>
    <w:rsid w:val="00B623F0"/>
    <w:rsid w:val="00B6316F"/>
    <w:rsid w:val="00B6384A"/>
    <w:rsid w:val="00B63B13"/>
    <w:rsid w:val="00B63D90"/>
    <w:rsid w:val="00B63E18"/>
    <w:rsid w:val="00B64443"/>
    <w:rsid w:val="00B649DA"/>
    <w:rsid w:val="00B64B08"/>
    <w:rsid w:val="00B64BDA"/>
    <w:rsid w:val="00B64F57"/>
    <w:rsid w:val="00B654DE"/>
    <w:rsid w:val="00B65679"/>
    <w:rsid w:val="00B65C3B"/>
    <w:rsid w:val="00B65D8D"/>
    <w:rsid w:val="00B65E08"/>
    <w:rsid w:val="00B6658C"/>
    <w:rsid w:val="00B66AC5"/>
    <w:rsid w:val="00B66B64"/>
    <w:rsid w:val="00B7029C"/>
    <w:rsid w:val="00B70A20"/>
    <w:rsid w:val="00B70FFB"/>
    <w:rsid w:val="00B717FF"/>
    <w:rsid w:val="00B71A2C"/>
    <w:rsid w:val="00B71A48"/>
    <w:rsid w:val="00B71ED5"/>
    <w:rsid w:val="00B723CB"/>
    <w:rsid w:val="00B72694"/>
    <w:rsid w:val="00B72F51"/>
    <w:rsid w:val="00B73762"/>
    <w:rsid w:val="00B73F70"/>
    <w:rsid w:val="00B743D2"/>
    <w:rsid w:val="00B745EC"/>
    <w:rsid w:val="00B74713"/>
    <w:rsid w:val="00B74898"/>
    <w:rsid w:val="00B748A3"/>
    <w:rsid w:val="00B74B59"/>
    <w:rsid w:val="00B7598D"/>
    <w:rsid w:val="00B75B7F"/>
    <w:rsid w:val="00B76147"/>
    <w:rsid w:val="00B762D4"/>
    <w:rsid w:val="00B766BA"/>
    <w:rsid w:val="00B7774A"/>
    <w:rsid w:val="00B77D91"/>
    <w:rsid w:val="00B77E89"/>
    <w:rsid w:val="00B80051"/>
    <w:rsid w:val="00B801F7"/>
    <w:rsid w:val="00B804AE"/>
    <w:rsid w:val="00B80657"/>
    <w:rsid w:val="00B8087F"/>
    <w:rsid w:val="00B8163F"/>
    <w:rsid w:val="00B817E1"/>
    <w:rsid w:val="00B8193D"/>
    <w:rsid w:val="00B8218F"/>
    <w:rsid w:val="00B82462"/>
    <w:rsid w:val="00B82B57"/>
    <w:rsid w:val="00B82DBB"/>
    <w:rsid w:val="00B82F8D"/>
    <w:rsid w:val="00B83021"/>
    <w:rsid w:val="00B830C1"/>
    <w:rsid w:val="00B83309"/>
    <w:rsid w:val="00B838D8"/>
    <w:rsid w:val="00B83EF1"/>
    <w:rsid w:val="00B849D8"/>
    <w:rsid w:val="00B84B06"/>
    <w:rsid w:val="00B84B9F"/>
    <w:rsid w:val="00B851B2"/>
    <w:rsid w:val="00B854C0"/>
    <w:rsid w:val="00B855D2"/>
    <w:rsid w:val="00B86BC1"/>
    <w:rsid w:val="00B86D54"/>
    <w:rsid w:val="00B87512"/>
    <w:rsid w:val="00B87DDB"/>
    <w:rsid w:val="00B900A6"/>
    <w:rsid w:val="00B9043B"/>
    <w:rsid w:val="00B907A1"/>
    <w:rsid w:val="00B907A9"/>
    <w:rsid w:val="00B90BC2"/>
    <w:rsid w:val="00B90F57"/>
    <w:rsid w:val="00B91102"/>
    <w:rsid w:val="00B91EB4"/>
    <w:rsid w:val="00B91FE6"/>
    <w:rsid w:val="00B92118"/>
    <w:rsid w:val="00B922AC"/>
    <w:rsid w:val="00B928D7"/>
    <w:rsid w:val="00B92DE2"/>
    <w:rsid w:val="00B92F8C"/>
    <w:rsid w:val="00B9355B"/>
    <w:rsid w:val="00B938DB"/>
    <w:rsid w:val="00B93B3C"/>
    <w:rsid w:val="00B93B91"/>
    <w:rsid w:val="00B9413D"/>
    <w:rsid w:val="00B94B61"/>
    <w:rsid w:val="00B95644"/>
    <w:rsid w:val="00B95E85"/>
    <w:rsid w:val="00B95EF0"/>
    <w:rsid w:val="00B962FF"/>
    <w:rsid w:val="00B966DD"/>
    <w:rsid w:val="00B9708A"/>
    <w:rsid w:val="00B9713B"/>
    <w:rsid w:val="00B97EE7"/>
    <w:rsid w:val="00BA0645"/>
    <w:rsid w:val="00BA08F1"/>
    <w:rsid w:val="00BA0A95"/>
    <w:rsid w:val="00BA1240"/>
    <w:rsid w:val="00BA1383"/>
    <w:rsid w:val="00BA15B4"/>
    <w:rsid w:val="00BA162B"/>
    <w:rsid w:val="00BA1C80"/>
    <w:rsid w:val="00BA1DAD"/>
    <w:rsid w:val="00BA2110"/>
    <w:rsid w:val="00BA2B25"/>
    <w:rsid w:val="00BA3340"/>
    <w:rsid w:val="00BA3827"/>
    <w:rsid w:val="00BA3D8B"/>
    <w:rsid w:val="00BA46D9"/>
    <w:rsid w:val="00BA4AA1"/>
    <w:rsid w:val="00BA4D94"/>
    <w:rsid w:val="00BA5034"/>
    <w:rsid w:val="00BA5503"/>
    <w:rsid w:val="00BA56D1"/>
    <w:rsid w:val="00BA5A62"/>
    <w:rsid w:val="00BA5C13"/>
    <w:rsid w:val="00BA5D54"/>
    <w:rsid w:val="00BA5F4E"/>
    <w:rsid w:val="00BA6B28"/>
    <w:rsid w:val="00BA6B47"/>
    <w:rsid w:val="00BA6F56"/>
    <w:rsid w:val="00BA6F96"/>
    <w:rsid w:val="00BA71CA"/>
    <w:rsid w:val="00BA71F4"/>
    <w:rsid w:val="00BA7262"/>
    <w:rsid w:val="00BA74B0"/>
    <w:rsid w:val="00BA79CA"/>
    <w:rsid w:val="00BA7C17"/>
    <w:rsid w:val="00BA7CF7"/>
    <w:rsid w:val="00BA7F39"/>
    <w:rsid w:val="00BB010C"/>
    <w:rsid w:val="00BB0163"/>
    <w:rsid w:val="00BB0779"/>
    <w:rsid w:val="00BB0AE4"/>
    <w:rsid w:val="00BB0C34"/>
    <w:rsid w:val="00BB0EDB"/>
    <w:rsid w:val="00BB113A"/>
    <w:rsid w:val="00BB11AC"/>
    <w:rsid w:val="00BB127B"/>
    <w:rsid w:val="00BB1822"/>
    <w:rsid w:val="00BB1DD7"/>
    <w:rsid w:val="00BB1EF3"/>
    <w:rsid w:val="00BB2471"/>
    <w:rsid w:val="00BB263C"/>
    <w:rsid w:val="00BB2E8E"/>
    <w:rsid w:val="00BB3389"/>
    <w:rsid w:val="00BB3996"/>
    <w:rsid w:val="00BB40AE"/>
    <w:rsid w:val="00BB40D2"/>
    <w:rsid w:val="00BB417D"/>
    <w:rsid w:val="00BB4195"/>
    <w:rsid w:val="00BB4408"/>
    <w:rsid w:val="00BB484D"/>
    <w:rsid w:val="00BB518B"/>
    <w:rsid w:val="00BB5A1B"/>
    <w:rsid w:val="00BB5F73"/>
    <w:rsid w:val="00BB6A8F"/>
    <w:rsid w:val="00BB6CF0"/>
    <w:rsid w:val="00BB7A4C"/>
    <w:rsid w:val="00BB7BED"/>
    <w:rsid w:val="00BB7BF4"/>
    <w:rsid w:val="00BB7FA2"/>
    <w:rsid w:val="00BC018D"/>
    <w:rsid w:val="00BC0197"/>
    <w:rsid w:val="00BC021D"/>
    <w:rsid w:val="00BC13B0"/>
    <w:rsid w:val="00BC150B"/>
    <w:rsid w:val="00BC18F3"/>
    <w:rsid w:val="00BC1AC3"/>
    <w:rsid w:val="00BC1D11"/>
    <w:rsid w:val="00BC21C1"/>
    <w:rsid w:val="00BC21C3"/>
    <w:rsid w:val="00BC36B9"/>
    <w:rsid w:val="00BC3717"/>
    <w:rsid w:val="00BC3732"/>
    <w:rsid w:val="00BC3BD4"/>
    <w:rsid w:val="00BC425C"/>
    <w:rsid w:val="00BC43EA"/>
    <w:rsid w:val="00BC4470"/>
    <w:rsid w:val="00BC4B0A"/>
    <w:rsid w:val="00BC4D7E"/>
    <w:rsid w:val="00BC51D6"/>
    <w:rsid w:val="00BC53EE"/>
    <w:rsid w:val="00BC61EB"/>
    <w:rsid w:val="00BC66FA"/>
    <w:rsid w:val="00BC684C"/>
    <w:rsid w:val="00BC6931"/>
    <w:rsid w:val="00BC6BC7"/>
    <w:rsid w:val="00BC6C6E"/>
    <w:rsid w:val="00BC7564"/>
    <w:rsid w:val="00BD034B"/>
    <w:rsid w:val="00BD12FC"/>
    <w:rsid w:val="00BD134B"/>
    <w:rsid w:val="00BD163F"/>
    <w:rsid w:val="00BD173D"/>
    <w:rsid w:val="00BD1AFD"/>
    <w:rsid w:val="00BD1FA9"/>
    <w:rsid w:val="00BD2306"/>
    <w:rsid w:val="00BD290C"/>
    <w:rsid w:val="00BD2A6A"/>
    <w:rsid w:val="00BD2BAD"/>
    <w:rsid w:val="00BD2DE3"/>
    <w:rsid w:val="00BD2FEC"/>
    <w:rsid w:val="00BD30CD"/>
    <w:rsid w:val="00BD32DF"/>
    <w:rsid w:val="00BD3DA9"/>
    <w:rsid w:val="00BD3E46"/>
    <w:rsid w:val="00BD4039"/>
    <w:rsid w:val="00BD41BE"/>
    <w:rsid w:val="00BD42A5"/>
    <w:rsid w:val="00BD4AB3"/>
    <w:rsid w:val="00BD4EA0"/>
    <w:rsid w:val="00BD512C"/>
    <w:rsid w:val="00BD552D"/>
    <w:rsid w:val="00BD5651"/>
    <w:rsid w:val="00BD5D62"/>
    <w:rsid w:val="00BD5EAA"/>
    <w:rsid w:val="00BD6423"/>
    <w:rsid w:val="00BD684E"/>
    <w:rsid w:val="00BD68D7"/>
    <w:rsid w:val="00BD6909"/>
    <w:rsid w:val="00BD6A53"/>
    <w:rsid w:val="00BD7127"/>
    <w:rsid w:val="00BD7428"/>
    <w:rsid w:val="00BD758F"/>
    <w:rsid w:val="00BD77BE"/>
    <w:rsid w:val="00BD79A1"/>
    <w:rsid w:val="00BD7A9C"/>
    <w:rsid w:val="00BD7ABB"/>
    <w:rsid w:val="00BD7C56"/>
    <w:rsid w:val="00BD7E6A"/>
    <w:rsid w:val="00BD7F9F"/>
    <w:rsid w:val="00BE02DB"/>
    <w:rsid w:val="00BE0B0C"/>
    <w:rsid w:val="00BE12AD"/>
    <w:rsid w:val="00BE1530"/>
    <w:rsid w:val="00BE1A35"/>
    <w:rsid w:val="00BE1DFE"/>
    <w:rsid w:val="00BE22BF"/>
    <w:rsid w:val="00BE2402"/>
    <w:rsid w:val="00BE2784"/>
    <w:rsid w:val="00BE2B26"/>
    <w:rsid w:val="00BE2BBA"/>
    <w:rsid w:val="00BE312A"/>
    <w:rsid w:val="00BE3203"/>
    <w:rsid w:val="00BE3388"/>
    <w:rsid w:val="00BE33C0"/>
    <w:rsid w:val="00BE35F8"/>
    <w:rsid w:val="00BE382A"/>
    <w:rsid w:val="00BE38EC"/>
    <w:rsid w:val="00BE391E"/>
    <w:rsid w:val="00BE394E"/>
    <w:rsid w:val="00BE445E"/>
    <w:rsid w:val="00BE45F8"/>
    <w:rsid w:val="00BE4664"/>
    <w:rsid w:val="00BE467E"/>
    <w:rsid w:val="00BE4748"/>
    <w:rsid w:val="00BE4D31"/>
    <w:rsid w:val="00BE4E7D"/>
    <w:rsid w:val="00BE579C"/>
    <w:rsid w:val="00BE59A9"/>
    <w:rsid w:val="00BE62A9"/>
    <w:rsid w:val="00BE697F"/>
    <w:rsid w:val="00BE69C5"/>
    <w:rsid w:val="00BE6F63"/>
    <w:rsid w:val="00BE70A1"/>
    <w:rsid w:val="00BE74BB"/>
    <w:rsid w:val="00BE7A4A"/>
    <w:rsid w:val="00BE7F88"/>
    <w:rsid w:val="00BF0DD4"/>
    <w:rsid w:val="00BF0E8F"/>
    <w:rsid w:val="00BF1297"/>
    <w:rsid w:val="00BF14B9"/>
    <w:rsid w:val="00BF150E"/>
    <w:rsid w:val="00BF18D3"/>
    <w:rsid w:val="00BF1CA9"/>
    <w:rsid w:val="00BF1E88"/>
    <w:rsid w:val="00BF2D59"/>
    <w:rsid w:val="00BF3E46"/>
    <w:rsid w:val="00BF4E37"/>
    <w:rsid w:val="00BF4E82"/>
    <w:rsid w:val="00BF50B6"/>
    <w:rsid w:val="00BF54CE"/>
    <w:rsid w:val="00BF598F"/>
    <w:rsid w:val="00BF5A0B"/>
    <w:rsid w:val="00BF5A2D"/>
    <w:rsid w:val="00BF5CB6"/>
    <w:rsid w:val="00BF5DD4"/>
    <w:rsid w:val="00BF5F2B"/>
    <w:rsid w:val="00BF6189"/>
    <w:rsid w:val="00BF66E0"/>
    <w:rsid w:val="00BF672E"/>
    <w:rsid w:val="00BF68BD"/>
    <w:rsid w:val="00BF6B05"/>
    <w:rsid w:val="00BF7302"/>
    <w:rsid w:val="00BF75B6"/>
    <w:rsid w:val="00BF7BFE"/>
    <w:rsid w:val="00BF7F4B"/>
    <w:rsid w:val="00C00422"/>
    <w:rsid w:val="00C008EF"/>
    <w:rsid w:val="00C00F8F"/>
    <w:rsid w:val="00C0108B"/>
    <w:rsid w:val="00C01191"/>
    <w:rsid w:val="00C01327"/>
    <w:rsid w:val="00C016AB"/>
    <w:rsid w:val="00C01D1C"/>
    <w:rsid w:val="00C0220D"/>
    <w:rsid w:val="00C0260E"/>
    <w:rsid w:val="00C02663"/>
    <w:rsid w:val="00C027B8"/>
    <w:rsid w:val="00C02905"/>
    <w:rsid w:val="00C02BEF"/>
    <w:rsid w:val="00C03120"/>
    <w:rsid w:val="00C03650"/>
    <w:rsid w:val="00C03C19"/>
    <w:rsid w:val="00C03F66"/>
    <w:rsid w:val="00C04365"/>
    <w:rsid w:val="00C0451A"/>
    <w:rsid w:val="00C0488B"/>
    <w:rsid w:val="00C0690C"/>
    <w:rsid w:val="00C06D85"/>
    <w:rsid w:val="00C07594"/>
    <w:rsid w:val="00C07AB6"/>
    <w:rsid w:val="00C1007E"/>
    <w:rsid w:val="00C10453"/>
    <w:rsid w:val="00C10713"/>
    <w:rsid w:val="00C10A76"/>
    <w:rsid w:val="00C10CC9"/>
    <w:rsid w:val="00C10F07"/>
    <w:rsid w:val="00C1106E"/>
    <w:rsid w:val="00C11820"/>
    <w:rsid w:val="00C12863"/>
    <w:rsid w:val="00C12920"/>
    <w:rsid w:val="00C1297A"/>
    <w:rsid w:val="00C12E96"/>
    <w:rsid w:val="00C12F47"/>
    <w:rsid w:val="00C1355F"/>
    <w:rsid w:val="00C13F79"/>
    <w:rsid w:val="00C14435"/>
    <w:rsid w:val="00C1452B"/>
    <w:rsid w:val="00C1523E"/>
    <w:rsid w:val="00C15AD3"/>
    <w:rsid w:val="00C15EC1"/>
    <w:rsid w:val="00C162E5"/>
    <w:rsid w:val="00C1647A"/>
    <w:rsid w:val="00C164AA"/>
    <w:rsid w:val="00C167C6"/>
    <w:rsid w:val="00C17270"/>
    <w:rsid w:val="00C17B0E"/>
    <w:rsid w:val="00C17C71"/>
    <w:rsid w:val="00C17EF5"/>
    <w:rsid w:val="00C200FD"/>
    <w:rsid w:val="00C20A04"/>
    <w:rsid w:val="00C20BA2"/>
    <w:rsid w:val="00C20CBC"/>
    <w:rsid w:val="00C20DDA"/>
    <w:rsid w:val="00C20F58"/>
    <w:rsid w:val="00C21063"/>
    <w:rsid w:val="00C21D56"/>
    <w:rsid w:val="00C21F36"/>
    <w:rsid w:val="00C2268C"/>
    <w:rsid w:val="00C2292C"/>
    <w:rsid w:val="00C22DB1"/>
    <w:rsid w:val="00C2326F"/>
    <w:rsid w:val="00C2337D"/>
    <w:rsid w:val="00C245D1"/>
    <w:rsid w:val="00C24D19"/>
    <w:rsid w:val="00C25B44"/>
    <w:rsid w:val="00C25BC0"/>
    <w:rsid w:val="00C26269"/>
    <w:rsid w:val="00C26640"/>
    <w:rsid w:val="00C26BF7"/>
    <w:rsid w:val="00C27C01"/>
    <w:rsid w:val="00C27D49"/>
    <w:rsid w:val="00C30045"/>
    <w:rsid w:val="00C30089"/>
    <w:rsid w:val="00C30ACF"/>
    <w:rsid w:val="00C30C4E"/>
    <w:rsid w:val="00C30D08"/>
    <w:rsid w:val="00C31380"/>
    <w:rsid w:val="00C31400"/>
    <w:rsid w:val="00C3145C"/>
    <w:rsid w:val="00C31C47"/>
    <w:rsid w:val="00C32857"/>
    <w:rsid w:val="00C32B07"/>
    <w:rsid w:val="00C32E81"/>
    <w:rsid w:val="00C33253"/>
    <w:rsid w:val="00C3375C"/>
    <w:rsid w:val="00C34097"/>
    <w:rsid w:val="00C3430D"/>
    <w:rsid w:val="00C3433F"/>
    <w:rsid w:val="00C34AF1"/>
    <w:rsid w:val="00C35479"/>
    <w:rsid w:val="00C3562E"/>
    <w:rsid w:val="00C357F7"/>
    <w:rsid w:val="00C3652B"/>
    <w:rsid w:val="00C367DC"/>
    <w:rsid w:val="00C37C44"/>
    <w:rsid w:val="00C40575"/>
    <w:rsid w:val="00C40780"/>
    <w:rsid w:val="00C408D1"/>
    <w:rsid w:val="00C40F8E"/>
    <w:rsid w:val="00C4119E"/>
    <w:rsid w:val="00C412C1"/>
    <w:rsid w:val="00C4135A"/>
    <w:rsid w:val="00C413F9"/>
    <w:rsid w:val="00C4156E"/>
    <w:rsid w:val="00C4217F"/>
    <w:rsid w:val="00C42408"/>
    <w:rsid w:val="00C4276D"/>
    <w:rsid w:val="00C42A64"/>
    <w:rsid w:val="00C42AF7"/>
    <w:rsid w:val="00C42C5B"/>
    <w:rsid w:val="00C4332E"/>
    <w:rsid w:val="00C434E6"/>
    <w:rsid w:val="00C436AB"/>
    <w:rsid w:val="00C43845"/>
    <w:rsid w:val="00C4409B"/>
    <w:rsid w:val="00C4456C"/>
    <w:rsid w:val="00C445D6"/>
    <w:rsid w:val="00C446F6"/>
    <w:rsid w:val="00C44852"/>
    <w:rsid w:val="00C44B20"/>
    <w:rsid w:val="00C450C1"/>
    <w:rsid w:val="00C453D6"/>
    <w:rsid w:val="00C458F9"/>
    <w:rsid w:val="00C45AFD"/>
    <w:rsid w:val="00C45B4E"/>
    <w:rsid w:val="00C463CD"/>
    <w:rsid w:val="00C464BB"/>
    <w:rsid w:val="00C46674"/>
    <w:rsid w:val="00C46852"/>
    <w:rsid w:val="00C469B7"/>
    <w:rsid w:val="00C47502"/>
    <w:rsid w:val="00C47765"/>
    <w:rsid w:val="00C47A4D"/>
    <w:rsid w:val="00C47F05"/>
    <w:rsid w:val="00C47FE1"/>
    <w:rsid w:val="00C50034"/>
    <w:rsid w:val="00C50F86"/>
    <w:rsid w:val="00C51486"/>
    <w:rsid w:val="00C51829"/>
    <w:rsid w:val="00C5231E"/>
    <w:rsid w:val="00C52989"/>
    <w:rsid w:val="00C52A34"/>
    <w:rsid w:val="00C530B7"/>
    <w:rsid w:val="00C535BF"/>
    <w:rsid w:val="00C53832"/>
    <w:rsid w:val="00C53A36"/>
    <w:rsid w:val="00C53B35"/>
    <w:rsid w:val="00C53E27"/>
    <w:rsid w:val="00C53E5B"/>
    <w:rsid w:val="00C53F37"/>
    <w:rsid w:val="00C53F54"/>
    <w:rsid w:val="00C5446A"/>
    <w:rsid w:val="00C548F0"/>
    <w:rsid w:val="00C54975"/>
    <w:rsid w:val="00C54CCC"/>
    <w:rsid w:val="00C54E7F"/>
    <w:rsid w:val="00C551FB"/>
    <w:rsid w:val="00C559BE"/>
    <w:rsid w:val="00C5610C"/>
    <w:rsid w:val="00C5621E"/>
    <w:rsid w:val="00C565AD"/>
    <w:rsid w:val="00C56670"/>
    <w:rsid w:val="00C57132"/>
    <w:rsid w:val="00C57808"/>
    <w:rsid w:val="00C57848"/>
    <w:rsid w:val="00C578E3"/>
    <w:rsid w:val="00C57DE8"/>
    <w:rsid w:val="00C6049E"/>
    <w:rsid w:val="00C60510"/>
    <w:rsid w:val="00C608D0"/>
    <w:rsid w:val="00C60A5F"/>
    <w:rsid w:val="00C6105E"/>
    <w:rsid w:val="00C6132A"/>
    <w:rsid w:val="00C61A37"/>
    <w:rsid w:val="00C61BD4"/>
    <w:rsid w:val="00C61DCA"/>
    <w:rsid w:val="00C61DCD"/>
    <w:rsid w:val="00C61F24"/>
    <w:rsid w:val="00C620CA"/>
    <w:rsid w:val="00C62813"/>
    <w:rsid w:val="00C6296E"/>
    <w:rsid w:val="00C633C4"/>
    <w:rsid w:val="00C635CA"/>
    <w:rsid w:val="00C63705"/>
    <w:rsid w:val="00C637B2"/>
    <w:rsid w:val="00C63AF3"/>
    <w:rsid w:val="00C6415F"/>
    <w:rsid w:val="00C643AF"/>
    <w:rsid w:val="00C6458C"/>
    <w:rsid w:val="00C6491C"/>
    <w:rsid w:val="00C64979"/>
    <w:rsid w:val="00C649AF"/>
    <w:rsid w:val="00C650AA"/>
    <w:rsid w:val="00C65ECE"/>
    <w:rsid w:val="00C65FF4"/>
    <w:rsid w:val="00C66049"/>
    <w:rsid w:val="00C660E2"/>
    <w:rsid w:val="00C663F5"/>
    <w:rsid w:val="00C66D1B"/>
    <w:rsid w:val="00C671AE"/>
    <w:rsid w:val="00C67AD9"/>
    <w:rsid w:val="00C67C37"/>
    <w:rsid w:val="00C67F31"/>
    <w:rsid w:val="00C70114"/>
    <w:rsid w:val="00C70156"/>
    <w:rsid w:val="00C704F5"/>
    <w:rsid w:val="00C707AB"/>
    <w:rsid w:val="00C709D3"/>
    <w:rsid w:val="00C70BF8"/>
    <w:rsid w:val="00C70CC7"/>
    <w:rsid w:val="00C718A2"/>
    <w:rsid w:val="00C71C9E"/>
    <w:rsid w:val="00C71E88"/>
    <w:rsid w:val="00C720AC"/>
    <w:rsid w:val="00C72F8A"/>
    <w:rsid w:val="00C7325B"/>
    <w:rsid w:val="00C7328D"/>
    <w:rsid w:val="00C73336"/>
    <w:rsid w:val="00C735DC"/>
    <w:rsid w:val="00C73B8F"/>
    <w:rsid w:val="00C73BB4"/>
    <w:rsid w:val="00C73CC0"/>
    <w:rsid w:val="00C74096"/>
    <w:rsid w:val="00C74A1F"/>
    <w:rsid w:val="00C750AD"/>
    <w:rsid w:val="00C75130"/>
    <w:rsid w:val="00C75688"/>
    <w:rsid w:val="00C757F1"/>
    <w:rsid w:val="00C759D6"/>
    <w:rsid w:val="00C7681E"/>
    <w:rsid w:val="00C76903"/>
    <w:rsid w:val="00C76A13"/>
    <w:rsid w:val="00C77096"/>
    <w:rsid w:val="00C77223"/>
    <w:rsid w:val="00C7748D"/>
    <w:rsid w:val="00C778CB"/>
    <w:rsid w:val="00C7792A"/>
    <w:rsid w:val="00C77957"/>
    <w:rsid w:val="00C80B83"/>
    <w:rsid w:val="00C813B3"/>
    <w:rsid w:val="00C81921"/>
    <w:rsid w:val="00C81A6D"/>
    <w:rsid w:val="00C8261D"/>
    <w:rsid w:val="00C82B05"/>
    <w:rsid w:val="00C82DBF"/>
    <w:rsid w:val="00C82EA5"/>
    <w:rsid w:val="00C82F40"/>
    <w:rsid w:val="00C82F62"/>
    <w:rsid w:val="00C83B88"/>
    <w:rsid w:val="00C83BE3"/>
    <w:rsid w:val="00C83C00"/>
    <w:rsid w:val="00C83DD9"/>
    <w:rsid w:val="00C84818"/>
    <w:rsid w:val="00C84DAD"/>
    <w:rsid w:val="00C84FCD"/>
    <w:rsid w:val="00C85312"/>
    <w:rsid w:val="00C8563C"/>
    <w:rsid w:val="00C85ABB"/>
    <w:rsid w:val="00C861E0"/>
    <w:rsid w:val="00C861FB"/>
    <w:rsid w:val="00C8636C"/>
    <w:rsid w:val="00C86470"/>
    <w:rsid w:val="00C86B12"/>
    <w:rsid w:val="00C86BC2"/>
    <w:rsid w:val="00C86D12"/>
    <w:rsid w:val="00C86EB0"/>
    <w:rsid w:val="00C86FC5"/>
    <w:rsid w:val="00C872E4"/>
    <w:rsid w:val="00C8789D"/>
    <w:rsid w:val="00C87EC7"/>
    <w:rsid w:val="00C9036E"/>
    <w:rsid w:val="00C9041A"/>
    <w:rsid w:val="00C9109B"/>
    <w:rsid w:val="00C91211"/>
    <w:rsid w:val="00C914B8"/>
    <w:rsid w:val="00C91518"/>
    <w:rsid w:val="00C922FF"/>
    <w:rsid w:val="00C9248B"/>
    <w:rsid w:val="00C925F9"/>
    <w:rsid w:val="00C926B0"/>
    <w:rsid w:val="00C92954"/>
    <w:rsid w:val="00C92C35"/>
    <w:rsid w:val="00C92D91"/>
    <w:rsid w:val="00C92F98"/>
    <w:rsid w:val="00C93984"/>
    <w:rsid w:val="00C93A11"/>
    <w:rsid w:val="00C94417"/>
    <w:rsid w:val="00C94464"/>
    <w:rsid w:val="00C946D5"/>
    <w:rsid w:val="00C94A7D"/>
    <w:rsid w:val="00C94DEB"/>
    <w:rsid w:val="00C95671"/>
    <w:rsid w:val="00C95B58"/>
    <w:rsid w:val="00C95C28"/>
    <w:rsid w:val="00C95DDA"/>
    <w:rsid w:val="00C96EDB"/>
    <w:rsid w:val="00C97237"/>
    <w:rsid w:val="00CA027E"/>
    <w:rsid w:val="00CA030C"/>
    <w:rsid w:val="00CA0403"/>
    <w:rsid w:val="00CA067B"/>
    <w:rsid w:val="00CA0769"/>
    <w:rsid w:val="00CA0A43"/>
    <w:rsid w:val="00CA0ACC"/>
    <w:rsid w:val="00CA0B1F"/>
    <w:rsid w:val="00CA0D9C"/>
    <w:rsid w:val="00CA12B0"/>
    <w:rsid w:val="00CA13E3"/>
    <w:rsid w:val="00CA15C6"/>
    <w:rsid w:val="00CA171D"/>
    <w:rsid w:val="00CA1919"/>
    <w:rsid w:val="00CA1F12"/>
    <w:rsid w:val="00CA22AF"/>
    <w:rsid w:val="00CA2D83"/>
    <w:rsid w:val="00CA3C20"/>
    <w:rsid w:val="00CA3CDE"/>
    <w:rsid w:val="00CA3D86"/>
    <w:rsid w:val="00CA3E55"/>
    <w:rsid w:val="00CA3F60"/>
    <w:rsid w:val="00CA432E"/>
    <w:rsid w:val="00CA4522"/>
    <w:rsid w:val="00CA4535"/>
    <w:rsid w:val="00CA4D38"/>
    <w:rsid w:val="00CA4D63"/>
    <w:rsid w:val="00CA5494"/>
    <w:rsid w:val="00CA560B"/>
    <w:rsid w:val="00CA6E20"/>
    <w:rsid w:val="00CA71FE"/>
    <w:rsid w:val="00CB03C8"/>
    <w:rsid w:val="00CB06A4"/>
    <w:rsid w:val="00CB0D10"/>
    <w:rsid w:val="00CB105B"/>
    <w:rsid w:val="00CB1069"/>
    <w:rsid w:val="00CB13D0"/>
    <w:rsid w:val="00CB161E"/>
    <w:rsid w:val="00CB1C76"/>
    <w:rsid w:val="00CB1F85"/>
    <w:rsid w:val="00CB1FAF"/>
    <w:rsid w:val="00CB2018"/>
    <w:rsid w:val="00CB21D0"/>
    <w:rsid w:val="00CB29AE"/>
    <w:rsid w:val="00CB31A1"/>
    <w:rsid w:val="00CB3218"/>
    <w:rsid w:val="00CB3FBB"/>
    <w:rsid w:val="00CB402E"/>
    <w:rsid w:val="00CB4147"/>
    <w:rsid w:val="00CB53AE"/>
    <w:rsid w:val="00CB5614"/>
    <w:rsid w:val="00CB5F30"/>
    <w:rsid w:val="00CB646B"/>
    <w:rsid w:val="00CB68AF"/>
    <w:rsid w:val="00CB6936"/>
    <w:rsid w:val="00CB6A65"/>
    <w:rsid w:val="00CB7188"/>
    <w:rsid w:val="00CB7374"/>
    <w:rsid w:val="00CB7468"/>
    <w:rsid w:val="00CB747F"/>
    <w:rsid w:val="00CB74B9"/>
    <w:rsid w:val="00CB7A9F"/>
    <w:rsid w:val="00CC0492"/>
    <w:rsid w:val="00CC0D12"/>
    <w:rsid w:val="00CC0F29"/>
    <w:rsid w:val="00CC19E8"/>
    <w:rsid w:val="00CC23BE"/>
    <w:rsid w:val="00CC247B"/>
    <w:rsid w:val="00CC25F0"/>
    <w:rsid w:val="00CC2BFD"/>
    <w:rsid w:val="00CC2F76"/>
    <w:rsid w:val="00CC2FDB"/>
    <w:rsid w:val="00CC3A67"/>
    <w:rsid w:val="00CC3AE3"/>
    <w:rsid w:val="00CC3AE9"/>
    <w:rsid w:val="00CC3B0B"/>
    <w:rsid w:val="00CC3CBD"/>
    <w:rsid w:val="00CC45CF"/>
    <w:rsid w:val="00CC481F"/>
    <w:rsid w:val="00CC4C42"/>
    <w:rsid w:val="00CC560D"/>
    <w:rsid w:val="00CC595C"/>
    <w:rsid w:val="00CC59B2"/>
    <w:rsid w:val="00CC5C7E"/>
    <w:rsid w:val="00CC5DDE"/>
    <w:rsid w:val="00CC5E11"/>
    <w:rsid w:val="00CC62E9"/>
    <w:rsid w:val="00CC6555"/>
    <w:rsid w:val="00CC6B40"/>
    <w:rsid w:val="00CC6F12"/>
    <w:rsid w:val="00CC710F"/>
    <w:rsid w:val="00CC7162"/>
    <w:rsid w:val="00CC71CE"/>
    <w:rsid w:val="00CC78EB"/>
    <w:rsid w:val="00CD0422"/>
    <w:rsid w:val="00CD0676"/>
    <w:rsid w:val="00CD06E0"/>
    <w:rsid w:val="00CD0EA1"/>
    <w:rsid w:val="00CD0FE2"/>
    <w:rsid w:val="00CD1283"/>
    <w:rsid w:val="00CD1293"/>
    <w:rsid w:val="00CD2055"/>
    <w:rsid w:val="00CD2310"/>
    <w:rsid w:val="00CD29A0"/>
    <w:rsid w:val="00CD3248"/>
    <w:rsid w:val="00CD3B4F"/>
    <w:rsid w:val="00CD3E5A"/>
    <w:rsid w:val="00CD4073"/>
    <w:rsid w:val="00CD4098"/>
    <w:rsid w:val="00CD47C8"/>
    <w:rsid w:val="00CD4E3B"/>
    <w:rsid w:val="00CD4E47"/>
    <w:rsid w:val="00CD4F0A"/>
    <w:rsid w:val="00CD4FD5"/>
    <w:rsid w:val="00CD4FEA"/>
    <w:rsid w:val="00CD5988"/>
    <w:rsid w:val="00CD6110"/>
    <w:rsid w:val="00CD62F9"/>
    <w:rsid w:val="00CD6599"/>
    <w:rsid w:val="00CD66B1"/>
    <w:rsid w:val="00CD6B04"/>
    <w:rsid w:val="00CD6C33"/>
    <w:rsid w:val="00CD6E1E"/>
    <w:rsid w:val="00CD72FE"/>
    <w:rsid w:val="00CD7B1A"/>
    <w:rsid w:val="00CD7DE0"/>
    <w:rsid w:val="00CD7E13"/>
    <w:rsid w:val="00CD7EB6"/>
    <w:rsid w:val="00CE0990"/>
    <w:rsid w:val="00CE0CE3"/>
    <w:rsid w:val="00CE0DDB"/>
    <w:rsid w:val="00CE1093"/>
    <w:rsid w:val="00CE1ED6"/>
    <w:rsid w:val="00CE2271"/>
    <w:rsid w:val="00CE237B"/>
    <w:rsid w:val="00CE2573"/>
    <w:rsid w:val="00CE2978"/>
    <w:rsid w:val="00CE2EE8"/>
    <w:rsid w:val="00CE2FDD"/>
    <w:rsid w:val="00CE31EE"/>
    <w:rsid w:val="00CE33D0"/>
    <w:rsid w:val="00CE443C"/>
    <w:rsid w:val="00CE477D"/>
    <w:rsid w:val="00CE47F0"/>
    <w:rsid w:val="00CE4820"/>
    <w:rsid w:val="00CE4871"/>
    <w:rsid w:val="00CE494C"/>
    <w:rsid w:val="00CE522A"/>
    <w:rsid w:val="00CE5296"/>
    <w:rsid w:val="00CE56EB"/>
    <w:rsid w:val="00CE56F2"/>
    <w:rsid w:val="00CE5971"/>
    <w:rsid w:val="00CE5A0E"/>
    <w:rsid w:val="00CE643F"/>
    <w:rsid w:val="00CE767F"/>
    <w:rsid w:val="00CE7902"/>
    <w:rsid w:val="00CE7C1C"/>
    <w:rsid w:val="00CE7CBD"/>
    <w:rsid w:val="00CE7E17"/>
    <w:rsid w:val="00CF04DF"/>
    <w:rsid w:val="00CF080F"/>
    <w:rsid w:val="00CF0BEB"/>
    <w:rsid w:val="00CF15D1"/>
    <w:rsid w:val="00CF1646"/>
    <w:rsid w:val="00CF1BE0"/>
    <w:rsid w:val="00CF1DD0"/>
    <w:rsid w:val="00CF1F1C"/>
    <w:rsid w:val="00CF22E6"/>
    <w:rsid w:val="00CF25E4"/>
    <w:rsid w:val="00CF27C1"/>
    <w:rsid w:val="00CF29D3"/>
    <w:rsid w:val="00CF31C2"/>
    <w:rsid w:val="00CF3796"/>
    <w:rsid w:val="00CF3847"/>
    <w:rsid w:val="00CF3976"/>
    <w:rsid w:val="00CF3DEE"/>
    <w:rsid w:val="00CF3E99"/>
    <w:rsid w:val="00CF3F37"/>
    <w:rsid w:val="00CF4478"/>
    <w:rsid w:val="00CF4F42"/>
    <w:rsid w:val="00CF4FF5"/>
    <w:rsid w:val="00CF5242"/>
    <w:rsid w:val="00CF56C1"/>
    <w:rsid w:val="00CF5E90"/>
    <w:rsid w:val="00CF5F04"/>
    <w:rsid w:val="00CF6CEC"/>
    <w:rsid w:val="00CF7414"/>
    <w:rsid w:val="00CF7630"/>
    <w:rsid w:val="00CF7651"/>
    <w:rsid w:val="00CF7770"/>
    <w:rsid w:val="00CF7A8E"/>
    <w:rsid w:val="00CF7F9F"/>
    <w:rsid w:val="00D00018"/>
    <w:rsid w:val="00D00091"/>
    <w:rsid w:val="00D00472"/>
    <w:rsid w:val="00D00A86"/>
    <w:rsid w:val="00D01358"/>
    <w:rsid w:val="00D01A83"/>
    <w:rsid w:val="00D02023"/>
    <w:rsid w:val="00D024A0"/>
    <w:rsid w:val="00D0271A"/>
    <w:rsid w:val="00D0284D"/>
    <w:rsid w:val="00D02909"/>
    <w:rsid w:val="00D02A91"/>
    <w:rsid w:val="00D02B13"/>
    <w:rsid w:val="00D03625"/>
    <w:rsid w:val="00D036F8"/>
    <w:rsid w:val="00D0374E"/>
    <w:rsid w:val="00D040F9"/>
    <w:rsid w:val="00D0436A"/>
    <w:rsid w:val="00D04B5D"/>
    <w:rsid w:val="00D04B7E"/>
    <w:rsid w:val="00D04F40"/>
    <w:rsid w:val="00D04FAF"/>
    <w:rsid w:val="00D0508C"/>
    <w:rsid w:val="00D0537C"/>
    <w:rsid w:val="00D05390"/>
    <w:rsid w:val="00D05848"/>
    <w:rsid w:val="00D05CF9"/>
    <w:rsid w:val="00D05F56"/>
    <w:rsid w:val="00D05FC0"/>
    <w:rsid w:val="00D060C7"/>
    <w:rsid w:val="00D06139"/>
    <w:rsid w:val="00D069E8"/>
    <w:rsid w:val="00D06A38"/>
    <w:rsid w:val="00D06D00"/>
    <w:rsid w:val="00D06D9B"/>
    <w:rsid w:val="00D06EFD"/>
    <w:rsid w:val="00D0728C"/>
    <w:rsid w:val="00D07B12"/>
    <w:rsid w:val="00D07F2F"/>
    <w:rsid w:val="00D1093C"/>
    <w:rsid w:val="00D10A23"/>
    <w:rsid w:val="00D10E03"/>
    <w:rsid w:val="00D10E40"/>
    <w:rsid w:val="00D10FB4"/>
    <w:rsid w:val="00D12152"/>
    <w:rsid w:val="00D12AD0"/>
    <w:rsid w:val="00D12C90"/>
    <w:rsid w:val="00D12C99"/>
    <w:rsid w:val="00D12CB1"/>
    <w:rsid w:val="00D138D8"/>
    <w:rsid w:val="00D13A22"/>
    <w:rsid w:val="00D13CCF"/>
    <w:rsid w:val="00D13E7C"/>
    <w:rsid w:val="00D144E9"/>
    <w:rsid w:val="00D14937"/>
    <w:rsid w:val="00D14D6F"/>
    <w:rsid w:val="00D14E80"/>
    <w:rsid w:val="00D1504E"/>
    <w:rsid w:val="00D152A6"/>
    <w:rsid w:val="00D1543E"/>
    <w:rsid w:val="00D156C4"/>
    <w:rsid w:val="00D156CF"/>
    <w:rsid w:val="00D159C4"/>
    <w:rsid w:val="00D16035"/>
    <w:rsid w:val="00D162D4"/>
    <w:rsid w:val="00D1632E"/>
    <w:rsid w:val="00D167E5"/>
    <w:rsid w:val="00D1685D"/>
    <w:rsid w:val="00D16C09"/>
    <w:rsid w:val="00D17114"/>
    <w:rsid w:val="00D17338"/>
    <w:rsid w:val="00D17711"/>
    <w:rsid w:val="00D17AB6"/>
    <w:rsid w:val="00D17F60"/>
    <w:rsid w:val="00D2058B"/>
    <w:rsid w:val="00D206EA"/>
    <w:rsid w:val="00D20A13"/>
    <w:rsid w:val="00D20EDD"/>
    <w:rsid w:val="00D214A1"/>
    <w:rsid w:val="00D21735"/>
    <w:rsid w:val="00D21B4F"/>
    <w:rsid w:val="00D21CE8"/>
    <w:rsid w:val="00D22126"/>
    <w:rsid w:val="00D22212"/>
    <w:rsid w:val="00D225CA"/>
    <w:rsid w:val="00D22835"/>
    <w:rsid w:val="00D22850"/>
    <w:rsid w:val="00D22A43"/>
    <w:rsid w:val="00D231B3"/>
    <w:rsid w:val="00D234C3"/>
    <w:rsid w:val="00D23B44"/>
    <w:rsid w:val="00D23D5E"/>
    <w:rsid w:val="00D23DA2"/>
    <w:rsid w:val="00D24066"/>
    <w:rsid w:val="00D24230"/>
    <w:rsid w:val="00D2429D"/>
    <w:rsid w:val="00D24622"/>
    <w:rsid w:val="00D24636"/>
    <w:rsid w:val="00D24A0B"/>
    <w:rsid w:val="00D2569D"/>
    <w:rsid w:val="00D25E1A"/>
    <w:rsid w:val="00D265B1"/>
    <w:rsid w:val="00D26A1C"/>
    <w:rsid w:val="00D2725E"/>
    <w:rsid w:val="00D2761D"/>
    <w:rsid w:val="00D279FA"/>
    <w:rsid w:val="00D30447"/>
    <w:rsid w:val="00D3081E"/>
    <w:rsid w:val="00D30E07"/>
    <w:rsid w:val="00D3119B"/>
    <w:rsid w:val="00D31424"/>
    <w:rsid w:val="00D31B72"/>
    <w:rsid w:val="00D32E88"/>
    <w:rsid w:val="00D330E1"/>
    <w:rsid w:val="00D335A4"/>
    <w:rsid w:val="00D3387F"/>
    <w:rsid w:val="00D3401F"/>
    <w:rsid w:val="00D341FF"/>
    <w:rsid w:val="00D34201"/>
    <w:rsid w:val="00D3466D"/>
    <w:rsid w:val="00D346B3"/>
    <w:rsid w:val="00D346C0"/>
    <w:rsid w:val="00D34CF0"/>
    <w:rsid w:val="00D34F51"/>
    <w:rsid w:val="00D34F7E"/>
    <w:rsid w:val="00D358D1"/>
    <w:rsid w:val="00D36700"/>
    <w:rsid w:val="00D367B0"/>
    <w:rsid w:val="00D36951"/>
    <w:rsid w:val="00D36D89"/>
    <w:rsid w:val="00D37023"/>
    <w:rsid w:val="00D37102"/>
    <w:rsid w:val="00D37344"/>
    <w:rsid w:val="00D37D3C"/>
    <w:rsid w:val="00D37FD3"/>
    <w:rsid w:val="00D40203"/>
    <w:rsid w:val="00D40436"/>
    <w:rsid w:val="00D40736"/>
    <w:rsid w:val="00D40ADB"/>
    <w:rsid w:val="00D40DC2"/>
    <w:rsid w:val="00D412D8"/>
    <w:rsid w:val="00D4160F"/>
    <w:rsid w:val="00D41B39"/>
    <w:rsid w:val="00D41DC0"/>
    <w:rsid w:val="00D41FBE"/>
    <w:rsid w:val="00D423C1"/>
    <w:rsid w:val="00D42BC3"/>
    <w:rsid w:val="00D43898"/>
    <w:rsid w:val="00D43C7C"/>
    <w:rsid w:val="00D43E7A"/>
    <w:rsid w:val="00D43E83"/>
    <w:rsid w:val="00D43E9B"/>
    <w:rsid w:val="00D43F33"/>
    <w:rsid w:val="00D43FC2"/>
    <w:rsid w:val="00D44045"/>
    <w:rsid w:val="00D44ECB"/>
    <w:rsid w:val="00D45081"/>
    <w:rsid w:val="00D455F2"/>
    <w:rsid w:val="00D457F6"/>
    <w:rsid w:val="00D45CAD"/>
    <w:rsid w:val="00D45D1E"/>
    <w:rsid w:val="00D45F89"/>
    <w:rsid w:val="00D46E7B"/>
    <w:rsid w:val="00D4738C"/>
    <w:rsid w:val="00D47605"/>
    <w:rsid w:val="00D4777C"/>
    <w:rsid w:val="00D506CF"/>
    <w:rsid w:val="00D507B2"/>
    <w:rsid w:val="00D508E6"/>
    <w:rsid w:val="00D50BE6"/>
    <w:rsid w:val="00D50C59"/>
    <w:rsid w:val="00D512CA"/>
    <w:rsid w:val="00D512CD"/>
    <w:rsid w:val="00D51A79"/>
    <w:rsid w:val="00D52374"/>
    <w:rsid w:val="00D523CB"/>
    <w:rsid w:val="00D52C3C"/>
    <w:rsid w:val="00D532E7"/>
    <w:rsid w:val="00D53F41"/>
    <w:rsid w:val="00D53FCD"/>
    <w:rsid w:val="00D5415F"/>
    <w:rsid w:val="00D55199"/>
    <w:rsid w:val="00D55245"/>
    <w:rsid w:val="00D55421"/>
    <w:rsid w:val="00D5582D"/>
    <w:rsid w:val="00D55E78"/>
    <w:rsid w:val="00D55F81"/>
    <w:rsid w:val="00D56522"/>
    <w:rsid w:val="00D56A6B"/>
    <w:rsid w:val="00D575D4"/>
    <w:rsid w:val="00D5762D"/>
    <w:rsid w:val="00D57E78"/>
    <w:rsid w:val="00D57F07"/>
    <w:rsid w:val="00D60053"/>
    <w:rsid w:val="00D60656"/>
    <w:rsid w:val="00D607C5"/>
    <w:rsid w:val="00D607ED"/>
    <w:rsid w:val="00D60AB9"/>
    <w:rsid w:val="00D60DD8"/>
    <w:rsid w:val="00D615FA"/>
    <w:rsid w:val="00D61721"/>
    <w:rsid w:val="00D61737"/>
    <w:rsid w:val="00D61AC0"/>
    <w:rsid w:val="00D61B59"/>
    <w:rsid w:val="00D61C9B"/>
    <w:rsid w:val="00D61E47"/>
    <w:rsid w:val="00D620F1"/>
    <w:rsid w:val="00D62205"/>
    <w:rsid w:val="00D62294"/>
    <w:rsid w:val="00D62445"/>
    <w:rsid w:val="00D62C6E"/>
    <w:rsid w:val="00D62D17"/>
    <w:rsid w:val="00D634F1"/>
    <w:rsid w:val="00D63621"/>
    <w:rsid w:val="00D6391E"/>
    <w:rsid w:val="00D63A0F"/>
    <w:rsid w:val="00D63C8A"/>
    <w:rsid w:val="00D63F08"/>
    <w:rsid w:val="00D63FAC"/>
    <w:rsid w:val="00D64B55"/>
    <w:rsid w:val="00D650A2"/>
    <w:rsid w:val="00D655E8"/>
    <w:rsid w:val="00D65666"/>
    <w:rsid w:val="00D657E5"/>
    <w:rsid w:val="00D65CA5"/>
    <w:rsid w:val="00D65CC3"/>
    <w:rsid w:val="00D65D91"/>
    <w:rsid w:val="00D668D4"/>
    <w:rsid w:val="00D66A60"/>
    <w:rsid w:val="00D66AFC"/>
    <w:rsid w:val="00D66E7E"/>
    <w:rsid w:val="00D67213"/>
    <w:rsid w:val="00D673A9"/>
    <w:rsid w:val="00D67C50"/>
    <w:rsid w:val="00D7070E"/>
    <w:rsid w:val="00D70798"/>
    <w:rsid w:val="00D70BC0"/>
    <w:rsid w:val="00D70BF3"/>
    <w:rsid w:val="00D70C92"/>
    <w:rsid w:val="00D7103E"/>
    <w:rsid w:val="00D711C9"/>
    <w:rsid w:val="00D715A4"/>
    <w:rsid w:val="00D71B4C"/>
    <w:rsid w:val="00D71CA0"/>
    <w:rsid w:val="00D71CC0"/>
    <w:rsid w:val="00D71E0B"/>
    <w:rsid w:val="00D72420"/>
    <w:rsid w:val="00D72B75"/>
    <w:rsid w:val="00D72FBE"/>
    <w:rsid w:val="00D736F2"/>
    <w:rsid w:val="00D7395D"/>
    <w:rsid w:val="00D7396B"/>
    <w:rsid w:val="00D739B7"/>
    <w:rsid w:val="00D73AB5"/>
    <w:rsid w:val="00D73D14"/>
    <w:rsid w:val="00D74214"/>
    <w:rsid w:val="00D7443D"/>
    <w:rsid w:val="00D745FF"/>
    <w:rsid w:val="00D749EF"/>
    <w:rsid w:val="00D74C3B"/>
    <w:rsid w:val="00D753C8"/>
    <w:rsid w:val="00D75869"/>
    <w:rsid w:val="00D75A9A"/>
    <w:rsid w:val="00D76279"/>
    <w:rsid w:val="00D7638B"/>
    <w:rsid w:val="00D763D3"/>
    <w:rsid w:val="00D76584"/>
    <w:rsid w:val="00D765DC"/>
    <w:rsid w:val="00D7670F"/>
    <w:rsid w:val="00D77019"/>
    <w:rsid w:val="00D8033C"/>
    <w:rsid w:val="00D8064A"/>
    <w:rsid w:val="00D80C72"/>
    <w:rsid w:val="00D81196"/>
    <w:rsid w:val="00D81747"/>
    <w:rsid w:val="00D820F6"/>
    <w:rsid w:val="00D822B4"/>
    <w:rsid w:val="00D825AC"/>
    <w:rsid w:val="00D82E7A"/>
    <w:rsid w:val="00D83137"/>
    <w:rsid w:val="00D831C4"/>
    <w:rsid w:val="00D8378D"/>
    <w:rsid w:val="00D83D8F"/>
    <w:rsid w:val="00D84073"/>
    <w:rsid w:val="00D8467B"/>
    <w:rsid w:val="00D84BF8"/>
    <w:rsid w:val="00D84CC1"/>
    <w:rsid w:val="00D84CF8"/>
    <w:rsid w:val="00D8555E"/>
    <w:rsid w:val="00D85AA5"/>
    <w:rsid w:val="00D85C04"/>
    <w:rsid w:val="00D85C8E"/>
    <w:rsid w:val="00D8613B"/>
    <w:rsid w:val="00D861A0"/>
    <w:rsid w:val="00D866CA"/>
    <w:rsid w:val="00D86845"/>
    <w:rsid w:val="00D86BE7"/>
    <w:rsid w:val="00D870EB"/>
    <w:rsid w:val="00D870FA"/>
    <w:rsid w:val="00D8759F"/>
    <w:rsid w:val="00D87602"/>
    <w:rsid w:val="00D876BD"/>
    <w:rsid w:val="00D877E5"/>
    <w:rsid w:val="00D87AF4"/>
    <w:rsid w:val="00D87FF5"/>
    <w:rsid w:val="00D90083"/>
    <w:rsid w:val="00D902BC"/>
    <w:rsid w:val="00D903FB"/>
    <w:rsid w:val="00D907E9"/>
    <w:rsid w:val="00D908E6"/>
    <w:rsid w:val="00D909FE"/>
    <w:rsid w:val="00D90A35"/>
    <w:rsid w:val="00D90D6A"/>
    <w:rsid w:val="00D90F06"/>
    <w:rsid w:val="00D91754"/>
    <w:rsid w:val="00D91763"/>
    <w:rsid w:val="00D91799"/>
    <w:rsid w:val="00D91991"/>
    <w:rsid w:val="00D919B9"/>
    <w:rsid w:val="00D91ABA"/>
    <w:rsid w:val="00D91D95"/>
    <w:rsid w:val="00D91E2B"/>
    <w:rsid w:val="00D92240"/>
    <w:rsid w:val="00D922C3"/>
    <w:rsid w:val="00D922E4"/>
    <w:rsid w:val="00D929AE"/>
    <w:rsid w:val="00D92A81"/>
    <w:rsid w:val="00D930BF"/>
    <w:rsid w:val="00D936DF"/>
    <w:rsid w:val="00D93E35"/>
    <w:rsid w:val="00D948BF"/>
    <w:rsid w:val="00D94BC8"/>
    <w:rsid w:val="00D94DF3"/>
    <w:rsid w:val="00D94FE2"/>
    <w:rsid w:val="00D9534C"/>
    <w:rsid w:val="00D953ED"/>
    <w:rsid w:val="00D956BC"/>
    <w:rsid w:val="00D9573A"/>
    <w:rsid w:val="00D957E2"/>
    <w:rsid w:val="00D95DB0"/>
    <w:rsid w:val="00D95E05"/>
    <w:rsid w:val="00D968A7"/>
    <w:rsid w:val="00D96ADE"/>
    <w:rsid w:val="00D970DB"/>
    <w:rsid w:val="00D975D5"/>
    <w:rsid w:val="00D979D5"/>
    <w:rsid w:val="00DA0685"/>
    <w:rsid w:val="00DA0972"/>
    <w:rsid w:val="00DA0CEF"/>
    <w:rsid w:val="00DA1021"/>
    <w:rsid w:val="00DA1C7E"/>
    <w:rsid w:val="00DA1D18"/>
    <w:rsid w:val="00DA1D20"/>
    <w:rsid w:val="00DA1ECA"/>
    <w:rsid w:val="00DA1FF1"/>
    <w:rsid w:val="00DA272A"/>
    <w:rsid w:val="00DA285A"/>
    <w:rsid w:val="00DA36D6"/>
    <w:rsid w:val="00DA4387"/>
    <w:rsid w:val="00DA4459"/>
    <w:rsid w:val="00DA46FD"/>
    <w:rsid w:val="00DA47FF"/>
    <w:rsid w:val="00DA489F"/>
    <w:rsid w:val="00DA4927"/>
    <w:rsid w:val="00DA4D12"/>
    <w:rsid w:val="00DA51E7"/>
    <w:rsid w:val="00DA53A3"/>
    <w:rsid w:val="00DA58AA"/>
    <w:rsid w:val="00DA5986"/>
    <w:rsid w:val="00DA5A85"/>
    <w:rsid w:val="00DA5F08"/>
    <w:rsid w:val="00DA667D"/>
    <w:rsid w:val="00DA6BBC"/>
    <w:rsid w:val="00DA73F2"/>
    <w:rsid w:val="00DB0847"/>
    <w:rsid w:val="00DB0AB7"/>
    <w:rsid w:val="00DB0B21"/>
    <w:rsid w:val="00DB0BBA"/>
    <w:rsid w:val="00DB11D0"/>
    <w:rsid w:val="00DB190C"/>
    <w:rsid w:val="00DB1BA5"/>
    <w:rsid w:val="00DB2079"/>
    <w:rsid w:val="00DB2643"/>
    <w:rsid w:val="00DB2863"/>
    <w:rsid w:val="00DB3098"/>
    <w:rsid w:val="00DB314D"/>
    <w:rsid w:val="00DB34D1"/>
    <w:rsid w:val="00DB41C7"/>
    <w:rsid w:val="00DB41FA"/>
    <w:rsid w:val="00DB4250"/>
    <w:rsid w:val="00DB45F5"/>
    <w:rsid w:val="00DB4D70"/>
    <w:rsid w:val="00DB50B8"/>
    <w:rsid w:val="00DB52A1"/>
    <w:rsid w:val="00DB54B4"/>
    <w:rsid w:val="00DB557B"/>
    <w:rsid w:val="00DB5611"/>
    <w:rsid w:val="00DB5803"/>
    <w:rsid w:val="00DB5EC1"/>
    <w:rsid w:val="00DB6010"/>
    <w:rsid w:val="00DB683E"/>
    <w:rsid w:val="00DB69FA"/>
    <w:rsid w:val="00DB6FD9"/>
    <w:rsid w:val="00DB70C9"/>
    <w:rsid w:val="00DB74DC"/>
    <w:rsid w:val="00DB7B91"/>
    <w:rsid w:val="00DB7BB9"/>
    <w:rsid w:val="00DB7E03"/>
    <w:rsid w:val="00DC03DC"/>
    <w:rsid w:val="00DC0432"/>
    <w:rsid w:val="00DC057E"/>
    <w:rsid w:val="00DC05FB"/>
    <w:rsid w:val="00DC0789"/>
    <w:rsid w:val="00DC08A9"/>
    <w:rsid w:val="00DC0C29"/>
    <w:rsid w:val="00DC0CA2"/>
    <w:rsid w:val="00DC10C2"/>
    <w:rsid w:val="00DC163A"/>
    <w:rsid w:val="00DC1992"/>
    <w:rsid w:val="00DC1B75"/>
    <w:rsid w:val="00DC2071"/>
    <w:rsid w:val="00DC2293"/>
    <w:rsid w:val="00DC22FC"/>
    <w:rsid w:val="00DC230C"/>
    <w:rsid w:val="00DC25B0"/>
    <w:rsid w:val="00DC30D7"/>
    <w:rsid w:val="00DC3384"/>
    <w:rsid w:val="00DC39D3"/>
    <w:rsid w:val="00DC3A75"/>
    <w:rsid w:val="00DC3DCD"/>
    <w:rsid w:val="00DC413C"/>
    <w:rsid w:val="00DC48A7"/>
    <w:rsid w:val="00DC4976"/>
    <w:rsid w:val="00DC4981"/>
    <w:rsid w:val="00DC4A67"/>
    <w:rsid w:val="00DC4AA7"/>
    <w:rsid w:val="00DC50DF"/>
    <w:rsid w:val="00DC51B8"/>
    <w:rsid w:val="00DC5508"/>
    <w:rsid w:val="00DC56A2"/>
    <w:rsid w:val="00DC5967"/>
    <w:rsid w:val="00DC5995"/>
    <w:rsid w:val="00DC5A60"/>
    <w:rsid w:val="00DC5C93"/>
    <w:rsid w:val="00DC6636"/>
    <w:rsid w:val="00DC76CA"/>
    <w:rsid w:val="00DC7BF6"/>
    <w:rsid w:val="00DD0433"/>
    <w:rsid w:val="00DD0A15"/>
    <w:rsid w:val="00DD10D3"/>
    <w:rsid w:val="00DD1370"/>
    <w:rsid w:val="00DD195C"/>
    <w:rsid w:val="00DD1A00"/>
    <w:rsid w:val="00DD1D0C"/>
    <w:rsid w:val="00DD1ED2"/>
    <w:rsid w:val="00DD1F65"/>
    <w:rsid w:val="00DD2CBE"/>
    <w:rsid w:val="00DD2FEF"/>
    <w:rsid w:val="00DD386C"/>
    <w:rsid w:val="00DD3893"/>
    <w:rsid w:val="00DD3FA7"/>
    <w:rsid w:val="00DD448C"/>
    <w:rsid w:val="00DD4871"/>
    <w:rsid w:val="00DD4B1C"/>
    <w:rsid w:val="00DD4DFF"/>
    <w:rsid w:val="00DD4E9B"/>
    <w:rsid w:val="00DD4F64"/>
    <w:rsid w:val="00DD558F"/>
    <w:rsid w:val="00DD564E"/>
    <w:rsid w:val="00DD5A09"/>
    <w:rsid w:val="00DD5A9C"/>
    <w:rsid w:val="00DD5D76"/>
    <w:rsid w:val="00DD5E85"/>
    <w:rsid w:val="00DD668A"/>
    <w:rsid w:val="00DD6777"/>
    <w:rsid w:val="00DD68F5"/>
    <w:rsid w:val="00DD6FD8"/>
    <w:rsid w:val="00DD76E3"/>
    <w:rsid w:val="00DD7A2D"/>
    <w:rsid w:val="00DD7C5C"/>
    <w:rsid w:val="00DD7DA1"/>
    <w:rsid w:val="00DE0069"/>
    <w:rsid w:val="00DE01F0"/>
    <w:rsid w:val="00DE0A1B"/>
    <w:rsid w:val="00DE1375"/>
    <w:rsid w:val="00DE1602"/>
    <w:rsid w:val="00DE1A58"/>
    <w:rsid w:val="00DE1FE2"/>
    <w:rsid w:val="00DE22E1"/>
    <w:rsid w:val="00DE2587"/>
    <w:rsid w:val="00DE297A"/>
    <w:rsid w:val="00DE2D9F"/>
    <w:rsid w:val="00DE313C"/>
    <w:rsid w:val="00DE36AB"/>
    <w:rsid w:val="00DE36FC"/>
    <w:rsid w:val="00DE37AD"/>
    <w:rsid w:val="00DE3A6F"/>
    <w:rsid w:val="00DE4094"/>
    <w:rsid w:val="00DE4172"/>
    <w:rsid w:val="00DE4B60"/>
    <w:rsid w:val="00DE4FD6"/>
    <w:rsid w:val="00DE58A0"/>
    <w:rsid w:val="00DE616C"/>
    <w:rsid w:val="00DE6C79"/>
    <w:rsid w:val="00DE70AD"/>
    <w:rsid w:val="00DE7233"/>
    <w:rsid w:val="00DF02FC"/>
    <w:rsid w:val="00DF06D4"/>
    <w:rsid w:val="00DF0704"/>
    <w:rsid w:val="00DF0C1E"/>
    <w:rsid w:val="00DF0E80"/>
    <w:rsid w:val="00DF0F93"/>
    <w:rsid w:val="00DF11CE"/>
    <w:rsid w:val="00DF12EA"/>
    <w:rsid w:val="00DF1A46"/>
    <w:rsid w:val="00DF1B29"/>
    <w:rsid w:val="00DF25CB"/>
    <w:rsid w:val="00DF2CB3"/>
    <w:rsid w:val="00DF2E62"/>
    <w:rsid w:val="00DF2E8B"/>
    <w:rsid w:val="00DF323D"/>
    <w:rsid w:val="00DF3759"/>
    <w:rsid w:val="00DF43A9"/>
    <w:rsid w:val="00DF491A"/>
    <w:rsid w:val="00DF4C80"/>
    <w:rsid w:val="00DF4CAD"/>
    <w:rsid w:val="00DF573C"/>
    <w:rsid w:val="00DF590F"/>
    <w:rsid w:val="00DF5A60"/>
    <w:rsid w:val="00DF6995"/>
    <w:rsid w:val="00DF764A"/>
    <w:rsid w:val="00DF78E6"/>
    <w:rsid w:val="00DF7B1E"/>
    <w:rsid w:val="00DF7CCA"/>
    <w:rsid w:val="00E001D2"/>
    <w:rsid w:val="00E00DED"/>
    <w:rsid w:val="00E0106D"/>
    <w:rsid w:val="00E01301"/>
    <w:rsid w:val="00E0170D"/>
    <w:rsid w:val="00E0176A"/>
    <w:rsid w:val="00E01FBE"/>
    <w:rsid w:val="00E0254F"/>
    <w:rsid w:val="00E02889"/>
    <w:rsid w:val="00E02A51"/>
    <w:rsid w:val="00E02A72"/>
    <w:rsid w:val="00E0347B"/>
    <w:rsid w:val="00E034B0"/>
    <w:rsid w:val="00E03AB5"/>
    <w:rsid w:val="00E0401B"/>
    <w:rsid w:val="00E04837"/>
    <w:rsid w:val="00E04CF9"/>
    <w:rsid w:val="00E05563"/>
    <w:rsid w:val="00E062D7"/>
    <w:rsid w:val="00E06494"/>
    <w:rsid w:val="00E064BD"/>
    <w:rsid w:val="00E06667"/>
    <w:rsid w:val="00E069D4"/>
    <w:rsid w:val="00E070AD"/>
    <w:rsid w:val="00E07884"/>
    <w:rsid w:val="00E10F8C"/>
    <w:rsid w:val="00E113B7"/>
    <w:rsid w:val="00E11A11"/>
    <w:rsid w:val="00E11CA7"/>
    <w:rsid w:val="00E12300"/>
    <w:rsid w:val="00E12889"/>
    <w:rsid w:val="00E131E5"/>
    <w:rsid w:val="00E1324D"/>
    <w:rsid w:val="00E13386"/>
    <w:rsid w:val="00E13611"/>
    <w:rsid w:val="00E14AB7"/>
    <w:rsid w:val="00E15434"/>
    <w:rsid w:val="00E15DC9"/>
    <w:rsid w:val="00E15DFF"/>
    <w:rsid w:val="00E16097"/>
    <w:rsid w:val="00E16523"/>
    <w:rsid w:val="00E1669D"/>
    <w:rsid w:val="00E1674D"/>
    <w:rsid w:val="00E167BB"/>
    <w:rsid w:val="00E169AB"/>
    <w:rsid w:val="00E16B1C"/>
    <w:rsid w:val="00E16E13"/>
    <w:rsid w:val="00E1719F"/>
    <w:rsid w:val="00E1738A"/>
    <w:rsid w:val="00E20921"/>
    <w:rsid w:val="00E20CB0"/>
    <w:rsid w:val="00E21335"/>
    <w:rsid w:val="00E21837"/>
    <w:rsid w:val="00E21D3E"/>
    <w:rsid w:val="00E22705"/>
    <w:rsid w:val="00E227CC"/>
    <w:rsid w:val="00E22904"/>
    <w:rsid w:val="00E22A0C"/>
    <w:rsid w:val="00E22A3A"/>
    <w:rsid w:val="00E234DB"/>
    <w:rsid w:val="00E23642"/>
    <w:rsid w:val="00E2368F"/>
    <w:rsid w:val="00E245D5"/>
    <w:rsid w:val="00E24CBB"/>
    <w:rsid w:val="00E25176"/>
    <w:rsid w:val="00E25722"/>
    <w:rsid w:val="00E25BEC"/>
    <w:rsid w:val="00E25EED"/>
    <w:rsid w:val="00E26178"/>
    <w:rsid w:val="00E265E9"/>
    <w:rsid w:val="00E26E31"/>
    <w:rsid w:val="00E271DB"/>
    <w:rsid w:val="00E2728E"/>
    <w:rsid w:val="00E2754D"/>
    <w:rsid w:val="00E275E8"/>
    <w:rsid w:val="00E27A3C"/>
    <w:rsid w:val="00E27F32"/>
    <w:rsid w:val="00E30B92"/>
    <w:rsid w:val="00E30C55"/>
    <w:rsid w:val="00E31EFC"/>
    <w:rsid w:val="00E323E2"/>
    <w:rsid w:val="00E325DC"/>
    <w:rsid w:val="00E32A21"/>
    <w:rsid w:val="00E32FD6"/>
    <w:rsid w:val="00E331E5"/>
    <w:rsid w:val="00E3384E"/>
    <w:rsid w:val="00E33B5B"/>
    <w:rsid w:val="00E33D75"/>
    <w:rsid w:val="00E34284"/>
    <w:rsid w:val="00E34487"/>
    <w:rsid w:val="00E344BD"/>
    <w:rsid w:val="00E34840"/>
    <w:rsid w:val="00E34A14"/>
    <w:rsid w:val="00E34E5D"/>
    <w:rsid w:val="00E34E99"/>
    <w:rsid w:val="00E3528D"/>
    <w:rsid w:val="00E35DC5"/>
    <w:rsid w:val="00E36685"/>
    <w:rsid w:val="00E36975"/>
    <w:rsid w:val="00E36A73"/>
    <w:rsid w:val="00E370A7"/>
    <w:rsid w:val="00E370B0"/>
    <w:rsid w:val="00E373C8"/>
    <w:rsid w:val="00E374F9"/>
    <w:rsid w:val="00E37B88"/>
    <w:rsid w:val="00E37EB7"/>
    <w:rsid w:val="00E40483"/>
    <w:rsid w:val="00E4057C"/>
    <w:rsid w:val="00E40C3B"/>
    <w:rsid w:val="00E40CD8"/>
    <w:rsid w:val="00E40E53"/>
    <w:rsid w:val="00E41201"/>
    <w:rsid w:val="00E414FD"/>
    <w:rsid w:val="00E41659"/>
    <w:rsid w:val="00E41F21"/>
    <w:rsid w:val="00E42144"/>
    <w:rsid w:val="00E424B8"/>
    <w:rsid w:val="00E42F75"/>
    <w:rsid w:val="00E431D6"/>
    <w:rsid w:val="00E43637"/>
    <w:rsid w:val="00E438D1"/>
    <w:rsid w:val="00E4420B"/>
    <w:rsid w:val="00E442DA"/>
    <w:rsid w:val="00E44ABC"/>
    <w:rsid w:val="00E453DC"/>
    <w:rsid w:val="00E45CA3"/>
    <w:rsid w:val="00E45F91"/>
    <w:rsid w:val="00E46474"/>
    <w:rsid w:val="00E467E2"/>
    <w:rsid w:val="00E46B90"/>
    <w:rsid w:val="00E46D22"/>
    <w:rsid w:val="00E4769B"/>
    <w:rsid w:val="00E476FC"/>
    <w:rsid w:val="00E47988"/>
    <w:rsid w:val="00E47B2F"/>
    <w:rsid w:val="00E47BDA"/>
    <w:rsid w:val="00E47F39"/>
    <w:rsid w:val="00E50434"/>
    <w:rsid w:val="00E50652"/>
    <w:rsid w:val="00E5183B"/>
    <w:rsid w:val="00E51A8A"/>
    <w:rsid w:val="00E51FD1"/>
    <w:rsid w:val="00E525A5"/>
    <w:rsid w:val="00E52F2E"/>
    <w:rsid w:val="00E53244"/>
    <w:rsid w:val="00E53A24"/>
    <w:rsid w:val="00E53D2F"/>
    <w:rsid w:val="00E53E78"/>
    <w:rsid w:val="00E53FB2"/>
    <w:rsid w:val="00E54A06"/>
    <w:rsid w:val="00E54B3E"/>
    <w:rsid w:val="00E55201"/>
    <w:rsid w:val="00E556C2"/>
    <w:rsid w:val="00E55904"/>
    <w:rsid w:val="00E55A55"/>
    <w:rsid w:val="00E56CC1"/>
    <w:rsid w:val="00E57342"/>
    <w:rsid w:val="00E57350"/>
    <w:rsid w:val="00E5795F"/>
    <w:rsid w:val="00E57D94"/>
    <w:rsid w:val="00E60019"/>
    <w:rsid w:val="00E601DE"/>
    <w:rsid w:val="00E609A7"/>
    <w:rsid w:val="00E60AF5"/>
    <w:rsid w:val="00E60B39"/>
    <w:rsid w:val="00E60D3F"/>
    <w:rsid w:val="00E613CF"/>
    <w:rsid w:val="00E6209B"/>
    <w:rsid w:val="00E621A7"/>
    <w:rsid w:val="00E623FA"/>
    <w:rsid w:val="00E6247E"/>
    <w:rsid w:val="00E62509"/>
    <w:rsid w:val="00E62832"/>
    <w:rsid w:val="00E638F2"/>
    <w:rsid w:val="00E63A93"/>
    <w:rsid w:val="00E63FBE"/>
    <w:rsid w:val="00E641D1"/>
    <w:rsid w:val="00E6446B"/>
    <w:rsid w:val="00E64977"/>
    <w:rsid w:val="00E64AFB"/>
    <w:rsid w:val="00E6536F"/>
    <w:rsid w:val="00E6588C"/>
    <w:rsid w:val="00E65D9B"/>
    <w:rsid w:val="00E66257"/>
    <w:rsid w:val="00E66647"/>
    <w:rsid w:val="00E668AF"/>
    <w:rsid w:val="00E66C13"/>
    <w:rsid w:val="00E67031"/>
    <w:rsid w:val="00E671FA"/>
    <w:rsid w:val="00E67928"/>
    <w:rsid w:val="00E67B56"/>
    <w:rsid w:val="00E67C3D"/>
    <w:rsid w:val="00E67F5E"/>
    <w:rsid w:val="00E7056A"/>
    <w:rsid w:val="00E712C4"/>
    <w:rsid w:val="00E71A1D"/>
    <w:rsid w:val="00E71F8A"/>
    <w:rsid w:val="00E7224C"/>
    <w:rsid w:val="00E7255B"/>
    <w:rsid w:val="00E727A1"/>
    <w:rsid w:val="00E72E43"/>
    <w:rsid w:val="00E73699"/>
    <w:rsid w:val="00E73A51"/>
    <w:rsid w:val="00E73A93"/>
    <w:rsid w:val="00E73E03"/>
    <w:rsid w:val="00E7450C"/>
    <w:rsid w:val="00E74563"/>
    <w:rsid w:val="00E74568"/>
    <w:rsid w:val="00E7498D"/>
    <w:rsid w:val="00E75169"/>
    <w:rsid w:val="00E751A0"/>
    <w:rsid w:val="00E75698"/>
    <w:rsid w:val="00E7583B"/>
    <w:rsid w:val="00E75A7A"/>
    <w:rsid w:val="00E75D58"/>
    <w:rsid w:val="00E75F18"/>
    <w:rsid w:val="00E760F4"/>
    <w:rsid w:val="00E7654A"/>
    <w:rsid w:val="00E76C50"/>
    <w:rsid w:val="00E76E0D"/>
    <w:rsid w:val="00E771BD"/>
    <w:rsid w:val="00E77702"/>
    <w:rsid w:val="00E77C94"/>
    <w:rsid w:val="00E800F1"/>
    <w:rsid w:val="00E805C5"/>
    <w:rsid w:val="00E806C9"/>
    <w:rsid w:val="00E807FC"/>
    <w:rsid w:val="00E80C5C"/>
    <w:rsid w:val="00E80EDA"/>
    <w:rsid w:val="00E817BB"/>
    <w:rsid w:val="00E8186D"/>
    <w:rsid w:val="00E828C8"/>
    <w:rsid w:val="00E82D5A"/>
    <w:rsid w:val="00E82EB7"/>
    <w:rsid w:val="00E82F28"/>
    <w:rsid w:val="00E830D1"/>
    <w:rsid w:val="00E83A93"/>
    <w:rsid w:val="00E84084"/>
    <w:rsid w:val="00E8475C"/>
    <w:rsid w:val="00E847FE"/>
    <w:rsid w:val="00E849ED"/>
    <w:rsid w:val="00E84C98"/>
    <w:rsid w:val="00E84CB2"/>
    <w:rsid w:val="00E84E22"/>
    <w:rsid w:val="00E84F2D"/>
    <w:rsid w:val="00E85140"/>
    <w:rsid w:val="00E85BBC"/>
    <w:rsid w:val="00E85C1B"/>
    <w:rsid w:val="00E86A9E"/>
    <w:rsid w:val="00E86B96"/>
    <w:rsid w:val="00E86C45"/>
    <w:rsid w:val="00E87657"/>
    <w:rsid w:val="00E87836"/>
    <w:rsid w:val="00E87CC4"/>
    <w:rsid w:val="00E900F0"/>
    <w:rsid w:val="00E9052C"/>
    <w:rsid w:val="00E9068E"/>
    <w:rsid w:val="00E907FA"/>
    <w:rsid w:val="00E91747"/>
    <w:rsid w:val="00E91844"/>
    <w:rsid w:val="00E91A3B"/>
    <w:rsid w:val="00E91B0D"/>
    <w:rsid w:val="00E91F91"/>
    <w:rsid w:val="00E9211C"/>
    <w:rsid w:val="00E92855"/>
    <w:rsid w:val="00E92993"/>
    <w:rsid w:val="00E92A54"/>
    <w:rsid w:val="00E92FEB"/>
    <w:rsid w:val="00E932EC"/>
    <w:rsid w:val="00E93883"/>
    <w:rsid w:val="00E94880"/>
    <w:rsid w:val="00E95A15"/>
    <w:rsid w:val="00E96220"/>
    <w:rsid w:val="00E971F6"/>
    <w:rsid w:val="00E97254"/>
    <w:rsid w:val="00E97A97"/>
    <w:rsid w:val="00E97D1E"/>
    <w:rsid w:val="00E97D9C"/>
    <w:rsid w:val="00E97E6F"/>
    <w:rsid w:val="00EA028C"/>
    <w:rsid w:val="00EA0B1B"/>
    <w:rsid w:val="00EA0FCA"/>
    <w:rsid w:val="00EA1876"/>
    <w:rsid w:val="00EA1934"/>
    <w:rsid w:val="00EA1EB3"/>
    <w:rsid w:val="00EA23BA"/>
    <w:rsid w:val="00EA2D20"/>
    <w:rsid w:val="00EA30A9"/>
    <w:rsid w:val="00EA30B0"/>
    <w:rsid w:val="00EA3AC2"/>
    <w:rsid w:val="00EA4164"/>
    <w:rsid w:val="00EA4574"/>
    <w:rsid w:val="00EA4807"/>
    <w:rsid w:val="00EA4B94"/>
    <w:rsid w:val="00EA56D0"/>
    <w:rsid w:val="00EA5888"/>
    <w:rsid w:val="00EA5A0B"/>
    <w:rsid w:val="00EA5A4F"/>
    <w:rsid w:val="00EA5E83"/>
    <w:rsid w:val="00EA62F8"/>
    <w:rsid w:val="00EA632B"/>
    <w:rsid w:val="00EA6A89"/>
    <w:rsid w:val="00EA6AA4"/>
    <w:rsid w:val="00EA6FE7"/>
    <w:rsid w:val="00EA6FFC"/>
    <w:rsid w:val="00EA702E"/>
    <w:rsid w:val="00EA7525"/>
    <w:rsid w:val="00EA7538"/>
    <w:rsid w:val="00EA7641"/>
    <w:rsid w:val="00EA77DC"/>
    <w:rsid w:val="00EA7BB0"/>
    <w:rsid w:val="00EA7FA3"/>
    <w:rsid w:val="00EB00FF"/>
    <w:rsid w:val="00EB0536"/>
    <w:rsid w:val="00EB09A8"/>
    <w:rsid w:val="00EB0C00"/>
    <w:rsid w:val="00EB0DF1"/>
    <w:rsid w:val="00EB11E2"/>
    <w:rsid w:val="00EB12FE"/>
    <w:rsid w:val="00EB1440"/>
    <w:rsid w:val="00EB1E9E"/>
    <w:rsid w:val="00EB1FC9"/>
    <w:rsid w:val="00EB2019"/>
    <w:rsid w:val="00EB2330"/>
    <w:rsid w:val="00EB2A11"/>
    <w:rsid w:val="00EB2A1E"/>
    <w:rsid w:val="00EB2A8D"/>
    <w:rsid w:val="00EB2BAB"/>
    <w:rsid w:val="00EB2C1F"/>
    <w:rsid w:val="00EB2CF1"/>
    <w:rsid w:val="00EB2F2C"/>
    <w:rsid w:val="00EB2FF3"/>
    <w:rsid w:val="00EB3151"/>
    <w:rsid w:val="00EB3C59"/>
    <w:rsid w:val="00EB3E0A"/>
    <w:rsid w:val="00EB476C"/>
    <w:rsid w:val="00EB4886"/>
    <w:rsid w:val="00EB4FC4"/>
    <w:rsid w:val="00EB5221"/>
    <w:rsid w:val="00EB58D7"/>
    <w:rsid w:val="00EB59A9"/>
    <w:rsid w:val="00EB5A4E"/>
    <w:rsid w:val="00EB5D5B"/>
    <w:rsid w:val="00EB5D5E"/>
    <w:rsid w:val="00EB5F81"/>
    <w:rsid w:val="00EB6294"/>
    <w:rsid w:val="00EB66BB"/>
    <w:rsid w:val="00EB68A7"/>
    <w:rsid w:val="00EB7159"/>
    <w:rsid w:val="00EB716E"/>
    <w:rsid w:val="00EB769D"/>
    <w:rsid w:val="00EB7852"/>
    <w:rsid w:val="00EB794F"/>
    <w:rsid w:val="00EB7AC5"/>
    <w:rsid w:val="00EB7DF1"/>
    <w:rsid w:val="00EB7F49"/>
    <w:rsid w:val="00EC0268"/>
    <w:rsid w:val="00EC04E8"/>
    <w:rsid w:val="00EC073B"/>
    <w:rsid w:val="00EC0979"/>
    <w:rsid w:val="00EC1266"/>
    <w:rsid w:val="00EC14F5"/>
    <w:rsid w:val="00EC1555"/>
    <w:rsid w:val="00EC1A26"/>
    <w:rsid w:val="00EC1F42"/>
    <w:rsid w:val="00EC20C8"/>
    <w:rsid w:val="00EC23D3"/>
    <w:rsid w:val="00EC2E23"/>
    <w:rsid w:val="00EC2FFB"/>
    <w:rsid w:val="00EC3523"/>
    <w:rsid w:val="00EC3F15"/>
    <w:rsid w:val="00EC4AC3"/>
    <w:rsid w:val="00EC50FE"/>
    <w:rsid w:val="00EC5150"/>
    <w:rsid w:val="00EC5480"/>
    <w:rsid w:val="00EC5F90"/>
    <w:rsid w:val="00EC66E4"/>
    <w:rsid w:val="00EC6ADD"/>
    <w:rsid w:val="00EC6EDC"/>
    <w:rsid w:val="00EC7402"/>
    <w:rsid w:val="00EC7BAD"/>
    <w:rsid w:val="00EC7F6B"/>
    <w:rsid w:val="00EC7FB8"/>
    <w:rsid w:val="00ED06AA"/>
    <w:rsid w:val="00ED083B"/>
    <w:rsid w:val="00ED0A7F"/>
    <w:rsid w:val="00ED0D98"/>
    <w:rsid w:val="00ED10AB"/>
    <w:rsid w:val="00ED1158"/>
    <w:rsid w:val="00ED1175"/>
    <w:rsid w:val="00ED194C"/>
    <w:rsid w:val="00ED206D"/>
    <w:rsid w:val="00ED20DB"/>
    <w:rsid w:val="00ED223D"/>
    <w:rsid w:val="00ED2306"/>
    <w:rsid w:val="00ED2B68"/>
    <w:rsid w:val="00ED2B92"/>
    <w:rsid w:val="00ED3646"/>
    <w:rsid w:val="00ED5B4D"/>
    <w:rsid w:val="00ED6388"/>
    <w:rsid w:val="00ED6819"/>
    <w:rsid w:val="00ED6F90"/>
    <w:rsid w:val="00ED7388"/>
    <w:rsid w:val="00ED789C"/>
    <w:rsid w:val="00EE0097"/>
    <w:rsid w:val="00EE074C"/>
    <w:rsid w:val="00EE0D5D"/>
    <w:rsid w:val="00EE1346"/>
    <w:rsid w:val="00EE1511"/>
    <w:rsid w:val="00EE18E5"/>
    <w:rsid w:val="00EE18EC"/>
    <w:rsid w:val="00EE1CF0"/>
    <w:rsid w:val="00EE1EB6"/>
    <w:rsid w:val="00EE26CA"/>
    <w:rsid w:val="00EE275B"/>
    <w:rsid w:val="00EE27D9"/>
    <w:rsid w:val="00EE2848"/>
    <w:rsid w:val="00EE3122"/>
    <w:rsid w:val="00EE3186"/>
    <w:rsid w:val="00EE3CAB"/>
    <w:rsid w:val="00EE444D"/>
    <w:rsid w:val="00EE4866"/>
    <w:rsid w:val="00EE5C8A"/>
    <w:rsid w:val="00EE62BF"/>
    <w:rsid w:val="00EE63D4"/>
    <w:rsid w:val="00EE65DB"/>
    <w:rsid w:val="00EE6825"/>
    <w:rsid w:val="00EE6A00"/>
    <w:rsid w:val="00EE71C1"/>
    <w:rsid w:val="00EE778B"/>
    <w:rsid w:val="00EE79C0"/>
    <w:rsid w:val="00EF0377"/>
    <w:rsid w:val="00EF05A7"/>
    <w:rsid w:val="00EF05BE"/>
    <w:rsid w:val="00EF085E"/>
    <w:rsid w:val="00EF09D7"/>
    <w:rsid w:val="00EF09F0"/>
    <w:rsid w:val="00EF0AC7"/>
    <w:rsid w:val="00EF0D16"/>
    <w:rsid w:val="00EF0F1E"/>
    <w:rsid w:val="00EF114E"/>
    <w:rsid w:val="00EF1185"/>
    <w:rsid w:val="00EF189E"/>
    <w:rsid w:val="00EF18F0"/>
    <w:rsid w:val="00EF19FC"/>
    <w:rsid w:val="00EF1AC5"/>
    <w:rsid w:val="00EF24F2"/>
    <w:rsid w:val="00EF3835"/>
    <w:rsid w:val="00EF3C4E"/>
    <w:rsid w:val="00EF3C55"/>
    <w:rsid w:val="00EF4D8F"/>
    <w:rsid w:val="00EF4F69"/>
    <w:rsid w:val="00EF5824"/>
    <w:rsid w:val="00EF5867"/>
    <w:rsid w:val="00EF5E8D"/>
    <w:rsid w:val="00EF5F39"/>
    <w:rsid w:val="00EF60BF"/>
    <w:rsid w:val="00EF645A"/>
    <w:rsid w:val="00EF674C"/>
    <w:rsid w:val="00EF6D4E"/>
    <w:rsid w:val="00EF6E9A"/>
    <w:rsid w:val="00EF6EB9"/>
    <w:rsid w:val="00EF732F"/>
    <w:rsid w:val="00EF76CC"/>
    <w:rsid w:val="00EF7958"/>
    <w:rsid w:val="00EF7B51"/>
    <w:rsid w:val="00EF7DAF"/>
    <w:rsid w:val="00EF7E84"/>
    <w:rsid w:val="00F000B0"/>
    <w:rsid w:val="00F000F4"/>
    <w:rsid w:val="00F0013C"/>
    <w:rsid w:val="00F00753"/>
    <w:rsid w:val="00F01A5E"/>
    <w:rsid w:val="00F01C35"/>
    <w:rsid w:val="00F02061"/>
    <w:rsid w:val="00F02AB4"/>
    <w:rsid w:val="00F02D1C"/>
    <w:rsid w:val="00F02D4F"/>
    <w:rsid w:val="00F030E2"/>
    <w:rsid w:val="00F03237"/>
    <w:rsid w:val="00F04018"/>
    <w:rsid w:val="00F044C8"/>
    <w:rsid w:val="00F04BB9"/>
    <w:rsid w:val="00F05F99"/>
    <w:rsid w:val="00F0624A"/>
    <w:rsid w:val="00F0646B"/>
    <w:rsid w:val="00F06688"/>
    <w:rsid w:val="00F069D4"/>
    <w:rsid w:val="00F06CE1"/>
    <w:rsid w:val="00F06F92"/>
    <w:rsid w:val="00F0726E"/>
    <w:rsid w:val="00F073AD"/>
    <w:rsid w:val="00F073F1"/>
    <w:rsid w:val="00F07410"/>
    <w:rsid w:val="00F0789F"/>
    <w:rsid w:val="00F07913"/>
    <w:rsid w:val="00F07D86"/>
    <w:rsid w:val="00F07F55"/>
    <w:rsid w:val="00F10350"/>
    <w:rsid w:val="00F10383"/>
    <w:rsid w:val="00F10D95"/>
    <w:rsid w:val="00F10E34"/>
    <w:rsid w:val="00F10EF4"/>
    <w:rsid w:val="00F114C7"/>
    <w:rsid w:val="00F1174E"/>
    <w:rsid w:val="00F11923"/>
    <w:rsid w:val="00F11BC7"/>
    <w:rsid w:val="00F11DFD"/>
    <w:rsid w:val="00F11E5B"/>
    <w:rsid w:val="00F122A2"/>
    <w:rsid w:val="00F1264A"/>
    <w:rsid w:val="00F1280D"/>
    <w:rsid w:val="00F12897"/>
    <w:rsid w:val="00F12AF0"/>
    <w:rsid w:val="00F12E40"/>
    <w:rsid w:val="00F13881"/>
    <w:rsid w:val="00F13A42"/>
    <w:rsid w:val="00F13D0F"/>
    <w:rsid w:val="00F14530"/>
    <w:rsid w:val="00F1490B"/>
    <w:rsid w:val="00F14ACC"/>
    <w:rsid w:val="00F14B9C"/>
    <w:rsid w:val="00F14EF2"/>
    <w:rsid w:val="00F15759"/>
    <w:rsid w:val="00F15966"/>
    <w:rsid w:val="00F1599D"/>
    <w:rsid w:val="00F15AA9"/>
    <w:rsid w:val="00F15AAC"/>
    <w:rsid w:val="00F15CFA"/>
    <w:rsid w:val="00F17098"/>
    <w:rsid w:val="00F17446"/>
    <w:rsid w:val="00F1745D"/>
    <w:rsid w:val="00F174F8"/>
    <w:rsid w:val="00F17628"/>
    <w:rsid w:val="00F17E88"/>
    <w:rsid w:val="00F200FD"/>
    <w:rsid w:val="00F206E5"/>
    <w:rsid w:val="00F2081F"/>
    <w:rsid w:val="00F20DFE"/>
    <w:rsid w:val="00F20F32"/>
    <w:rsid w:val="00F2192A"/>
    <w:rsid w:val="00F22713"/>
    <w:rsid w:val="00F22DA1"/>
    <w:rsid w:val="00F22E90"/>
    <w:rsid w:val="00F230AE"/>
    <w:rsid w:val="00F23473"/>
    <w:rsid w:val="00F2394D"/>
    <w:rsid w:val="00F23B1A"/>
    <w:rsid w:val="00F2530D"/>
    <w:rsid w:val="00F25768"/>
    <w:rsid w:val="00F257AE"/>
    <w:rsid w:val="00F25868"/>
    <w:rsid w:val="00F25922"/>
    <w:rsid w:val="00F25970"/>
    <w:rsid w:val="00F25974"/>
    <w:rsid w:val="00F26909"/>
    <w:rsid w:val="00F26982"/>
    <w:rsid w:val="00F26FE7"/>
    <w:rsid w:val="00F27291"/>
    <w:rsid w:val="00F27536"/>
    <w:rsid w:val="00F27929"/>
    <w:rsid w:val="00F27BDC"/>
    <w:rsid w:val="00F30278"/>
    <w:rsid w:val="00F302A4"/>
    <w:rsid w:val="00F3115A"/>
    <w:rsid w:val="00F31213"/>
    <w:rsid w:val="00F31465"/>
    <w:rsid w:val="00F315D5"/>
    <w:rsid w:val="00F318AA"/>
    <w:rsid w:val="00F3192B"/>
    <w:rsid w:val="00F31A71"/>
    <w:rsid w:val="00F325A9"/>
    <w:rsid w:val="00F32754"/>
    <w:rsid w:val="00F33119"/>
    <w:rsid w:val="00F33B75"/>
    <w:rsid w:val="00F33C93"/>
    <w:rsid w:val="00F33E54"/>
    <w:rsid w:val="00F33EF8"/>
    <w:rsid w:val="00F33F52"/>
    <w:rsid w:val="00F3403D"/>
    <w:rsid w:val="00F341B4"/>
    <w:rsid w:val="00F34754"/>
    <w:rsid w:val="00F34816"/>
    <w:rsid w:val="00F349F9"/>
    <w:rsid w:val="00F34FD2"/>
    <w:rsid w:val="00F3530A"/>
    <w:rsid w:val="00F3543D"/>
    <w:rsid w:val="00F357D8"/>
    <w:rsid w:val="00F35A1B"/>
    <w:rsid w:val="00F35C08"/>
    <w:rsid w:val="00F35C19"/>
    <w:rsid w:val="00F35E39"/>
    <w:rsid w:val="00F366E2"/>
    <w:rsid w:val="00F36B71"/>
    <w:rsid w:val="00F36C9B"/>
    <w:rsid w:val="00F36E77"/>
    <w:rsid w:val="00F37590"/>
    <w:rsid w:val="00F37E57"/>
    <w:rsid w:val="00F4029B"/>
    <w:rsid w:val="00F405A9"/>
    <w:rsid w:val="00F405F3"/>
    <w:rsid w:val="00F40AB6"/>
    <w:rsid w:val="00F40C24"/>
    <w:rsid w:val="00F41095"/>
    <w:rsid w:val="00F41417"/>
    <w:rsid w:val="00F41523"/>
    <w:rsid w:val="00F4154E"/>
    <w:rsid w:val="00F41B4F"/>
    <w:rsid w:val="00F421F6"/>
    <w:rsid w:val="00F4253A"/>
    <w:rsid w:val="00F42FE1"/>
    <w:rsid w:val="00F4355E"/>
    <w:rsid w:val="00F4368A"/>
    <w:rsid w:val="00F439EB"/>
    <w:rsid w:val="00F43A9F"/>
    <w:rsid w:val="00F43ADD"/>
    <w:rsid w:val="00F44030"/>
    <w:rsid w:val="00F44566"/>
    <w:rsid w:val="00F447F4"/>
    <w:rsid w:val="00F44898"/>
    <w:rsid w:val="00F452E2"/>
    <w:rsid w:val="00F453A6"/>
    <w:rsid w:val="00F4581D"/>
    <w:rsid w:val="00F45A00"/>
    <w:rsid w:val="00F45ADB"/>
    <w:rsid w:val="00F45B46"/>
    <w:rsid w:val="00F45E89"/>
    <w:rsid w:val="00F462AB"/>
    <w:rsid w:val="00F46382"/>
    <w:rsid w:val="00F46824"/>
    <w:rsid w:val="00F46F8D"/>
    <w:rsid w:val="00F47881"/>
    <w:rsid w:val="00F503D7"/>
    <w:rsid w:val="00F50639"/>
    <w:rsid w:val="00F50856"/>
    <w:rsid w:val="00F50C37"/>
    <w:rsid w:val="00F515AF"/>
    <w:rsid w:val="00F5174B"/>
    <w:rsid w:val="00F517A2"/>
    <w:rsid w:val="00F51867"/>
    <w:rsid w:val="00F51AA5"/>
    <w:rsid w:val="00F51C76"/>
    <w:rsid w:val="00F51E81"/>
    <w:rsid w:val="00F52167"/>
    <w:rsid w:val="00F522EA"/>
    <w:rsid w:val="00F526A6"/>
    <w:rsid w:val="00F527B0"/>
    <w:rsid w:val="00F52CC2"/>
    <w:rsid w:val="00F52F13"/>
    <w:rsid w:val="00F53291"/>
    <w:rsid w:val="00F532A9"/>
    <w:rsid w:val="00F532D3"/>
    <w:rsid w:val="00F535C5"/>
    <w:rsid w:val="00F53B2E"/>
    <w:rsid w:val="00F53EAD"/>
    <w:rsid w:val="00F5450E"/>
    <w:rsid w:val="00F54870"/>
    <w:rsid w:val="00F548FB"/>
    <w:rsid w:val="00F54ADC"/>
    <w:rsid w:val="00F54BDD"/>
    <w:rsid w:val="00F5506E"/>
    <w:rsid w:val="00F55B14"/>
    <w:rsid w:val="00F55CCA"/>
    <w:rsid w:val="00F55E44"/>
    <w:rsid w:val="00F55F35"/>
    <w:rsid w:val="00F566CE"/>
    <w:rsid w:val="00F569FF"/>
    <w:rsid w:val="00F56E57"/>
    <w:rsid w:val="00F56FD1"/>
    <w:rsid w:val="00F56FE0"/>
    <w:rsid w:val="00F572D6"/>
    <w:rsid w:val="00F57867"/>
    <w:rsid w:val="00F57962"/>
    <w:rsid w:val="00F579E5"/>
    <w:rsid w:val="00F57BBF"/>
    <w:rsid w:val="00F57C58"/>
    <w:rsid w:val="00F57F57"/>
    <w:rsid w:val="00F60206"/>
    <w:rsid w:val="00F60C10"/>
    <w:rsid w:val="00F611F5"/>
    <w:rsid w:val="00F6135F"/>
    <w:rsid w:val="00F6146F"/>
    <w:rsid w:val="00F61698"/>
    <w:rsid w:val="00F618CC"/>
    <w:rsid w:val="00F61BAC"/>
    <w:rsid w:val="00F61E06"/>
    <w:rsid w:val="00F61EA8"/>
    <w:rsid w:val="00F62DF7"/>
    <w:rsid w:val="00F63E99"/>
    <w:rsid w:val="00F64627"/>
    <w:rsid w:val="00F64698"/>
    <w:rsid w:val="00F64C4C"/>
    <w:rsid w:val="00F64D4B"/>
    <w:rsid w:val="00F65975"/>
    <w:rsid w:val="00F65B15"/>
    <w:rsid w:val="00F66185"/>
    <w:rsid w:val="00F66CA3"/>
    <w:rsid w:val="00F66CE0"/>
    <w:rsid w:val="00F67785"/>
    <w:rsid w:val="00F678B0"/>
    <w:rsid w:val="00F67F8B"/>
    <w:rsid w:val="00F703FF"/>
    <w:rsid w:val="00F707F7"/>
    <w:rsid w:val="00F70801"/>
    <w:rsid w:val="00F70940"/>
    <w:rsid w:val="00F7098F"/>
    <w:rsid w:val="00F70992"/>
    <w:rsid w:val="00F70BA5"/>
    <w:rsid w:val="00F710B9"/>
    <w:rsid w:val="00F7127E"/>
    <w:rsid w:val="00F71750"/>
    <w:rsid w:val="00F71CE1"/>
    <w:rsid w:val="00F71E93"/>
    <w:rsid w:val="00F71F4B"/>
    <w:rsid w:val="00F720C6"/>
    <w:rsid w:val="00F7217F"/>
    <w:rsid w:val="00F727A9"/>
    <w:rsid w:val="00F727D4"/>
    <w:rsid w:val="00F72ECA"/>
    <w:rsid w:val="00F72FCF"/>
    <w:rsid w:val="00F7308B"/>
    <w:rsid w:val="00F73488"/>
    <w:rsid w:val="00F73B55"/>
    <w:rsid w:val="00F73D65"/>
    <w:rsid w:val="00F748F5"/>
    <w:rsid w:val="00F749C8"/>
    <w:rsid w:val="00F74BDF"/>
    <w:rsid w:val="00F75420"/>
    <w:rsid w:val="00F75A34"/>
    <w:rsid w:val="00F75A3C"/>
    <w:rsid w:val="00F75CF3"/>
    <w:rsid w:val="00F75D84"/>
    <w:rsid w:val="00F75FB8"/>
    <w:rsid w:val="00F767FE"/>
    <w:rsid w:val="00F76C5C"/>
    <w:rsid w:val="00F771E0"/>
    <w:rsid w:val="00F77359"/>
    <w:rsid w:val="00F77A1D"/>
    <w:rsid w:val="00F77C57"/>
    <w:rsid w:val="00F77C69"/>
    <w:rsid w:val="00F8036A"/>
    <w:rsid w:val="00F80877"/>
    <w:rsid w:val="00F80D50"/>
    <w:rsid w:val="00F80FD5"/>
    <w:rsid w:val="00F811FF"/>
    <w:rsid w:val="00F816B0"/>
    <w:rsid w:val="00F8191A"/>
    <w:rsid w:val="00F81AB9"/>
    <w:rsid w:val="00F8247A"/>
    <w:rsid w:val="00F8255D"/>
    <w:rsid w:val="00F826E5"/>
    <w:rsid w:val="00F828DC"/>
    <w:rsid w:val="00F8296D"/>
    <w:rsid w:val="00F829D4"/>
    <w:rsid w:val="00F82C2B"/>
    <w:rsid w:val="00F82CD0"/>
    <w:rsid w:val="00F8325F"/>
    <w:rsid w:val="00F838A8"/>
    <w:rsid w:val="00F83A56"/>
    <w:rsid w:val="00F83B28"/>
    <w:rsid w:val="00F84737"/>
    <w:rsid w:val="00F84B09"/>
    <w:rsid w:val="00F8556E"/>
    <w:rsid w:val="00F85D1F"/>
    <w:rsid w:val="00F8600D"/>
    <w:rsid w:val="00F863BE"/>
    <w:rsid w:val="00F86A4B"/>
    <w:rsid w:val="00F874D4"/>
    <w:rsid w:val="00F8767E"/>
    <w:rsid w:val="00F87901"/>
    <w:rsid w:val="00F87F5F"/>
    <w:rsid w:val="00F9015E"/>
    <w:rsid w:val="00F9149A"/>
    <w:rsid w:val="00F9158E"/>
    <w:rsid w:val="00F917E3"/>
    <w:rsid w:val="00F91C62"/>
    <w:rsid w:val="00F922CB"/>
    <w:rsid w:val="00F92D63"/>
    <w:rsid w:val="00F9306D"/>
    <w:rsid w:val="00F9328F"/>
    <w:rsid w:val="00F934D9"/>
    <w:rsid w:val="00F936F1"/>
    <w:rsid w:val="00F94488"/>
    <w:rsid w:val="00F9478E"/>
    <w:rsid w:val="00F948C4"/>
    <w:rsid w:val="00F94F30"/>
    <w:rsid w:val="00F950B1"/>
    <w:rsid w:val="00F95140"/>
    <w:rsid w:val="00F95D1F"/>
    <w:rsid w:val="00F95FFD"/>
    <w:rsid w:val="00F9618B"/>
    <w:rsid w:val="00F96A51"/>
    <w:rsid w:val="00F96BAA"/>
    <w:rsid w:val="00F96E1D"/>
    <w:rsid w:val="00F96E7F"/>
    <w:rsid w:val="00F9713B"/>
    <w:rsid w:val="00F97478"/>
    <w:rsid w:val="00FA0202"/>
    <w:rsid w:val="00FA08CC"/>
    <w:rsid w:val="00FA0D13"/>
    <w:rsid w:val="00FA0E69"/>
    <w:rsid w:val="00FA0F02"/>
    <w:rsid w:val="00FA17D8"/>
    <w:rsid w:val="00FA1B2B"/>
    <w:rsid w:val="00FA1EAB"/>
    <w:rsid w:val="00FA20A3"/>
    <w:rsid w:val="00FA214B"/>
    <w:rsid w:val="00FA23B3"/>
    <w:rsid w:val="00FA24C2"/>
    <w:rsid w:val="00FA257A"/>
    <w:rsid w:val="00FA2736"/>
    <w:rsid w:val="00FA2A0B"/>
    <w:rsid w:val="00FA2C41"/>
    <w:rsid w:val="00FA32AA"/>
    <w:rsid w:val="00FA3338"/>
    <w:rsid w:val="00FA340A"/>
    <w:rsid w:val="00FA4053"/>
    <w:rsid w:val="00FA4208"/>
    <w:rsid w:val="00FA44D3"/>
    <w:rsid w:val="00FA510E"/>
    <w:rsid w:val="00FA523F"/>
    <w:rsid w:val="00FA5DBC"/>
    <w:rsid w:val="00FA62F8"/>
    <w:rsid w:val="00FA6CC8"/>
    <w:rsid w:val="00FA6EDD"/>
    <w:rsid w:val="00FA6F98"/>
    <w:rsid w:val="00FA711F"/>
    <w:rsid w:val="00FA759A"/>
    <w:rsid w:val="00FA7731"/>
    <w:rsid w:val="00FA7B38"/>
    <w:rsid w:val="00FA7DE9"/>
    <w:rsid w:val="00FA7EE9"/>
    <w:rsid w:val="00FB05E2"/>
    <w:rsid w:val="00FB061D"/>
    <w:rsid w:val="00FB064D"/>
    <w:rsid w:val="00FB09E8"/>
    <w:rsid w:val="00FB0D12"/>
    <w:rsid w:val="00FB1393"/>
    <w:rsid w:val="00FB1EF8"/>
    <w:rsid w:val="00FB20D0"/>
    <w:rsid w:val="00FB22F3"/>
    <w:rsid w:val="00FB28AE"/>
    <w:rsid w:val="00FB2CA8"/>
    <w:rsid w:val="00FB35C2"/>
    <w:rsid w:val="00FB3657"/>
    <w:rsid w:val="00FB36FE"/>
    <w:rsid w:val="00FB374D"/>
    <w:rsid w:val="00FB3A6E"/>
    <w:rsid w:val="00FB402D"/>
    <w:rsid w:val="00FB4031"/>
    <w:rsid w:val="00FB451F"/>
    <w:rsid w:val="00FB4747"/>
    <w:rsid w:val="00FB5029"/>
    <w:rsid w:val="00FB5055"/>
    <w:rsid w:val="00FB52B1"/>
    <w:rsid w:val="00FB52D7"/>
    <w:rsid w:val="00FB56D7"/>
    <w:rsid w:val="00FB5890"/>
    <w:rsid w:val="00FB61D8"/>
    <w:rsid w:val="00FB69D8"/>
    <w:rsid w:val="00FB6B5D"/>
    <w:rsid w:val="00FB6F38"/>
    <w:rsid w:val="00FB75AB"/>
    <w:rsid w:val="00FB7AB0"/>
    <w:rsid w:val="00FC002C"/>
    <w:rsid w:val="00FC0360"/>
    <w:rsid w:val="00FC05C4"/>
    <w:rsid w:val="00FC131A"/>
    <w:rsid w:val="00FC13B0"/>
    <w:rsid w:val="00FC14CC"/>
    <w:rsid w:val="00FC15CE"/>
    <w:rsid w:val="00FC1B0B"/>
    <w:rsid w:val="00FC1D25"/>
    <w:rsid w:val="00FC1D62"/>
    <w:rsid w:val="00FC1E85"/>
    <w:rsid w:val="00FC29C5"/>
    <w:rsid w:val="00FC2A1E"/>
    <w:rsid w:val="00FC2D52"/>
    <w:rsid w:val="00FC2FCD"/>
    <w:rsid w:val="00FC3331"/>
    <w:rsid w:val="00FC3A5E"/>
    <w:rsid w:val="00FC3B78"/>
    <w:rsid w:val="00FC3EFC"/>
    <w:rsid w:val="00FC3FCD"/>
    <w:rsid w:val="00FC46B7"/>
    <w:rsid w:val="00FC47C5"/>
    <w:rsid w:val="00FC50BB"/>
    <w:rsid w:val="00FC5145"/>
    <w:rsid w:val="00FC5D5C"/>
    <w:rsid w:val="00FC5F36"/>
    <w:rsid w:val="00FC6745"/>
    <w:rsid w:val="00FC69EF"/>
    <w:rsid w:val="00FC69FD"/>
    <w:rsid w:val="00FC6B75"/>
    <w:rsid w:val="00FC6D64"/>
    <w:rsid w:val="00FC6F75"/>
    <w:rsid w:val="00FC78EA"/>
    <w:rsid w:val="00FD0365"/>
    <w:rsid w:val="00FD048D"/>
    <w:rsid w:val="00FD09CF"/>
    <w:rsid w:val="00FD1329"/>
    <w:rsid w:val="00FD1B38"/>
    <w:rsid w:val="00FD1E0C"/>
    <w:rsid w:val="00FD2107"/>
    <w:rsid w:val="00FD2337"/>
    <w:rsid w:val="00FD256C"/>
    <w:rsid w:val="00FD272F"/>
    <w:rsid w:val="00FD2EDB"/>
    <w:rsid w:val="00FD38B1"/>
    <w:rsid w:val="00FD39F2"/>
    <w:rsid w:val="00FD4624"/>
    <w:rsid w:val="00FD4663"/>
    <w:rsid w:val="00FD4911"/>
    <w:rsid w:val="00FD4C94"/>
    <w:rsid w:val="00FD5887"/>
    <w:rsid w:val="00FD5DCD"/>
    <w:rsid w:val="00FD5E9B"/>
    <w:rsid w:val="00FD5EFB"/>
    <w:rsid w:val="00FD5F1B"/>
    <w:rsid w:val="00FD6386"/>
    <w:rsid w:val="00FD66CA"/>
    <w:rsid w:val="00FD67C7"/>
    <w:rsid w:val="00FD784D"/>
    <w:rsid w:val="00FE0A9A"/>
    <w:rsid w:val="00FE0DC4"/>
    <w:rsid w:val="00FE0F7E"/>
    <w:rsid w:val="00FE112D"/>
    <w:rsid w:val="00FE134F"/>
    <w:rsid w:val="00FE136F"/>
    <w:rsid w:val="00FE1405"/>
    <w:rsid w:val="00FE156C"/>
    <w:rsid w:val="00FE21E2"/>
    <w:rsid w:val="00FE24C4"/>
    <w:rsid w:val="00FE2550"/>
    <w:rsid w:val="00FE2A54"/>
    <w:rsid w:val="00FE2BED"/>
    <w:rsid w:val="00FE2D5A"/>
    <w:rsid w:val="00FE2F9F"/>
    <w:rsid w:val="00FE3252"/>
    <w:rsid w:val="00FE33BC"/>
    <w:rsid w:val="00FE3766"/>
    <w:rsid w:val="00FE3874"/>
    <w:rsid w:val="00FE3F67"/>
    <w:rsid w:val="00FE40B6"/>
    <w:rsid w:val="00FE435C"/>
    <w:rsid w:val="00FE450F"/>
    <w:rsid w:val="00FE4D4F"/>
    <w:rsid w:val="00FE56B5"/>
    <w:rsid w:val="00FE59A6"/>
    <w:rsid w:val="00FE5C12"/>
    <w:rsid w:val="00FE5CE9"/>
    <w:rsid w:val="00FE5DC0"/>
    <w:rsid w:val="00FE5DC4"/>
    <w:rsid w:val="00FE61F9"/>
    <w:rsid w:val="00FE639C"/>
    <w:rsid w:val="00FE6481"/>
    <w:rsid w:val="00FE663A"/>
    <w:rsid w:val="00FE664D"/>
    <w:rsid w:val="00FE67F2"/>
    <w:rsid w:val="00FE6A97"/>
    <w:rsid w:val="00FE7671"/>
    <w:rsid w:val="00FE7ABE"/>
    <w:rsid w:val="00FE7E2B"/>
    <w:rsid w:val="00FF0439"/>
    <w:rsid w:val="00FF0968"/>
    <w:rsid w:val="00FF0F1F"/>
    <w:rsid w:val="00FF15D1"/>
    <w:rsid w:val="00FF1703"/>
    <w:rsid w:val="00FF1776"/>
    <w:rsid w:val="00FF2E5E"/>
    <w:rsid w:val="00FF2FD1"/>
    <w:rsid w:val="00FF385B"/>
    <w:rsid w:val="00FF3927"/>
    <w:rsid w:val="00FF4BC2"/>
    <w:rsid w:val="00FF4C98"/>
    <w:rsid w:val="00FF5210"/>
    <w:rsid w:val="00FF5752"/>
    <w:rsid w:val="00FF58A7"/>
    <w:rsid w:val="00FF5E11"/>
    <w:rsid w:val="00FF5E38"/>
    <w:rsid w:val="00FF6CBB"/>
    <w:rsid w:val="00FF70BC"/>
    <w:rsid w:val="00FF734C"/>
    <w:rsid w:val="00FF73C5"/>
    <w:rsid w:val="00FF7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D30CC"/>
  <w15:docId w15:val="{B2794A82-C893-40B6-95FA-5E327C52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D3A91"/>
    <w:pPr>
      <w:spacing w:after="120"/>
    </w:pPr>
    <w:rPr>
      <w:rFonts w:ascii="Arial" w:hAnsi="Arial"/>
      <w:sz w:val="22"/>
      <w:szCs w:val="24"/>
    </w:rPr>
  </w:style>
  <w:style w:type="paragraph" w:styleId="Nadpis1">
    <w:name w:val="heading 1"/>
    <w:aliases w:val="(1)"/>
    <w:basedOn w:val="Normln"/>
    <w:next w:val="Normln"/>
    <w:link w:val="Nadpis1Char"/>
    <w:uiPriority w:val="9"/>
    <w:qFormat/>
    <w:rsid w:val="00BE579C"/>
    <w:pPr>
      <w:numPr>
        <w:numId w:val="12"/>
      </w:numPr>
      <w:overflowPunct w:val="0"/>
      <w:autoSpaceDE w:val="0"/>
      <w:autoSpaceDN w:val="0"/>
      <w:adjustRightInd w:val="0"/>
      <w:spacing w:after="240"/>
      <w:jc w:val="both"/>
      <w:textAlignment w:val="baseline"/>
      <w:outlineLvl w:val="0"/>
    </w:pPr>
    <w:rPr>
      <w:bCs/>
    </w:rPr>
  </w:style>
  <w:style w:type="paragraph" w:styleId="Nadpis2">
    <w:name w:val="heading 2"/>
    <w:aliases w:val="(1.1)"/>
    <w:basedOn w:val="Normln"/>
    <w:next w:val="Normln"/>
    <w:link w:val="Nadpis2Char"/>
    <w:uiPriority w:val="9"/>
    <w:qFormat/>
    <w:rsid w:val="008D3A91"/>
    <w:pPr>
      <w:numPr>
        <w:ilvl w:val="1"/>
        <w:numId w:val="12"/>
      </w:numPr>
      <w:jc w:val="both"/>
      <w:outlineLvl w:val="1"/>
    </w:pPr>
  </w:style>
  <w:style w:type="paragraph" w:styleId="Nadpis3">
    <w:name w:val="heading 3"/>
    <w:aliases w:val="(1.1.1)"/>
    <w:basedOn w:val="Normln"/>
    <w:next w:val="Normln"/>
    <w:link w:val="Nadpis3Char"/>
    <w:uiPriority w:val="9"/>
    <w:qFormat/>
    <w:rsid w:val="00BB010C"/>
    <w:pPr>
      <w:numPr>
        <w:ilvl w:val="2"/>
        <w:numId w:val="12"/>
      </w:numPr>
      <w:jc w:val="both"/>
      <w:outlineLvl w:val="2"/>
    </w:pPr>
  </w:style>
  <w:style w:type="paragraph" w:styleId="Nadpis4">
    <w:name w:val="heading 4"/>
    <w:aliases w:val="(1.1.1.1)"/>
    <w:basedOn w:val="Normln"/>
    <w:next w:val="Normln"/>
    <w:link w:val="Nadpis4Char"/>
    <w:qFormat/>
    <w:rsid w:val="00493E99"/>
    <w:pPr>
      <w:numPr>
        <w:ilvl w:val="3"/>
        <w:numId w:val="12"/>
      </w:numPr>
      <w:ind w:right="-68"/>
      <w:jc w:val="both"/>
      <w:outlineLvl w:val="3"/>
    </w:pPr>
  </w:style>
  <w:style w:type="paragraph" w:styleId="Nadpis5">
    <w:name w:val="heading 5"/>
    <w:aliases w:val="(abc)"/>
    <w:basedOn w:val="Normln"/>
    <w:link w:val="Nadpis5Char"/>
    <w:uiPriority w:val="9"/>
    <w:qFormat/>
    <w:rsid w:val="00D7670F"/>
    <w:pPr>
      <w:numPr>
        <w:numId w:val="23"/>
      </w:numPr>
      <w:ind w:left="425" w:hanging="425"/>
      <w:contextualSpacing/>
      <w:jc w:val="both"/>
      <w:outlineLvl w:val="4"/>
    </w:pPr>
  </w:style>
  <w:style w:type="paragraph" w:styleId="Nadpis6">
    <w:name w:val="heading 6"/>
    <w:basedOn w:val="Normln"/>
    <w:next w:val="Normln"/>
    <w:qFormat/>
    <w:pPr>
      <w:keepNext/>
      <w:numPr>
        <w:ilvl w:val="12"/>
      </w:numPr>
      <w:ind w:left="-70" w:right="-70"/>
      <w:jc w:val="center"/>
      <w:outlineLvl w:val="5"/>
    </w:pPr>
    <w:rPr>
      <w:b/>
      <w:color w:val="FF0000"/>
    </w:rPr>
  </w:style>
  <w:style w:type="paragraph" w:styleId="Nadpis7">
    <w:name w:val="heading 7"/>
    <w:basedOn w:val="Normln"/>
    <w:next w:val="Normln"/>
    <w:qFormat/>
    <w:pPr>
      <w:keepNext/>
      <w:ind w:right="-70"/>
      <w:jc w:val="center"/>
      <w:outlineLvl w:val="6"/>
    </w:pPr>
    <w:rPr>
      <w:b/>
      <w:color w:val="FFFFFF"/>
    </w:rPr>
  </w:style>
  <w:style w:type="paragraph" w:styleId="Nadpis8">
    <w:name w:val="heading 8"/>
    <w:basedOn w:val="Normln"/>
    <w:next w:val="Normln"/>
    <w:qFormat/>
    <w:rsid w:val="008E6D4A"/>
    <w:pPr>
      <w:spacing w:before="240" w:after="60"/>
      <w:outlineLvl w:val="7"/>
    </w:pPr>
    <w:rPr>
      <w:i/>
      <w:iCs/>
    </w:rPr>
  </w:style>
  <w:style w:type="paragraph" w:styleId="Nadpis9">
    <w:name w:val="heading 9"/>
    <w:basedOn w:val="Normln"/>
    <w:next w:val="Normln"/>
    <w:qFormat/>
    <w:pPr>
      <w:keepNext/>
      <w:tabs>
        <w:tab w:val="left" w:pos="3240"/>
      </w:tabs>
      <w:spacing w:after="240"/>
      <w:ind w:left="3240" w:hanging="360"/>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Char"/>
    <w:basedOn w:val="Standardnpsmoodstavce"/>
    <w:link w:val="Nadpis1"/>
    <w:uiPriority w:val="9"/>
    <w:rsid w:val="00BE579C"/>
    <w:rPr>
      <w:rFonts w:ascii="Arial" w:hAnsi="Arial"/>
      <w:bCs/>
      <w:sz w:val="22"/>
      <w:szCs w:val="24"/>
    </w:rPr>
  </w:style>
  <w:style w:type="character" w:customStyle="1" w:styleId="Nadpis3Char">
    <w:name w:val="Nadpis 3 Char"/>
    <w:aliases w:val="(1.1.1) Char"/>
    <w:basedOn w:val="Standardnpsmoodstavce"/>
    <w:link w:val="Nadpis3"/>
    <w:uiPriority w:val="9"/>
    <w:rsid w:val="00BB010C"/>
    <w:rPr>
      <w:rFonts w:ascii="Arial" w:hAnsi="Arial"/>
      <w:sz w:val="22"/>
      <w:szCs w:val="24"/>
    </w:rPr>
  </w:style>
  <w:style w:type="character" w:customStyle="1" w:styleId="Nadpis4Char">
    <w:name w:val="Nadpis 4 Char"/>
    <w:aliases w:val="(1.1.1.1) Char"/>
    <w:basedOn w:val="Standardnpsmoodstavce"/>
    <w:link w:val="Nadpis4"/>
    <w:rsid w:val="00493E99"/>
    <w:rPr>
      <w:rFonts w:ascii="Arial" w:hAnsi="Arial"/>
      <w:sz w:val="22"/>
      <w:szCs w:val="24"/>
    </w:rPr>
  </w:style>
  <w:style w:type="paragraph" w:customStyle="1" w:styleId="1radeknadpis">
    <w:name w:val="1_radek_nadpis"/>
    <w:basedOn w:val="Normln"/>
    <w:rsid w:val="00E57D94"/>
    <w:pPr>
      <w:spacing w:after="60"/>
      <w:jc w:val="center"/>
    </w:pPr>
    <w:rPr>
      <w:b/>
      <w:sz w:val="28"/>
      <w:szCs w:val="28"/>
    </w:rPr>
  </w:style>
  <w:style w:type="paragraph" w:customStyle="1" w:styleId="2radeknadpis">
    <w:name w:val="2_radek_nadpis"/>
    <w:basedOn w:val="1radeknadpis"/>
    <w:rsid w:val="00E57D94"/>
    <w:rPr>
      <w:b w:val="0"/>
    </w:rPr>
  </w:style>
  <w:style w:type="paragraph" w:customStyle="1" w:styleId="3radeknadpis">
    <w:name w:val="3_radek_nadpis"/>
    <w:basedOn w:val="1radeknadpis"/>
    <w:rsid w:val="00E57D94"/>
    <w:pPr>
      <w:spacing w:after="480"/>
    </w:pPr>
  </w:style>
  <w:style w:type="paragraph" w:customStyle="1" w:styleId="Beznytext">
    <w:name w:val="Bezny_text"/>
    <w:basedOn w:val="Normln"/>
    <w:link w:val="BeznytextChar"/>
    <w:rsid w:val="00C367DC"/>
    <w:pPr>
      <w:spacing w:before="120" w:after="240"/>
      <w:ind w:firstLine="357"/>
    </w:pPr>
  </w:style>
  <w:style w:type="character" w:customStyle="1" w:styleId="BeznytextChar">
    <w:name w:val="Bezny_text Char"/>
    <w:link w:val="Beznytext"/>
    <w:rsid w:val="00C367DC"/>
    <w:rPr>
      <w:sz w:val="24"/>
      <w:lang w:val="cs-CZ" w:eastAsia="cs-CZ" w:bidi="ar-SA"/>
    </w:rPr>
  </w:style>
  <w:style w:type="paragraph" w:customStyle="1" w:styleId="Rozhodnutinadpis">
    <w:name w:val="Rozhodnuti_nadpis"/>
    <w:next w:val="Normln"/>
    <w:rsid w:val="006225ED"/>
    <w:pPr>
      <w:tabs>
        <w:tab w:val="num" w:pos="567"/>
      </w:tabs>
      <w:spacing w:before="360" w:after="240"/>
      <w:ind w:left="567" w:hanging="567"/>
      <w:jc w:val="both"/>
    </w:pPr>
    <w:rPr>
      <w:b/>
      <w:sz w:val="32"/>
      <w:szCs w:val="32"/>
    </w:rPr>
  </w:style>
  <w:style w:type="paragraph" w:customStyle="1" w:styleId="tucnecislovani">
    <w:name w:val="tucne_cislovani"/>
    <w:basedOn w:val="Normln"/>
    <w:rsid w:val="00BA4AA1"/>
    <w:pPr>
      <w:numPr>
        <w:numId w:val="3"/>
      </w:numPr>
      <w:tabs>
        <w:tab w:val="left" w:pos="425"/>
      </w:tabs>
      <w:overflowPunct w:val="0"/>
      <w:autoSpaceDE w:val="0"/>
      <w:autoSpaceDN w:val="0"/>
      <w:adjustRightInd w:val="0"/>
      <w:spacing w:before="480"/>
      <w:textAlignment w:val="baseline"/>
    </w:pPr>
    <w:rPr>
      <w:b/>
    </w:rPr>
  </w:style>
  <w:style w:type="paragraph" w:customStyle="1" w:styleId="Rozhodnutipodminky">
    <w:name w:val="Rozhodnuti_podminky"/>
    <w:basedOn w:val="Beznytext"/>
    <w:rsid w:val="00D412D8"/>
    <w:pPr>
      <w:tabs>
        <w:tab w:val="num" w:pos="1134"/>
      </w:tabs>
      <w:spacing w:after="0"/>
      <w:ind w:firstLine="567"/>
    </w:pPr>
  </w:style>
  <w:style w:type="paragraph" w:styleId="Textpoznpodarou">
    <w:name w:val="footnote text"/>
    <w:aliases w:val="Footnote Text Char3,Footnote Text Char1 Char1,Footnote Text Char2 Char Char,Footnote Text Char1 Char1 Char Char,Footnote Text Char2 Char Char Char Char,Footnote Text Char1 Char1 Char Char Char Char Char,-E Fußnotentext,Fußnotentextf"/>
    <w:basedOn w:val="Normln"/>
    <w:link w:val="TextpoznpodarouChar"/>
    <w:uiPriority w:val="99"/>
    <w:qFormat/>
    <w:rsid w:val="008D3A91"/>
    <w:pPr>
      <w:spacing w:after="0"/>
      <w:ind w:left="284" w:hanging="284"/>
    </w:pPr>
    <w:rPr>
      <w:sz w:val="20"/>
    </w:rPr>
  </w:style>
  <w:style w:type="character" w:customStyle="1" w:styleId="TextpoznpodarouChar">
    <w:name w:val="Text pozn. pod čarou Char"/>
    <w:aliases w:val="Footnote Text Char3 Char,Footnote Text Char1 Char1 Char,Footnote Text Char2 Char Char Char,Footnote Text Char1 Char1 Char Char Char,Footnote Text Char2 Char Char Char Char Char,-E Fußnotentext Char,Fußnotentextf Char"/>
    <w:basedOn w:val="Standardnpsmoodstavce"/>
    <w:link w:val="Textpoznpodarou"/>
    <w:uiPriority w:val="99"/>
    <w:qFormat/>
    <w:rsid w:val="008D3A91"/>
    <w:rPr>
      <w:rFonts w:ascii="Arial" w:hAnsi="Arial"/>
      <w:szCs w:val="24"/>
    </w:rPr>
  </w:style>
  <w:style w:type="character" w:styleId="Znakapoznpodarou">
    <w:name w:val="footnote reference"/>
    <w:aliases w:val="SUPERS,EN Footnote Reference,BVI fnr,Footnote symbol,Footnote Reference Number,PGI Fußnote Ziffer,Footnote Reference Superscript,Appel note de bas de p,Appel note de bas de page,Légende,Char Car Car Car Car,Voetnootverwijzing,fr"/>
    <w:uiPriority w:val="99"/>
    <w:rsid w:val="00E5183B"/>
    <w:rPr>
      <w:rFonts w:ascii="Arial" w:hAnsi="Arial"/>
      <w:color w:val="auto"/>
      <w:sz w:val="22"/>
      <w:vertAlign w:val="superscript"/>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882553"/>
    <w:rPr>
      <w:rFonts w:ascii="Tahoma" w:hAnsi="Tahoma" w:cs="Tahoma"/>
      <w:sz w:val="16"/>
      <w:szCs w:val="16"/>
    </w:rPr>
  </w:style>
  <w:style w:type="character" w:styleId="Odkaznakoment">
    <w:name w:val="annotation reference"/>
    <w:uiPriority w:val="99"/>
    <w:rsid w:val="00FF5752"/>
    <w:rPr>
      <w:sz w:val="16"/>
      <w:szCs w:val="16"/>
    </w:rPr>
  </w:style>
  <w:style w:type="paragraph" w:styleId="Textkomente">
    <w:name w:val="annotation text"/>
    <w:aliases w:val="Text poznámky"/>
    <w:basedOn w:val="Normln"/>
    <w:link w:val="TextkomenteChar"/>
    <w:uiPriority w:val="99"/>
    <w:qFormat/>
    <w:rsid w:val="00FF5752"/>
    <w:rPr>
      <w:sz w:val="20"/>
    </w:rPr>
  </w:style>
  <w:style w:type="character" w:customStyle="1" w:styleId="TextkomenteChar">
    <w:name w:val="Text komentáře Char"/>
    <w:aliases w:val="Text poznámky Char"/>
    <w:basedOn w:val="Standardnpsmoodstavce"/>
    <w:link w:val="Textkomente"/>
    <w:uiPriority w:val="99"/>
    <w:rsid w:val="00B63E18"/>
  </w:style>
  <w:style w:type="paragraph" w:styleId="Pedmtkomente">
    <w:name w:val="annotation subject"/>
    <w:basedOn w:val="Textkomente"/>
    <w:next w:val="Textkomente"/>
    <w:link w:val="PedmtkomenteChar"/>
    <w:semiHidden/>
    <w:rsid w:val="00FF5752"/>
    <w:rPr>
      <w:b/>
      <w:bCs/>
    </w:rPr>
  </w:style>
  <w:style w:type="character" w:customStyle="1" w:styleId="PedmtkomenteChar">
    <w:name w:val="Předmět komentáře Char"/>
    <w:basedOn w:val="TextkomenteChar"/>
    <w:link w:val="Pedmtkomente"/>
    <w:semiHidden/>
    <w:rsid w:val="00882553"/>
    <w:rPr>
      <w:b/>
      <w:bCs/>
    </w:rPr>
  </w:style>
  <w:style w:type="paragraph" w:customStyle="1" w:styleId="Rozhodnutipodminky2">
    <w:name w:val="Rozhodnuti_podminky_2"/>
    <w:basedOn w:val="Normln"/>
    <w:rsid w:val="00575491"/>
    <w:pPr>
      <w:tabs>
        <w:tab w:val="num" w:pos="425"/>
      </w:tabs>
      <w:spacing w:before="120"/>
      <w:ind w:left="425" w:hanging="425"/>
    </w:pPr>
  </w:style>
  <w:style w:type="paragraph" w:customStyle="1" w:styleId="cislovani2">
    <w:name w:val="cislovani_2"/>
    <w:basedOn w:val="Normln"/>
    <w:link w:val="cislovani2Char"/>
    <w:rsid w:val="00BA4AA1"/>
    <w:pPr>
      <w:numPr>
        <w:ilvl w:val="1"/>
        <w:numId w:val="3"/>
      </w:numPr>
    </w:pPr>
  </w:style>
  <w:style w:type="character" w:customStyle="1" w:styleId="cislovani2Char">
    <w:name w:val="cislovani_2 Char"/>
    <w:link w:val="cislovani2"/>
    <w:rsid w:val="0038793A"/>
    <w:rPr>
      <w:rFonts w:ascii="Arial" w:hAnsi="Arial"/>
      <w:sz w:val="22"/>
      <w:szCs w:val="24"/>
    </w:rPr>
  </w:style>
  <w:style w:type="paragraph" w:customStyle="1" w:styleId="Rozhodnutipodminky2b">
    <w:name w:val="Rozhodnuti_podminky_2_b"/>
    <w:basedOn w:val="Rozhodnutipodminky2"/>
    <w:rsid w:val="0068381F"/>
  </w:style>
  <w:style w:type="paragraph" w:styleId="Zhlav">
    <w:name w:val="header"/>
    <w:basedOn w:val="Normln"/>
    <w:link w:val="ZhlavChar"/>
    <w:rsid w:val="00F34FD2"/>
    <w:pPr>
      <w:tabs>
        <w:tab w:val="center" w:pos="4536"/>
        <w:tab w:val="right" w:pos="9072"/>
      </w:tabs>
    </w:pPr>
  </w:style>
  <w:style w:type="character" w:customStyle="1" w:styleId="ZhlavChar">
    <w:name w:val="Záhlaví Char"/>
    <w:basedOn w:val="Standardnpsmoodstavce"/>
    <w:link w:val="Zhlav"/>
    <w:rsid w:val="00882553"/>
    <w:rPr>
      <w:sz w:val="24"/>
    </w:rPr>
  </w:style>
  <w:style w:type="paragraph" w:styleId="Zpat">
    <w:name w:val="footer"/>
    <w:basedOn w:val="Normln"/>
    <w:link w:val="ZpatChar"/>
    <w:uiPriority w:val="99"/>
    <w:rsid w:val="00F34FD2"/>
    <w:pPr>
      <w:tabs>
        <w:tab w:val="center" w:pos="4536"/>
        <w:tab w:val="right" w:pos="9072"/>
      </w:tabs>
    </w:pPr>
  </w:style>
  <w:style w:type="character" w:customStyle="1" w:styleId="ZpatChar">
    <w:name w:val="Zápatí Char"/>
    <w:link w:val="Zpat"/>
    <w:uiPriority w:val="99"/>
    <w:rsid w:val="00700853"/>
    <w:rPr>
      <w:sz w:val="24"/>
    </w:rPr>
  </w:style>
  <w:style w:type="paragraph" w:customStyle="1" w:styleId="poznamkapodcarou">
    <w:name w:val="poznamka_pod_carou"/>
    <w:basedOn w:val="Textpoznpodarou"/>
    <w:rsid w:val="002E7CE7"/>
    <w:pPr>
      <w:tabs>
        <w:tab w:val="left" w:pos="426"/>
        <w:tab w:val="left" w:pos="709"/>
        <w:tab w:val="left" w:pos="1134"/>
      </w:tabs>
    </w:pPr>
  </w:style>
  <w:style w:type="paragraph" w:customStyle="1" w:styleId="sazby">
    <w:name w:val="sazby"/>
    <w:basedOn w:val="Normln"/>
    <w:next w:val="Beznytext"/>
    <w:rsid w:val="00C31380"/>
    <w:pPr>
      <w:spacing w:before="600"/>
    </w:pPr>
    <w:rPr>
      <w:b/>
      <w:sz w:val="28"/>
    </w:rPr>
  </w:style>
  <w:style w:type="paragraph" w:customStyle="1" w:styleId="pevnacena">
    <w:name w:val="pevna_cena"/>
    <w:basedOn w:val="Beznytext"/>
    <w:link w:val="pevnacenaChar"/>
    <w:rsid w:val="00F405A9"/>
    <w:pPr>
      <w:spacing w:before="240" w:after="0"/>
      <w:ind w:firstLine="0"/>
    </w:pPr>
    <w:rPr>
      <w:b/>
    </w:rPr>
  </w:style>
  <w:style w:type="character" w:customStyle="1" w:styleId="pevnacenaChar">
    <w:name w:val="pevna_cena Char"/>
    <w:link w:val="pevnacena"/>
    <w:rsid w:val="00DE1375"/>
    <w:rPr>
      <w:b/>
      <w:sz w:val="24"/>
      <w:lang w:val="cs-CZ" w:eastAsia="cs-CZ" w:bidi="ar-SA"/>
    </w:rPr>
  </w:style>
  <w:style w:type="paragraph" w:customStyle="1" w:styleId="body">
    <w:name w:val="body"/>
    <w:basedOn w:val="Normln"/>
    <w:link w:val="bodyChar"/>
    <w:rsid w:val="00F405A9"/>
    <w:pPr>
      <w:tabs>
        <w:tab w:val="num" w:pos="720"/>
      </w:tabs>
      <w:spacing w:before="240" w:after="240"/>
      <w:ind w:left="714" w:hanging="357"/>
    </w:pPr>
  </w:style>
  <w:style w:type="character" w:customStyle="1" w:styleId="bodyChar">
    <w:name w:val="body Char"/>
    <w:link w:val="body"/>
    <w:rsid w:val="006225ED"/>
    <w:rPr>
      <w:sz w:val="24"/>
    </w:rPr>
  </w:style>
  <w:style w:type="paragraph" w:customStyle="1" w:styleId="Podminky">
    <w:name w:val="Podminky"/>
    <w:basedOn w:val="pevnacena"/>
    <w:rsid w:val="001A1E8E"/>
    <w:pPr>
      <w:spacing w:before="360" w:after="120"/>
    </w:pPr>
  </w:style>
  <w:style w:type="paragraph" w:customStyle="1" w:styleId="Podminycislovani">
    <w:name w:val="Podminy_cislovani"/>
    <w:basedOn w:val="Normln"/>
    <w:rsid w:val="005767F3"/>
    <w:pPr>
      <w:tabs>
        <w:tab w:val="num" w:pos="360"/>
      </w:tabs>
      <w:ind w:left="360" w:hanging="360"/>
    </w:pPr>
  </w:style>
  <w:style w:type="character" w:styleId="slostrnky">
    <w:name w:val="page number"/>
    <w:basedOn w:val="Standardnpsmoodstavce"/>
    <w:rsid w:val="00084401"/>
  </w:style>
  <w:style w:type="paragraph" w:customStyle="1" w:styleId="Beznytextneodsazenyodtrzeny">
    <w:name w:val="Bezny_text_neodsazeny_odtrzeny"/>
    <w:basedOn w:val="Zpat"/>
    <w:rsid w:val="00514D0A"/>
    <w:pPr>
      <w:spacing w:before="240"/>
    </w:pPr>
  </w:style>
  <w:style w:type="paragraph" w:customStyle="1" w:styleId="Beznytextneodsazeny">
    <w:name w:val="Bezny_text neodsazeny"/>
    <w:basedOn w:val="Beznytextneodsazenyodtrzeny"/>
    <w:rsid w:val="00514D0A"/>
    <w:pPr>
      <w:spacing w:before="0" w:line="360" w:lineRule="auto"/>
    </w:pPr>
  </w:style>
  <w:style w:type="paragraph" w:customStyle="1" w:styleId="beznytextneod1radek">
    <w:name w:val="bezny_text_neod_1radek"/>
    <w:basedOn w:val="Beznytextneodsazeny"/>
    <w:rsid w:val="00EE6825"/>
    <w:pPr>
      <w:spacing w:before="120" w:line="240" w:lineRule="auto"/>
    </w:pPr>
  </w:style>
  <w:style w:type="paragraph" w:styleId="Zkladntext">
    <w:name w:val="Body Text"/>
    <w:aliases w:val="b,Základní text Char Char"/>
    <w:basedOn w:val="Normln"/>
    <w:link w:val="ZkladntextChar"/>
    <w:rsid w:val="008E6D4A"/>
  </w:style>
  <w:style w:type="character" w:customStyle="1" w:styleId="ZkladntextChar">
    <w:name w:val="Základní text Char"/>
    <w:aliases w:val="b Char,Základní text Char Char Char"/>
    <w:basedOn w:val="Standardnpsmoodstavce"/>
    <w:link w:val="Zkladntext"/>
    <w:rsid w:val="00882553"/>
    <w:rPr>
      <w:sz w:val="24"/>
    </w:rPr>
  </w:style>
  <w:style w:type="table" w:styleId="Mkatabulky">
    <w:name w:val="Table Grid"/>
    <w:basedOn w:val="Normlntabulka"/>
    <w:rsid w:val="008E6D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islovani">
    <w:name w:val="a)cislovani"/>
    <w:basedOn w:val="Normln"/>
    <w:rsid w:val="00C4119E"/>
    <w:pPr>
      <w:numPr>
        <w:ilvl w:val="2"/>
        <w:numId w:val="3"/>
      </w:numPr>
    </w:pPr>
  </w:style>
  <w:style w:type="paragraph" w:customStyle="1" w:styleId="zruuje-zruujse">
    <w:name w:val="_zrušuje-zrušují se"/>
    <w:basedOn w:val="Normln"/>
    <w:link w:val="zruuje-zruujseChar"/>
    <w:qFormat/>
    <w:rsid w:val="0073350C"/>
    <w:pPr>
      <w:numPr>
        <w:ilvl w:val="3"/>
        <w:numId w:val="3"/>
      </w:numPr>
      <w:tabs>
        <w:tab w:val="clear" w:pos="1497"/>
      </w:tabs>
      <w:overflowPunct w:val="0"/>
      <w:autoSpaceDE w:val="0"/>
      <w:autoSpaceDN w:val="0"/>
      <w:adjustRightInd w:val="0"/>
      <w:ind w:left="425" w:hanging="425"/>
      <w:contextualSpacing/>
      <w:textAlignment w:val="baseline"/>
    </w:pPr>
    <w:rPr>
      <w:spacing w:val="-2"/>
    </w:rPr>
  </w:style>
  <w:style w:type="character" w:customStyle="1" w:styleId="zruuje-zruujseChar">
    <w:name w:val="_zrušuje-zrušují se Char"/>
    <w:link w:val="zruuje-zruujse"/>
    <w:rsid w:val="0073350C"/>
    <w:rPr>
      <w:rFonts w:ascii="Arial" w:hAnsi="Arial"/>
      <w:spacing w:val="-2"/>
      <w:sz w:val="22"/>
      <w:szCs w:val="24"/>
    </w:rPr>
  </w:style>
  <w:style w:type="paragraph" w:customStyle="1" w:styleId="neconormalniho">
    <w:name w:val="neco_normalniho"/>
    <w:basedOn w:val="Normln"/>
    <w:rsid w:val="00040088"/>
    <w:pPr>
      <w:ind w:left="1134"/>
    </w:pPr>
  </w:style>
  <w:style w:type="paragraph" w:customStyle="1" w:styleId="priloha">
    <w:name w:val="priloha"/>
    <w:basedOn w:val="Nadpis1"/>
    <w:rsid w:val="00C861FB"/>
    <w:pPr>
      <w:spacing w:after="360"/>
    </w:pPr>
    <w:rPr>
      <w:b/>
      <w:i/>
    </w:rPr>
  </w:style>
  <w:style w:type="paragraph" w:customStyle="1" w:styleId="prilohanadpis">
    <w:name w:val="priloha_nadpis"/>
    <w:basedOn w:val="Nadpis1"/>
    <w:rsid w:val="00C861FB"/>
    <w:pPr>
      <w:spacing w:after="360"/>
    </w:pPr>
    <w:rPr>
      <w:b/>
      <w:i/>
    </w:rPr>
  </w:style>
  <w:style w:type="paragraph" w:customStyle="1" w:styleId="prilohaa">
    <w:name w:val="priloha_a)"/>
    <w:basedOn w:val="Zkladntext"/>
    <w:rsid w:val="00F04018"/>
    <w:pPr>
      <w:numPr>
        <w:numId w:val="2"/>
      </w:numPr>
      <w:overflowPunct w:val="0"/>
      <w:autoSpaceDE w:val="0"/>
      <w:autoSpaceDN w:val="0"/>
      <w:adjustRightInd w:val="0"/>
      <w:spacing w:before="120" w:after="0"/>
      <w:textAlignment w:val="baseline"/>
    </w:pPr>
  </w:style>
  <w:style w:type="paragraph" w:customStyle="1" w:styleId="bodypriloha">
    <w:name w:val="body_priloha"/>
    <w:basedOn w:val="Zkladntext"/>
    <w:rsid w:val="008B3BAC"/>
    <w:pPr>
      <w:numPr>
        <w:ilvl w:val="1"/>
        <w:numId w:val="1"/>
      </w:numPr>
      <w:overflowPunct w:val="0"/>
      <w:autoSpaceDE w:val="0"/>
      <w:autoSpaceDN w:val="0"/>
      <w:adjustRightInd w:val="0"/>
      <w:spacing w:after="0"/>
      <w:textAlignment w:val="baseline"/>
    </w:pPr>
  </w:style>
  <w:style w:type="paragraph" w:styleId="Revize">
    <w:name w:val="Revision"/>
    <w:hidden/>
    <w:uiPriority w:val="99"/>
    <w:semiHidden/>
    <w:rsid w:val="004E774C"/>
    <w:rPr>
      <w:sz w:val="24"/>
    </w:rPr>
  </w:style>
  <w:style w:type="paragraph" w:styleId="Odstavecseseznamem">
    <w:name w:val="List Paragraph"/>
    <w:basedOn w:val="Normln"/>
    <w:uiPriority w:val="34"/>
    <w:qFormat/>
    <w:rsid w:val="000313D1"/>
    <w:pPr>
      <w:ind w:left="720"/>
      <w:contextualSpacing/>
    </w:pPr>
  </w:style>
  <w:style w:type="character" w:styleId="Zstupntext">
    <w:name w:val="Placeholder Text"/>
    <w:basedOn w:val="Standardnpsmoodstavce"/>
    <w:uiPriority w:val="99"/>
    <w:rsid w:val="002959B1"/>
    <w:rPr>
      <w:color w:val="808080"/>
    </w:rPr>
  </w:style>
  <w:style w:type="paragraph" w:styleId="Textvysvtlivek">
    <w:name w:val="endnote text"/>
    <w:basedOn w:val="Normln"/>
    <w:link w:val="TextvysvtlivekChar"/>
    <w:rsid w:val="001949DD"/>
    <w:rPr>
      <w:sz w:val="20"/>
    </w:rPr>
  </w:style>
  <w:style w:type="character" w:customStyle="1" w:styleId="TextvysvtlivekChar">
    <w:name w:val="Text vysvětlivek Char"/>
    <w:basedOn w:val="Standardnpsmoodstavce"/>
    <w:link w:val="Textvysvtlivek"/>
    <w:rsid w:val="001949DD"/>
  </w:style>
  <w:style w:type="character" w:styleId="Odkaznavysvtlivky">
    <w:name w:val="endnote reference"/>
    <w:basedOn w:val="Standardnpsmoodstavce"/>
    <w:rsid w:val="001949DD"/>
    <w:rPr>
      <w:vertAlign w:val="superscript"/>
    </w:rPr>
  </w:style>
  <w:style w:type="paragraph" w:customStyle="1" w:styleId="Textparagrafu">
    <w:name w:val="Text paragrafu"/>
    <w:basedOn w:val="Normln"/>
    <w:rsid w:val="00882553"/>
    <w:pPr>
      <w:spacing w:before="240"/>
      <w:ind w:firstLine="425"/>
      <w:outlineLvl w:val="5"/>
    </w:pPr>
  </w:style>
  <w:style w:type="paragraph" w:customStyle="1" w:styleId="Nadpisoddlu">
    <w:name w:val="Nadpis oddílu"/>
    <w:basedOn w:val="Normln"/>
    <w:next w:val="Normln"/>
    <w:rsid w:val="00882553"/>
    <w:pPr>
      <w:keepNext/>
      <w:keepLines/>
      <w:jc w:val="center"/>
      <w:outlineLvl w:val="4"/>
    </w:pPr>
    <w:rPr>
      <w:b/>
    </w:rPr>
  </w:style>
  <w:style w:type="paragraph" w:customStyle="1" w:styleId="Textpsmene">
    <w:name w:val="Text písmene"/>
    <w:basedOn w:val="Normln"/>
    <w:rsid w:val="00882553"/>
    <w:pPr>
      <w:outlineLvl w:val="7"/>
    </w:pPr>
  </w:style>
  <w:style w:type="paragraph" w:customStyle="1" w:styleId="Paragraf">
    <w:name w:val="Paragraf"/>
    <w:basedOn w:val="Normln"/>
    <w:next w:val="Textparagrafu"/>
    <w:rsid w:val="00882553"/>
    <w:pPr>
      <w:keepNext/>
      <w:keepLines/>
      <w:spacing w:before="240"/>
      <w:jc w:val="center"/>
      <w:outlineLvl w:val="5"/>
    </w:pPr>
  </w:style>
  <w:style w:type="paragraph" w:customStyle="1" w:styleId="nadpisvyhlky">
    <w:name w:val="nadpis vyhlášky"/>
    <w:basedOn w:val="Normln"/>
    <w:next w:val="Normln"/>
    <w:rsid w:val="00882553"/>
    <w:pPr>
      <w:keepNext/>
      <w:keepLines/>
      <w:spacing w:before="120"/>
      <w:jc w:val="center"/>
      <w:outlineLvl w:val="0"/>
    </w:pPr>
    <w:rPr>
      <w:b/>
    </w:rPr>
  </w:style>
  <w:style w:type="paragraph" w:styleId="Zkladntext3">
    <w:name w:val="Body Text 3"/>
    <w:basedOn w:val="Normln"/>
    <w:link w:val="Zkladntext3Char"/>
    <w:unhideWhenUsed/>
    <w:rsid w:val="00882553"/>
    <w:rPr>
      <w:sz w:val="16"/>
      <w:szCs w:val="16"/>
    </w:rPr>
  </w:style>
  <w:style w:type="character" w:customStyle="1" w:styleId="Zkladntext3Char">
    <w:name w:val="Základní text 3 Char"/>
    <w:basedOn w:val="Standardnpsmoodstavce"/>
    <w:link w:val="Zkladntext3"/>
    <w:rsid w:val="00882553"/>
    <w:rPr>
      <w:sz w:val="16"/>
      <w:szCs w:val="16"/>
    </w:rPr>
  </w:style>
  <w:style w:type="paragraph" w:customStyle="1" w:styleId="Odstavec">
    <w:name w:val="Odstavec"/>
    <w:basedOn w:val="Normln"/>
    <w:autoRedefine/>
    <w:rsid w:val="009302D1"/>
    <w:pPr>
      <w:spacing w:before="120"/>
      <w:ind w:left="1259"/>
    </w:pPr>
  </w:style>
  <w:style w:type="paragraph" w:styleId="slovanseznam">
    <w:name w:val="List Number"/>
    <w:basedOn w:val="Normln"/>
    <w:rsid w:val="00882553"/>
    <w:pPr>
      <w:spacing w:before="240"/>
      <w:ind w:left="454" w:hanging="454"/>
    </w:pPr>
    <w:rPr>
      <w:sz w:val="26"/>
    </w:rPr>
  </w:style>
  <w:style w:type="paragraph" w:customStyle="1" w:styleId="Normln10">
    <w:name w:val="Normální 10"/>
    <w:rsid w:val="00882553"/>
    <w:pPr>
      <w:suppressAutoHyphens/>
      <w:spacing w:before="80" w:after="80" w:line="288" w:lineRule="auto"/>
      <w:ind w:firstLine="340"/>
      <w:jc w:val="both"/>
    </w:pPr>
    <w:rPr>
      <w:rFonts w:ascii="Arial" w:hAnsi="Arial"/>
    </w:rPr>
  </w:style>
  <w:style w:type="paragraph" w:customStyle="1" w:styleId="Textbodu">
    <w:name w:val="Text bodu"/>
    <w:basedOn w:val="Normln"/>
    <w:rsid w:val="00882553"/>
    <w:pPr>
      <w:tabs>
        <w:tab w:val="num" w:pos="852"/>
      </w:tabs>
      <w:ind w:left="852" w:hanging="426"/>
      <w:outlineLvl w:val="8"/>
    </w:pPr>
  </w:style>
  <w:style w:type="paragraph" w:customStyle="1" w:styleId="Textodstavce">
    <w:name w:val="Text odstavce"/>
    <w:basedOn w:val="Normln"/>
    <w:rsid w:val="00882553"/>
    <w:pPr>
      <w:tabs>
        <w:tab w:val="left" w:pos="851"/>
      </w:tabs>
      <w:spacing w:before="120"/>
      <w:outlineLvl w:val="6"/>
    </w:pPr>
  </w:style>
  <w:style w:type="paragraph" w:customStyle="1" w:styleId="funkce">
    <w:name w:val="funkce"/>
    <w:basedOn w:val="Normln"/>
    <w:rsid w:val="00882553"/>
    <w:pPr>
      <w:keepLines/>
      <w:jc w:val="center"/>
    </w:pPr>
  </w:style>
  <w:style w:type="paragraph" w:customStyle="1" w:styleId="Nadpisparagrafu">
    <w:name w:val="Nadpis paragrafu"/>
    <w:basedOn w:val="Paragraf"/>
    <w:next w:val="Textodstavce"/>
    <w:rsid w:val="00882553"/>
    <w:rPr>
      <w:b/>
    </w:rPr>
  </w:style>
  <w:style w:type="character" w:customStyle="1" w:styleId="RozloendokumentuChar">
    <w:name w:val="Rozložení dokumentu Char"/>
    <w:basedOn w:val="Standardnpsmoodstavce"/>
    <w:link w:val="Rozloendokumentu"/>
    <w:rsid w:val="00882553"/>
    <w:rPr>
      <w:rFonts w:ascii="Tahoma" w:hAnsi="Tahoma" w:cs="Tahoma"/>
      <w:shd w:val="clear" w:color="auto" w:fill="000080"/>
    </w:rPr>
  </w:style>
  <w:style w:type="paragraph" w:styleId="Rozloendokumentu">
    <w:name w:val="Document Map"/>
    <w:basedOn w:val="Normln"/>
    <w:link w:val="RozloendokumentuChar"/>
    <w:rsid w:val="00882553"/>
    <w:pPr>
      <w:shd w:val="clear" w:color="auto" w:fill="000080"/>
    </w:pPr>
    <w:rPr>
      <w:rFonts w:ascii="Tahoma" w:hAnsi="Tahoma" w:cs="Tahoma"/>
      <w:sz w:val="20"/>
    </w:rPr>
  </w:style>
  <w:style w:type="character" w:customStyle="1" w:styleId="RozloendokumentuChar1">
    <w:name w:val="Rozložení dokumentu Char1"/>
    <w:basedOn w:val="Standardnpsmoodstavce"/>
    <w:uiPriority w:val="99"/>
    <w:rsid w:val="00882553"/>
    <w:rPr>
      <w:rFonts w:ascii="Tahoma" w:hAnsi="Tahoma" w:cs="Tahoma"/>
      <w:sz w:val="16"/>
      <w:szCs w:val="16"/>
    </w:rPr>
  </w:style>
  <w:style w:type="paragraph" w:customStyle="1" w:styleId="Nadpisdlu">
    <w:name w:val="Nadpis dílu"/>
    <w:basedOn w:val="Normln"/>
    <w:next w:val="Normln"/>
    <w:rsid w:val="00882553"/>
    <w:pPr>
      <w:keepNext/>
      <w:keepLines/>
      <w:jc w:val="center"/>
      <w:outlineLvl w:val="3"/>
    </w:pPr>
    <w:rPr>
      <w:b/>
    </w:rPr>
  </w:style>
  <w:style w:type="paragraph" w:customStyle="1" w:styleId="Ministerstvo">
    <w:name w:val="Ministerstvo"/>
    <w:basedOn w:val="Normln"/>
    <w:next w:val="Normln"/>
    <w:rsid w:val="00882553"/>
    <w:pPr>
      <w:keepNext/>
      <w:keepLines/>
      <w:spacing w:before="360" w:after="240"/>
    </w:pPr>
  </w:style>
  <w:style w:type="character" w:customStyle="1" w:styleId="Normln10Char">
    <w:name w:val="Normální 10 Char"/>
    <w:rsid w:val="00882553"/>
    <w:rPr>
      <w:rFonts w:ascii="Arial" w:hAnsi="Arial"/>
      <w:lang w:val="cs-CZ" w:eastAsia="cs-CZ" w:bidi="ar-SA"/>
    </w:rPr>
  </w:style>
  <w:style w:type="paragraph" w:customStyle="1" w:styleId="Eslovanseznam">
    <w:name w:val="Eíslovaný seznam"/>
    <w:basedOn w:val="Normln"/>
    <w:rsid w:val="00882553"/>
    <w:pPr>
      <w:widowControl w:val="0"/>
      <w:overflowPunct w:val="0"/>
      <w:autoSpaceDE w:val="0"/>
      <w:autoSpaceDN w:val="0"/>
      <w:adjustRightInd w:val="0"/>
      <w:spacing w:before="240"/>
      <w:ind w:left="454" w:hanging="454"/>
      <w:textAlignment w:val="baseline"/>
    </w:pPr>
    <w:rPr>
      <w:sz w:val="26"/>
    </w:rPr>
  </w:style>
  <w:style w:type="paragraph" w:customStyle="1" w:styleId="textpsmene0">
    <w:name w:val="textpsmene"/>
    <w:basedOn w:val="Normln"/>
    <w:rsid w:val="00882553"/>
    <w:pPr>
      <w:tabs>
        <w:tab w:val="num" w:pos="425"/>
      </w:tabs>
      <w:ind w:left="425" w:hanging="425"/>
    </w:pPr>
  </w:style>
  <w:style w:type="character" w:customStyle="1" w:styleId="CharChar1">
    <w:name w:val="Char Char1"/>
    <w:rsid w:val="00882553"/>
    <w:rPr>
      <w:rFonts w:ascii="Arial" w:hAnsi="Arial"/>
      <w:sz w:val="24"/>
      <w:lang w:val="en-GB" w:eastAsia="cs-CZ" w:bidi="ar-SA"/>
    </w:rPr>
  </w:style>
  <w:style w:type="paragraph" w:customStyle="1" w:styleId="odstavecseseznamem0">
    <w:name w:val="odstavecseseznamem"/>
    <w:basedOn w:val="Normln"/>
    <w:rsid w:val="00882553"/>
    <w:pPr>
      <w:ind w:left="720"/>
    </w:pPr>
  </w:style>
  <w:style w:type="paragraph" w:styleId="Podnadpis">
    <w:name w:val="Subtitle"/>
    <w:aliases w:val="Příloha"/>
    <w:basedOn w:val="Normln"/>
    <w:next w:val="Normln"/>
    <w:link w:val="PodnadpisChar"/>
    <w:autoRedefine/>
    <w:uiPriority w:val="11"/>
    <w:qFormat/>
    <w:rsid w:val="00882553"/>
    <w:pPr>
      <w:numPr>
        <w:numId w:val="4"/>
      </w:numPr>
      <w:jc w:val="right"/>
    </w:pPr>
    <w:rPr>
      <w:rFonts w:eastAsiaTheme="majorEastAsia" w:cstheme="majorBidi"/>
      <w:iCs/>
    </w:rPr>
  </w:style>
  <w:style w:type="character" w:customStyle="1" w:styleId="PodnadpisChar">
    <w:name w:val="Podnadpis Char"/>
    <w:aliases w:val="Příloha Char"/>
    <w:basedOn w:val="Standardnpsmoodstavce"/>
    <w:link w:val="Podnadpis"/>
    <w:uiPriority w:val="11"/>
    <w:rsid w:val="00882553"/>
    <w:rPr>
      <w:rFonts w:ascii="Arial" w:eastAsiaTheme="majorEastAsia" w:hAnsi="Arial" w:cstheme="majorBidi"/>
      <w:iCs/>
      <w:sz w:val="22"/>
      <w:szCs w:val="24"/>
    </w:rPr>
  </w:style>
  <w:style w:type="paragraph" w:customStyle="1" w:styleId="Nvrh">
    <w:name w:val="Návrh"/>
    <w:basedOn w:val="Normln"/>
    <w:next w:val="Normln"/>
    <w:uiPriority w:val="99"/>
    <w:rsid w:val="00882553"/>
    <w:pPr>
      <w:keepNext/>
      <w:keepLines/>
      <w:spacing w:after="240"/>
      <w:jc w:val="center"/>
      <w:outlineLvl w:val="0"/>
    </w:pPr>
    <w:rPr>
      <w:spacing w:val="40"/>
    </w:rPr>
  </w:style>
  <w:style w:type="character" w:customStyle="1" w:styleId="TextkomenteChar1">
    <w:name w:val="Text komentáře Char1"/>
    <w:basedOn w:val="Standardnpsmoodstavce"/>
    <w:uiPriority w:val="99"/>
    <w:semiHidden/>
    <w:rsid w:val="00D61B59"/>
    <w:rPr>
      <w:rFonts w:ascii="Times New Roman" w:eastAsia="Times New Roman" w:hAnsi="Times New Roman" w:cs="Times New Roman"/>
      <w:sz w:val="20"/>
      <w:szCs w:val="20"/>
      <w:lang w:eastAsia="cs-CZ"/>
    </w:rPr>
  </w:style>
  <w:style w:type="paragraph" w:customStyle="1" w:styleId="Pododrka">
    <w:name w:val="Pododrážka"/>
    <w:basedOn w:val="Normln"/>
    <w:rsid w:val="00D61B59"/>
    <w:pPr>
      <w:numPr>
        <w:numId w:val="6"/>
      </w:numPr>
      <w:tabs>
        <w:tab w:val="clear" w:pos="680"/>
        <w:tab w:val="left" w:pos="794"/>
      </w:tabs>
      <w:suppressAutoHyphens/>
      <w:spacing w:after="200" w:line="288" w:lineRule="auto"/>
      <w:ind w:left="794" w:hanging="284"/>
    </w:pPr>
    <w:rPr>
      <w:sz w:val="20"/>
    </w:rPr>
  </w:style>
  <w:style w:type="paragraph" w:customStyle="1" w:styleId="Odrka">
    <w:name w:val="Odrážka ■"/>
    <w:basedOn w:val="Normln10"/>
    <w:rsid w:val="00D61B59"/>
    <w:pPr>
      <w:numPr>
        <w:numId w:val="5"/>
      </w:numPr>
      <w:spacing w:before="200" w:after="200"/>
      <w:ind w:left="397" w:hanging="340"/>
    </w:pPr>
  </w:style>
  <w:style w:type="paragraph" w:customStyle="1" w:styleId="Nadpis">
    <w:name w:val="Nadpis"/>
    <w:basedOn w:val="Normln10"/>
    <w:next w:val="Normln10"/>
    <w:rsid w:val="00D61B59"/>
    <w:pPr>
      <w:spacing w:before="200" w:after="100"/>
      <w:ind w:firstLine="0"/>
      <w:jc w:val="left"/>
    </w:pPr>
    <w:rPr>
      <w:caps/>
      <w:color w:val="0070C0"/>
    </w:rPr>
  </w:style>
  <w:style w:type="character" w:styleId="Siln">
    <w:name w:val="Strong"/>
    <w:basedOn w:val="Standardnpsmoodstavce"/>
    <w:uiPriority w:val="22"/>
    <w:qFormat/>
    <w:rsid w:val="00D61B59"/>
    <w:rPr>
      <w:b/>
      <w:bCs/>
    </w:rPr>
  </w:style>
  <w:style w:type="character" w:styleId="Hypertextovodkaz">
    <w:name w:val="Hyperlink"/>
    <w:basedOn w:val="Standardnpsmoodstavce"/>
    <w:uiPriority w:val="99"/>
    <w:unhideWhenUsed/>
    <w:rsid w:val="00D61B59"/>
    <w:rPr>
      <w:color w:val="0000FF" w:themeColor="hyperlink"/>
      <w:u w:val="single"/>
    </w:rPr>
  </w:style>
  <w:style w:type="paragraph" w:styleId="Nadpisobsahu">
    <w:name w:val="TOC Heading"/>
    <w:basedOn w:val="Normln"/>
    <w:next w:val="Normln"/>
    <w:uiPriority w:val="39"/>
    <w:unhideWhenUsed/>
    <w:qFormat/>
    <w:rsid w:val="009E7B45"/>
    <w:pPr>
      <w:keepNext/>
      <w:keepLines/>
      <w:spacing w:after="360"/>
      <w:contextualSpacing/>
    </w:pPr>
    <w:rPr>
      <w:rFonts w:eastAsiaTheme="minorHAnsi" w:cstheme="minorHAnsi"/>
      <w:b/>
      <w:bCs/>
      <w:caps/>
      <w:noProof/>
      <w:color w:val="233060"/>
      <w:sz w:val="32"/>
      <w:szCs w:val="32"/>
      <w:lang w:eastAsia="en-US"/>
    </w:rPr>
  </w:style>
  <w:style w:type="paragraph" w:styleId="Obsah1">
    <w:name w:val="toc 1"/>
    <w:basedOn w:val="Normln"/>
    <w:next w:val="Normln"/>
    <w:autoRedefine/>
    <w:uiPriority w:val="39"/>
    <w:qFormat/>
    <w:rsid w:val="00583ECD"/>
    <w:pPr>
      <w:tabs>
        <w:tab w:val="right" w:leader="dot" w:pos="10206"/>
      </w:tabs>
      <w:spacing w:after="100"/>
      <w:ind w:left="1246" w:hanging="1246"/>
    </w:pPr>
  </w:style>
  <w:style w:type="paragraph" w:styleId="Obsah2">
    <w:name w:val="toc 2"/>
    <w:basedOn w:val="Normln"/>
    <w:next w:val="Normln"/>
    <w:autoRedefine/>
    <w:uiPriority w:val="39"/>
    <w:qFormat/>
    <w:rsid w:val="0002452F"/>
    <w:pPr>
      <w:tabs>
        <w:tab w:val="right" w:leader="dot" w:pos="9061"/>
      </w:tabs>
      <w:spacing w:after="100"/>
      <w:ind w:left="240"/>
    </w:pPr>
  </w:style>
  <w:style w:type="paragraph" w:styleId="Obsah3">
    <w:name w:val="toc 3"/>
    <w:basedOn w:val="Normln"/>
    <w:next w:val="Normln"/>
    <w:autoRedefine/>
    <w:uiPriority w:val="39"/>
    <w:unhideWhenUsed/>
    <w:qFormat/>
    <w:rsid w:val="00AF2FDB"/>
    <w:pPr>
      <w:spacing w:after="100" w:line="276" w:lineRule="auto"/>
      <w:ind w:left="440"/>
    </w:pPr>
    <w:rPr>
      <w:rFonts w:asciiTheme="minorHAnsi" w:eastAsiaTheme="minorEastAsia" w:hAnsiTheme="minorHAnsi" w:cstheme="minorBidi"/>
      <w:szCs w:val="22"/>
    </w:rPr>
  </w:style>
  <w:style w:type="character" w:styleId="Sledovanodkaz">
    <w:name w:val="FollowedHyperlink"/>
    <w:basedOn w:val="Standardnpsmoodstavce"/>
    <w:rsid w:val="000929FF"/>
    <w:rPr>
      <w:color w:val="800080" w:themeColor="followedHyperlink"/>
      <w:u w:val="single"/>
    </w:rPr>
  </w:style>
  <w:style w:type="character" w:customStyle="1" w:styleId="CharStyle7">
    <w:name w:val="Char Style 7"/>
    <w:basedOn w:val="Standardnpsmoodstavce"/>
    <w:link w:val="Style6"/>
    <w:rsid w:val="003662EC"/>
    <w:rPr>
      <w:sz w:val="22"/>
      <w:szCs w:val="22"/>
      <w:shd w:val="clear" w:color="auto" w:fill="FFFFFF"/>
    </w:rPr>
  </w:style>
  <w:style w:type="paragraph" w:customStyle="1" w:styleId="Style6">
    <w:name w:val="Style 6"/>
    <w:basedOn w:val="Normln"/>
    <w:link w:val="CharStyle7"/>
    <w:rsid w:val="003662EC"/>
    <w:pPr>
      <w:widowControl w:val="0"/>
      <w:shd w:val="clear" w:color="auto" w:fill="FFFFFF"/>
      <w:spacing w:before="240" w:line="322" w:lineRule="exact"/>
      <w:ind w:hanging="340"/>
    </w:pPr>
    <w:rPr>
      <w:szCs w:val="22"/>
    </w:rPr>
  </w:style>
  <w:style w:type="character" w:customStyle="1" w:styleId="CharStyle8">
    <w:name w:val="Char Style 8"/>
    <w:basedOn w:val="Standardnpsmoodstavce"/>
    <w:link w:val="Style7"/>
    <w:rsid w:val="003662EC"/>
    <w:rPr>
      <w:sz w:val="22"/>
      <w:szCs w:val="22"/>
      <w:shd w:val="clear" w:color="auto" w:fill="FFFFFF"/>
    </w:rPr>
  </w:style>
  <w:style w:type="paragraph" w:customStyle="1" w:styleId="Style7">
    <w:name w:val="Style 7"/>
    <w:basedOn w:val="Normln"/>
    <w:link w:val="CharStyle8"/>
    <w:rsid w:val="003662EC"/>
    <w:pPr>
      <w:widowControl w:val="0"/>
      <w:shd w:val="clear" w:color="auto" w:fill="FFFFFF"/>
      <w:spacing w:before="480" w:line="326" w:lineRule="exact"/>
      <w:ind w:hanging="420"/>
    </w:pPr>
    <w:rPr>
      <w:szCs w:val="22"/>
    </w:rPr>
  </w:style>
  <w:style w:type="character" w:styleId="Zdraznn">
    <w:name w:val="Emphasis"/>
    <w:basedOn w:val="Standardnpsmoodstavce"/>
    <w:uiPriority w:val="20"/>
    <w:qFormat/>
    <w:rsid w:val="00CB646B"/>
    <w:rPr>
      <w:i/>
      <w:iCs/>
    </w:rPr>
  </w:style>
  <w:style w:type="paragraph" w:styleId="Normlnweb">
    <w:name w:val="Normal (Web)"/>
    <w:basedOn w:val="Normln"/>
    <w:uiPriority w:val="99"/>
    <w:unhideWhenUsed/>
    <w:rsid w:val="00CB646B"/>
    <w:pPr>
      <w:spacing w:before="100" w:beforeAutospacing="1" w:after="100" w:afterAutospacing="1"/>
    </w:pPr>
  </w:style>
  <w:style w:type="paragraph" w:customStyle="1" w:styleId="ZCR-Textodstavce">
    <w:name w:val="ZCR - Text odstavce"/>
    <w:link w:val="ZCR-TextodstavceChar"/>
    <w:qFormat/>
    <w:rsid w:val="007D4F9C"/>
    <w:pPr>
      <w:spacing w:after="120" w:line="264" w:lineRule="auto"/>
      <w:jc w:val="both"/>
    </w:pPr>
    <w:rPr>
      <w:rFonts w:asciiTheme="minorHAnsi" w:hAnsiTheme="minorHAnsi"/>
      <w:color w:val="000000" w:themeColor="text1"/>
      <w:sz w:val="24"/>
      <w:szCs w:val="24"/>
    </w:rPr>
  </w:style>
  <w:style w:type="character" w:customStyle="1" w:styleId="ZCR-TextodstavceChar">
    <w:name w:val="ZCR - Text odstavce Char"/>
    <w:basedOn w:val="Standardnpsmoodstavce"/>
    <w:link w:val="ZCR-Textodstavce"/>
    <w:rsid w:val="007D4F9C"/>
    <w:rPr>
      <w:rFonts w:asciiTheme="minorHAnsi" w:hAnsiTheme="minorHAnsi"/>
      <w:color w:val="000000" w:themeColor="text1"/>
      <w:sz w:val="24"/>
      <w:szCs w:val="24"/>
    </w:rPr>
  </w:style>
  <w:style w:type="paragraph" w:customStyle="1" w:styleId="Default">
    <w:name w:val="Default"/>
    <w:rsid w:val="00867D2B"/>
    <w:pPr>
      <w:autoSpaceDE w:val="0"/>
      <w:autoSpaceDN w:val="0"/>
      <w:adjustRightInd w:val="0"/>
    </w:pPr>
    <w:rPr>
      <w:rFonts w:ascii="Calibri" w:eastAsia="Calibri" w:hAnsi="Calibri" w:cs="Calibri"/>
      <w:color w:val="000000"/>
      <w:sz w:val="24"/>
      <w:szCs w:val="24"/>
      <w:lang w:eastAsia="en-US"/>
    </w:rPr>
  </w:style>
  <w:style w:type="paragraph" w:customStyle="1" w:styleId="normalnizaverecnazprava">
    <w:name w:val="normalni_zaverecna zprava"/>
    <w:basedOn w:val="Normln"/>
    <w:link w:val="normalnizaverecnazpravaChar"/>
    <w:qFormat/>
    <w:rsid w:val="00852217"/>
    <w:pPr>
      <w:spacing w:line="276" w:lineRule="auto"/>
    </w:pPr>
  </w:style>
  <w:style w:type="character" w:customStyle="1" w:styleId="normalnizaverecnazpravaChar">
    <w:name w:val="normalni_zaverecna zprava Char"/>
    <w:basedOn w:val="Standardnpsmoodstavce"/>
    <w:link w:val="normalnizaverecnazprava"/>
    <w:rsid w:val="00852217"/>
    <w:rPr>
      <w:sz w:val="24"/>
      <w:szCs w:val="24"/>
    </w:rPr>
  </w:style>
  <w:style w:type="paragraph" w:customStyle="1" w:styleId="11odstavec">
    <w:name w:val="_(1.1) odstavec"/>
    <w:basedOn w:val="Normln"/>
    <w:autoRedefine/>
    <w:qFormat/>
    <w:rsid w:val="004F1169"/>
    <w:pPr>
      <w:outlineLvl w:val="1"/>
    </w:pPr>
  </w:style>
  <w:style w:type="character" w:customStyle="1" w:styleId="ztitulka05">
    <w:name w:val="z_titulka 05"/>
    <w:basedOn w:val="Standardnpsmoodstavce"/>
    <w:rsid w:val="00D37102"/>
    <w:rPr>
      <w:sz w:val="22"/>
    </w:rPr>
  </w:style>
  <w:style w:type="paragraph" w:customStyle="1" w:styleId="ztitulka03">
    <w:name w:val="z_titulka 03"/>
    <w:basedOn w:val="Normln"/>
    <w:rsid w:val="00D37102"/>
    <w:pPr>
      <w:pBdr>
        <w:top w:val="single" w:sz="4" w:space="1" w:color="auto"/>
        <w:bottom w:val="single" w:sz="4" w:space="1" w:color="auto"/>
      </w:pBdr>
      <w:shd w:val="pct20" w:color="00CCFF" w:fill="auto"/>
      <w:spacing w:line="200" w:lineRule="atLeast"/>
      <w:jc w:val="center"/>
    </w:pPr>
    <w:rPr>
      <w:b/>
      <w:bCs/>
      <w:sz w:val="48"/>
    </w:rPr>
  </w:style>
  <w:style w:type="paragraph" w:customStyle="1" w:styleId="ztitulka01">
    <w:name w:val="z_titulka 01"/>
    <w:basedOn w:val="Normln"/>
    <w:rsid w:val="00D37102"/>
    <w:pPr>
      <w:jc w:val="center"/>
    </w:pPr>
    <w:rPr>
      <w:b/>
      <w:bCs/>
      <w:sz w:val="72"/>
    </w:rPr>
  </w:style>
  <w:style w:type="paragraph" w:customStyle="1" w:styleId="ztitulka02">
    <w:name w:val="z_titulka 02"/>
    <w:basedOn w:val="Normln"/>
    <w:rsid w:val="00D37102"/>
    <w:pPr>
      <w:jc w:val="center"/>
    </w:pPr>
    <w:rPr>
      <w:b/>
      <w:bCs/>
      <w:color w:val="00CCFF"/>
      <w:sz w:val="144"/>
    </w:rPr>
  </w:style>
  <w:style w:type="paragraph" w:customStyle="1" w:styleId="ztitulka04">
    <w:name w:val="z_titulka 04"/>
    <w:basedOn w:val="Normln"/>
    <w:rsid w:val="00D37102"/>
    <w:pPr>
      <w:jc w:val="center"/>
    </w:pPr>
    <w:rPr>
      <w:sz w:val="16"/>
    </w:rPr>
  </w:style>
  <w:style w:type="paragraph" w:customStyle="1" w:styleId="ztitulka06">
    <w:name w:val="z_titulka 06"/>
    <w:basedOn w:val="Normln"/>
    <w:rsid w:val="00D37102"/>
  </w:style>
  <w:style w:type="paragraph" w:customStyle="1" w:styleId="ztitulka07">
    <w:name w:val="z_titulka 07"/>
    <w:basedOn w:val="Normln"/>
    <w:rsid w:val="00D37102"/>
    <w:pPr>
      <w:jc w:val="center"/>
    </w:pPr>
  </w:style>
  <w:style w:type="paragraph" w:customStyle="1" w:styleId="ztitulka08">
    <w:name w:val="z_titulka 08"/>
    <w:basedOn w:val="Normln"/>
    <w:rsid w:val="00D37102"/>
    <w:pPr>
      <w:ind w:right="-1"/>
      <w:jc w:val="right"/>
    </w:pPr>
  </w:style>
  <w:style w:type="paragraph" w:customStyle="1" w:styleId="odstavec0">
    <w:name w:val="_odstavec"/>
    <w:basedOn w:val="Normln"/>
    <w:uiPriority w:val="99"/>
    <w:qFormat/>
    <w:rsid w:val="00BE579C"/>
    <w:pPr>
      <w:overflowPunct w:val="0"/>
      <w:autoSpaceDE w:val="0"/>
      <w:autoSpaceDN w:val="0"/>
      <w:adjustRightInd w:val="0"/>
      <w:jc w:val="both"/>
      <w:textAlignment w:val="baseline"/>
    </w:pPr>
    <w:rPr>
      <w:szCs w:val="20"/>
    </w:rPr>
  </w:style>
  <w:style w:type="paragraph" w:customStyle="1" w:styleId="CR-nadpis-nzevCenovhor">
    <w:name w:val="CR-nadpis-název_Cenového r."/>
    <w:basedOn w:val="Normln"/>
    <w:autoRedefine/>
    <w:uiPriority w:val="99"/>
    <w:qFormat/>
    <w:rsid w:val="004B163C"/>
    <w:pPr>
      <w:spacing w:after="360"/>
      <w:contextualSpacing/>
      <w:jc w:val="center"/>
    </w:pPr>
    <w:rPr>
      <w:rFonts w:cstheme="minorHAnsi"/>
      <w:b/>
      <w:noProof/>
      <w:color w:val="233060"/>
      <w:sz w:val="32"/>
      <w:szCs w:val="28"/>
    </w:rPr>
  </w:style>
  <w:style w:type="paragraph" w:customStyle="1" w:styleId="CR-nadpis-STSLO">
    <w:name w:val="CR-nadpis-ČÁST ČÍSLO"/>
    <w:basedOn w:val="Normln"/>
    <w:next w:val="odstavec0"/>
    <w:link w:val="CR-nadpis-STSLOChar"/>
    <w:qFormat/>
    <w:rsid w:val="008D3A91"/>
    <w:pPr>
      <w:keepNext/>
      <w:pageBreakBefore/>
      <w:spacing w:before="360" w:after="240"/>
      <w:outlineLvl w:val="0"/>
    </w:pPr>
    <w:rPr>
      <w:rFonts w:cstheme="minorHAnsi"/>
      <w:b/>
      <w:noProof/>
      <w:color w:val="233060"/>
      <w:sz w:val="28"/>
      <w:szCs w:val="28"/>
    </w:rPr>
  </w:style>
  <w:style w:type="character" w:customStyle="1" w:styleId="CR-nadpis-STSLOChar">
    <w:name w:val="CR-nadpis-ČÁST ČÍSLO Char"/>
    <w:basedOn w:val="Standardnpsmoodstavce"/>
    <w:link w:val="CR-nadpis-STSLO"/>
    <w:locked/>
    <w:rsid w:val="008D3A91"/>
    <w:rPr>
      <w:rFonts w:ascii="Arial" w:hAnsi="Arial" w:cstheme="minorHAnsi"/>
      <w:b/>
      <w:noProof/>
      <w:color w:val="233060"/>
      <w:sz w:val="28"/>
      <w:szCs w:val="28"/>
    </w:rPr>
  </w:style>
  <w:style w:type="character" w:customStyle="1" w:styleId="Nadpis2Char">
    <w:name w:val="Nadpis 2 Char"/>
    <w:aliases w:val="(1.1) Char"/>
    <w:basedOn w:val="Standardnpsmoodstavce"/>
    <w:link w:val="Nadpis2"/>
    <w:uiPriority w:val="9"/>
    <w:rsid w:val="008D3A91"/>
    <w:rPr>
      <w:rFonts w:ascii="Arial" w:hAnsi="Arial"/>
      <w:sz w:val="22"/>
      <w:szCs w:val="24"/>
    </w:rPr>
  </w:style>
  <w:style w:type="paragraph" w:customStyle="1" w:styleId="promnn">
    <w:name w:val="_proměnná"/>
    <w:basedOn w:val="Normln"/>
    <w:link w:val="promnnChar"/>
    <w:uiPriority w:val="99"/>
    <w:qFormat/>
    <w:rsid w:val="0075201A"/>
    <w:pPr>
      <w:ind w:left="851"/>
      <w:jc w:val="both"/>
    </w:pPr>
    <w:rPr>
      <w:szCs w:val="20"/>
    </w:rPr>
  </w:style>
  <w:style w:type="paragraph" w:customStyle="1" w:styleId="kde">
    <w:name w:val="_kde"/>
    <w:basedOn w:val="Normln"/>
    <w:next w:val="promnn"/>
    <w:uiPriority w:val="99"/>
    <w:qFormat/>
    <w:rsid w:val="0075201A"/>
    <w:pPr>
      <w:keepNext/>
      <w:ind w:left="426"/>
    </w:pPr>
  </w:style>
  <w:style w:type="paragraph" w:customStyle="1" w:styleId="vzorce-zarovnn">
    <w:name w:val="_vzorce-zarovnání"/>
    <w:basedOn w:val="Normln"/>
    <w:uiPriority w:val="99"/>
    <w:qFormat/>
    <w:rsid w:val="0075201A"/>
    <w:pPr>
      <w:spacing w:before="240" w:after="240"/>
      <w:ind w:left="426"/>
      <w:jc w:val="both"/>
    </w:pPr>
    <w:rPr>
      <w:rFonts w:ascii="Cambria Math" w:eastAsiaTheme="minorEastAsia" w:hAnsi="Cambria Math" w:cs="Arial"/>
      <w:szCs w:val="20"/>
    </w:rPr>
  </w:style>
  <w:style w:type="character" w:customStyle="1" w:styleId="promnnChar">
    <w:name w:val="_proměnná Char"/>
    <w:basedOn w:val="Standardnpsmoodstavce"/>
    <w:link w:val="promnn"/>
    <w:uiPriority w:val="99"/>
    <w:rsid w:val="0075201A"/>
    <w:rPr>
      <w:rFonts w:ascii="Calibri" w:hAnsi="Calibri"/>
      <w:sz w:val="24"/>
    </w:rPr>
  </w:style>
  <w:style w:type="paragraph" w:customStyle="1" w:styleId="cenatunuprosted">
    <w:name w:val="_cena tučně uprostřed"/>
    <w:basedOn w:val="Normln"/>
    <w:qFormat/>
    <w:rsid w:val="0075201A"/>
    <w:pPr>
      <w:jc w:val="center"/>
    </w:pPr>
    <w:rPr>
      <w:b/>
    </w:rPr>
  </w:style>
  <w:style w:type="character" w:customStyle="1" w:styleId="Nadpis5Char">
    <w:name w:val="Nadpis 5 Char"/>
    <w:aliases w:val="(abc) Char"/>
    <w:basedOn w:val="Standardnpsmoodstavce"/>
    <w:link w:val="Nadpis5"/>
    <w:uiPriority w:val="9"/>
    <w:rsid w:val="00D7670F"/>
    <w:rPr>
      <w:rFonts w:ascii="Arial" w:hAnsi="Arial"/>
      <w:sz w:val="22"/>
      <w:szCs w:val="24"/>
    </w:rPr>
  </w:style>
  <w:style w:type="paragraph" w:customStyle="1" w:styleId="slostrany">
    <w:name w:val="_číslo strany"/>
    <w:basedOn w:val="Normln"/>
    <w:link w:val="slostranyChar"/>
    <w:qFormat/>
    <w:rsid w:val="00770400"/>
    <w:pPr>
      <w:overflowPunct w:val="0"/>
      <w:autoSpaceDE w:val="0"/>
      <w:autoSpaceDN w:val="0"/>
      <w:adjustRightInd w:val="0"/>
      <w:spacing w:after="0"/>
      <w:jc w:val="center"/>
      <w:textAlignment w:val="baseline"/>
    </w:pPr>
    <w:rPr>
      <w:color w:val="1F3366"/>
      <w:szCs w:val="20"/>
    </w:rPr>
  </w:style>
  <w:style w:type="character" w:customStyle="1" w:styleId="slostranyChar">
    <w:name w:val="_číslo strany Char"/>
    <w:basedOn w:val="Standardnpsmoodstavce"/>
    <w:link w:val="slostrany"/>
    <w:rsid w:val="00770400"/>
    <w:rPr>
      <w:rFonts w:ascii="Calibri" w:hAnsi="Calibri"/>
      <w:color w:val="1F3366"/>
      <w:sz w:val="24"/>
    </w:rPr>
  </w:style>
  <w:style w:type="paragraph" w:customStyle="1" w:styleId="odrka1">
    <w:name w:val="_odrážka 1"/>
    <w:basedOn w:val="Normln"/>
    <w:qFormat/>
    <w:rsid w:val="009A7408"/>
    <w:pPr>
      <w:numPr>
        <w:numId w:val="10"/>
      </w:numPr>
      <w:ind w:left="425" w:hanging="425"/>
      <w:contextualSpacing/>
    </w:pPr>
  </w:style>
  <w:style w:type="paragraph" w:customStyle="1" w:styleId="odrka2">
    <w:name w:val="_odrážka 2"/>
    <w:basedOn w:val="Normln"/>
    <w:qFormat/>
    <w:rsid w:val="009A7408"/>
    <w:pPr>
      <w:numPr>
        <w:numId w:val="11"/>
      </w:numPr>
      <w:tabs>
        <w:tab w:val="left" w:pos="993"/>
      </w:tabs>
      <w:ind w:left="850" w:hanging="425"/>
      <w:contextualSpacing/>
    </w:pPr>
    <w:rPr>
      <w:rFonts w:eastAsia="TimesNewRoman"/>
    </w:rPr>
  </w:style>
  <w:style w:type="paragraph" w:customStyle="1" w:styleId="tabulkamezeraza">
    <w:name w:val="_tabulka mezera za"/>
    <w:basedOn w:val="Normln"/>
    <w:qFormat/>
    <w:rsid w:val="007B132E"/>
    <w:pPr>
      <w:spacing w:after="240"/>
    </w:pPr>
    <w:rPr>
      <w:szCs w:val="20"/>
    </w:rPr>
  </w:style>
  <w:style w:type="paragraph" w:customStyle="1" w:styleId="odrka3">
    <w:name w:val="_odrážka 3"/>
    <w:basedOn w:val="odrka2"/>
    <w:qFormat/>
    <w:rsid w:val="003B6447"/>
    <w:pPr>
      <w:tabs>
        <w:tab w:val="clear" w:pos="993"/>
      </w:tabs>
      <w:ind w:left="1276"/>
    </w:pPr>
  </w:style>
  <w:style w:type="paragraph" w:customStyle="1" w:styleId="uroven4">
    <w:name w:val="uroven_4"/>
    <w:basedOn w:val="Normln"/>
    <w:rsid w:val="00F42FE1"/>
    <w:pPr>
      <w:tabs>
        <w:tab w:val="left" w:pos="900"/>
        <w:tab w:val="num" w:pos="1497"/>
      </w:tabs>
      <w:overflowPunct w:val="0"/>
      <w:autoSpaceDE w:val="0"/>
      <w:autoSpaceDN w:val="0"/>
      <w:adjustRightInd w:val="0"/>
      <w:spacing w:before="120"/>
      <w:ind w:left="1497" w:hanging="363"/>
      <w:jc w:val="both"/>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403">
      <w:bodyDiv w:val="1"/>
      <w:marLeft w:val="0"/>
      <w:marRight w:val="0"/>
      <w:marTop w:val="0"/>
      <w:marBottom w:val="0"/>
      <w:divBdr>
        <w:top w:val="none" w:sz="0" w:space="0" w:color="auto"/>
        <w:left w:val="none" w:sz="0" w:space="0" w:color="auto"/>
        <w:bottom w:val="none" w:sz="0" w:space="0" w:color="auto"/>
        <w:right w:val="none" w:sz="0" w:space="0" w:color="auto"/>
      </w:divBdr>
    </w:div>
    <w:div w:id="14772011">
      <w:bodyDiv w:val="1"/>
      <w:marLeft w:val="0"/>
      <w:marRight w:val="0"/>
      <w:marTop w:val="0"/>
      <w:marBottom w:val="0"/>
      <w:divBdr>
        <w:top w:val="none" w:sz="0" w:space="0" w:color="auto"/>
        <w:left w:val="none" w:sz="0" w:space="0" w:color="auto"/>
        <w:bottom w:val="none" w:sz="0" w:space="0" w:color="auto"/>
        <w:right w:val="none" w:sz="0" w:space="0" w:color="auto"/>
      </w:divBdr>
    </w:div>
    <w:div w:id="16468344">
      <w:bodyDiv w:val="1"/>
      <w:marLeft w:val="0"/>
      <w:marRight w:val="0"/>
      <w:marTop w:val="0"/>
      <w:marBottom w:val="0"/>
      <w:divBdr>
        <w:top w:val="none" w:sz="0" w:space="0" w:color="auto"/>
        <w:left w:val="none" w:sz="0" w:space="0" w:color="auto"/>
        <w:bottom w:val="none" w:sz="0" w:space="0" w:color="auto"/>
        <w:right w:val="none" w:sz="0" w:space="0" w:color="auto"/>
      </w:divBdr>
    </w:div>
    <w:div w:id="19401904">
      <w:bodyDiv w:val="1"/>
      <w:marLeft w:val="0"/>
      <w:marRight w:val="0"/>
      <w:marTop w:val="0"/>
      <w:marBottom w:val="0"/>
      <w:divBdr>
        <w:top w:val="none" w:sz="0" w:space="0" w:color="auto"/>
        <w:left w:val="none" w:sz="0" w:space="0" w:color="auto"/>
        <w:bottom w:val="none" w:sz="0" w:space="0" w:color="auto"/>
        <w:right w:val="none" w:sz="0" w:space="0" w:color="auto"/>
      </w:divBdr>
    </w:div>
    <w:div w:id="22563711">
      <w:bodyDiv w:val="1"/>
      <w:marLeft w:val="0"/>
      <w:marRight w:val="0"/>
      <w:marTop w:val="0"/>
      <w:marBottom w:val="0"/>
      <w:divBdr>
        <w:top w:val="none" w:sz="0" w:space="0" w:color="auto"/>
        <w:left w:val="none" w:sz="0" w:space="0" w:color="auto"/>
        <w:bottom w:val="none" w:sz="0" w:space="0" w:color="auto"/>
        <w:right w:val="none" w:sz="0" w:space="0" w:color="auto"/>
      </w:divBdr>
    </w:div>
    <w:div w:id="29188957">
      <w:bodyDiv w:val="1"/>
      <w:marLeft w:val="0"/>
      <w:marRight w:val="0"/>
      <w:marTop w:val="0"/>
      <w:marBottom w:val="0"/>
      <w:divBdr>
        <w:top w:val="none" w:sz="0" w:space="0" w:color="auto"/>
        <w:left w:val="none" w:sz="0" w:space="0" w:color="auto"/>
        <w:bottom w:val="none" w:sz="0" w:space="0" w:color="auto"/>
        <w:right w:val="none" w:sz="0" w:space="0" w:color="auto"/>
      </w:divBdr>
    </w:div>
    <w:div w:id="43649415">
      <w:bodyDiv w:val="1"/>
      <w:marLeft w:val="0"/>
      <w:marRight w:val="0"/>
      <w:marTop w:val="0"/>
      <w:marBottom w:val="0"/>
      <w:divBdr>
        <w:top w:val="none" w:sz="0" w:space="0" w:color="auto"/>
        <w:left w:val="none" w:sz="0" w:space="0" w:color="auto"/>
        <w:bottom w:val="none" w:sz="0" w:space="0" w:color="auto"/>
        <w:right w:val="none" w:sz="0" w:space="0" w:color="auto"/>
      </w:divBdr>
    </w:div>
    <w:div w:id="46534542">
      <w:bodyDiv w:val="1"/>
      <w:marLeft w:val="0"/>
      <w:marRight w:val="0"/>
      <w:marTop w:val="0"/>
      <w:marBottom w:val="0"/>
      <w:divBdr>
        <w:top w:val="none" w:sz="0" w:space="0" w:color="auto"/>
        <w:left w:val="none" w:sz="0" w:space="0" w:color="auto"/>
        <w:bottom w:val="none" w:sz="0" w:space="0" w:color="auto"/>
        <w:right w:val="none" w:sz="0" w:space="0" w:color="auto"/>
      </w:divBdr>
    </w:div>
    <w:div w:id="48963136">
      <w:bodyDiv w:val="1"/>
      <w:marLeft w:val="0"/>
      <w:marRight w:val="0"/>
      <w:marTop w:val="0"/>
      <w:marBottom w:val="0"/>
      <w:divBdr>
        <w:top w:val="none" w:sz="0" w:space="0" w:color="auto"/>
        <w:left w:val="none" w:sz="0" w:space="0" w:color="auto"/>
        <w:bottom w:val="none" w:sz="0" w:space="0" w:color="auto"/>
        <w:right w:val="none" w:sz="0" w:space="0" w:color="auto"/>
      </w:divBdr>
    </w:div>
    <w:div w:id="52508695">
      <w:bodyDiv w:val="1"/>
      <w:marLeft w:val="0"/>
      <w:marRight w:val="0"/>
      <w:marTop w:val="0"/>
      <w:marBottom w:val="0"/>
      <w:divBdr>
        <w:top w:val="none" w:sz="0" w:space="0" w:color="auto"/>
        <w:left w:val="none" w:sz="0" w:space="0" w:color="auto"/>
        <w:bottom w:val="none" w:sz="0" w:space="0" w:color="auto"/>
        <w:right w:val="none" w:sz="0" w:space="0" w:color="auto"/>
      </w:divBdr>
    </w:div>
    <w:div w:id="61830125">
      <w:bodyDiv w:val="1"/>
      <w:marLeft w:val="0"/>
      <w:marRight w:val="0"/>
      <w:marTop w:val="0"/>
      <w:marBottom w:val="0"/>
      <w:divBdr>
        <w:top w:val="none" w:sz="0" w:space="0" w:color="auto"/>
        <w:left w:val="none" w:sz="0" w:space="0" w:color="auto"/>
        <w:bottom w:val="none" w:sz="0" w:space="0" w:color="auto"/>
        <w:right w:val="none" w:sz="0" w:space="0" w:color="auto"/>
      </w:divBdr>
    </w:div>
    <w:div w:id="71708721">
      <w:bodyDiv w:val="1"/>
      <w:marLeft w:val="0"/>
      <w:marRight w:val="0"/>
      <w:marTop w:val="0"/>
      <w:marBottom w:val="0"/>
      <w:divBdr>
        <w:top w:val="none" w:sz="0" w:space="0" w:color="auto"/>
        <w:left w:val="none" w:sz="0" w:space="0" w:color="auto"/>
        <w:bottom w:val="none" w:sz="0" w:space="0" w:color="auto"/>
        <w:right w:val="none" w:sz="0" w:space="0" w:color="auto"/>
      </w:divBdr>
    </w:div>
    <w:div w:id="73867074">
      <w:bodyDiv w:val="1"/>
      <w:marLeft w:val="0"/>
      <w:marRight w:val="0"/>
      <w:marTop w:val="0"/>
      <w:marBottom w:val="0"/>
      <w:divBdr>
        <w:top w:val="none" w:sz="0" w:space="0" w:color="auto"/>
        <w:left w:val="none" w:sz="0" w:space="0" w:color="auto"/>
        <w:bottom w:val="none" w:sz="0" w:space="0" w:color="auto"/>
        <w:right w:val="none" w:sz="0" w:space="0" w:color="auto"/>
      </w:divBdr>
    </w:div>
    <w:div w:id="79107220">
      <w:bodyDiv w:val="1"/>
      <w:marLeft w:val="0"/>
      <w:marRight w:val="0"/>
      <w:marTop w:val="0"/>
      <w:marBottom w:val="0"/>
      <w:divBdr>
        <w:top w:val="none" w:sz="0" w:space="0" w:color="auto"/>
        <w:left w:val="none" w:sz="0" w:space="0" w:color="auto"/>
        <w:bottom w:val="none" w:sz="0" w:space="0" w:color="auto"/>
        <w:right w:val="none" w:sz="0" w:space="0" w:color="auto"/>
      </w:divBdr>
    </w:div>
    <w:div w:id="83651727">
      <w:bodyDiv w:val="1"/>
      <w:marLeft w:val="0"/>
      <w:marRight w:val="0"/>
      <w:marTop w:val="0"/>
      <w:marBottom w:val="0"/>
      <w:divBdr>
        <w:top w:val="none" w:sz="0" w:space="0" w:color="auto"/>
        <w:left w:val="none" w:sz="0" w:space="0" w:color="auto"/>
        <w:bottom w:val="none" w:sz="0" w:space="0" w:color="auto"/>
        <w:right w:val="none" w:sz="0" w:space="0" w:color="auto"/>
      </w:divBdr>
    </w:div>
    <w:div w:id="90250149">
      <w:bodyDiv w:val="1"/>
      <w:marLeft w:val="0"/>
      <w:marRight w:val="0"/>
      <w:marTop w:val="0"/>
      <w:marBottom w:val="0"/>
      <w:divBdr>
        <w:top w:val="none" w:sz="0" w:space="0" w:color="auto"/>
        <w:left w:val="none" w:sz="0" w:space="0" w:color="auto"/>
        <w:bottom w:val="none" w:sz="0" w:space="0" w:color="auto"/>
        <w:right w:val="none" w:sz="0" w:space="0" w:color="auto"/>
      </w:divBdr>
    </w:div>
    <w:div w:id="96293277">
      <w:bodyDiv w:val="1"/>
      <w:marLeft w:val="0"/>
      <w:marRight w:val="0"/>
      <w:marTop w:val="0"/>
      <w:marBottom w:val="0"/>
      <w:divBdr>
        <w:top w:val="none" w:sz="0" w:space="0" w:color="auto"/>
        <w:left w:val="none" w:sz="0" w:space="0" w:color="auto"/>
        <w:bottom w:val="none" w:sz="0" w:space="0" w:color="auto"/>
        <w:right w:val="none" w:sz="0" w:space="0" w:color="auto"/>
      </w:divBdr>
    </w:div>
    <w:div w:id="99568525">
      <w:bodyDiv w:val="1"/>
      <w:marLeft w:val="0"/>
      <w:marRight w:val="0"/>
      <w:marTop w:val="0"/>
      <w:marBottom w:val="0"/>
      <w:divBdr>
        <w:top w:val="none" w:sz="0" w:space="0" w:color="auto"/>
        <w:left w:val="none" w:sz="0" w:space="0" w:color="auto"/>
        <w:bottom w:val="none" w:sz="0" w:space="0" w:color="auto"/>
        <w:right w:val="none" w:sz="0" w:space="0" w:color="auto"/>
      </w:divBdr>
    </w:div>
    <w:div w:id="107511588">
      <w:bodyDiv w:val="1"/>
      <w:marLeft w:val="0"/>
      <w:marRight w:val="0"/>
      <w:marTop w:val="0"/>
      <w:marBottom w:val="0"/>
      <w:divBdr>
        <w:top w:val="none" w:sz="0" w:space="0" w:color="auto"/>
        <w:left w:val="none" w:sz="0" w:space="0" w:color="auto"/>
        <w:bottom w:val="none" w:sz="0" w:space="0" w:color="auto"/>
        <w:right w:val="none" w:sz="0" w:space="0" w:color="auto"/>
      </w:divBdr>
    </w:div>
    <w:div w:id="111947649">
      <w:bodyDiv w:val="1"/>
      <w:marLeft w:val="0"/>
      <w:marRight w:val="0"/>
      <w:marTop w:val="0"/>
      <w:marBottom w:val="0"/>
      <w:divBdr>
        <w:top w:val="none" w:sz="0" w:space="0" w:color="auto"/>
        <w:left w:val="none" w:sz="0" w:space="0" w:color="auto"/>
        <w:bottom w:val="none" w:sz="0" w:space="0" w:color="auto"/>
        <w:right w:val="none" w:sz="0" w:space="0" w:color="auto"/>
      </w:divBdr>
    </w:div>
    <w:div w:id="116334136">
      <w:bodyDiv w:val="1"/>
      <w:marLeft w:val="0"/>
      <w:marRight w:val="0"/>
      <w:marTop w:val="0"/>
      <w:marBottom w:val="0"/>
      <w:divBdr>
        <w:top w:val="none" w:sz="0" w:space="0" w:color="auto"/>
        <w:left w:val="none" w:sz="0" w:space="0" w:color="auto"/>
        <w:bottom w:val="none" w:sz="0" w:space="0" w:color="auto"/>
        <w:right w:val="none" w:sz="0" w:space="0" w:color="auto"/>
      </w:divBdr>
    </w:div>
    <w:div w:id="124199701">
      <w:bodyDiv w:val="1"/>
      <w:marLeft w:val="0"/>
      <w:marRight w:val="0"/>
      <w:marTop w:val="0"/>
      <w:marBottom w:val="0"/>
      <w:divBdr>
        <w:top w:val="none" w:sz="0" w:space="0" w:color="auto"/>
        <w:left w:val="none" w:sz="0" w:space="0" w:color="auto"/>
        <w:bottom w:val="none" w:sz="0" w:space="0" w:color="auto"/>
        <w:right w:val="none" w:sz="0" w:space="0" w:color="auto"/>
      </w:divBdr>
    </w:div>
    <w:div w:id="130179194">
      <w:bodyDiv w:val="1"/>
      <w:marLeft w:val="0"/>
      <w:marRight w:val="0"/>
      <w:marTop w:val="0"/>
      <w:marBottom w:val="0"/>
      <w:divBdr>
        <w:top w:val="none" w:sz="0" w:space="0" w:color="auto"/>
        <w:left w:val="none" w:sz="0" w:space="0" w:color="auto"/>
        <w:bottom w:val="none" w:sz="0" w:space="0" w:color="auto"/>
        <w:right w:val="none" w:sz="0" w:space="0" w:color="auto"/>
      </w:divBdr>
    </w:div>
    <w:div w:id="138886787">
      <w:bodyDiv w:val="1"/>
      <w:marLeft w:val="0"/>
      <w:marRight w:val="0"/>
      <w:marTop w:val="0"/>
      <w:marBottom w:val="0"/>
      <w:divBdr>
        <w:top w:val="none" w:sz="0" w:space="0" w:color="auto"/>
        <w:left w:val="none" w:sz="0" w:space="0" w:color="auto"/>
        <w:bottom w:val="none" w:sz="0" w:space="0" w:color="auto"/>
        <w:right w:val="none" w:sz="0" w:space="0" w:color="auto"/>
      </w:divBdr>
    </w:div>
    <w:div w:id="142234878">
      <w:bodyDiv w:val="1"/>
      <w:marLeft w:val="0"/>
      <w:marRight w:val="0"/>
      <w:marTop w:val="0"/>
      <w:marBottom w:val="0"/>
      <w:divBdr>
        <w:top w:val="none" w:sz="0" w:space="0" w:color="auto"/>
        <w:left w:val="none" w:sz="0" w:space="0" w:color="auto"/>
        <w:bottom w:val="none" w:sz="0" w:space="0" w:color="auto"/>
        <w:right w:val="none" w:sz="0" w:space="0" w:color="auto"/>
      </w:divBdr>
    </w:div>
    <w:div w:id="147595631">
      <w:bodyDiv w:val="1"/>
      <w:marLeft w:val="0"/>
      <w:marRight w:val="0"/>
      <w:marTop w:val="0"/>
      <w:marBottom w:val="0"/>
      <w:divBdr>
        <w:top w:val="none" w:sz="0" w:space="0" w:color="auto"/>
        <w:left w:val="none" w:sz="0" w:space="0" w:color="auto"/>
        <w:bottom w:val="none" w:sz="0" w:space="0" w:color="auto"/>
        <w:right w:val="none" w:sz="0" w:space="0" w:color="auto"/>
      </w:divBdr>
    </w:div>
    <w:div w:id="149833963">
      <w:bodyDiv w:val="1"/>
      <w:marLeft w:val="0"/>
      <w:marRight w:val="0"/>
      <w:marTop w:val="0"/>
      <w:marBottom w:val="0"/>
      <w:divBdr>
        <w:top w:val="none" w:sz="0" w:space="0" w:color="auto"/>
        <w:left w:val="none" w:sz="0" w:space="0" w:color="auto"/>
        <w:bottom w:val="none" w:sz="0" w:space="0" w:color="auto"/>
        <w:right w:val="none" w:sz="0" w:space="0" w:color="auto"/>
      </w:divBdr>
    </w:div>
    <w:div w:id="151608393">
      <w:bodyDiv w:val="1"/>
      <w:marLeft w:val="0"/>
      <w:marRight w:val="0"/>
      <w:marTop w:val="0"/>
      <w:marBottom w:val="0"/>
      <w:divBdr>
        <w:top w:val="none" w:sz="0" w:space="0" w:color="auto"/>
        <w:left w:val="none" w:sz="0" w:space="0" w:color="auto"/>
        <w:bottom w:val="none" w:sz="0" w:space="0" w:color="auto"/>
        <w:right w:val="none" w:sz="0" w:space="0" w:color="auto"/>
      </w:divBdr>
    </w:div>
    <w:div w:id="157114107">
      <w:bodyDiv w:val="1"/>
      <w:marLeft w:val="0"/>
      <w:marRight w:val="0"/>
      <w:marTop w:val="0"/>
      <w:marBottom w:val="0"/>
      <w:divBdr>
        <w:top w:val="none" w:sz="0" w:space="0" w:color="auto"/>
        <w:left w:val="none" w:sz="0" w:space="0" w:color="auto"/>
        <w:bottom w:val="none" w:sz="0" w:space="0" w:color="auto"/>
        <w:right w:val="none" w:sz="0" w:space="0" w:color="auto"/>
      </w:divBdr>
    </w:div>
    <w:div w:id="158692532">
      <w:bodyDiv w:val="1"/>
      <w:marLeft w:val="0"/>
      <w:marRight w:val="0"/>
      <w:marTop w:val="0"/>
      <w:marBottom w:val="0"/>
      <w:divBdr>
        <w:top w:val="none" w:sz="0" w:space="0" w:color="auto"/>
        <w:left w:val="none" w:sz="0" w:space="0" w:color="auto"/>
        <w:bottom w:val="none" w:sz="0" w:space="0" w:color="auto"/>
        <w:right w:val="none" w:sz="0" w:space="0" w:color="auto"/>
      </w:divBdr>
    </w:div>
    <w:div w:id="161284258">
      <w:bodyDiv w:val="1"/>
      <w:marLeft w:val="0"/>
      <w:marRight w:val="0"/>
      <w:marTop w:val="0"/>
      <w:marBottom w:val="0"/>
      <w:divBdr>
        <w:top w:val="none" w:sz="0" w:space="0" w:color="auto"/>
        <w:left w:val="none" w:sz="0" w:space="0" w:color="auto"/>
        <w:bottom w:val="none" w:sz="0" w:space="0" w:color="auto"/>
        <w:right w:val="none" w:sz="0" w:space="0" w:color="auto"/>
      </w:divBdr>
    </w:div>
    <w:div w:id="168328203">
      <w:bodyDiv w:val="1"/>
      <w:marLeft w:val="0"/>
      <w:marRight w:val="0"/>
      <w:marTop w:val="0"/>
      <w:marBottom w:val="0"/>
      <w:divBdr>
        <w:top w:val="none" w:sz="0" w:space="0" w:color="auto"/>
        <w:left w:val="none" w:sz="0" w:space="0" w:color="auto"/>
        <w:bottom w:val="none" w:sz="0" w:space="0" w:color="auto"/>
        <w:right w:val="none" w:sz="0" w:space="0" w:color="auto"/>
      </w:divBdr>
    </w:div>
    <w:div w:id="175269641">
      <w:bodyDiv w:val="1"/>
      <w:marLeft w:val="0"/>
      <w:marRight w:val="0"/>
      <w:marTop w:val="0"/>
      <w:marBottom w:val="0"/>
      <w:divBdr>
        <w:top w:val="none" w:sz="0" w:space="0" w:color="auto"/>
        <w:left w:val="none" w:sz="0" w:space="0" w:color="auto"/>
        <w:bottom w:val="none" w:sz="0" w:space="0" w:color="auto"/>
        <w:right w:val="none" w:sz="0" w:space="0" w:color="auto"/>
      </w:divBdr>
    </w:div>
    <w:div w:id="175656940">
      <w:bodyDiv w:val="1"/>
      <w:marLeft w:val="0"/>
      <w:marRight w:val="0"/>
      <w:marTop w:val="0"/>
      <w:marBottom w:val="0"/>
      <w:divBdr>
        <w:top w:val="none" w:sz="0" w:space="0" w:color="auto"/>
        <w:left w:val="none" w:sz="0" w:space="0" w:color="auto"/>
        <w:bottom w:val="none" w:sz="0" w:space="0" w:color="auto"/>
        <w:right w:val="none" w:sz="0" w:space="0" w:color="auto"/>
      </w:divBdr>
    </w:div>
    <w:div w:id="179272788">
      <w:bodyDiv w:val="1"/>
      <w:marLeft w:val="0"/>
      <w:marRight w:val="0"/>
      <w:marTop w:val="0"/>
      <w:marBottom w:val="0"/>
      <w:divBdr>
        <w:top w:val="none" w:sz="0" w:space="0" w:color="auto"/>
        <w:left w:val="none" w:sz="0" w:space="0" w:color="auto"/>
        <w:bottom w:val="none" w:sz="0" w:space="0" w:color="auto"/>
        <w:right w:val="none" w:sz="0" w:space="0" w:color="auto"/>
      </w:divBdr>
    </w:div>
    <w:div w:id="179585205">
      <w:bodyDiv w:val="1"/>
      <w:marLeft w:val="0"/>
      <w:marRight w:val="0"/>
      <w:marTop w:val="0"/>
      <w:marBottom w:val="0"/>
      <w:divBdr>
        <w:top w:val="none" w:sz="0" w:space="0" w:color="auto"/>
        <w:left w:val="none" w:sz="0" w:space="0" w:color="auto"/>
        <w:bottom w:val="none" w:sz="0" w:space="0" w:color="auto"/>
        <w:right w:val="none" w:sz="0" w:space="0" w:color="auto"/>
      </w:divBdr>
    </w:div>
    <w:div w:id="189077641">
      <w:bodyDiv w:val="1"/>
      <w:marLeft w:val="0"/>
      <w:marRight w:val="0"/>
      <w:marTop w:val="0"/>
      <w:marBottom w:val="0"/>
      <w:divBdr>
        <w:top w:val="none" w:sz="0" w:space="0" w:color="auto"/>
        <w:left w:val="none" w:sz="0" w:space="0" w:color="auto"/>
        <w:bottom w:val="none" w:sz="0" w:space="0" w:color="auto"/>
        <w:right w:val="none" w:sz="0" w:space="0" w:color="auto"/>
      </w:divBdr>
    </w:div>
    <w:div w:id="189883453">
      <w:bodyDiv w:val="1"/>
      <w:marLeft w:val="0"/>
      <w:marRight w:val="0"/>
      <w:marTop w:val="0"/>
      <w:marBottom w:val="0"/>
      <w:divBdr>
        <w:top w:val="none" w:sz="0" w:space="0" w:color="auto"/>
        <w:left w:val="none" w:sz="0" w:space="0" w:color="auto"/>
        <w:bottom w:val="none" w:sz="0" w:space="0" w:color="auto"/>
        <w:right w:val="none" w:sz="0" w:space="0" w:color="auto"/>
      </w:divBdr>
    </w:div>
    <w:div w:id="193154992">
      <w:bodyDiv w:val="1"/>
      <w:marLeft w:val="0"/>
      <w:marRight w:val="0"/>
      <w:marTop w:val="0"/>
      <w:marBottom w:val="0"/>
      <w:divBdr>
        <w:top w:val="none" w:sz="0" w:space="0" w:color="auto"/>
        <w:left w:val="none" w:sz="0" w:space="0" w:color="auto"/>
        <w:bottom w:val="none" w:sz="0" w:space="0" w:color="auto"/>
        <w:right w:val="none" w:sz="0" w:space="0" w:color="auto"/>
      </w:divBdr>
    </w:div>
    <w:div w:id="195041435">
      <w:bodyDiv w:val="1"/>
      <w:marLeft w:val="0"/>
      <w:marRight w:val="0"/>
      <w:marTop w:val="0"/>
      <w:marBottom w:val="0"/>
      <w:divBdr>
        <w:top w:val="none" w:sz="0" w:space="0" w:color="auto"/>
        <w:left w:val="none" w:sz="0" w:space="0" w:color="auto"/>
        <w:bottom w:val="none" w:sz="0" w:space="0" w:color="auto"/>
        <w:right w:val="none" w:sz="0" w:space="0" w:color="auto"/>
      </w:divBdr>
    </w:div>
    <w:div w:id="198443836">
      <w:bodyDiv w:val="1"/>
      <w:marLeft w:val="0"/>
      <w:marRight w:val="0"/>
      <w:marTop w:val="0"/>
      <w:marBottom w:val="0"/>
      <w:divBdr>
        <w:top w:val="none" w:sz="0" w:space="0" w:color="auto"/>
        <w:left w:val="none" w:sz="0" w:space="0" w:color="auto"/>
        <w:bottom w:val="none" w:sz="0" w:space="0" w:color="auto"/>
        <w:right w:val="none" w:sz="0" w:space="0" w:color="auto"/>
      </w:divBdr>
    </w:div>
    <w:div w:id="198586308">
      <w:bodyDiv w:val="1"/>
      <w:marLeft w:val="0"/>
      <w:marRight w:val="0"/>
      <w:marTop w:val="0"/>
      <w:marBottom w:val="0"/>
      <w:divBdr>
        <w:top w:val="none" w:sz="0" w:space="0" w:color="auto"/>
        <w:left w:val="none" w:sz="0" w:space="0" w:color="auto"/>
        <w:bottom w:val="none" w:sz="0" w:space="0" w:color="auto"/>
        <w:right w:val="none" w:sz="0" w:space="0" w:color="auto"/>
      </w:divBdr>
    </w:div>
    <w:div w:id="199517513">
      <w:bodyDiv w:val="1"/>
      <w:marLeft w:val="0"/>
      <w:marRight w:val="0"/>
      <w:marTop w:val="0"/>
      <w:marBottom w:val="0"/>
      <w:divBdr>
        <w:top w:val="none" w:sz="0" w:space="0" w:color="auto"/>
        <w:left w:val="none" w:sz="0" w:space="0" w:color="auto"/>
        <w:bottom w:val="none" w:sz="0" w:space="0" w:color="auto"/>
        <w:right w:val="none" w:sz="0" w:space="0" w:color="auto"/>
      </w:divBdr>
    </w:div>
    <w:div w:id="204411819">
      <w:bodyDiv w:val="1"/>
      <w:marLeft w:val="0"/>
      <w:marRight w:val="0"/>
      <w:marTop w:val="0"/>
      <w:marBottom w:val="0"/>
      <w:divBdr>
        <w:top w:val="none" w:sz="0" w:space="0" w:color="auto"/>
        <w:left w:val="none" w:sz="0" w:space="0" w:color="auto"/>
        <w:bottom w:val="none" w:sz="0" w:space="0" w:color="auto"/>
        <w:right w:val="none" w:sz="0" w:space="0" w:color="auto"/>
      </w:divBdr>
    </w:div>
    <w:div w:id="212500101">
      <w:bodyDiv w:val="1"/>
      <w:marLeft w:val="0"/>
      <w:marRight w:val="0"/>
      <w:marTop w:val="0"/>
      <w:marBottom w:val="0"/>
      <w:divBdr>
        <w:top w:val="none" w:sz="0" w:space="0" w:color="auto"/>
        <w:left w:val="none" w:sz="0" w:space="0" w:color="auto"/>
        <w:bottom w:val="none" w:sz="0" w:space="0" w:color="auto"/>
        <w:right w:val="none" w:sz="0" w:space="0" w:color="auto"/>
      </w:divBdr>
    </w:div>
    <w:div w:id="216206424">
      <w:bodyDiv w:val="1"/>
      <w:marLeft w:val="0"/>
      <w:marRight w:val="0"/>
      <w:marTop w:val="0"/>
      <w:marBottom w:val="0"/>
      <w:divBdr>
        <w:top w:val="none" w:sz="0" w:space="0" w:color="auto"/>
        <w:left w:val="none" w:sz="0" w:space="0" w:color="auto"/>
        <w:bottom w:val="none" w:sz="0" w:space="0" w:color="auto"/>
        <w:right w:val="none" w:sz="0" w:space="0" w:color="auto"/>
      </w:divBdr>
    </w:div>
    <w:div w:id="216937986">
      <w:bodyDiv w:val="1"/>
      <w:marLeft w:val="0"/>
      <w:marRight w:val="0"/>
      <w:marTop w:val="0"/>
      <w:marBottom w:val="0"/>
      <w:divBdr>
        <w:top w:val="none" w:sz="0" w:space="0" w:color="auto"/>
        <w:left w:val="none" w:sz="0" w:space="0" w:color="auto"/>
        <w:bottom w:val="none" w:sz="0" w:space="0" w:color="auto"/>
        <w:right w:val="none" w:sz="0" w:space="0" w:color="auto"/>
      </w:divBdr>
    </w:div>
    <w:div w:id="230503395">
      <w:bodyDiv w:val="1"/>
      <w:marLeft w:val="0"/>
      <w:marRight w:val="0"/>
      <w:marTop w:val="0"/>
      <w:marBottom w:val="0"/>
      <w:divBdr>
        <w:top w:val="none" w:sz="0" w:space="0" w:color="auto"/>
        <w:left w:val="none" w:sz="0" w:space="0" w:color="auto"/>
        <w:bottom w:val="none" w:sz="0" w:space="0" w:color="auto"/>
        <w:right w:val="none" w:sz="0" w:space="0" w:color="auto"/>
      </w:divBdr>
    </w:div>
    <w:div w:id="234243565">
      <w:bodyDiv w:val="1"/>
      <w:marLeft w:val="0"/>
      <w:marRight w:val="0"/>
      <w:marTop w:val="0"/>
      <w:marBottom w:val="0"/>
      <w:divBdr>
        <w:top w:val="none" w:sz="0" w:space="0" w:color="auto"/>
        <w:left w:val="none" w:sz="0" w:space="0" w:color="auto"/>
        <w:bottom w:val="none" w:sz="0" w:space="0" w:color="auto"/>
        <w:right w:val="none" w:sz="0" w:space="0" w:color="auto"/>
      </w:divBdr>
    </w:div>
    <w:div w:id="237718717">
      <w:bodyDiv w:val="1"/>
      <w:marLeft w:val="0"/>
      <w:marRight w:val="0"/>
      <w:marTop w:val="0"/>
      <w:marBottom w:val="0"/>
      <w:divBdr>
        <w:top w:val="none" w:sz="0" w:space="0" w:color="auto"/>
        <w:left w:val="none" w:sz="0" w:space="0" w:color="auto"/>
        <w:bottom w:val="none" w:sz="0" w:space="0" w:color="auto"/>
        <w:right w:val="none" w:sz="0" w:space="0" w:color="auto"/>
      </w:divBdr>
    </w:div>
    <w:div w:id="249968839">
      <w:bodyDiv w:val="1"/>
      <w:marLeft w:val="0"/>
      <w:marRight w:val="0"/>
      <w:marTop w:val="0"/>
      <w:marBottom w:val="0"/>
      <w:divBdr>
        <w:top w:val="none" w:sz="0" w:space="0" w:color="auto"/>
        <w:left w:val="none" w:sz="0" w:space="0" w:color="auto"/>
        <w:bottom w:val="none" w:sz="0" w:space="0" w:color="auto"/>
        <w:right w:val="none" w:sz="0" w:space="0" w:color="auto"/>
      </w:divBdr>
    </w:div>
    <w:div w:id="257296560">
      <w:bodyDiv w:val="1"/>
      <w:marLeft w:val="0"/>
      <w:marRight w:val="0"/>
      <w:marTop w:val="0"/>
      <w:marBottom w:val="0"/>
      <w:divBdr>
        <w:top w:val="none" w:sz="0" w:space="0" w:color="auto"/>
        <w:left w:val="none" w:sz="0" w:space="0" w:color="auto"/>
        <w:bottom w:val="none" w:sz="0" w:space="0" w:color="auto"/>
        <w:right w:val="none" w:sz="0" w:space="0" w:color="auto"/>
      </w:divBdr>
    </w:div>
    <w:div w:id="266156916">
      <w:bodyDiv w:val="1"/>
      <w:marLeft w:val="0"/>
      <w:marRight w:val="0"/>
      <w:marTop w:val="0"/>
      <w:marBottom w:val="0"/>
      <w:divBdr>
        <w:top w:val="none" w:sz="0" w:space="0" w:color="auto"/>
        <w:left w:val="none" w:sz="0" w:space="0" w:color="auto"/>
        <w:bottom w:val="none" w:sz="0" w:space="0" w:color="auto"/>
        <w:right w:val="none" w:sz="0" w:space="0" w:color="auto"/>
      </w:divBdr>
    </w:div>
    <w:div w:id="267740656">
      <w:bodyDiv w:val="1"/>
      <w:marLeft w:val="0"/>
      <w:marRight w:val="0"/>
      <w:marTop w:val="0"/>
      <w:marBottom w:val="0"/>
      <w:divBdr>
        <w:top w:val="none" w:sz="0" w:space="0" w:color="auto"/>
        <w:left w:val="none" w:sz="0" w:space="0" w:color="auto"/>
        <w:bottom w:val="none" w:sz="0" w:space="0" w:color="auto"/>
        <w:right w:val="none" w:sz="0" w:space="0" w:color="auto"/>
      </w:divBdr>
    </w:div>
    <w:div w:id="268784774">
      <w:bodyDiv w:val="1"/>
      <w:marLeft w:val="0"/>
      <w:marRight w:val="0"/>
      <w:marTop w:val="0"/>
      <w:marBottom w:val="0"/>
      <w:divBdr>
        <w:top w:val="none" w:sz="0" w:space="0" w:color="auto"/>
        <w:left w:val="none" w:sz="0" w:space="0" w:color="auto"/>
        <w:bottom w:val="none" w:sz="0" w:space="0" w:color="auto"/>
        <w:right w:val="none" w:sz="0" w:space="0" w:color="auto"/>
      </w:divBdr>
    </w:div>
    <w:div w:id="270939520">
      <w:bodyDiv w:val="1"/>
      <w:marLeft w:val="0"/>
      <w:marRight w:val="0"/>
      <w:marTop w:val="0"/>
      <w:marBottom w:val="0"/>
      <w:divBdr>
        <w:top w:val="none" w:sz="0" w:space="0" w:color="auto"/>
        <w:left w:val="none" w:sz="0" w:space="0" w:color="auto"/>
        <w:bottom w:val="none" w:sz="0" w:space="0" w:color="auto"/>
        <w:right w:val="none" w:sz="0" w:space="0" w:color="auto"/>
      </w:divBdr>
    </w:div>
    <w:div w:id="273942326">
      <w:bodyDiv w:val="1"/>
      <w:marLeft w:val="0"/>
      <w:marRight w:val="0"/>
      <w:marTop w:val="0"/>
      <w:marBottom w:val="0"/>
      <w:divBdr>
        <w:top w:val="none" w:sz="0" w:space="0" w:color="auto"/>
        <w:left w:val="none" w:sz="0" w:space="0" w:color="auto"/>
        <w:bottom w:val="none" w:sz="0" w:space="0" w:color="auto"/>
        <w:right w:val="none" w:sz="0" w:space="0" w:color="auto"/>
      </w:divBdr>
    </w:div>
    <w:div w:id="277838420">
      <w:bodyDiv w:val="1"/>
      <w:marLeft w:val="0"/>
      <w:marRight w:val="0"/>
      <w:marTop w:val="0"/>
      <w:marBottom w:val="0"/>
      <w:divBdr>
        <w:top w:val="none" w:sz="0" w:space="0" w:color="auto"/>
        <w:left w:val="none" w:sz="0" w:space="0" w:color="auto"/>
        <w:bottom w:val="none" w:sz="0" w:space="0" w:color="auto"/>
        <w:right w:val="none" w:sz="0" w:space="0" w:color="auto"/>
      </w:divBdr>
    </w:div>
    <w:div w:id="279264115">
      <w:bodyDiv w:val="1"/>
      <w:marLeft w:val="0"/>
      <w:marRight w:val="0"/>
      <w:marTop w:val="0"/>
      <w:marBottom w:val="0"/>
      <w:divBdr>
        <w:top w:val="none" w:sz="0" w:space="0" w:color="auto"/>
        <w:left w:val="none" w:sz="0" w:space="0" w:color="auto"/>
        <w:bottom w:val="none" w:sz="0" w:space="0" w:color="auto"/>
        <w:right w:val="none" w:sz="0" w:space="0" w:color="auto"/>
      </w:divBdr>
    </w:div>
    <w:div w:id="282032766">
      <w:bodyDiv w:val="1"/>
      <w:marLeft w:val="0"/>
      <w:marRight w:val="0"/>
      <w:marTop w:val="0"/>
      <w:marBottom w:val="0"/>
      <w:divBdr>
        <w:top w:val="none" w:sz="0" w:space="0" w:color="auto"/>
        <w:left w:val="none" w:sz="0" w:space="0" w:color="auto"/>
        <w:bottom w:val="none" w:sz="0" w:space="0" w:color="auto"/>
        <w:right w:val="none" w:sz="0" w:space="0" w:color="auto"/>
      </w:divBdr>
    </w:div>
    <w:div w:id="283461107">
      <w:bodyDiv w:val="1"/>
      <w:marLeft w:val="0"/>
      <w:marRight w:val="0"/>
      <w:marTop w:val="0"/>
      <w:marBottom w:val="0"/>
      <w:divBdr>
        <w:top w:val="none" w:sz="0" w:space="0" w:color="auto"/>
        <w:left w:val="none" w:sz="0" w:space="0" w:color="auto"/>
        <w:bottom w:val="none" w:sz="0" w:space="0" w:color="auto"/>
        <w:right w:val="none" w:sz="0" w:space="0" w:color="auto"/>
      </w:divBdr>
    </w:div>
    <w:div w:id="295646269">
      <w:bodyDiv w:val="1"/>
      <w:marLeft w:val="0"/>
      <w:marRight w:val="0"/>
      <w:marTop w:val="0"/>
      <w:marBottom w:val="0"/>
      <w:divBdr>
        <w:top w:val="none" w:sz="0" w:space="0" w:color="auto"/>
        <w:left w:val="none" w:sz="0" w:space="0" w:color="auto"/>
        <w:bottom w:val="none" w:sz="0" w:space="0" w:color="auto"/>
        <w:right w:val="none" w:sz="0" w:space="0" w:color="auto"/>
      </w:divBdr>
    </w:div>
    <w:div w:id="302194460">
      <w:bodyDiv w:val="1"/>
      <w:marLeft w:val="0"/>
      <w:marRight w:val="0"/>
      <w:marTop w:val="0"/>
      <w:marBottom w:val="0"/>
      <w:divBdr>
        <w:top w:val="none" w:sz="0" w:space="0" w:color="auto"/>
        <w:left w:val="none" w:sz="0" w:space="0" w:color="auto"/>
        <w:bottom w:val="none" w:sz="0" w:space="0" w:color="auto"/>
        <w:right w:val="none" w:sz="0" w:space="0" w:color="auto"/>
      </w:divBdr>
    </w:div>
    <w:div w:id="306905561">
      <w:bodyDiv w:val="1"/>
      <w:marLeft w:val="0"/>
      <w:marRight w:val="0"/>
      <w:marTop w:val="0"/>
      <w:marBottom w:val="0"/>
      <w:divBdr>
        <w:top w:val="none" w:sz="0" w:space="0" w:color="auto"/>
        <w:left w:val="none" w:sz="0" w:space="0" w:color="auto"/>
        <w:bottom w:val="none" w:sz="0" w:space="0" w:color="auto"/>
        <w:right w:val="none" w:sz="0" w:space="0" w:color="auto"/>
      </w:divBdr>
    </w:div>
    <w:div w:id="307782409">
      <w:bodyDiv w:val="1"/>
      <w:marLeft w:val="0"/>
      <w:marRight w:val="0"/>
      <w:marTop w:val="0"/>
      <w:marBottom w:val="0"/>
      <w:divBdr>
        <w:top w:val="none" w:sz="0" w:space="0" w:color="auto"/>
        <w:left w:val="none" w:sz="0" w:space="0" w:color="auto"/>
        <w:bottom w:val="none" w:sz="0" w:space="0" w:color="auto"/>
        <w:right w:val="none" w:sz="0" w:space="0" w:color="auto"/>
      </w:divBdr>
    </w:div>
    <w:div w:id="317005430">
      <w:bodyDiv w:val="1"/>
      <w:marLeft w:val="0"/>
      <w:marRight w:val="0"/>
      <w:marTop w:val="0"/>
      <w:marBottom w:val="0"/>
      <w:divBdr>
        <w:top w:val="none" w:sz="0" w:space="0" w:color="auto"/>
        <w:left w:val="none" w:sz="0" w:space="0" w:color="auto"/>
        <w:bottom w:val="none" w:sz="0" w:space="0" w:color="auto"/>
        <w:right w:val="none" w:sz="0" w:space="0" w:color="auto"/>
      </w:divBdr>
    </w:div>
    <w:div w:id="317419182">
      <w:bodyDiv w:val="1"/>
      <w:marLeft w:val="0"/>
      <w:marRight w:val="0"/>
      <w:marTop w:val="0"/>
      <w:marBottom w:val="0"/>
      <w:divBdr>
        <w:top w:val="none" w:sz="0" w:space="0" w:color="auto"/>
        <w:left w:val="none" w:sz="0" w:space="0" w:color="auto"/>
        <w:bottom w:val="none" w:sz="0" w:space="0" w:color="auto"/>
        <w:right w:val="none" w:sz="0" w:space="0" w:color="auto"/>
      </w:divBdr>
    </w:div>
    <w:div w:id="317853630">
      <w:bodyDiv w:val="1"/>
      <w:marLeft w:val="0"/>
      <w:marRight w:val="0"/>
      <w:marTop w:val="0"/>
      <w:marBottom w:val="0"/>
      <w:divBdr>
        <w:top w:val="none" w:sz="0" w:space="0" w:color="auto"/>
        <w:left w:val="none" w:sz="0" w:space="0" w:color="auto"/>
        <w:bottom w:val="none" w:sz="0" w:space="0" w:color="auto"/>
        <w:right w:val="none" w:sz="0" w:space="0" w:color="auto"/>
      </w:divBdr>
    </w:div>
    <w:div w:id="324433408">
      <w:bodyDiv w:val="1"/>
      <w:marLeft w:val="0"/>
      <w:marRight w:val="0"/>
      <w:marTop w:val="0"/>
      <w:marBottom w:val="0"/>
      <w:divBdr>
        <w:top w:val="none" w:sz="0" w:space="0" w:color="auto"/>
        <w:left w:val="none" w:sz="0" w:space="0" w:color="auto"/>
        <w:bottom w:val="none" w:sz="0" w:space="0" w:color="auto"/>
        <w:right w:val="none" w:sz="0" w:space="0" w:color="auto"/>
      </w:divBdr>
    </w:div>
    <w:div w:id="327636553">
      <w:bodyDiv w:val="1"/>
      <w:marLeft w:val="0"/>
      <w:marRight w:val="0"/>
      <w:marTop w:val="0"/>
      <w:marBottom w:val="0"/>
      <w:divBdr>
        <w:top w:val="none" w:sz="0" w:space="0" w:color="auto"/>
        <w:left w:val="none" w:sz="0" w:space="0" w:color="auto"/>
        <w:bottom w:val="none" w:sz="0" w:space="0" w:color="auto"/>
        <w:right w:val="none" w:sz="0" w:space="0" w:color="auto"/>
      </w:divBdr>
    </w:div>
    <w:div w:id="328944624">
      <w:bodyDiv w:val="1"/>
      <w:marLeft w:val="0"/>
      <w:marRight w:val="0"/>
      <w:marTop w:val="0"/>
      <w:marBottom w:val="0"/>
      <w:divBdr>
        <w:top w:val="none" w:sz="0" w:space="0" w:color="auto"/>
        <w:left w:val="none" w:sz="0" w:space="0" w:color="auto"/>
        <w:bottom w:val="none" w:sz="0" w:space="0" w:color="auto"/>
        <w:right w:val="none" w:sz="0" w:space="0" w:color="auto"/>
      </w:divBdr>
    </w:div>
    <w:div w:id="330986954">
      <w:bodyDiv w:val="1"/>
      <w:marLeft w:val="0"/>
      <w:marRight w:val="0"/>
      <w:marTop w:val="0"/>
      <w:marBottom w:val="0"/>
      <w:divBdr>
        <w:top w:val="none" w:sz="0" w:space="0" w:color="auto"/>
        <w:left w:val="none" w:sz="0" w:space="0" w:color="auto"/>
        <w:bottom w:val="none" w:sz="0" w:space="0" w:color="auto"/>
        <w:right w:val="none" w:sz="0" w:space="0" w:color="auto"/>
      </w:divBdr>
    </w:div>
    <w:div w:id="341783755">
      <w:bodyDiv w:val="1"/>
      <w:marLeft w:val="0"/>
      <w:marRight w:val="0"/>
      <w:marTop w:val="0"/>
      <w:marBottom w:val="0"/>
      <w:divBdr>
        <w:top w:val="none" w:sz="0" w:space="0" w:color="auto"/>
        <w:left w:val="none" w:sz="0" w:space="0" w:color="auto"/>
        <w:bottom w:val="none" w:sz="0" w:space="0" w:color="auto"/>
        <w:right w:val="none" w:sz="0" w:space="0" w:color="auto"/>
      </w:divBdr>
    </w:div>
    <w:div w:id="347222335">
      <w:bodyDiv w:val="1"/>
      <w:marLeft w:val="0"/>
      <w:marRight w:val="0"/>
      <w:marTop w:val="0"/>
      <w:marBottom w:val="0"/>
      <w:divBdr>
        <w:top w:val="none" w:sz="0" w:space="0" w:color="auto"/>
        <w:left w:val="none" w:sz="0" w:space="0" w:color="auto"/>
        <w:bottom w:val="none" w:sz="0" w:space="0" w:color="auto"/>
        <w:right w:val="none" w:sz="0" w:space="0" w:color="auto"/>
      </w:divBdr>
    </w:div>
    <w:div w:id="353964895">
      <w:bodyDiv w:val="1"/>
      <w:marLeft w:val="0"/>
      <w:marRight w:val="0"/>
      <w:marTop w:val="0"/>
      <w:marBottom w:val="0"/>
      <w:divBdr>
        <w:top w:val="none" w:sz="0" w:space="0" w:color="auto"/>
        <w:left w:val="none" w:sz="0" w:space="0" w:color="auto"/>
        <w:bottom w:val="none" w:sz="0" w:space="0" w:color="auto"/>
        <w:right w:val="none" w:sz="0" w:space="0" w:color="auto"/>
      </w:divBdr>
    </w:div>
    <w:div w:id="364597106">
      <w:bodyDiv w:val="1"/>
      <w:marLeft w:val="0"/>
      <w:marRight w:val="0"/>
      <w:marTop w:val="0"/>
      <w:marBottom w:val="0"/>
      <w:divBdr>
        <w:top w:val="none" w:sz="0" w:space="0" w:color="auto"/>
        <w:left w:val="none" w:sz="0" w:space="0" w:color="auto"/>
        <w:bottom w:val="none" w:sz="0" w:space="0" w:color="auto"/>
        <w:right w:val="none" w:sz="0" w:space="0" w:color="auto"/>
      </w:divBdr>
    </w:div>
    <w:div w:id="367679069">
      <w:bodyDiv w:val="1"/>
      <w:marLeft w:val="0"/>
      <w:marRight w:val="0"/>
      <w:marTop w:val="0"/>
      <w:marBottom w:val="0"/>
      <w:divBdr>
        <w:top w:val="none" w:sz="0" w:space="0" w:color="auto"/>
        <w:left w:val="none" w:sz="0" w:space="0" w:color="auto"/>
        <w:bottom w:val="none" w:sz="0" w:space="0" w:color="auto"/>
        <w:right w:val="none" w:sz="0" w:space="0" w:color="auto"/>
      </w:divBdr>
    </w:div>
    <w:div w:id="400754914">
      <w:bodyDiv w:val="1"/>
      <w:marLeft w:val="0"/>
      <w:marRight w:val="0"/>
      <w:marTop w:val="0"/>
      <w:marBottom w:val="0"/>
      <w:divBdr>
        <w:top w:val="none" w:sz="0" w:space="0" w:color="auto"/>
        <w:left w:val="none" w:sz="0" w:space="0" w:color="auto"/>
        <w:bottom w:val="none" w:sz="0" w:space="0" w:color="auto"/>
        <w:right w:val="none" w:sz="0" w:space="0" w:color="auto"/>
      </w:divBdr>
    </w:div>
    <w:div w:id="401946107">
      <w:bodyDiv w:val="1"/>
      <w:marLeft w:val="0"/>
      <w:marRight w:val="0"/>
      <w:marTop w:val="0"/>
      <w:marBottom w:val="0"/>
      <w:divBdr>
        <w:top w:val="none" w:sz="0" w:space="0" w:color="auto"/>
        <w:left w:val="none" w:sz="0" w:space="0" w:color="auto"/>
        <w:bottom w:val="none" w:sz="0" w:space="0" w:color="auto"/>
        <w:right w:val="none" w:sz="0" w:space="0" w:color="auto"/>
      </w:divBdr>
    </w:div>
    <w:div w:id="410852812">
      <w:bodyDiv w:val="1"/>
      <w:marLeft w:val="0"/>
      <w:marRight w:val="0"/>
      <w:marTop w:val="0"/>
      <w:marBottom w:val="0"/>
      <w:divBdr>
        <w:top w:val="none" w:sz="0" w:space="0" w:color="auto"/>
        <w:left w:val="none" w:sz="0" w:space="0" w:color="auto"/>
        <w:bottom w:val="none" w:sz="0" w:space="0" w:color="auto"/>
        <w:right w:val="none" w:sz="0" w:space="0" w:color="auto"/>
      </w:divBdr>
    </w:div>
    <w:div w:id="419527725">
      <w:bodyDiv w:val="1"/>
      <w:marLeft w:val="0"/>
      <w:marRight w:val="0"/>
      <w:marTop w:val="0"/>
      <w:marBottom w:val="0"/>
      <w:divBdr>
        <w:top w:val="none" w:sz="0" w:space="0" w:color="auto"/>
        <w:left w:val="none" w:sz="0" w:space="0" w:color="auto"/>
        <w:bottom w:val="none" w:sz="0" w:space="0" w:color="auto"/>
        <w:right w:val="none" w:sz="0" w:space="0" w:color="auto"/>
      </w:divBdr>
    </w:div>
    <w:div w:id="422382863">
      <w:bodyDiv w:val="1"/>
      <w:marLeft w:val="0"/>
      <w:marRight w:val="0"/>
      <w:marTop w:val="0"/>
      <w:marBottom w:val="0"/>
      <w:divBdr>
        <w:top w:val="none" w:sz="0" w:space="0" w:color="auto"/>
        <w:left w:val="none" w:sz="0" w:space="0" w:color="auto"/>
        <w:bottom w:val="none" w:sz="0" w:space="0" w:color="auto"/>
        <w:right w:val="none" w:sz="0" w:space="0" w:color="auto"/>
      </w:divBdr>
    </w:div>
    <w:div w:id="438062165">
      <w:bodyDiv w:val="1"/>
      <w:marLeft w:val="0"/>
      <w:marRight w:val="0"/>
      <w:marTop w:val="0"/>
      <w:marBottom w:val="0"/>
      <w:divBdr>
        <w:top w:val="none" w:sz="0" w:space="0" w:color="auto"/>
        <w:left w:val="none" w:sz="0" w:space="0" w:color="auto"/>
        <w:bottom w:val="none" w:sz="0" w:space="0" w:color="auto"/>
        <w:right w:val="none" w:sz="0" w:space="0" w:color="auto"/>
      </w:divBdr>
    </w:div>
    <w:div w:id="438380530">
      <w:bodyDiv w:val="1"/>
      <w:marLeft w:val="0"/>
      <w:marRight w:val="0"/>
      <w:marTop w:val="0"/>
      <w:marBottom w:val="0"/>
      <w:divBdr>
        <w:top w:val="none" w:sz="0" w:space="0" w:color="auto"/>
        <w:left w:val="none" w:sz="0" w:space="0" w:color="auto"/>
        <w:bottom w:val="none" w:sz="0" w:space="0" w:color="auto"/>
        <w:right w:val="none" w:sz="0" w:space="0" w:color="auto"/>
      </w:divBdr>
    </w:div>
    <w:div w:id="444495720">
      <w:bodyDiv w:val="1"/>
      <w:marLeft w:val="0"/>
      <w:marRight w:val="0"/>
      <w:marTop w:val="0"/>
      <w:marBottom w:val="0"/>
      <w:divBdr>
        <w:top w:val="none" w:sz="0" w:space="0" w:color="auto"/>
        <w:left w:val="none" w:sz="0" w:space="0" w:color="auto"/>
        <w:bottom w:val="none" w:sz="0" w:space="0" w:color="auto"/>
        <w:right w:val="none" w:sz="0" w:space="0" w:color="auto"/>
      </w:divBdr>
    </w:div>
    <w:div w:id="448866064">
      <w:bodyDiv w:val="1"/>
      <w:marLeft w:val="0"/>
      <w:marRight w:val="0"/>
      <w:marTop w:val="0"/>
      <w:marBottom w:val="0"/>
      <w:divBdr>
        <w:top w:val="none" w:sz="0" w:space="0" w:color="auto"/>
        <w:left w:val="none" w:sz="0" w:space="0" w:color="auto"/>
        <w:bottom w:val="none" w:sz="0" w:space="0" w:color="auto"/>
        <w:right w:val="none" w:sz="0" w:space="0" w:color="auto"/>
      </w:divBdr>
    </w:div>
    <w:div w:id="452600024">
      <w:bodyDiv w:val="1"/>
      <w:marLeft w:val="0"/>
      <w:marRight w:val="0"/>
      <w:marTop w:val="0"/>
      <w:marBottom w:val="0"/>
      <w:divBdr>
        <w:top w:val="none" w:sz="0" w:space="0" w:color="auto"/>
        <w:left w:val="none" w:sz="0" w:space="0" w:color="auto"/>
        <w:bottom w:val="none" w:sz="0" w:space="0" w:color="auto"/>
        <w:right w:val="none" w:sz="0" w:space="0" w:color="auto"/>
      </w:divBdr>
    </w:div>
    <w:div w:id="456144395">
      <w:bodyDiv w:val="1"/>
      <w:marLeft w:val="0"/>
      <w:marRight w:val="0"/>
      <w:marTop w:val="0"/>
      <w:marBottom w:val="0"/>
      <w:divBdr>
        <w:top w:val="none" w:sz="0" w:space="0" w:color="auto"/>
        <w:left w:val="none" w:sz="0" w:space="0" w:color="auto"/>
        <w:bottom w:val="none" w:sz="0" w:space="0" w:color="auto"/>
        <w:right w:val="none" w:sz="0" w:space="0" w:color="auto"/>
      </w:divBdr>
    </w:div>
    <w:div w:id="456413589">
      <w:bodyDiv w:val="1"/>
      <w:marLeft w:val="0"/>
      <w:marRight w:val="0"/>
      <w:marTop w:val="0"/>
      <w:marBottom w:val="0"/>
      <w:divBdr>
        <w:top w:val="none" w:sz="0" w:space="0" w:color="auto"/>
        <w:left w:val="none" w:sz="0" w:space="0" w:color="auto"/>
        <w:bottom w:val="none" w:sz="0" w:space="0" w:color="auto"/>
        <w:right w:val="none" w:sz="0" w:space="0" w:color="auto"/>
      </w:divBdr>
    </w:div>
    <w:div w:id="466627715">
      <w:bodyDiv w:val="1"/>
      <w:marLeft w:val="0"/>
      <w:marRight w:val="0"/>
      <w:marTop w:val="0"/>
      <w:marBottom w:val="0"/>
      <w:divBdr>
        <w:top w:val="none" w:sz="0" w:space="0" w:color="auto"/>
        <w:left w:val="none" w:sz="0" w:space="0" w:color="auto"/>
        <w:bottom w:val="none" w:sz="0" w:space="0" w:color="auto"/>
        <w:right w:val="none" w:sz="0" w:space="0" w:color="auto"/>
      </w:divBdr>
    </w:div>
    <w:div w:id="469179021">
      <w:bodyDiv w:val="1"/>
      <w:marLeft w:val="0"/>
      <w:marRight w:val="0"/>
      <w:marTop w:val="0"/>
      <w:marBottom w:val="0"/>
      <w:divBdr>
        <w:top w:val="none" w:sz="0" w:space="0" w:color="auto"/>
        <w:left w:val="none" w:sz="0" w:space="0" w:color="auto"/>
        <w:bottom w:val="none" w:sz="0" w:space="0" w:color="auto"/>
        <w:right w:val="none" w:sz="0" w:space="0" w:color="auto"/>
      </w:divBdr>
    </w:div>
    <w:div w:id="482089150">
      <w:bodyDiv w:val="1"/>
      <w:marLeft w:val="0"/>
      <w:marRight w:val="0"/>
      <w:marTop w:val="0"/>
      <w:marBottom w:val="0"/>
      <w:divBdr>
        <w:top w:val="none" w:sz="0" w:space="0" w:color="auto"/>
        <w:left w:val="none" w:sz="0" w:space="0" w:color="auto"/>
        <w:bottom w:val="none" w:sz="0" w:space="0" w:color="auto"/>
        <w:right w:val="none" w:sz="0" w:space="0" w:color="auto"/>
      </w:divBdr>
    </w:div>
    <w:div w:id="484858173">
      <w:bodyDiv w:val="1"/>
      <w:marLeft w:val="0"/>
      <w:marRight w:val="0"/>
      <w:marTop w:val="0"/>
      <w:marBottom w:val="0"/>
      <w:divBdr>
        <w:top w:val="none" w:sz="0" w:space="0" w:color="auto"/>
        <w:left w:val="none" w:sz="0" w:space="0" w:color="auto"/>
        <w:bottom w:val="none" w:sz="0" w:space="0" w:color="auto"/>
        <w:right w:val="none" w:sz="0" w:space="0" w:color="auto"/>
      </w:divBdr>
    </w:div>
    <w:div w:id="485780736">
      <w:bodyDiv w:val="1"/>
      <w:marLeft w:val="0"/>
      <w:marRight w:val="0"/>
      <w:marTop w:val="0"/>
      <w:marBottom w:val="0"/>
      <w:divBdr>
        <w:top w:val="none" w:sz="0" w:space="0" w:color="auto"/>
        <w:left w:val="none" w:sz="0" w:space="0" w:color="auto"/>
        <w:bottom w:val="none" w:sz="0" w:space="0" w:color="auto"/>
        <w:right w:val="none" w:sz="0" w:space="0" w:color="auto"/>
      </w:divBdr>
    </w:div>
    <w:div w:id="494541297">
      <w:bodyDiv w:val="1"/>
      <w:marLeft w:val="0"/>
      <w:marRight w:val="0"/>
      <w:marTop w:val="0"/>
      <w:marBottom w:val="0"/>
      <w:divBdr>
        <w:top w:val="none" w:sz="0" w:space="0" w:color="auto"/>
        <w:left w:val="none" w:sz="0" w:space="0" w:color="auto"/>
        <w:bottom w:val="none" w:sz="0" w:space="0" w:color="auto"/>
        <w:right w:val="none" w:sz="0" w:space="0" w:color="auto"/>
      </w:divBdr>
    </w:div>
    <w:div w:id="497812078">
      <w:bodyDiv w:val="1"/>
      <w:marLeft w:val="0"/>
      <w:marRight w:val="0"/>
      <w:marTop w:val="0"/>
      <w:marBottom w:val="0"/>
      <w:divBdr>
        <w:top w:val="none" w:sz="0" w:space="0" w:color="auto"/>
        <w:left w:val="none" w:sz="0" w:space="0" w:color="auto"/>
        <w:bottom w:val="none" w:sz="0" w:space="0" w:color="auto"/>
        <w:right w:val="none" w:sz="0" w:space="0" w:color="auto"/>
      </w:divBdr>
    </w:div>
    <w:div w:id="500895654">
      <w:bodyDiv w:val="1"/>
      <w:marLeft w:val="0"/>
      <w:marRight w:val="0"/>
      <w:marTop w:val="0"/>
      <w:marBottom w:val="0"/>
      <w:divBdr>
        <w:top w:val="none" w:sz="0" w:space="0" w:color="auto"/>
        <w:left w:val="none" w:sz="0" w:space="0" w:color="auto"/>
        <w:bottom w:val="none" w:sz="0" w:space="0" w:color="auto"/>
        <w:right w:val="none" w:sz="0" w:space="0" w:color="auto"/>
      </w:divBdr>
    </w:div>
    <w:div w:id="505095148">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289706">
      <w:bodyDiv w:val="1"/>
      <w:marLeft w:val="0"/>
      <w:marRight w:val="0"/>
      <w:marTop w:val="0"/>
      <w:marBottom w:val="0"/>
      <w:divBdr>
        <w:top w:val="none" w:sz="0" w:space="0" w:color="auto"/>
        <w:left w:val="none" w:sz="0" w:space="0" w:color="auto"/>
        <w:bottom w:val="none" w:sz="0" w:space="0" w:color="auto"/>
        <w:right w:val="none" w:sz="0" w:space="0" w:color="auto"/>
      </w:divBdr>
    </w:div>
    <w:div w:id="508059340">
      <w:bodyDiv w:val="1"/>
      <w:marLeft w:val="0"/>
      <w:marRight w:val="0"/>
      <w:marTop w:val="0"/>
      <w:marBottom w:val="0"/>
      <w:divBdr>
        <w:top w:val="none" w:sz="0" w:space="0" w:color="auto"/>
        <w:left w:val="none" w:sz="0" w:space="0" w:color="auto"/>
        <w:bottom w:val="none" w:sz="0" w:space="0" w:color="auto"/>
        <w:right w:val="none" w:sz="0" w:space="0" w:color="auto"/>
      </w:divBdr>
    </w:div>
    <w:div w:id="513149203">
      <w:bodyDiv w:val="1"/>
      <w:marLeft w:val="0"/>
      <w:marRight w:val="0"/>
      <w:marTop w:val="0"/>
      <w:marBottom w:val="0"/>
      <w:divBdr>
        <w:top w:val="none" w:sz="0" w:space="0" w:color="auto"/>
        <w:left w:val="none" w:sz="0" w:space="0" w:color="auto"/>
        <w:bottom w:val="none" w:sz="0" w:space="0" w:color="auto"/>
        <w:right w:val="none" w:sz="0" w:space="0" w:color="auto"/>
      </w:divBdr>
    </w:div>
    <w:div w:id="516427540">
      <w:bodyDiv w:val="1"/>
      <w:marLeft w:val="0"/>
      <w:marRight w:val="0"/>
      <w:marTop w:val="0"/>
      <w:marBottom w:val="0"/>
      <w:divBdr>
        <w:top w:val="none" w:sz="0" w:space="0" w:color="auto"/>
        <w:left w:val="none" w:sz="0" w:space="0" w:color="auto"/>
        <w:bottom w:val="none" w:sz="0" w:space="0" w:color="auto"/>
        <w:right w:val="none" w:sz="0" w:space="0" w:color="auto"/>
      </w:divBdr>
    </w:div>
    <w:div w:id="517306709">
      <w:bodyDiv w:val="1"/>
      <w:marLeft w:val="0"/>
      <w:marRight w:val="0"/>
      <w:marTop w:val="0"/>
      <w:marBottom w:val="0"/>
      <w:divBdr>
        <w:top w:val="none" w:sz="0" w:space="0" w:color="auto"/>
        <w:left w:val="none" w:sz="0" w:space="0" w:color="auto"/>
        <w:bottom w:val="none" w:sz="0" w:space="0" w:color="auto"/>
        <w:right w:val="none" w:sz="0" w:space="0" w:color="auto"/>
      </w:divBdr>
    </w:div>
    <w:div w:id="517886336">
      <w:bodyDiv w:val="1"/>
      <w:marLeft w:val="0"/>
      <w:marRight w:val="0"/>
      <w:marTop w:val="0"/>
      <w:marBottom w:val="0"/>
      <w:divBdr>
        <w:top w:val="none" w:sz="0" w:space="0" w:color="auto"/>
        <w:left w:val="none" w:sz="0" w:space="0" w:color="auto"/>
        <w:bottom w:val="none" w:sz="0" w:space="0" w:color="auto"/>
        <w:right w:val="none" w:sz="0" w:space="0" w:color="auto"/>
      </w:divBdr>
    </w:div>
    <w:div w:id="529145471">
      <w:bodyDiv w:val="1"/>
      <w:marLeft w:val="0"/>
      <w:marRight w:val="0"/>
      <w:marTop w:val="0"/>
      <w:marBottom w:val="0"/>
      <w:divBdr>
        <w:top w:val="none" w:sz="0" w:space="0" w:color="auto"/>
        <w:left w:val="none" w:sz="0" w:space="0" w:color="auto"/>
        <w:bottom w:val="none" w:sz="0" w:space="0" w:color="auto"/>
        <w:right w:val="none" w:sz="0" w:space="0" w:color="auto"/>
      </w:divBdr>
    </w:div>
    <w:div w:id="532618666">
      <w:bodyDiv w:val="1"/>
      <w:marLeft w:val="0"/>
      <w:marRight w:val="0"/>
      <w:marTop w:val="0"/>
      <w:marBottom w:val="0"/>
      <w:divBdr>
        <w:top w:val="none" w:sz="0" w:space="0" w:color="auto"/>
        <w:left w:val="none" w:sz="0" w:space="0" w:color="auto"/>
        <w:bottom w:val="none" w:sz="0" w:space="0" w:color="auto"/>
        <w:right w:val="none" w:sz="0" w:space="0" w:color="auto"/>
      </w:divBdr>
    </w:div>
    <w:div w:id="535973995">
      <w:bodyDiv w:val="1"/>
      <w:marLeft w:val="0"/>
      <w:marRight w:val="0"/>
      <w:marTop w:val="0"/>
      <w:marBottom w:val="0"/>
      <w:divBdr>
        <w:top w:val="none" w:sz="0" w:space="0" w:color="auto"/>
        <w:left w:val="none" w:sz="0" w:space="0" w:color="auto"/>
        <w:bottom w:val="none" w:sz="0" w:space="0" w:color="auto"/>
        <w:right w:val="none" w:sz="0" w:space="0" w:color="auto"/>
      </w:divBdr>
    </w:div>
    <w:div w:id="543910574">
      <w:bodyDiv w:val="1"/>
      <w:marLeft w:val="0"/>
      <w:marRight w:val="0"/>
      <w:marTop w:val="0"/>
      <w:marBottom w:val="0"/>
      <w:divBdr>
        <w:top w:val="none" w:sz="0" w:space="0" w:color="auto"/>
        <w:left w:val="none" w:sz="0" w:space="0" w:color="auto"/>
        <w:bottom w:val="none" w:sz="0" w:space="0" w:color="auto"/>
        <w:right w:val="none" w:sz="0" w:space="0" w:color="auto"/>
      </w:divBdr>
    </w:div>
    <w:div w:id="550263554">
      <w:bodyDiv w:val="1"/>
      <w:marLeft w:val="0"/>
      <w:marRight w:val="0"/>
      <w:marTop w:val="0"/>
      <w:marBottom w:val="0"/>
      <w:divBdr>
        <w:top w:val="none" w:sz="0" w:space="0" w:color="auto"/>
        <w:left w:val="none" w:sz="0" w:space="0" w:color="auto"/>
        <w:bottom w:val="none" w:sz="0" w:space="0" w:color="auto"/>
        <w:right w:val="none" w:sz="0" w:space="0" w:color="auto"/>
      </w:divBdr>
    </w:div>
    <w:div w:id="558175732">
      <w:bodyDiv w:val="1"/>
      <w:marLeft w:val="0"/>
      <w:marRight w:val="0"/>
      <w:marTop w:val="0"/>
      <w:marBottom w:val="0"/>
      <w:divBdr>
        <w:top w:val="none" w:sz="0" w:space="0" w:color="auto"/>
        <w:left w:val="none" w:sz="0" w:space="0" w:color="auto"/>
        <w:bottom w:val="none" w:sz="0" w:space="0" w:color="auto"/>
        <w:right w:val="none" w:sz="0" w:space="0" w:color="auto"/>
      </w:divBdr>
    </w:div>
    <w:div w:id="563181820">
      <w:bodyDiv w:val="1"/>
      <w:marLeft w:val="0"/>
      <w:marRight w:val="0"/>
      <w:marTop w:val="0"/>
      <w:marBottom w:val="0"/>
      <w:divBdr>
        <w:top w:val="none" w:sz="0" w:space="0" w:color="auto"/>
        <w:left w:val="none" w:sz="0" w:space="0" w:color="auto"/>
        <w:bottom w:val="none" w:sz="0" w:space="0" w:color="auto"/>
        <w:right w:val="none" w:sz="0" w:space="0" w:color="auto"/>
      </w:divBdr>
    </w:div>
    <w:div w:id="563686316">
      <w:bodyDiv w:val="1"/>
      <w:marLeft w:val="0"/>
      <w:marRight w:val="0"/>
      <w:marTop w:val="0"/>
      <w:marBottom w:val="0"/>
      <w:divBdr>
        <w:top w:val="none" w:sz="0" w:space="0" w:color="auto"/>
        <w:left w:val="none" w:sz="0" w:space="0" w:color="auto"/>
        <w:bottom w:val="none" w:sz="0" w:space="0" w:color="auto"/>
        <w:right w:val="none" w:sz="0" w:space="0" w:color="auto"/>
      </w:divBdr>
    </w:div>
    <w:div w:id="575241742">
      <w:bodyDiv w:val="1"/>
      <w:marLeft w:val="0"/>
      <w:marRight w:val="0"/>
      <w:marTop w:val="0"/>
      <w:marBottom w:val="0"/>
      <w:divBdr>
        <w:top w:val="none" w:sz="0" w:space="0" w:color="auto"/>
        <w:left w:val="none" w:sz="0" w:space="0" w:color="auto"/>
        <w:bottom w:val="none" w:sz="0" w:space="0" w:color="auto"/>
        <w:right w:val="none" w:sz="0" w:space="0" w:color="auto"/>
      </w:divBdr>
    </w:div>
    <w:div w:id="578756642">
      <w:bodyDiv w:val="1"/>
      <w:marLeft w:val="0"/>
      <w:marRight w:val="0"/>
      <w:marTop w:val="0"/>
      <w:marBottom w:val="0"/>
      <w:divBdr>
        <w:top w:val="none" w:sz="0" w:space="0" w:color="auto"/>
        <w:left w:val="none" w:sz="0" w:space="0" w:color="auto"/>
        <w:bottom w:val="none" w:sz="0" w:space="0" w:color="auto"/>
        <w:right w:val="none" w:sz="0" w:space="0" w:color="auto"/>
      </w:divBdr>
    </w:div>
    <w:div w:id="580724228">
      <w:bodyDiv w:val="1"/>
      <w:marLeft w:val="0"/>
      <w:marRight w:val="0"/>
      <w:marTop w:val="0"/>
      <w:marBottom w:val="0"/>
      <w:divBdr>
        <w:top w:val="none" w:sz="0" w:space="0" w:color="auto"/>
        <w:left w:val="none" w:sz="0" w:space="0" w:color="auto"/>
        <w:bottom w:val="none" w:sz="0" w:space="0" w:color="auto"/>
        <w:right w:val="none" w:sz="0" w:space="0" w:color="auto"/>
      </w:divBdr>
    </w:div>
    <w:div w:id="586572114">
      <w:bodyDiv w:val="1"/>
      <w:marLeft w:val="0"/>
      <w:marRight w:val="0"/>
      <w:marTop w:val="0"/>
      <w:marBottom w:val="0"/>
      <w:divBdr>
        <w:top w:val="none" w:sz="0" w:space="0" w:color="auto"/>
        <w:left w:val="none" w:sz="0" w:space="0" w:color="auto"/>
        <w:bottom w:val="none" w:sz="0" w:space="0" w:color="auto"/>
        <w:right w:val="none" w:sz="0" w:space="0" w:color="auto"/>
      </w:divBdr>
    </w:div>
    <w:div w:id="588853323">
      <w:bodyDiv w:val="1"/>
      <w:marLeft w:val="0"/>
      <w:marRight w:val="0"/>
      <w:marTop w:val="0"/>
      <w:marBottom w:val="0"/>
      <w:divBdr>
        <w:top w:val="none" w:sz="0" w:space="0" w:color="auto"/>
        <w:left w:val="none" w:sz="0" w:space="0" w:color="auto"/>
        <w:bottom w:val="none" w:sz="0" w:space="0" w:color="auto"/>
        <w:right w:val="none" w:sz="0" w:space="0" w:color="auto"/>
      </w:divBdr>
    </w:div>
    <w:div w:id="589974588">
      <w:bodyDiv w:val="1"/>
      <w:marLeft w:val="0"/>
      <w:marRight w:val="0"/>
      <w:marTop w:val="0"/>
      <w:marBottom w:val="0"/>
      <w:divBdr>
        <w:top w:val="none" w:sz="0" w:space="0" w:color="auto"/>
        <w:left w:val="none" w:sz="0" w:space="0" w:color="auto"/>
        <w:bottom w:val="none" w:sz="0" w:space="0" w:color="auto"/>
        <w:right w:val="none" w:sz="0" w:space="0" w:color="auto"/>
      </w:divBdr>
    </w:div>
    <w:div w:id="606935350">
      <w:bodyDiv w:val="1"/>
      <w:marLeft w:val="0"/>
      <w:marRight w:val="0"/>
      <w:marTop w:val="0"/>
      <w:marBottom w:val="0"/>
      <w:divBdr>
        <w:top w:val="none" w:sz="0" w:space="0" w:color="auto"/>
        <w:left w:val="none" w:sz="0" w:space="0" w:color="auto"/>
        <w:bottom w:val="none" w:sz="0" w:space="0" w:color="auto"/>
        <w:right w:val="none" w:sz="0" w:space="0" w:color="auto"/>
      </w:divBdr>
    </w:div>
    <w:div w:id="616647444">
      <w:bodyDiv w:val="1"/>
      <w:marLeft w:val="0"/>
      <w:marRight w:val="0"/>
      <w:marTop w:val="0"/>
      <w:marBottom w:val="0"/>
      <w:divBdr>
        <w:top w:val="none" w:sz="0" w:space="0" w:color="auto"/>
        <w:left w:val="none" w:sz="0" w:space="0" w:color="auto"/>
        <w:bottom w:val="none" w:sz="0" w:space="0" w:color="auto"/>
        <w:right w:val="none" w:sz="0" w:space="0" w:color="auto"/>
      </w:divBdr>
    </w:div>
    <w:div w:id="618537730">
      <w:bodyDiv w:val="1"/>
      <w:marLeft w:val="0"/>
      <w:marRight w:val="0"/>
      <w:marTop w:val="0"/>
      <w:marBottom w:val="0"/>
      <w:divBdr>
        <w:top w:val="none" w:sz="0" w:space="0" w:color="auto"/>
        <w:left w:val="none" w:sz="0" w:space="0" w:color="auto"/>
        <w:bottom w:val="none" w:sz="0" w:space="0" w:color="auto"/>
        <w:right w:val="none" w:sz="0" w:space="0" w:color="auto"/>
      </w:divBdr>
    </w:div>
    <w:div w:id="645820137">
      <w:bodyDiv w:val="1"/>
      <w:marLeft w:val="0"/>
      <w:marRight w:val="0"/>
      <w:marTop w:val="0"/>
      <w:marBottom w:val="0"/>
      <w:divBdr>
        <w:top w:val="none" w:sz="0" w:space="0" w:color="auto"/>
        <w:left w:val="none" w:sz="0" w:space="0" w:color="auto"/>
        <w:bottom w:val="none" w:sz="0" w:space="0" w:color="auto"/>
        <w:right w:val="none" w:sz="0" w:space="0" w:color="auto"/>
      </w:divBdr>
    </w:div>
    <w:div w:id="647974123">
      <w:bodyDiv w:val="1"/>
      <w:marLeft w:val="0"/>
      <w:marRight w:val="0"/>
      <w:marTop w:val="0"/>
      <w:marBottom w:val="0"/>
      <w:divBdr>
        <w:top w:val="none" w:sz="0" w:space="0" w:color="auto"/>
        <w:left w:val="none" w:sz="0" w:space="0" w:color="auto"/>
        <w:bottom w:val="none" w:sz="0" w:space="0" w:color="auto"/>
        <w:right w:val="none" w:sz="0" w:space="0" w:color="auto"/>
      </w:divBdr>
    </w:div>
    <w:div w:id="648175218">
      <w:bodyDiv w:val="1"/>
      <w:marLeft w:val="0"/>
      <w:marRight w:val="0"/>
      <w:marTop w:val="0"/>
      <w:marBottom w:val="0"/>
      <w:divBdr>
        <w:top w:val="none" w:sz="0" w:space="0" w:color="auto"/>
        <w:left w:val="none" w:sz="0" w:space="0" w:color="auto"/>
        <w:bottom w:val="none" w:sz="0" w:space="0" w:color="auto"/>
        <w:right w:val="none" w:sz="0" w:space="0" w:color="auto"/>
      </w:divBdr>
    </w:div>
    <w:div w:id="649360436">
      <w:bodyDiv w:val="1"/>
      <w:marLeft w:val="0"/>
      <w:marRight w:val="0"/>
      <w:marTop w:val="0"/>
      <w:marBottom w:val="0"/>
      <w:divBdr>
        <w:top w:val="none" w:sz="0" w:space="0" w:color="auto"/>
        <w:left w:val="none" w:sz="0" w:space="0" w:color="auto"/>
        <w:bottom w:val="none" w:sz="0" w:space="0" w:color="auto"/>
        <w:right w:val="none" w:sz="0" w:space="0" w:color="auto"/>
      </w:divBdr>
    </w:div>
    <w:div w:id="649944609">
      <w:bodyDiv w:val="1"/>
      <w:marLeft w:val="0"/>
      <w:marRight w:val="0"/>
      <w:marTop w:val="0"/>
      <w:marBottom w:val="0"/>
      <w:divBdr>
        <w:top w:val="none" w:sz="0" w:space="0" w:color="auto"/>
        <w:left w:val="none" w:sz="0" w:space="0" w:color="auto"/>
        <w:bottom w:val="none" w:sz="0" w:space="0" w:color="auto"/>
        <w:right w:val="none" w:sz="0" w:space="0" w:color="auto"/>
      </w:divBdr>
    </w:div>
    <w:div w:id="653491463">
      <w:bodyDiv w:val="1"/>
      <w:marLeft w:val="0"/>
      <w:marRight w:val="0"/>
      <w:marTop w:val="0"/>
      <w:marBottom w:val="0"/>
      <w:divBdr>
        <w:top w:val="none" w:sz="0" w:space="0" w:color="auto"/>
        <w:left w:val="none" w:sz="0" w:space="0" w:color="auto"/>
        <w:bottom w:val="none" w:sz="0" w:space="0" w:color="auto"/>
        <w:right w:val="none" w:sz="0" w:space="0" w:color="auto"/>
      </w:divBdr>
    </w:div>
    <w:div w:id="656686576">
      <w:bodyDiv w:val="1"/>
      <w:marLeft w:val="0"/>
      <w:marRight w:val="0"/>
      <w:marTop w:val="0"/>
      <w:marBottom w:val="0"/>
      <w:divBdr>
        <w:top w:val="none" w:sz="0" w:space="0" w:color="auto"/>
        <w:left w:val="none" w:sz="0" w:space="0" w:color="auto"/>
        <w:bottom w:val="none" w:sz="0" w:space="0" w:color="auto"/>
        <w:right w:val="none" w:sz="0" w:space="0" w:color="auto"/>
      </w:divBdr>
    </w:div>
    <w:div w:id="659424794">
      <w:bodyDiv w:val="1"/>
      <w:marLeft w:val="0"/>
      <w:marRight w:val="0"/>
      <w:marTop w:val="0"/>
      <w:marBottom w:val="0"/>
      <w:divBdr>
        <w:top w:val="none" w:sz="0" w:space="0" w:color="auto"/>
        <w:left w:val="none" w:sz="0" w:space="0" w:color="auto"/>
        <w:bottom w:val="none" w:sz="0" w:space="0" w:color="auto"/>
        <w:right w:val="none" w:sz="0" w:space="0" w:color="auto"/>
      </w:divBdr>
    </w:div>
    <w:div w:id="665011879">
      <w:bodyDiv w:val="1"/>
      <w:marLeft w:val="0"/>
      <w:marRight w:val="0"/>
      <w:marTop w:val="0"/>
      <w:marBottom w:val="0"/>
      <w:divBdr>
        <w:top w:val="none" w:sz="0" w:space="0" w:color="auto"/>
        <w:left w:val="none" w:sz="0" w:space="0" w:color="auto"/>
        <w:bottom w:val="none" w:sz="0" w:space="0" w:color="auto"/>
        <w:right w:val="none" w:sz="0" w:space="0" w:color="auto"/>
      </w:divBdr>
    </w:div>
    <w:div w:id="666249499">
      <w:bodyDiv w:val="1"/>
      <w:marLeft w:val="0"/>
      <w:marRight w:val="0"/>
      <w:marTop w:val="0"/>
      <w:marBottom w:val="0"/>
      <w:divBdr>
        <w:top w:val="none" w:sz="0" w:space="0" w:color="auto"/>
        <w:left w:val="none" w:sz="0" w:space="0" w:color="auto"/>
        <w:bottom w:val="none" w:sz="0" w:space="0" w:color="auto"/>
        <w:right w:val="none" w:sz="0" w:space="0" w:color="auto"/>
      </w:divBdr>
    </w:div>
    <w:div w:id="668950350">
      <w:bodyDiv w:val="1"/>
      <w:marLeft w:val="0"/>
      <w:marRight w:val="0"/>
      <w:marTop w:val="0"/>
      <w:marBottom w:val="0"/>
      <w:divBdr>
        <w:top w:val="none" w:sz="0" w:space="0" w:color="auto"/>
        <w:left w:val="none" w:sz="0" w:space="0" w:color="auto"/>
        <w:bottom w:val="none" w:sz="0" w:space="0" w:color="auto"/>
        <w:right w:val="none" w:sz="0" w:space="0" w:color="auto"/>
      </w:divBdr>
    </w:div>
    <w:div w:id="674846088">
      <w:bodyDiv w:val="1"/>
      <w:marLeft w:val="0"/>
      <w:marRight w:val="0"/>
      <w:marTop w:val="0"/>
      <w:marBottom w:val="0"/>
      <w:divBdr>
        <w:top w:val="none" w:sz="0" w:space="0" w:color="auto"/>
        <w:left w:val="none" w:sz="0" w:space="0" w:color="auto"/>
        <w:bottom w:val="none" w:sz="0" w:space="0" w:color="auto"/>
        <w:right w:val="none" w:sz="0" w:space="0" w:color="auto"/>
      </w:divBdr>
    </w:div>
    <w:div w:id="678891729">
      <w:bodyDiv w:val="1"/>
      <w:marLeft w:val="0"/>
      <w:marRight w:val="0"/>
      <w:marTop w:val="0"/>
      <w:marBottom w:val="0"/>
      <w:divBdr>
        <w:top w:val="none" w:sz="0" w:space="0" w:color="auto"/>
        <w:left w:val="none" w:sz="0" w:space="0" w:color="auto"/>
        <w:bottom w:val="none" w:sz="0" w:space="0" w:color="auto"/>
        <w:right w:val="none" w:sz="0" w:space="0" w:color="auto"/>
      </w:divBdr>
    </w:div>
    <w:div w:id="681780297">
      <w:bodyDiv w:val="1"/>
      <w:marLeft w:val="0"/>
      <w:marRight w:val="0"/>
      <w:marTop w:val="0"/>
      <w:marBottom w:val="0"/>
      <w:divBdr>
        <w:top w:val="none" w:sz="0" w:space="0" w:color="auto"/>
        <w:left w:val="none" w:sz="0" w:space="0" w:color="auto"/>
        <w:bottom w:val="none" w:sz="0" w:space="0" w:color="auto"/>
        <w:right w:val="none" w:sz="0" w:space="0" w:color="auto"/>
      </w:divBdr>
    </w:div>
    <w:div w:id="695422938">
      <w:bodyDiv w:val="1"/>
      <w:marLeft w:val="0"/>
      <w:marRight w:val="0"/>
      <w:marTop w:val="0"/>
      <w:marBottom w:val="0"/>
      <w:divBdr>
        <w:top w:val="none" w:sz="0" w:space="0" w:color="auto"/>
        <w:left w:val="none" w:sz="0" w:space="0" w:color="auto"/>
        <w:bottom w:val="none" w:sz="0" w:space="0" w:color="auto"/>
        <w:right w:val="none" w:sz="0" w:space="0" w:color="auto"/>
      </w:divBdr>
    </w:div>
    <w:div w:id="695891469">
      <w:bodyDiv w:val="1"/>
      <w:marLeft w:val="0"/>
      <w:marRight w:val="0"/>
      <w:marTop w:val="0"/>
      <w:marBottom w:val="0"/>
      <w:divBdr>
        <w:top w:val="none" w:sz="0" w:space="0" w:color="auto"/>
        <w:left w:val="none" w:sz="0" w:space="0" w:color="auto"/>
        <w:bottom w:val="none" w:sz="0" w:space="0" w:color="auto"/>
        <w:right w:val="none" w:sz="0" w:space="0" w:color="auto"/>
      </w:divBdr>
    </w:div>
    <w:div w:id="696925201">
      <w:bodyDiv w:val="1"/>
      <w:marLeft w:val="0"/>
      <w:marRight w:val="0"/>
      <w:marTop w:val="0"/>
      <w:marBottom w:val="0"/>
      <w:divBdr>
        <w:top w:val="none" w:sz="0" w:space="0" w:color="auto"/>
        <w:left w:val="none" w:sz="0" w:space="0" w:color="auto"/>
        <w:bottom w:val="none" w:sz="0" w:space="0" w:color="auto"/>
        <w:right w:val="none" w:sz="0" w:space="0" w:color="auto"/>
      </w:divBdr>
    </w:div>
    <w:div w:id="704258194">
      <w:bodyDiv w:val="1"/>
      <w:marLeft w:val="0"/>
      <w:marRight w:val="0"/>
      <w:marTop w:val="0"/>
      <w:marBottom w:val="0"/>
      <w:divBdr>
        <w:top w:val="none" w:sz="0" w:space="0" w:color="auto"/>
        <w:left w:val="none" w:sz="0" w:space="0" w:color="auto"/>
        <w:bottom w:val="none" w:sz="0" w:space="0" w:color="auto"/>
        <w:right w:val="none" w:sz="0" w:space="0" w:color="auto"/>
      </w:divBdr>
    </w:div>
    <w:div w:id="712850328">
      <w:bodyDiv w:val="1"/>
      <w:marLeft w:val="0"/>
      <w:marRight w:val="0"/>
      <w:marTop w:val="0"/>
      <w:marBottom w:val="0"/>
      <w:divBdr>
        <w:top w:val="none" w:sz="0" w:space="0" w:color="auto"/>
        <w:left w:val="none" w:sz="0" w:space="0" w:color="auto"/>
        <w:bottom w:val="none" w:sz="0" w:space="0" w:color="auto"/>
        <w:right w:val="none" w:sz="0" w:space="0" w:color="auto"/>
      </w:divBdr>
    </w:div>
    <w:div w:id="714618591">
      <w:bodyDiv w:val="1"/>
      <w:marLeft w:val="0"/>
      <w:marRight w:val="0"/>
      <w:marTop w:val="0"/>
      <w:marBottom w:val="0"/>
      <w:divBdr>
        <w:top w:val="none" w:sz="0" w:space="0" w:color="auto"/>
        <w:left w:val="none" w:sz="0" w:space="0" w:color="auto"/>
        <w:bottom w:val="none" w:sz="0" w:space="0" w:color="auto"/>
        <w:right w:val="none" w:sz="0" w:space="0" w:color="auto"/>
      </w:divBdr>
    </w:div>
    <w:div w:id="723287544">
      <w:bodyDiv w:val="1"/>
      <w:marLeft w:val="0"/>
      <w:marRight w:val="0"/>
      <w:marTop w:val="0"/>
      <w:marBottom w:val="0"/>
      <w:divBdr>
        <w:top w:val="none" w:sz="0" w:space="0" w:color="auto"/>
        <w:left w:val="none" w:sz="0" w:space="0" w:color="auto"/>
        <w:bottom w:val="none" w:sz="0" w:space="0" w:color="auto"/>
        <w:right w:val="none" w:sz="0" w:space="0" w:color="auto"/>
      </w:divBdr>
    </w:div>
    <w:div w:id="725301573">
      <w:bodyDiv w:val="1"/>
      <w:marLeft w:val="0"/>
      <w:marRight w:val="0"/>
      <w:marTop w:val="0"/>
      <w:marBottom w:val="0"/>
      <w:divBdr>
        <w:top w:val="none" w:sz="0" w:space="0" w:color="auto"/>
        <w:left w:val="none" w:sz="0" w:space="0" w:color="auto"/>
        <w:bottom w:val="none" w:sz="0" w:space="0" w:color="auto"/>
        <w:right w:val="none" w:sz="0" w:space="0" w:color="auto"/>
      </w:divBdr>
    </w:div>
    <w:div w:id="731316785">
      <w:bodyDiv w:val="1"/>
      <w:marLeft w:val="0"/>
      <w:marRight w:val="0"/>
      <w:marTop w:val="0"/>
      <w:marBottom w:val="0"/>
      <w:divBdr>
        <w:top w:val="none" w:sz="0" w:space="0" w:color="auto"/>
        <w:left w:val="none" w:sz="0" w:space="0" w:color="auto"/>
        <w:bottom w:val="none" w:sz="0" w:space="0" w:color="auto"/>
        <w:right w:val="none" w:sz="0" w:space="0" w:color="auto"/>
      </w:divBdr>
    </w:div>
    <w:div w:id="748234184">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762068572">
      <w:bodyDiv w:val="1"/>
      <w:marLeft w:val="0"/>
      <w:marRight w:val="0"/>
      <w:marTop w:val="0"/>
      <w:marBottom w:val="0"/>
      <w:divBdr>
        <w:top w:val="none" w:sz="0" w:space="0" w:color="auto"/>
        <w:left w:val="none" w:sz="0" w:space="0" w:color="auto"/>
        <w:bottom w:val="none" w:sz="0" w:space="0" w:color="auto"/>
        <w:right w:val="none" w:sz="0" w:space="0" w:color="auto"/>
      </w:divBdr>
    </w:div>
    <w:div w:id="768280099">
      <w:bodyDiv w:val="1"/>
      <w:marLeft w:val="0"/>
      <w:marRight w:val="0"/>
      <w:marTop w:val="0"/>
      <w:marBottom w:val="0"/>
      <w:divBdr>
        <w:top w:val="none" w:sz="0" w:space="0" w:color="auto"/>
        <w:left w:val="none" w:sz="0" w:space="0" w:color="auto"/>
        <w:bottom w:val="none" w:sz="0" w:space="0" w:color="auto"/>
        <w:right w:val="none" w:sz="0" w:space="0" w:color="auto"/>
      </w:divBdr>
    </w:div>
    <w:div w:id="776945833">
      <w:bodyDiv w:val="1"/>
      <w:marLeft w:val="0"/>
      <w:marRight w:val="0"/>
      <w:marTop w:val="0"/>
      <w:marBottom w:val="0"/>
      <w:divBdr>
        <w:top w:val="none" w:sz="0" w:space="0" w:color="auto"/>
        <w:left w:val="none" w:sz="0" w:space="0" w:color="auto"/>
        <w:bottom w:val="none" w:sz="0" w:space="0" w:color="auto"/>
        <w:right w:val="none" w:sz="0" w:space="0" w:color="auto"/>
      </w:divBdr>
    </w:div>
    <w:div w:id="779186045">
      <w:bodyDiv w:val="1"/>
      <w:marLeft w:val="0"/>
      <w:marRight w:val="0"/>
      <w:marTop w:val="0"/>
      <w:marBottom w:val="0"/>
      <w:divBdr>
        <w:top w:val="none" w:sz="0" w:space="0" w:color="auto"/>
        <w:left w:val="none" w:sz="0" w:space="0" w:color="auto"/>
        <w:bottom w:val="none" w:sz="0" w:space="0" w:color="auto"/>
        <w:right w:val="none" w:sz="0" w:space="0" w:color="auto"/>
      </w:divBdr>
    </w:div>
    <w:div w:id="782110150">
      <w:bodyDiv w:val="1"/>
      <w:marLeft w:val="0"/>
      <w:marRight w:val="0"/>
      <w:marTop w:val="0"/>
      <w:marBottom w:val="0"/>
      <w:divBdr>
        <w:top w:val="none" w:sz="0" w:space="0" w:color="auto"/>
        <w:left w:val="none" w:sz="0" w:space="0" w:color="auto"/>
        <w:bottom w:val="none" w:sz="0" w:space="0" w:color="auto"/>
        <w:right w:val="none" w:sz="0" w:space="0" w:color="auto"/>
      </w:divBdr>
    </w:div>
    <w:div w:id="789401290">
      <w:bodyDiv w:val="1"/>
      <w:marLeft w:val="0"/>
      <w:marRight w:val="0"/>
      <w:marTop w:val="0"/>
      <w:marBottom w:val="0"/>
      <w:divBdr>
        <w:top w:val="none" w:sz="0" w:space="0" w:color="auto"/>
        <w:left w:val="none" w:sz="0" w:space="0" w:color="auto"/>
        <w:bottom w:val="none" w:sz="0" w:space="0" w:color="auto"/>
        <w:right w:val="none" w:sz="0" w:space="0" w:color="auto"/>
      </w:divBdr>
    </w:div>
    <w:div w:id="817720731">
      <w:bodyDiv w:val="1"/>
      <w:marLeft w:val="0"/>
      <w:marRight w:val="0"/>
      <w:marTop w:val="0"/>
      <w:marBottom w:val="0"/>
      <w:divBdr>
        <w:top w:val="none" w:sz="0" w:space="0" w:color="auto"/>
        <w:left w:val="none" w:sz="0" w:space="0" w:color="auto"/>
        <w:bottom w:val="none" w:sz="0" w:space="0" w:color="auto"/>
        <w:right w:val="none" w:sz="0" w:space="0" w:color="auto"/>
      </w:divBdr>
    </w:div>
    <w:div w:id="818232290">
      <w:bodyDiv w:val="1"/>
      <w:marLeft w:val="0"/>
      <w:marRight w:val="0"/>
      <w:marTop w:val="0"/>
      <w:marBottom w:val="0"/>
      <w:divBdr>
        <w:top w:val="none" w:sz="0" w:space="0" w:color="auto"/>
        <w:left w:val="none" w:sz="0" w:space="0" w:color="auto"/>
        <w:bottom w:val="none" w:sz="0" w:space="0" w:color="auto"/>
        <w:right w:val="none" w:sz="0" w:space="0" w:color="auto"/>
      </w:divBdr>
    </w:div>
    <w:div w:id="826359597">
      <w:bodyDiv w:val="1"/>
      <w:marLeft w:val="0"/>
      <w:marRight w:val="0"/>
      <w:marTop w:val="0"/>
      <w:marBottom w:val="0"/>
      <w:divBdr>
        <w:top w:val="none" w:sz="0" w:space="0" w:color="auto"/>
        <w:left w:val="none" w:sz="0" w:space="0" w:color="auto"/>
        <w:bottom w:val="none" w:sz="0" w:space="0" w:color="auto"/>
        <w:right w:val="none" w:sz="0" w:space="0" w:color="auto"/>
      </w:divBdr>
    </w:div>
    <w:div w:id="827018054">
      <w:bodyDiv w:val="1"/>
      <w:marLeft w:val="0"/>
      <w:marRight w:val="0"/>
      <w:marTop w:val="0"/>
      <w:marBottom w:val="0"/>
      <w:divBdr>
        <w:top w:val="none" w:sz="0" w:space="0" w:color="auto"/>
        <w:left w:val="none" w:sz="0" w:space="0" w:color="auto"/>
        <w:bottom w:val="none" w:sz="0" w:space="0" w:color="auto"/>
        <w:right w:val="none" w:sz="0" w:space="0" w:color="auto"/>
      </w:divBdr>
    </w:div>
    <w:div w:id="830407431">
      <w:bodyDiv w:val="1"/>
      <w:marLeft w:val="0"/>
      <w:marRight w:val="0"/>
      <w:marTop w:val="0"/>
      <w:marBottom w:val="0"/>
      <w:divBdr>
        <w:top w:val="none" w:sz="0" w:space="0" w:color="auto"/>
        <w:left w:val="none" w:sz="0" w:space="0" w:color="auto"/>
        <w:bottom w:val="none" w:sz="0" w:space="0" w:color="auto"/>
        <w:right w:val="none" w:sz="0" w:space="0" w:color="auto"/>
      </w:divBdr>
    </w:div>
    <w:div w:id="837691504">
      <w:bodyDiv w:val="1"/>
      <w:marLeft w:val="0"/>
      <w:marRight w:val="0"/>
      <w:marTop w:val="0"/>
      <w:marBottom w:val="0"/>
      <w:divBdr>
        <w:top w:val="none" w:sz="0" w:space="0" w:color="auto"/>
        <w:left w:val="none" w:sz="0" w:space="0" w:color="auto"/>
        <w:bottom w:val="none" w:sz="0" w:space="0" w:color="auto"/>
        <w:right w:val="none" w:sz="0" w:space="0" w:color="auto"/>
      </w:divBdr>
    </w:div>
    <w:div w:id="847014245">
      <w:bodyDiv w:val="1"/>
      <w:marLeft w:val="0"/>
      <w:marRight w:val="0"/>
      <w:marTop w:val="0"/>
      <w:marBottom w:val="0"/>
      <w:divBdr>
        <w:top w:val="none" w:sz="0" w:space="0" w:color="auto"/>
        <w:left w:val="none" w:sz="0" w:space="0" w:color="auto"/>
        <w:bottom w:val="none" w:sz="0" w:space="0" w:color="auto"/>
        <w:right w:val="none" w:sz="0" w:space="0" w:color="auto"/>
      </w:divBdr>
    </w:div>
    <w:div w:id="847719401">
      <w:bodyDiv w:val="1"/>
      <w:marLeft w:val="0"/>
      <w:marRight w:val="0"/>
      <w:marTop w:val="0"/>
      <w:marBottom w:val="0"/>
      <w:divBdr>
        <w:top w:val="none" w:sz="0" w:space="0" w:color="auto"/>
        <w:left w:val="none" w:sz="0" w:space="0" w:color="auto"/>
        <w:bottom w:val="none" w:sz="0" w:space="0" w:color="auto"/>
        <w:right w:val="none" w:sz="0" w:space="0" w:color="auto"/>
      </w:divBdr>
    </w:div>
    <w:div w:id="852841574">
      <w:bodyDiv w:val="1"/>
      <w:marLeft w:val="0"/>
      <w:marRight w:val="0"/>
      <w:marTop w:val="0"/>
      <w:marBottom w:val="0"/>
      <w:divBdr>
        <w:top w:val="none" w:sz="0" w:space="0" w:color="auto"/>
        <w:left w:val="none" w:sz="0" w:space="0" w:color="auto"/>
        <w:bottom w:val="none" w:sz="0" w:space="0" w:color="auto"/>
        <w:right w:val="none" w:sz="0" w:space="0" w:color="auto"/>
      </w:divBdr>
    </w:div>
    <w:div w:id="856389917">
      <w:bodyDiv w:val="1"/>
      <w:marLeft w:val="0"/>
      <w:marRight w:val="0"/>
      <w:marTop w:val="0"/>
      <w:marBottom w:val="0"/>
      <w:divBdr>
        <w:top w:val="none" w:sz="0" w:space="0" w:color="auto"/>
        <w:left w:val="none" w:sz="0" w:space="0" w:color="auto"/>
        <w:bottom w:val="none" w:sz="0" w:space="0" w:color="auto"/>
        <w:right w:val="none" w:sz="0" w:space="0" w:color="auto"/>
      </w:divBdr>
    </w:div>
    <w:div w:id="860751012">
      <w:bodyDiv w:val="1"/>
      <w:marLeft w:val="0"/>
      <w:marRight w:val="0"/>
      <w:marTop w:val="0"/>
      <w:marBottom w:val="0"/>
      <w:divBdr>
        <w:top w:val="none" w:sz="0" w:space="0" w:color="auto"/>
        <w:left w:val="none" w:sz="0" w:space="0" w:color="auto"/>
        <w:bottom w:val="none" w:sz="0" w:space="0" w:color="auto"/>
        <w:right w:val="none" w:sz="0" w:space="0" w:color="auto"/>
      </w:divBdr>
    </w:div>
    <w:div w:id="869339840">
      <w:bodyDiv w:val="1"/>
      <w:marLeft w:val="0"/>
      <w:marRight w:val="0"/>
      <w:marTop w:val="0"/>
      <w:marBottom w:val="0"/>
      <w:divBdr>
        <w:top w:val="none" w:sz="0" w:space="0" w:color="auto"/>
        <w:left w:val="none" w:sz="0" w:space="0" w:color="auto"/>
        <w:bottom w:val="none" w:sz="0" w:space="0" w:color="auto"/>
        <w:right w:val="none" w:sz="0" w:space="0" w:color="auto"/>
      </w:divBdr>
    </w:div>
    <w:div w:id="870143984">
      <w:bodyDiv w:val="1"/>
      <w:marLeft w:val="0"/>
      <w:marRight w:val="0"/>
      <w:marTop w:val="0"/>
      <w:marBottom w:val="0"/>
      <w:divBdr>
        <w:top w:val="none" w:sz="0" w:space="0" w:color="auto"/>
        <w:left w:val="none" w:sz="0" w:space="0" w:color="auto"/>
        <w:bottom w:val="none" w:sz="0" w:space="0" w:color="auto"/>
        <w:right w:val="none" w:sz="0" w:space="0" w:color="auto"/>
      </w:divBdr>
    </w:div>
    <w:div w:id="877740067">
      <w:bodyDiv w:val="1"/>
      <w:marLeft w:val="0"/>
      <w:marRight w:val="0"/>
      <w:marTop w:val="0"/>
      <w:marBottom w:val="0"/>
      <w:divBdr>
        <w:top w:val="none" w:sz="0" w:space="0" w:color="auto"/>
        <w:left w:val="none" w:sz="0" w:space="0" w:color="auto"/>
        <w:bottom w:val="none" w:sz="0" w:space="0" w:color="auto"/>
        <w:right w:val="none" w:sz="0" w:space="0" w:color="auto"/>
      </w:divBdr>
    </w:div>
    <w:div w:id="880286150">
      <w:bodyDiv w:val="1"/>
      <w:marLeft w:val="0"/>
      <w:marRight w:val="0"/>
      <w:marTop w:val="0"/>
      <w:marBottom w:val="0"/>
      <w:divBdr>
        <w:top w:val="none" w:sz="0" w:space="0" w:color="auto"/>
        <w:left w:val="none" w:sz="0" w:space="0" w:color="auto"/>
        <w:bottom w:val="none" w:sz="0" w:space="0" w:color="auto"/>
        <w:right w:val="none" w:sz="0" w:space="0" w:color="auto"/>
      </w:divBdr>
    </w:div>
    <w:div w:id="902064027">
      <w:bodyDiv w:val="1"/>
      <w:marLeft w:val="0"/>
      <w:marRight w:val="0"/>
      <w:marTop w:val="0"/>
      <w:marBottom w:val="0"/>
      <w:divBdr>
        <w:top w:val="none" w:sz="0" w:space="0" w:color="auto"/>
        <w:left w:val="none" w:sz="0" w:space="0" w:color="auto"/>
        <w:bottom w:val="none" w:sz="0" w:space="0" w:color="auto"/>
        <w:right w:val="none" w:sz="0" w:space="0" w:color="auto"/>
      </w:divBdr>
    </w:div>
    <w:div w:id="906919198">
      <w:bodyDiv w:val="1"/>
      <w:marLeft w:val="0"/>
      <w:marRight w:val="0"/>
      <w:marTop w:val="0"/>
      <w:marBottom w:val="0"/>
      <w:divBdr>
        <w:top w:val="none" w:sz="0" w:space="0" w:color="auto"/>
        <w:left w:val="none" w:sz="0" w:space="0" w:color="auto"/>
        <w:bottom w:val="none" w:sz="0" w:space="0" w:color="auto"/>
        <w:right w:val="none" w:sz="0" w:space="0" w:color="auto"/>
      </w:divBdr>
    </w:div>
    <w:div w:id="920144946">
      <w:bodyDiv w:val="1"/>
      <w:marLeft w:val="0"/>
      <w:marRight w:val="0"/>
      <w:marTop w:val="0"/>
      <w:marBottom w:val="0"/>
      <w:divBdr>
        <w:top w:val="none" w:sz="0" w:space="0" w:color="auto"/>
        <w:left w:val="none" w:sz="0" w:space="0" w:color="auto"/>
        <w:bottom w:val="none" w:sz="0" w:space="0" w:color="auto"/>
        <w:right w:val="none" w:sz="0" w:space="0" w:color="auto"/>
      </w:divBdr>
    </w:div>
    <w:div w:id="927351348">
      <w:bodyDiv w:val="1"/>
      <w:marLeft w:val="0"/>
      <w:marRight w:val="0"/>
      <w:marTop w:val="0"/>
      <w:marBottom w:val="0"/>
      <w:divBdr>
        <w:top w:val="none" w:sz="0" w:space="0" w:color="auto"/>
        <w:left w:val="none" w:sz="0" w:space="0" w:color="auto"/>
        <w:bottom w:val="none" w:sz="0" w:space="0" w:color="auto"/>
        <w:right w:val="none" w:sz="0" w:space="0" w:color="auto"/>
      </w:divBdr>
    </w:div>
    <w:div w:id="927889850">
      <w:bodyDiv w:val="1"/>
      <w:marLeft w:val="0"/>
      <w:marRight w:val="0"/>
      <w:marTop w:val="0"/>
      <w:marBottom w:val="0"/>
      <w:divBdr>
        <w:top w:val="none" w:sz="0" w:space="0" w:color="auto"/>
        <w:left w:val="none" w:sz="0" w:space="0" w:color="auto"/>
        <w:bottom w:val="none" w:sz="0" w:space="0" w:color="auto"/>
        <w:right w:val="none" w:sz="0" w:space="0" w:color="auto"/>
      </w:divBdr>
    </w:div>
    <w:div w:id="942542282">
      <w:bodyDiv w:val="1"/>
      <w:marLeft w:val="0"/>
      <w:marRight w:val="0"/>
      <w:marTop w:val="0"/>
      <w:marBottom w:val="0"/>
      <w:divBdr>
        <w:top w:val="none" w:sz="0" w:space="0" w:color="auto"/>
        <w:left w:val="none" w:sz="0" w:space="0" w:color="auto"/>
        <w:bottom w:val="none" w:sz="0" w:space="0" w:color="auto"/>
        <w:right w:val="none" w:sz="0" w:space="0" w:color="auto"/>
      </w:divBdr>
    </w:div>
    <w:div w:id="949507911">
      <w:bodyDiv w:val="1"/>
      <w:marLeft w:val="0"/>
      <w:marRight w:val="0"/>
      <w:marTop w:val="0"/>
      <w:marBottom w:val="0"/>
      <w:divBdr>
        <w:top w:val="none" w:sz="0" w:space="0" w:color="auto"/>
        <w:left w:val="none" w:sz="0" w:space="0" w:color="auto"/>
        <w:bottom w:val="none" w:sz="0" w:space="0" w:color="auto"/>
        <w:right w:val="none" w:sz="0" w:space="0" w:color="auto"/>
      </w:divBdr>
    </w:div>
    <w:div w:id="954022618">
      <w:bodyDiv w:val="1"/>
      <w:marLeft w:val="0"/>
      <w:marRight w:val="0"/>
      <w:marTop w:val="0"/>
      <w:marBottom w:val="0"/>
      <w:divBdr>
        <w:top w:val="none" w:sz="0" w:space="0" w:color="auto"/>
        <w:left w:val="none" w:sz="0" w:space="0" w:color="auto"/>
        <w:bottom w:val="none" w:sz="0" w:space="0" w:color="auto"/>
        <w:right w:val="none" w:sz="0" w:space="0" w:color="auto"/>
      </w:divBdr>
    </w:div>
    <w:div w:id="958343666">
      <w:bodyDiv w:val="1"/>
      <w:marLeft w:val="0"/>
      <w:marRight w:val="0"/>
      <w:marTop w:val="0"/>
      <w:marBottom w:val="0"/>
      <w:divBdr>
        <w:top w:val="none" w:sz="0" w:space="0" w:color="auto"/>
        <w:left w:val="none" w:sz="0" w:space="0" w:color="auto"/>
        <w:bottom w:val="none" w:sz="0" w:space="0" w:color="auto"/>
        <w:right w:val="none" w:sz="0" w:space="0" w:color="auto"/>
      </w:divBdr>
    </w:div>
    <w:div w:id="962494231">
      <w:bodyDiv w:val="1"/>
      <w:marLeft w:val="0"/>
      <w:marRight w:val="0"/>
      <w:marTop w:val="0"/>
      <w:marBottom w:val="0"/>
      <w:divBdr>
        <w:top w:val="none" w:sz="0" w:space="0" w:color="auto"/>
        <w:left w:val="none" w:sz="0" w:space="0" w:color="auto"/>
        <w:bottom w:val="none" w:sz="0" w:space="0" w:color="auto"/>
        <w:right w:val="none" w:sz="0" w:space="0" w:color="auto"/>
      </w:divBdr>
    </w:div>
    <w:div w:id="967080217">
      <w:bodyDiv w:val="1"/>
      <w:marLeft w:val="0"/>
      <w:marRight w:val="0"/>
      <w:marTop w:val="0"/>
      <w:marBottom w:val="0"/>
      <w:divBdr>
        <w:top w:val="none" w:sz="0" w:space="0" w:color="auto"/>
        <w:left w:val="none" w:sz="0" w:space="0" w:color="auto"/>
        <w:bottom w:val="none" w:sz="0" w:space="0" w:color="auto"/>
        <w:right w:val="none" w:sz="0" w:space="0" w:color="auto"/>
      </w:divBdr>
    </w:div>
    <w:div w:id="967705800">
      <w:bodyDiv w:val="1"/>
      <w:marLeft w:val="0"/>
      <w:marRight w:val="0"/>
      <w:marTop w:val="0"/>
      <w:marBottom w:val="0"/>
      <w:divBdr>
        <w:top w:val="none" w:sz="0" w:space="0" w:color="auto"/>
        <w:left w:val="none" w:sz="0" w:space="0" w:color="auto"/>
        <w:bottom w:val="none" w:sz="0" w:space="0" w:color="auto"/>
        <w:right w:val="none" w:sz="0" w:space="0" w:color="auto"/>
      </w:divBdr>
    </w:div>
    <w:div w:id="970281533">
      <w:bodyDiv w:val="1"/>
      <w:marLeft w:val="0"/>
      <w:marRight w:val="0"/>
      <w:marTop w:val="0"/>
      <w:marBottom w:val="0"/>
      <w:divBdr>
        <w:top w:val="none" w:sz="0" w:space="0" w:color="auto"/>
        <w:left w:val="none" w:sz="0" w:space="0" w:color="auto"/>
        <w:bottom w:val="none" w:sz="0" w:space="0" w:color="auto"/>
        <w:right w:val="none" w:sz="0" w:space="0" w:color="auto"/>
      </w:divBdr>
    </w:div>
    <w:div w:id="971449410">
      <w:bodyDiv w:val="1"/>
      <w:marLeft w:val="0"/>
      <w:marRight w:val="0"/>
      <w:marTop w:val="0"/>
      <w:marBottom w:val="0"/>
      <w:divBdr>
        <w:top w:val="none" w:sz="0" w:space="0" w:color="auto"/>
        <w:left w:val="none" w:sz="0" w:space="0" w:color="auto"/>
        <w:bottom w:val="none" w:sz="0" w:space="0" w:color="auto"/>
        <w:right w:val="none" w:sz="0" w:space="0" w:color="auto"/>
      </w:divBdr>
    </w:div>
    <w:div w:id="974527155">
      <w:bodyDiv w:val="1"/>
      <w:marLeft w:val="0"/>
      <w:marRight w:val="0"/>
      <w:marTop w:val="0"/>
      <w:marBottom w:val="0"/>
      <w:divBdr>
        <w:top w:val="none" w:sz="0" w:space="0" w:color="auto"/>
        <w:left w:val="none" w:sz="0" w:space="0" w:color="auto"/>
        <w:bottom w:val="none" w:sz="0" w:space="0" w:color="auto"/>
        <w:right w:val="none" w:sz="0" w:space="0" w:color="auto"/>
      </w:divBdr>
    </w:div>
    <w:div w:id="976497772">
      <w:bodyDiv w:val="1"/>
      <w:marLeft w:val="0"/>
      <w:marRight w:val="0"/>
      <w:marTop w:val="0"/>
      <w:marBottom w:val="0"/>
      <w:divBdr>
        <w:top w:val="none" w:sz="0" w:space="0" w:color="auto"/>
        <w:left w:val="none" w:sz="0" w:space="0" w:color="auto"/>
        <w:bottom w:val="none" w:sz="0" w:space="0" w:color="auto"/>
        <w:right w:val="none" w:sz="0" w:space="0" w:color="auto"/>
      </w:divBdr>
    </w:div>
    <w:div w:id="984310687">
      <w:bodyDiv w:val="1"/>
      <w:marLeft w:val="0"/>
      <w:marRight w:val="0"/>
      <w:marTop w:val="0"/>
      <w:marBottom w:val="0"/>
      <w:divBdr>
        <w:top w:val="none" w:sz="0" w:space="0" w:color="auto"/>
        <w:left w:val="none" w:sz="0" w:space="0" w:color="auto"/>
        <w:bottom w:val="none" w:sz="0" w:space="0" w:color="auto"/>
        <w:right w:val="none" w:sz="0" w:space="0" w:color="auto"/>
      </w:divBdr>
    </w:div>
    <w:div w:id="992106654">
      <w:bodyDiv w:val="1"/>
      <w:marLeft w:val="0"/>
      <w:marRight w:val="0"/>
      <w:marTop w:val="0"/>
      <w:marBottom w:val="0"/>
      <w:divBdr>
        <w:top w:val="none" w:sz="0" w:space="0" w:color="auto"/>
        <w:left w:val="none" w:sz="0" w:space="0" w:color="auto"/>
        <w:bottom w:val="none" w:sz="0" w:space="0" w:color="auto"/>
        <w:right w:val="none" w:sz="0" w:space="0" w:color="auto"/>
      </w:divBdr>
    </w:div>
    <w:div w:id="994143987">
      <w:bodyDiv w:val="1"/>
      <w:marLeft w:val="0"/>
      <w:marRight w:val="0"/>
      <w:marTop w:val="0"/>
      <w:marBottom w:val="0"/>
      <w:divBdr>
        <w:top w:val="none" w:sz="0" w:space="0" w:color="auto"/>
        <w:left w:val="none" w:sz="0" w:space="0" w:color="auto"/>
        <w:bottom w:val="none" w:sz="0" w:space="0" w:color="auto"/>
        <w:right w:val="none" w:sz="0" w:space="0" w:color="auto"/>
      </w:divBdr>
    </w:div>
    <w:div w:id="996299898">
      <w:bodyDiv w:val="1"/>
      <w:marLeft w:val="0"/>
      <w:marRight w:val="0"/>
      <w:marTop w:val="0"/>
      <w:marBottom w:val="0"/>
      <w:divBdr>
        <w:top w:val="none" w:sz="0" w:space="0" w:color="auto"/>
        <w:left w:val="none" w:sz="0" w:space="0" w:color="auto"/>
        <w:bottom w:val="none" w:sz="0" w:space="0" w:color="auto"/>
        <w:right w:val="none" w:sz="0" w:space="0" w:color="auto"/>
      </w:divBdr>
    </w:div>
    <w:div w:id="998537706">
      <w:bodyDiv w:val="1"/>
      <w:marLeft w:val="0"/>
      <w:marRight w:val="0"/>
      <w:marTop w:val="0"/>
      <w:marBottom w:val="0"/>
      <w:divBdr>
        <w:top w:val="none" w:sz="0" w:space="0" w:color="auto"/>
        <w:left w:val="none" w:sz="0" w:space="0" w:color="auto"/>
        <w:bottom w:val="none" w:sz="0" w:space="0" w:color="auto"/>
        <w:right w:val="none" w:sz="0" w:space="0" w:color="auto"/>
      </w:divBdr>
    </w:div>
    <w:div w:id="1001198146">
      <w:bodyDiv w:val="1"/>
      <w:marLeft w:val="0"/>
      <w:marRight w:val="0"/>
      <w:marTop w:val="0"/>
      <w:marBottom w:val="0"/>
      <w:divBdr>
        <w:top w:val="none" w:sz="0" w:space="0" w:color="auto"/>
        <w:left w:val="none" w:sz="0" w:space="0" w:color="auto"/>
        <w:bottom w:val="none" w:sz="0" w:space="0" w:color="auto"/>
        <w:right w:val="none" w:sz="0" w:space="0" w:color="auto"/>
      </w:divBdr>
    </w:div>
    <w:div w:id="1001927349">
      <w:bodyDiv w:val="1"/>
      <w:marLeft w:val="0"/>
      <w:marRight w:val="0"/>
      <w:marTop w:val="0"/>
      <w:marBottom w:val="0"/>
      <w:divBdr>
        <w:top w:val="none" w:sz="0" w:space="0" w:color="auto"/>
        <w:left w:val="none" w:sz="0" w:space="0" w:color="auto"/>
        <w:bottom w:val="none" w:sz="0" w:space="0" w:color="auto"/>
        <w:right w:val="none" w:sz="0" w:space="0" w:color="auto"/>
      </w:divBdr>
    </w:div>
    <w:div w:id="1006249118">
      <w:bodyDiv w:val="1"/>
      <w:marLeft w:val="0"/>
      <w:marRight w:val="0"/>
      <w:marTop w:val="0"/>
      <w:marBottom w:val="0"/>
      <w:divBdr>
        <w:top w:val="none" w:sz="0" w:space="0" w:color="auto"/>
        <w:left w:val="none" w:sz="0" w:space="0" w:color="auto"/>
        <w:bottom w:val="none" w:sz="0" w:space="0" w:color="auto"/>
        <w:right w:val="none" w:sz="0" w:space="0" w:color="auto"/>
      </w:divBdr>
    </w:div>
    <w:div w:id="1012411853">
      <w:bodyDiv w:val="1"/>
      <w:marLeft w:val="0"/>
      <w:marRight w:val="0"/>
      <w:marTop w:val="0"/>
      <w:marBottom w:val="0"/>
      <w:divBdr>
        <w:top w:val="none" w:sz="0" w:space="0" w:color="auto"/>
        <w:left w:val="none" w:sz="0" w:space="0" w:color="auto"/>
        <w:bottom w:val="none" w:sz="0" w:space="0" w:color="auto"/>
        <w:right w:val="none" w:sz="0" w:space="0" w:color="auto"/>
      </w:divBdr>
    </w:div>
    <w:div w:id="1013796739">
      <w:bodyDiv w:val="1"/>
      <w:marLeft w:val="0"/>
      <w:marRight w:val="0"/>
      <w:marTop w:val="0"/>
      <w:marBottom w:val="0"/>
      <w:divBdr>
        <w:top w:val="none" w:sz="0" w:space="0" w:color="auto"/>
        <w:left w:val="none" w:sz="0" w:space="0" w:color="auto"/>
        <w:bottom w:val="none" w:sz="0" w:space="0" w:color="auto"/>
        <w:right w:val="none" w:sz="0" w:space="0" w:color="auto"/>
      </w:divBdr>
    </w:div>
    <w:div w:id="1019283028">
      <w:bodyDiv w:val="1"/>
      <w:marLeft w:val="0"/>
      <w:marRight w:val="0"/>
      <w:marTop w:val="0"/>
      <w:marBottom w:val="0"/>
      <w:divBdr>
        <w:top w:val="none" w:sz="0" w:space="0" w:color="auto"/>
        <w:left w:val="none" w:sz="0" w:space="0" w:color="auto"/>
        <w:bottom w:val="none" w:sz="0" w:space="0" w:color="auto"/>
        <w:right w:val="none" w:sz="0" w:space="0" w:color="auto"/>
      </w:divBdr>
      <w:divsChild>
        <w:div w:id="462964592">
          <w:marLeft w:val="0"/>
          <w:marRight w:val="0"/>
          <w:marTop w:val="0"/>
          <w:marBottom w:val="0"/>
          <w:divBdr>
            <w:top w:val="none" w:sz="0" w:space="0" w:color="auto"/>
            <w:left w:val="none" w:sz="0" w:space="0" w:color="auto"/>
            <w:bottom w:val="none" w:sz="0" w:space="0" w:color="auto"/>
            <w:right w:val="none" w:sz="0" w:space="0" w:color="auto"/>
          </w:divBdr>
          <w:divsChild>
            <w:div w:id="1457723978">
              <w:marLeft w:val="0"/>
              <w:marRight w:val="0"/>
              <w:marTop w:val="0"/>
              <w:marBottom w:val="0"/>
              <w:divBdr>
                <w:top w:val="none" w:sz="0" w:space="0" w:color="auto"/>
                <w:left w:val="none" w:sz="0" w:space="0" w:color="auto"/>
                <w:bottom w:val="none" w:sz="0" w:space="0" w:color="auto"/>
                <w:right w:val="none" w:sz="0" w:space="0" w:color="auto"/>
              </w:divBdr>
              <w:divsChild>
                <w:div w:id="2131429973">
                  <w:marLeft w:val="0"/>
                  <w:marRight w:val="0"/>
                  <w:marTop w:val="0"/>
                  <w:marBottom w:val="0"/>
                  <w:divBdr>
                    <w:top w:val="none" w:sz="0" w:space="0" w:color="auto"/>
                    <w:left w:val="none" w:sz="0" w:space="0" w:color="auto"/>
                    <w:bottom w:val="none" w:sz="0" w:space="0" w:color="auto"/>
                    <w:right w:val="none" w:sz="0" w:space="0" w:color="auto"/>
                  </w:divBdr>
                  <w:divsChild>
                    <w:div w:id="1119691071">
                      <w:marLeft w:val="0"/>
                      <w:marRight w:val="0"/>
                      <w:marTop w:val="0"/>
                      <w:marBottom w:val="0"/>
                      <w:divBdr>
                        <w:top w:val="none" w:sz="0" w:space="0" w:color="auto"/>
                        <w:left w:val="none" w:sz="0" w:space="0" w:color="auto"/>
                        <w:bottom w:val="none" w:sz="0" w:space="0" w:color="auto"/>
                        <w:right w:val="none" w:sz="0" w:space="0" w:color="auto"/>
                      </w:divBdr>
                      <w:divsChild>
                        <w:div w:id="1512792092">
                          <w:marLeft w:val="0"/>
                          <w:marRight w:val="0"/>
                          <w:marTop w:val="0"/>
                          <w:marBottom w:val="0"/>
                          <w:divBdr>
                            <w:top w:val="none" w:sz="0" w:space="0" w:color="auto"/>
                            <w:left w:val="none" w:sz="0" w:space="0" w:color="auto"/>
                            <w:bottom w:val="none" w:sz="0" w:space="0" w:color="auto"/>
                            <w:right w:val="none" w:sz="0" w:space="0" w:color="auto"/>
                          </w:divBdr>
                          <w:divsChild>
                            <w:div w:id="1401829809">
                              <w:marLeft w:val="0"/>
                              <w:marRight w:val="0"/>
                              <w:marTop w:val="0"/>
                              <w:marBottom w:val="0"/>
                              <w:divBdr>
                                <w:top w:val="none" w:sz="0" w:space="0" w:color="auto"/>
                                <w:left w:val="none" w:sz="0" w:space="0" w:color="auto"/>
                                <w:bottom w:val="none" w:sz="0" w:space="0" w:color="auto"/>
                                <w:right w:val="none" w:sz="0" w:space="0" w:color="auto"/>
                              </w:divBdr>
                              <w:divsChild>
                                <w:div w:id="1454595748">
                                  <w:marLeft w:val="0"/>
                                  <w:marRight w:val="0"/>
                                  <w:marTop w:val="0"/>
                                  <w:marBottom w:val="0"/>
                                  <w:divBdr>
                                    <w:top w:val="none" w:sz="0" w:space="0" w:color="auto"/>
                                    <w:left w:val="none" w:sz="0" w:space="0" w:color="auto"/>
                                    <w:bottom w:val="none" w:sz="0" w:space="0" w:color="auto"/>
                                    <w:right w:val="none" w:sz="0" w:space="0" w:color="auto"/>
                                  </w:divBdr>
                                  <w:divsChild>
                                    <w:div w:id="262341774">
                                      <w:marLeft w:val="0"/>
                                      <w:marRight w:val="0"/>
                                      <w:marTop w:val="0"/>
                                      <w:marBottom w:val="0"/>
                                      <w:divBdr>
                                        <w:top w:val="none" w:sz="0" w:space="0" w:color="auto"/>
                                        <w:left w:val="none" w:sz="0" w:space="0" w:color="auto"/>
                                        <w:bottom w:val="none" w:sz="0" w:space="0" w:color="auto"/>
                                        <w:right w:val="none" w:sz="0" w:space="0" w:color="auto"/>
                                      </w:divBdr>
                                      <w:divsChild>
                                        <w:div w:id="1914853563">
                                          <w:marLeft w:val="0"/>
                                          <w:marRight w:val="0"/>
                                          <w:marTop w:val="0"/>
                                          <w:marBottom w:val="0"/>
                                          <w:divBdr>
                                            <w:top w:val="none" w:sz="0" w:space="0" w:color="auto"/>
                                            <w:left w:val="none" w:sz="0" w:space="0" w:color="auto"/>
                                            <w:bottom w:val="none" w:sz="0" w:space="0" w:color="auto"/>
                                            <w:right w:val="none" w:sz="0" w:space="0" w:color="auto"/>
                                          </w:divBdr>
                                          <w:divsChild>
                                            <w:div w:id="1152792116">
                                              <w:marLeft w:val="0"/>
                                              <w:marRight w:val="0"/>
                                              <w:marTop w:val="0"/>
                                              <w:marBottom w:val="0"/>
                                              <w:divBdr>
                                                <w:top w:val="none" w:sz="0" w:space="0" w:color="auto"/>
                                                <w:left w:val="none" w:sz="0" w:space="0" w:color="auto"/>
                                                <w:bottom w:val="none" w:sz="0" w:space="0" w:color="auto"/>
                                                <w:right w:val="none" w:sz="0" w:space="0" w:color="auto"/>
                                              </w:divBdr>
                                              <w:divsChild>
                                                <w:div w:id="1819230117">
                                                  <w:marLeft w:val="0"/>
                                                  <w:marRight w:val="0"/>
                                                  <w:marTop w:val="0"/>
                                                  <w:marBottom w:val="0"/>
                                                  <w:divBdr>
                                                    <w:top w:val="none" w:sz="0" w:space="0" w:color="auto"/>
                                                    <w:left w:val="none" w:sz="0" w:space="0" w:color="auto"/>
                                                    <w:bottom w:val="none" w:sz="0" w:space="0" w:color="auto"/>
                                                    <w:right w:val="none" w:sz="0" w:space="0" w:color="auto"/>
                                                  </w:divBdr>
                                                  <w:divsChild>
                                                    <w:div w:id="1597445921">
                                                      <w:marLeft w:val="0"/>
                                                      <w:marRight w:val="0"/>
                                                      <w:marTop w:val="0"/>
                                                      <w:marBottom w:val="0"/>
                                                      <w:divBdr>
                                                        <w:top w:val="none" w:sz="0" w:space="0" w:color="auto"/>
                                                        <w:left w:val="none" w:sz="0" w:space="0" w:color="auto"/>
                                                        <w:bottom w:val="none" w:sz="0" w:space="0" w:color="auto"/>
                                                        <w:right w:val="none" w:sz="0" w:space="0" w:color="auto"/>
                                                      </w:divBdr>
                                                      <w:divsChild>
                                                        <w:div w:id="1566143562">
                                                          <w:marLeft w:val="0"/>
                                                          <w:marRight w:val="0"/>
                                                          <w:marTop w:val="0"/>
                                                          <w:marBottom w:val="0"/>
                                                          <w:divBdr>
                                                            <w:top w:val="none" w:sz="0" w:space="0" w:color="auto"/>
                                                            <w:left w:val="none" w:sz="0" w:space="0" w:color="auto"/>
                                                            <w:bottom w:val="none" w:sz="0" w:space="0" w:color="auto"/>
                                                            <w:right w:val="none" w:sz="0" w:space="0" w:color="auto"/>
                                                          </w:divBdr>
                                                          <w:divsChild>
                                                            <w:div w:id="448404104">
                                                              <w:marLeft w:val="0"/>
                                                              <w:marRight w:val="0"/>
                                                              <w:marTop w:val="0"/>
                                                              <w:marBottom w:val="0"/>
                                                              <w:divBdr>
                                                                <w:top w:val="none" w:sz="0" w:space="0" w:color="auto"/>
                                                                <w:left w:val="none" w:sz="0" w:space="0" w:color="auto"/>
                                                                <w:bottom w:val="none" w:sz="0" w:space="0" w:color="auto"/>
                                                                <w:right w:val="none" w:sz="0" w:space="0" w:color="auto"/>
                                                              </w:divBdr>
                                                              <w:divsChild>
                                                                <w:div w:id="259220588">
                                                                  <w:marLeft w:val="0"/>
                                                                  <w:marRight w:val="0"/>
                                                                  <w:marTop w:val="0"/>
                                                                  <w:marBottom w:val="0"/>
                                                                  <w:divBdr>
                                                                    <w:top w:val="none" w:sz="0" w:space="0" w:color="auto"/>
                                                                    <w:left w:val="none" w:sz="0" w:space="0" w:color="auto"/>
                                                                    <w:bottom w:val="none" w:sz="0" w:space="0" w:color="auto"/>
                                                                    <w:right w:val="none" w:sz="0" w:space="0" w:color="auto"/>
                                                                  </w:divBdr>
                                                                  <w:divsChild>
                                                                    <w:div w:id="669337549">
                                                                      <w:marLeft w:val="0"/>
                                                                      <w:marRight w:val="0"/>
                                                                      <w:marTop w:val="0"/>
                                                                      <w:marBottom w:val="0"/>
                                                                      <w:divBdr>
                                                                        <w:top w:val="none" w:sz="0" w:space="0" w:color="auto"/>
                                                                        <w:left w:val="none" w:sz="0" w:space="0" w:color="auto"/>
                                                                        <w:bottom w:val="none" w:sz="0" w:space="0" w:color="auto"/>
                                                                        <w:right w:val="none" w:sz="0" w:space="0" w:color="auto"/>
                                                                      </w:divBdr>
                                                                      <w:divsChild>
                                                                        <w:div w:id="602228245">
                                                                          <w:marLeft w:val="0"/>
                                                                          <w:marRight w:val="0"/>
                                                                          <w:marTop w:val="0"/>
                                                                          <w:marBottom w:val="0"/>
                                                                          <w:divBdr>
                                                                            <w:top w:val="none" w:sz="0" w:space="0" w:color="auto"/>
                                                                            <w:left w:val="none" w:sz="0" w:space="0" w:color="auto"/>
                                                                            <w:bottom w:val="none" w:sz="0" w:space="0" w:color="auto"/>
                                                                            <w:right w:val="none" w:sz="0" w:space="0" w:color="auto"/>
                                                                          </w:divBdr>
                                                                          <w:divsChild>
                                                                            <w:div w:id="762267954">
                                                                              <w:marLeft w:val="0"/>
                                                                              <w:marRight w:val="0"/>
                                                                              <w:marTop w:val="0"/>
                                                                              <w:marBottom w:val="0"/>
                                                                              <w:divBdr>
                                                                                <w:top w:val="none" w:sz="0" w:space="0" w:color="auto"/>
                                                                                <w:left w:val="none" w:sz="0" w:space="0" w:color="auto"/>
                                                                                <w:bottom w:val="none" w:sz="0" w:space="0" w:color="auto"/>
                                                                                <w:right w:val="none" w:sz="0" w:space="0" w:color="auto"/>
                                                                              </w:divBdr>
                                                                              <w:divsChild>
                                                                                <w:div w:id="1786460041">
                                                                                  <w:marLeft w:val="0"/>
                                                                                  <w:marRight w:val="0"/>
                                                                                  <w:marTop w:val="0"/>
                                                                                  <w:marBottom w:val="0"/>
                                                                                  <w:divBdr>
                                                                                    <w:top w:val="none" w:sz="0" w:space="0" w:color="auto"/>
                                                                                    <w:left w:val="none" w:sz="0" w:space="0" w:color="auto"/>
                                                                                    <w:bottom w:val="none" w:sz="0" w:space="0" w:color="auto"/>
                                                                                    <w:right w:val="none" w:sz="0" w:space="0" w:color="auto"/>
                                                                                  </w:divBdr>
                                                                                  <w:divsChild>
                                                                                    <w:div w:id="5618680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898175">
      <w:bodyDiv w:val="1"/>
      <w:marLeft w:val="0"/>
      <w:marRight w:val="0"/>
      <w:marTop w:val="0"/>
      <w:marBottom w:val="0"/>
      <w:divBdr>
        <w:top w:val="none" w:sz="0" w:space="0" w:color="auto"/>
        <w:left w:val="none" w:sz="0" w:space="0" w:color="auto"/>
        <w:bottom w:val="none" w:sz="0" w:space="0" w:color="auto"/>
        <w:right w:val="none" w:sz="0" w:space="0" w:color="auto"/>
      </w:divBdr>
    </w:div>
    <w:div w:id="1029339199">
      <w:bodyDiv w:val="1"/>
      <w:marLeft w:val="0"/>
      <w:marRight w:val="0"/>
      <w:marTop w:val="0"/>
      <w:marBottom w:val="0"/>
      <w:divBdr>
        <w:top w:val="none" w:sz="0" w:space="0" w:color="auto"/>
        <w:left w:val="none" w:sz="0" w:space="0" w:color="auto"/>
        <w:bottom w:val="none" w:sz="0" w:space="0" w:color="auto"/>
        <w:right w:val="none" w:sz="0" w:space="0" w:color="auto"/>
      </w:divBdr>
    </w:div>
    <w:div w:id="1033845954">
      <w:bodyDiv w:val="1"/>
      <w:marLeft w:val="0"/>
      <w:marRight w:val="0"/>
      <w:marTop w:val="0"/>
      <w:marBottom w:val="0"/>
      <w:divBdr>
        <w:top w:val="none" w:sz="0" w:space="0" w:color="auto"/>
        <w:left w:val="none" w:sz="0" w:space="0" w:color="auto"/>
        <w:bottom w:val="none" w:sz="0" w:space="0" w:color="auto"/>
        <w:right w:val="none" w:sz="0" w:space="0" w:color="auto"/>
      </w:divBdr>
    </w:div>
    <w:div w:id="1037390592">
      <w:bodyDiv w:val="1"/>
      <w:marLeft w:val="0"/>
      <w:marRight w:val="0"/>
      <w:marTop w:val="0"/>
      <w:marBottom w:val="0"/>
      <w:divBdr>
        <w:top w:val="none" w:sz="0" w:space="0" w:color="auto"/>
        <w:left w:val="none" w:sz="0" w:space="0" w:color="auto"/>
        <w:bottom w:val="none" w:sz="0" w:space="0" w:color="auto"/>
        <w:right w:val="none" w:sz="0" w:space="0" w:color="auto"/>
      </w:divBdr>
    </w:div>
    <w:div w:id="1041394372">
      <w:bodyDiv w:val="1"/>
      <w:marLeft w:val="0"/>
      <w:marRight w:val="0"/>
      <w:marTop w:val="0"/>
      <w:marBottom w:val="0"/>
      <w:divBdr>
        <w:top w:val="none" w:sz="0" w:space="0" w:color="auto"/>
        <w:left w:val="none" w:sz="0" w:space="0" w:color="auto"/>
        <w:bottom w:val="none" w:sz="0" w:space="0" w:color="auto"/>
        <w:right w:val="none" w:sz="0" w:space="0" w:color="auto"/>
      </w:divBdr>
    </w:div>
    <w:div w:id="1048728743">
      <w:bodyDiv w:val="1"/>
      <w:marLeft w:val="0"/>
      <w:marRight w:val="0"/>
      <w:marTop w:val="0"/>
      <w:marBottom w:val="0"/>
      <w:divBdr>
        <w:top w:val="none" w:sz="0" w:space="0" w:color="auto"/>
        <w:left w:val="none" w:sz="0" w:space="0" w:color="auto"/>
        <w:bottom w:val="none" w:sz="0" w:space="0" w:color="auto"/>
        <w:right w:val="none" w:sz="0" w:space="0" w:color="auto"/>
      </w:divBdr>
    </w:div>
    <w:div w:id="1052458400">
      <w:bodyDiv w:val="1"/>
      <w:marLeft w:val="0"/>
      <w:marRight w:val="0"/>
      <w:marTop w:val="0"/>
      <w:marBottom w:val="0"/>
      <w:divBdr>
        <w:top w:val="none" w:sz="0" w:space="0" w:color="auto"/>
        <w:left w:val="none" w:sz="0" w:space="0" w:color="auto"/>
        <w:bottom w:val="none" w:sz="0" w:space="0" w:color="auto"/>
        <w:right w:val="none" w:sz="0" w:space="0" w:color="auto"/>
      </w:divBdr>
    </w:div>
    <w:div w:id="1052772279">
      <w:bodyDiv w:val="1"/>
      <w:marLeft w:val="0"/>
      <w:marRight w:val="0"/>
      <w:marTop w:val="0"/>
      <w:marBottom w:val="0"/>
      <w:divBdr>
        <w:top w:val="none" w:sz="0" w:space="0" w:color="auto"/>
        <w:left w:val="none" w:sz="0" w:space="0" w:color="auto"/>
        <w:bottom w:val="none" w:sz="0" w:space="0" w:color="auto"/>
        <w:right w:val="none" w:sz="0" w:space="0" w:color="auto"/>
      </w:divBdr>
    </w:div>
    <w:div w:id="1056011831">
      <w:bodyDiv w:val="1"/>
      <w:marLeft w:val="0"/>
      <w:marRight w:val="0"/>
      <w:marTop w:val="0"/>
      <w:marBottom w:val="0"/>
      <w:divBdr>
        <w:top w:val="none" w:sz="0" w:space="0" w:color="auto"/>
        <w:left w:val="none" w:sz="0" w:space="0" w:color="auto"/>
        <w:bottom w:val="none" w:sz="0" w:space="0" w:color="auto"/>
        <w:right w:val="none" w:sz="0" w:space="0" w:color="auto"/>
      </w:divBdr>
    </w:div>
    <w:div w:id="1067268388">
      <w:bodyDiv w:val="1"/>
      <w:marLeft w:val="0"/>
      <w:marRight w:val="0"/>
      <w:marTop w:val="0"/>
      <w:marBottom w:val="0"/>
      <w:divBdr>
        <w:top w:val="none" w:sz="0" w:space="0" w:color="auto"/>
        <w:left w:val="none" w:sz="0" w:space="0" w:color="auto"/>
        <w:bottom w:val="none" w:sz="0" w:space="0" w:color="auto"/>
        <w:right w:val="none" w:sz="0" w:space="0" w:color="auto"/>
      </w:divBdr>
    </w:div>
    <w:div w:id="1077046501">
      <w:bodyDiv w:val="1"/>
      <w:marLeft w:val="0"/>
      <w:marRight w:val="0"/>
      <w:marTop w:val="0"/>
      <w:marBottom w:val="0"/>
      <w:divBdr>
        <w:top w:val="none" w:sz="0" w:space="0" w:color="auto"/>
        <w:left w:val="none" w:sz="0" w:space="0" w:color="auto"/>
        <w:bottom w:val="none" w:sz="0" w:space="0" w:color="auto"/>
        <w:right w:val="none" w:sz="0" w:space="0" w:color="auto"/>
      </w:divBdr>
    </w:div>
    <w:div w:id="1081607760">
      <w:bodyDiv w:val="1"/>
      <w:marLeft w:val="0"/>
      <w:marRight w:val="0"/>
      <w:marTop w:val="0"/>
      <w:marBottom w:val="0"/>
      <w:divBdr>
        <w:top w:val="none" w:sz="0" w:space="0" w:color="auto"/>
        <w:left w:val="none" w:sz="0" w:space="0" w:color="auto"/>
        <w:bottom w:val="none" w:sz="0" w:space="0" w:color="auto"/>
        <w:right w:val="none" w:sz="0" w:space="0" w:color="auto"/>
      </w:divBdr>
    </w:div>
    <w:div w:id="1085804213">
      <w:bodyDiv w:val="1"/>
      <w:marLeft w:val="0"/>
      <w:marRight w:val="0"/>
      <w:marTop w:val="0"/>
      <w:marBottom w:val="0"/>
      <w:divBdr>
        <w:top w:val="none" w:sz="0" w:space="0" w:color="auto"/>
        <w:left w:val="none" w:sz="0" w:space="0" w:color="auto"/>
        <w:bottom w:val="none" w:sz="0" w:space="0" w:color="auto"/>
        <w:right w:val="none" w:sz="0" w:space="0" w:color="auto"/>
      </w:divBdr>
    </w:div>
    <w:div w:id="1087339974">
      <w:bodyDiv w:val="1"/>
      <w:marLeft w:val="0"/>
      <w:marRight w:val="0"/>
      <w:marTop w:val="0"/>
      <w:marBottom w:val="0"/>
      <w:divBdr>
        <w:top w:val="none" w:sz="0" w:space="0" w:color="auto"/>
        <w:left w:val="none" w:sz="0" w:space="0" w:color="auto"/>
        <w:bottom w:val="none" w:sz="0" w:space="0" w:color="auto"/>
        <w:right w:val="none" w:sz="0" w:space="0" w:color="auto"/>
      </w:divBdr>
    </w:div>
    <w:div w:id="1089740558">
      <w:bodyDiv w:val="1"/>
      <w:marLeft w:val="0"/>
      <w:marRight w:val="0"/>
      <w:marTop w:val="0"/>
      <w:marBottom w:val="0"/>
      <w:divBdr>
        <w:top w:val="none" w:sz="0" w:space="0" w:color="auto"/>
        <w:left w:val="none" w:sz="0" w:space="0" w:color="auto"/>
        <w:bottom w:val="none" w:sz="0" w:space="0" w:color="auto"/>
        <w:right w:val="none" w:sz="0" w:space="0" w:color="auto"/>
      </w:divBdr>
    </w:div>
    <w:div w:id="1091195995">
      <w:bodyDiv w:val="1"/>
      <w:marLeft w:val="0"/>
      <w:marRight w:val="0"/>
      <w:marTop w:val="0"/>
      <w:marBottom w:val="0"/>
      <w:divBdr>
        <w:top w:val="none" w:sz="0" w:space="0" w:color="auto"/>
        <w:left w:val="none" w:sz="0" w:space="0" w:color="auto"/>
        <w:bottom w:val="none" w:sz="0" w:space="0" w:color="auto"/>
        <w:right w:val="none" w:sz="0" w:space="0" w:color="auto"/>
      </w:divBdr>
    </w:div>
    <w:div w:id="1094856855">
      <w:bodyDiv w:val="1"/>
      <w:marLeft w:val="0"/>
      <w:marRight w:val="0"/>
      <w:marTop w:val="0"/>
      <w:marBottom w:val="0"/>
      <w:divBdr>
        <w:top w:val="none" w:sz="0" w:space="0" w:color="auto"/>
        <w:left w:val="none" w:sz="0" w:space="0" w:color="auto"/>
        <w:bottom w:val="none" w:sz="0" w:space="0" w:color="auto"/>
        <w:right w:val="none" w:sz="0" w:space="0" w:color="auto"/>
      </w:divBdr>
    </w:div>
    <w:div w:id="1110391225">
      <w:bodyDiv w:val="1"/>
      <w:marLeft w:val="0"/>
      <w:marRight w:val="0"/>
      <w:marTop w:val="0"/>
      <w:marBottom w:val="0"/>
      <w:divBdr>
        <w:top w:val="none" w:sz="0" w:space="0" w:color="auto"/>
        <w:left w:val="none" w:sz="0" w:space="0" w:color="auto"/>
        <w:bottom w:val="none" w:sz="0" w:space="0" w:color="auto"/>
        <w:right w:val="none" w:sz="0" w:space="0" w:color="auto"/>
      </w:divBdr>
    </w:div>
    <w:div w:id="1116413642">
      <w:bodyDiv w:val="1"/>
      <w:marLeft w:val="0"/>
      <w:marRight w:val="0"/>
      <w:marTop w:val="0"/>
      <w:marBottom w:val="0"/>
      <w:divBdr>
        <w:top w:val="none" w:sz="0" w:space="0" w:color="auto"/>
        <w:left w:val="none" w:sz="0" w:space="0" w:color="auto"/>
        <w:bottom w:val="none" w:sz="0" w:space="0" w:color="auto"/>
        <w:right w:val="none" w:sz="0" w:space="0" w:color="auto"/>
      </w:divBdr>
    </w:div>
    <w:div w:id="1116414853">
      <w:bodyDiv w:val="1"/>
      <w:marLeft w:val="0"/>
      <w:marRight w:val="0"/>
      <w:marTop w:val="0"/>
      <w:marBottom w:val="0"/>
      <w:divBdr>
        <w:top w:val="none" w:sz="0" w:space="0" w:color="auto"/>
        <w:left w:val="none" w:sz="0" w:space="0" w:color="auto"/>
        <w:bottom w:val="none" w:sz="0" w:space="0" w:color="auto"/>
        <w:right w:val="none" w:sz="0" w:space="0" w:color="auto"/>
      </w:divBdr>
    </w:div>
    <w:div w:id="1119183215">
      <w:bodyDiv w:val="1"/>
      <w:marLeft w:val="0"/>
      <w:marRight w:val="0"/>
      <w:marTop w:val="0"/>
      <w:marBottom w:val="0"/>
      <w:divBdr>
        <w:top w:val="none" w:sz="0" w:space="0" w:color="auto"/>
        <w:left w:val="none" w:sz="0" w:space="0" w:color="auto"/>
        <w:bottom w:val="none" w:sz="0" w:space="0" w:color="auto"/>
        <w:right w:val="none" w:sz="0" w:space="0" w:color="auto"/>
      </w:divBdr>
    </w:div>
    <w:div w:id="1130325196">
      <w:bodyDiv w:val="1"/>
      <w:marLeft w:val="0"/>
      <w:marRight w:val="0"/>
      <w:marTop w:val="0"/>
      <w:marBottom w:val="0"/>
      <w:divBdr>
        <w:top w:val="none" w:sz="0" w:space="0" w:color="auto"/>
        <w:left w:val="none" w:sz="0" w:space="0" w:color="auto"/>
        <w:bottom w:val="none" w:sz="0" w:space="0" w:color="auto"/>
        <w:right w:val="none" w:sz="0" w:space="0" w:color="auto"/>
      </w:divBdr>
    </w:div>
    <w:div w:id="1148521012">
      <w:bodyDiv w:val="1"/>
      <w:marLeft w:val="0"/>
      <w:marRight w:val="0"/>
      <w:marTop w:val="0"/>
      <w:marBottom w:val="0"/>
      <w:divBdr>
        <w:top w:val="none" w:sz="0" w:space="0" w:color="auto"/>
        <w:left w:val="none" w:sz="0" w:space="0" w:color="auto"/>
        <w:bottom w:val="none" w:sz="0" w:space="0" w:color="auto"/>
        <w:right w:val="none" w:sz="0" w:space="0" w:color="auto"/>
      </w:divBdr>
    </w:div>
    <w:div w:id="1155879017">
      <w:bodyDiv w:val="1"/>
      <w:marLeft w:val="0"/>
      <w:marRight w:val="0"/>
      <w:marTop w:val="0"/>
      <w:marBottom w:val="0"/>
      <w:divBdr>
        <w:top w:val="none" w:sz="0" w:space="0" w:color="auto"/>
        <w:left w:val="none" w:sz="0" w:space="0" w:color="auto"/>
        <w:bottom w:val="none" w:sz="0" w:space="0" w:color="auto"/>
        <w:right w:val="none" w:sz="0" w:space="0" w:color="auto"/>
      </w:divBdr>
    </w:div>
    <w:div w:id="1159810659">
      <w:bodyDiv w:val="1"/>
      <w:marLeft w:val="0"/>
      <w:marRight w:val="0"/>
      <w:marTop w:val="0"/>
      <w:marBottom w:val="0"/>
      <w:divBdr>
        <w:top w:val="none" w:sz="0" w:space="0" w:color="auto"/>
        <w:left w:val="none" w:sz="0" w:space="0" w:color="auto"/>
        <w:bottom w:val="none" w:sz="0" w:space="0" w:color="auto"/>
        <w:right w:val="none" w:sz="0" w:space="0" w:color="auto"/>
      </w:divBdr>
    </w:div>
    <w:div w:id="1173110486">
      <w:bodyDiv w:val="1"/>
      <w:marLeft w:val="0"/>
      <w:marRight w:val="0"/>
      <w:marTop w:val="0"/>
      <w:marBottom w:val="0"/>
      <w:divBdr>
        <w:top w:val="none" w:sz="0" w:space="0" w:color="auto"/>
        <w:left w:val="none" w:sz="0" w:space="0" w:color="auto"/>
        <w:bottom w:val="none" w:sz="0" w:space="0" w:color="auto"/>
        <w:right w:val="none" w:sz="0" w:space="0" w:color="auto"/>
      </w:divBdr>
    </w:div>
    <w:div w:id="1174492626">
      <w:bodyDiv w:val="1"/>
      <w:marLeft w:val="0"/>
      <w:marRight w:val="0"/>
      <w:marTop w:val="0"/>
      <w:marBottom w:val="0"/>
      <w:divBdr>
        <w:top w:val="none" w:sz="0" w:space="0" w:color="auto"/>
        <w:left w:val="none" w:sz="0" w:space="0" w:color="auto"/>
        <w:bottom w:val="none" w:sz="0" w:space="0" w:color="auto"/>
        <w:right w:val="none" w:sz="0" w:space="0" w:color="auto"/>
      </w:divBdr>
    </w:div>
    <w:div w:id="1178234477">
      <w:bodyDiv w:val="1"/>
      <w:marLeft w:val="0"/>
      <w:marRight w:val="0"/>
      <w:marTop w:val="0"/>
      <w:marBottom w:val="0"/>
      <w:divBdr>
        <w:top w:val="none" w:sz="0" w:space="0" w:color="auto"/>
        <w:left w:val="none" w:sz="0" w:space="0" w:color="auto"/>
        <w:bottom w:val="none" w:sz="0" w:space="0" w:color="auto"/>
        <w:right w:val="none" w:sz="0" w:space="0" w:color="auto"/>
      </w:divBdr>
    </w:div>
    <w:div w:id="1179924897">
      <w:bodyDiv w:val="1"/>
      <w:marLeft w:val="0"/>
      <w:marRight w:val="0"/>
      <w:marTop w:val="0"/>
      <w:marBottom w:val="0"/>
      <w:divBdr>
        <w:top w:val="none" w:sz="0" w:space="0" w:color="auto"/>
        <w:left w:val="none" w:sz="0" w:space="0" w:color="auto"/>
        <w:bottom w:val="none" w:sz="0" w:space="0" w:color="auto"/>
        <w:right w:val="none" w:sz="0" w:space="0" w:color="auto"/>
      </w:divBdr>
    </w:div>
    <w:div w:id="1181163981">
      <w:bodyDiv w:val="1"/>
      <w:marLeft w:val="0"/>
      <w:marRight w:val="0"/>
      <w:marTop w:val="0"/>
      <w:marBottom w:val="0"/>
      <w:divBdr>
        <w:top w:val="none" w:sz="0" w:space="0" w:color="auto"/>
        <w:left w:val="none" w:sz="0" w:space="0" w:color="auto"/>
        <w:bottom w:val="none" w:sz="0" w:space="0" w:color="auto"/>
        <w:right w:val="none" w:sz="0" w:space="0" w:color="auto"/>
      </w:divBdr>
    </w:div>
    <w:div w:id="1181965405">
      <w:bodyDiv w:val="1"/>
      <w:marLeft w:val="0"/>
      <w:marRight w:val="0"/>
      <w:marTop w:val="0"/>
      <w:marBottom w:val="0"/>
      <w:divBdr>
        <w:top w:val="none" w:sz="0" w:space="0" w:color="auto"/>
        <w:left w:val="none" w:sz="0" w:space="0" w:color="auto"/>
        <w:bottom w:val="none" w:sz="0" w:space="0" w:color="auto"/>
        <w:right w:val="none" w:sz="0" w:space="0" w:color="auto"/>
      </w:divBdr>
    </w:div>
    <w:div w:id="1201552726">
      <w:bodyDiv w:val="1"/>
      <w:marLeft w:val="0"/>
      <w:marRight w:val="0"/>
      <w:marTop w:val="0"/>
      <w:marBottom w:val="0"/>
      <w:divBdr>
        <w:top w:val="none" w:sz="0" w:space="0" w:color="auto"/>
        <w:left w:val="none" w:sz="0" w:space="0" w:color="auto"/>
        <w:bottom w:val="none" w:sz="0" w:space="0" w:color="auto"/>
        <w:right w:val="none" w:sz="0" w:space="0" w:color="auto"/>
      </w:divBdr>
    </w:div>
    <w:div w:id="1208763748">
      <w:bodyDiv w:val="1"/>
      <w:marLeft w:val="0"/>
      <w:marRight w:val="0"/>
      <w:marTop w:val="0"/>
      <w:marBottom w:val="0"/>
      <w:divBdr>
        <w:top w:val="none" w:sz="0" w:space="0" w:color="auto"/>
        <w:left w:val="none" w:sz="0" w:space="0" w:color="auto"/>
        <w:bottom w:val="none" w:sz="0" w:space="0" w:color="auto"/>
        <w:right w:val="none" w:sz="0" w:space="0" w:color="auto"/>
      </w:divBdr>
    </w:div>
    <w:div w:id="1212498419">
      <w:bodyDiv w:val="1"/>
      <w:marLeft w:val="0"/>
      <w:marRight w:val="0"/>
      <w:marTop w:val="0"/>
      <w:marBottom w:val="0"/>
      <w:divBdr>
        <w:top w:val="none" w:sz="0" w:space="0" w:color="auto"/>
        <w:left w:val="none" w:sz="0" w:space="0" w:color="auto"/>
        <w:bottom w:val="none" w:sz="0" w:space="0" w:color="auto"/>
        <w:right w:val="none" w:sz="0" w:space="0" w:color="auto"/>
      </w:divBdr>
    </w:div>
    <w:div w:id="1213468314">
      <w:bodyDiv w:val="1"/>
      <w:marLeft w:val="0"/>
      <w:marRight w:val="0"/>
      <w:marTop w:val="0"/>
      <w:marBottom w:val="0"/>
      <w:divBdr>
        <w:top w:val="none" w:sz="0" w:space="0" w:color="auto"/>
        <w:left w:val="none" w:sz="0" w:space="0" w:color="auto"/>
        <w:bottom w:val="none" w:sz="0" w:space="0" w:color="auto"/>
        <w:right w:val="none" w:sz="0" w:space="0" w:color="auto"/>
      </w:divBdr>
    </w:div>
    <w:div w:id="1217358539">
      <w:bodyDiv w:val="1"/>
      <w:marLeft w:val="0"/>
      <w:marRight w:val="0"/>
      <w:marTop w:val="0"/>
      <w:marBottom w:val="0"/>
      <w:divBdr>
        <w:top w:val="none" w:sz="0" w:space="0" w:color="auto"/>
        <w:left w:val="none" w:sz="0" w:space="0" w:color="auto"/>
        <w:bottom w:val="none" w:sz="0" w:space="0" w:color="auto"/>
        <w:right w:val="none" w:sz="0" w:space="0" w:color="auto"/>
      </w:divBdr>
    </w:div>
    <w:div w:id="1218740120">
      <w:bodyDiv w:val="1"/>
      <w:marLeft w:val="0"/>
      <w:marRight w:val="0"/>
      <w:marTop w:val="0"/>
      <w:marBottom w:val="0"/>
      <w:divBdr>
        <w:top w:val="none" w:sz="0" w:space="0" w:color="auto"/>
        <w:left w:val="none" w:sz="0" w:space="0" w:color="auto"/>
        <w:bottom w:val="none" w:sz="0" w:space="0" w:color="auto"/>
        <w:right w:val="none" w:sz="0" w:space="0" w:color="auto"/>
      </w:divBdr>
    </w:div>
    <w:div w:id="1222642853">
      <w:bodyDiv w:val="1"/>
      <w:marLeft w:val="0"/>
      <w:marRight w:val="0"/>
      <w:marTop w:val="0"/>
      <w:marBottom w:val="0"/>
      <w:divBdr>
        <w:top w:val="none" w:sz="0" w:space="0" w:color="auto"/>
        <w:left w:val="none" w:sz="0" w:space="0" w:color="auto"/>
        <w:bottom w:val="none" w:sz="0" w:space="0" w:color="auto"/>
        <w:right w:val="none" w:sz="0" w:space="0" w:color="auto"/>
      </w:divBdr>
    </w:div>
    <w:div w:id="1225489566">
      <w:bodyDiv w:val="1"/>
      <w:marLeft w:val="0"/>
      <w:marRight w:val="0"/>
      <w:marTop w:val="0"/>
      <w:marBottom w:val="0"/>
      <w:divBdr>
        <w:top w:val="none" w:sz="0" w:space="0" w:color="auto"/>
        <w:left w:val="none" w:sz="0" w:space="0" w:color="auto"/>
        <w:bottom w:val="none" w:sz="0" w:space="0" w:color="auto"/>
        <w:right w:val="none" w:sz="0" w:space="0" w:color="auto"/>
      </w:divBdr>
    </w:div>
    <w:div w:id="1230192753">
      <w:bodyDiv w:val="1"/>
      <w:marLeft w:val="0"/>
      <w:marRight w:val="0"/>
      <w:marTop w:val="0"/>
      <w:marBottom w:val="0"/>
      <w:divBdr>
        <w:top w:val="none" w:sz="0" w:space="0" w:color="auto"/>
        <w:left w:val="none" w:sz="0" w:space="0" w:color="auto"/>
        <w:bottom w:val="none" w:sz="0" w:space="0" w:color="auto"/>
        <w:right w:val="none" w:sz="0" w:space="0" w:color="auto"/>
      </w:divBdr>
    </w:div>
    <w:div w:id="1233585614">
      <w:bodyDiv w:val="1"/>
      <w:marLeft w:val="0"/>
      <w:marRight w:val="0"/>
      <w:marTop w:val="0"/>
      <w:marBottom w:val="0"/>
      <w:divBdr>
        <w:top w:val="none" w:sz="0" w:space="0" w:color="auto"/>
        <w:left w:val="none" w:sz="0" w:space="0" w:color="auto"/>
        <w:bottom w:val="none" w:sz="0" w:space="0" w:color="auto"/>
        <w:right w:val="none" w:sz="0" w:space="0" w:color="auto"/>
      </w:divBdr>
    </w:div>
    <w:div w:id="1233614400">
      <w:bodyDiv w:val="1"/>
      <w:marLeft w:val="0"/>
      <w:marRight w:val="0"/>
      <w:marTop w:val="0"/>
      <w:marBottom w:val="0"/>
      <w:divBdr>
        <w:top w:val="none" w:sz="0" w:space="0" w:color="auto"/>
        <w:left w:val="none" w:sz="0" w:space="0" w:color="auto"/>
        <w:bottom w:val="none" w:sz="0" w:space="0" w:color="auto"/>
        <w:right w:val="none" w:sz="0" w:space="0" w:color="auto"/>
      </w:divBdr>
    </w:div>
    <w:div w:id="1235581379">
      <w:bodyDiv w:val="1"/>
      <w:marLeft w:val="0"/>
      <w:marRight w:val="0"/>
      <w:marTop w:val="0"/>
      <w:marBottom w:val="0"/>
      <w:divBdr>
        <w:top w:val="none" w:sz="0" w:space="0" w:color="auto"/>
        <w:left w:val="none" w:sz="0" w:space="0" w:color="auto"/>
        <w:bottom w:val="none" w:sz="0" w:space="0" w:color="auto"/>
        <w:right w:val="none" w:sz="0" w:space="0" w:color="auto"/>
      </w:divBdr>
    </w:div>
    <w:div w:id="1239635507">
      <w:bodyDiv w:val="1"/>
      <w:marLeft w:val="0"/>
      <w:marRight w:val="0"/>
      <w:marTop w:val="0"/>
      <w:marBottom w:val="0"/>
      <w:divBdr>
        <w:top w:val="none" w:sz="0" w:space="0" w:color="auto"/>
        <w:left w:val="none" w:sz="0" w:space="0" w:color="auto"/>
        <w:bottom w:val="none" w:sz="0" w:space="0" w:color="auto"/>
        <w:right w:val="none" w:sz="0" w:space="0" w:color="auto"/>
      </w:divBdr>
    </w:div>
    <w:div w:id="1251161242">
      <w:bodyDiv w:val="1"/>
      <w:marLeft w:val="0"/>
      <w:marRight w:val="0"/>
      <w:marTop w:val="0"/>
      <w:marBottom w:val="0"/>
      <w:divBdr>
        <w:top w:val="none" w:sz="0" w:space="0" w:color="auto"/>
        <w:left w:val="none" w:sz="0" w:space="0" w:color="auto"/>
        <w:bottom w:val="none" w:sz="0" w:space="0" w:color="auto"/>
        <w:right w:val="none" w:sz="0" w:space="0" w:color="auto"/>
      </w:divBdr>
    </w:div>
    <w:div w:id="1254709082">
      <w:bodyDiv w:val="1"/>
      <w:marLeft w:val="0"/>
      <w:marRight w:val="0"/>
      <w:marTop w:val="0"/>
      <w:marBottom w:val="0"/>
      <w:divBdr>
        <w:top w:val="none" w:sz="0" w:space="0" w:color="auto"/>
        <w:left w:val="none" w:sz="0" w:space="0" w:color="auto"/>
        <w:bottom w:val="none" w:sz="0" w:space="0" w:color="auto"/>
        <w:right w:val="none" w:sz="0" w:space="0" w:color="auto"/>
      </w:divBdr>
    </w:div>
    <w:div w:id="1256787419">
      <w:bodyDiv w:val="1"/>
      <w:marLeft w:val="0"/>
      <w:marRight w:val="0"/>
      <w:marTop w:val="0"/>
      <w:marBottom w:val="0"/>
      <w:divBdr>
        <w:top w:val="none" w:sz="0" w:space="0" w:color="auto"/>
        <w:left w:val="none" w:sz="0" w:space="0" w:color="auto"/>
        <w:bottom w:val="none" w:sz="0" w:space="0" w:color="auto"/>
        <w:right w:val="none" w:sz="0" w:space="0" w:color="auto"/>
      </w:divBdr>
    </w:div>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 w:id="1263755623">
      <w:bodyDiv w:val="1"/>
      <w:marLeft w:val="0"/>
      <w:marRight w:val="0"/>
      <w:marTop w:val="0"/>
      <w:marBottom w:val="0"/>
      <w:divBdr>
        <w:top w:val="none" w:sz="0" w:space="0" w:color="auto"/>
        <w:left w:val="none" w:sz="0" w:space="0" w:color="auto"/>
        <w:bottom w:val="none" w:sz="0" w:space="0" w:color="auto"/>
        <w:right w:val="none" w:sz="0" w:space="0" w:color="auto"/>
      </w:divBdr>
    </w:div>
    <w:div w:id="1264455508">
      <w:bodyDiv w:val="1"/>
      <w:marLeft w:val="0"/>
      <w:marRight w:val="0"/>
      <w:marTop w:val="0"/>
      <w:marBottom w:val="0"/>
      <w:divBdr>
        <w:top w:val="none" w:sz="0" w:space="0" w:color="auto"/>
        <w:left w:val="none" w:sz="0" w:space="0" w:color="auto"/>
        <w:bottom w:val="none" w:sz="0" w:space="0" w:color="auto"/>
        <w:right w:val="none" w:sz="0" w:space="0" w:color="auto"/>
      </w:divBdr>
    </w:div>
    <w:div w:id="1266419697">
      <w:bodyDiv w:val="1"/>
      <w:marLeft w:val="0"/>
      <w:marRight w:val="0"/>
      <w:marTop w:val="0"/>
      <w:marBottom w:val="0"/>
      <w:divBdr>
        <w:top w:val="none" w:sz="0" w:space="0" w:color="auto"/>
        <w:left w:val="none" w:sz="0" w:space="0" w:color="auto"/>
        <w:bottom w:val="none" w:sz="0" w:space="0" w:color="auto"/>
        <w:right w:val="none" w:sz="0" w:space="0" w:color="auto"/>
      </w:divBdr>
    </w:div>
    <w:div w:id="1271233072">
      <w:bodyDiv w:val="1"/>
      <w:marLeft w:val="0"/>
      <w:marRight w:val="0"/>
      <w:marTop w:val="0"/>
      <w:marBottom w:val="0"/>
      <w:divBdr>
        <w:top w:val="none" w:sz="0" w:space="0" w:color="auto"/>
        <w:left w:val="none" w:sz="0" w:space="0" w:color="auto"/>
        <w:bottom w:val="none" w:sz="0" w:space="0" w:color="auto"/>
        <w:right w:val="none" w:sz="0" w:space="0" w:color="auto"/>
      </w:divBdr>
    </w:div>
    <w:div w:id="1272206937">
      <w:bodyDiv w:val="1"/>
      <w:marLeft w:val="0"/>
      <w:marRight w:val="0"/>
      <w:marTop w:val="0"/>
      <w:marBottom w:val="0"/>
      <w:divBdr>
        <w:top w:val="none" w:sz="0" w:space="0" w:color="auto"/>
        <w:left w:val="none" w:sz="0" w:space="0" w:color="auto"/>
        <w:bottom w:val="none" w:sz="0" w:space="0" w:color="auto"/>
        <w:right w:val="none" w:sz="0" w:space="0" w:color="auto"/>
      </w:divBdr>
    </w:div>
    <w:div w:id="1280574438">
      <w:bodyDiv w:val="1"/>
      <w:marLeft w:val="0"/>
      <w:marRight w:val="0"/>
      <w:marTop w:val="0"/>
      <w:marBottom w:val="0"/>
      <w:divBdr>
        <w:top w:val="none" w:sz="0" w:space="0" w:color="auto"/>
        <w:left w:val="none" w:sz="0" w:space="0" w:color="auto"/>
        <w:bottom w:val="none" w:sz="0" w:space="0" w:color="auto"/>
        <w:right w:val="none" w:sz="0" w:space="0" w:color="auto"/>
      </w:divBdr>
    </w:div>
    <w:div w:id="1285575762">
      <w:bodyDiv w:val="1"/>
      <w:marLeft w:val="0"/>
      <w:marRight w:val="0"/>
      <w:marTop w:val="0"/>
      <w:marBottom w:val="0"/>
      <w:divBdr>
        <w:top w:val="none" w:sz="0" w:space="0" w:color="auto"/>
        <w:left w:val="none" w:sz="0" w:space="0" w:color="auto"/>
        <w:bottom w:val="none" w:sz="0" w:space="0" w:color="auto"/>
        <w:right w:val="none" w:sz="0" w:space="0" w:color="auto"/>
      </w:divBdr>
    </w:div>
    <w:div w:id="1294672534">
      <w:bodyDiv w:val="1"/>
      <w:marLeft w:val="0"/>
      <w:marRight w:val="0"/>
      <w:marTop w:val="0"/>
      <w:marBottom w:val="0"/>
      <w:divBdr>
        <w:top w:val="none" w:sz="0" w:space="0" w:color="auto"/>
        <w:left w:val="none" w:sz="0" w:space="0" w:color="auto"/>
        <w:bottom w:val="none" w:sz="0" w:space="0" w:color="auto"/>
        <w:right w:val="none" w:sz="0" w:space="0" w:color="auto"/>
      </w:divBdr>
    </w:div>
    <w:div w:id="1298292225">
      <w:bodyDiv w:val="1"/>
      <w:marLeft w:val="0"/>
      <w:marRight w:val="0"/>
      <w:marTop w:val="0"/>
      <w:marBottom w:val="0"/>
      <w:divBdr>
        <w:top w:val="none" w:sz="0" w:space="0" w:color="auto"/>
        <w:left w:val="none" w:sz="0" w:space="0" w:color="auto"/>
        <w:bottom w:val="none" w:sz="0" w:space="0" w:color="auto"/>
        <w:right w:val="none" w:sz="0" w:space="0" w:color="auto"/>
      </w:divBdr>
    </w:div>
    <w:div w:id="1315722083">
      <w:bodyDiv w:val="1"/>
      <w:marLeft w:val="0"/>
      <w:marRight w:val="0"/>
      <w:marTop w:val="0"/>
      <w:marBottom w:val="0"/>
      <w:divBdr>
        <w:top w:val="none" w:sz="0" w:space="0" w:color="auto"/>
        <w:left w:val="none" w:sz="0" w:space="0" w:color="auto"/>
        <w:bottom w:val="none" w:sz="0" w:space="0" w:color="auto"/>
        <w:right w:val="none" w:sz="0" w:space="0" w:color="auto"/>
      </w:divBdr>
    </w:div>
    <w:div w:id="1317489703">
      <w:bodyDiv w:val="1"/>
      <w:marLeft w:val="0"/>
      <w:marRight w:val="0"/>
      <w:marTop w:val="0"/>
      <w:marBottom w:val="0"/>
      <w:divBdr>
        <w:top w:val="none" w:sz="0" w:space="0" w:color="auto"/>
        <w:left w:val="none" w:sz="0" w:space="0" w:color="auto"/>
        <w:bottom w:val="none" w:sz="0" w:space="0" w:color="auto"/>
        <w:right w:val="none" w:sz="0" w:space="0" w:color="auto"/>
      </w:divBdr>
    </w:div>
    <w:div w:id="1340232659">
      <w:bodyDiv w:val="1"/>
      <w:marLeft w:val="0"/>
      <w:marRight w:val="0"/>
      <w:marTop w:val="0"/>
      <w:marBottom w:val="0"/>
      <w:divBdr>
        <w:top w:val="none" w:sz="0" w:space="0" w:color="auto"/>
        <w:left w:val="none" w:sz="0" w:space="0" w:color="auto"/>
        <w:bottom w:val="none" w:sz="0" w:space="0" w:color="auto"/>
        <w:right w:val="none" w:sz="0" w:space="0" w:color="auto"/>
      </w:divBdr>
    </w:div>
    <w:div w:id="1340699458">
      <w:bodyDiv w:val="1"/>
      <w:marLeft w:val="0"/>
      <w:marRight w:val="0"/>
      <w:marTop w:val="0"/>
      <w:marBottom w:val="0"/>
      <w:divBdr>
        <w:top w:val="none" w:sz="0" w:space="0" w:color="auto"/>
        <w:left w:val="none" w:sz="0" w:space="0" w:color="auto"/>
        <w:bottom w:val="none" w:sz="0" w:space="0" w:color="auto"/>
        <w:right w:val="none" w:sz="0" w:space="0" w:color="auto"/>
      </w:divBdr>
    </w:div>
    <w:div w:id="1351839575">
      <w:bodyDiv w:val="1"/>
      <w:marLeft w:val="0"/>
      <w:marRight w:val="0"/>
      <w:marTop w:val="0"/>
      <w:marBottom w:val="0"/>
      <w:divBdr>
        <w:top w:val="none" w:sz="0" w:space="0" w:color="auto"/>
        <w:left w:val="none" w:sz="0" w:space="0" w:color="auto"/>
        <w:bottom w:val="none" w:sz="0" w:space="0" w:color="auto"/>
        <w:right w:val="none" w:sz="0" w:space="0" w:color="auto"/>
      </w:divBdr>
    </w:div>
    <w:div w:id="1354384011">
      <w:bodyDiv w:val="1"/>
      <w:marLeft w:val="0"/>
      <w:marRight w:val="0"/>
      <w:marTop w:val="0"/>
      <w:marBottom w:val="0"/>
      <w:divBdr>
        <w:top w:val="none" w:sz="0" w:space="0" w:color="auto"/>
        <w:left w:val="none" w:sz="0" w:space="0" w:color="auto"/>
        <w:bottom w:val="none" w:sz="0" w:space="0" w:color="auto"/>
        <w:right w:val="none" w:sz="0" w:space="0" w:color="auto"/>
      </w:divBdr>
    </w:div>
    <w:div w:id="1359309329">
      <w:bodyDiv w:val="1"/>
      <w:marLeft w:val="0"/>
      <w:marRight w:val="0"/>
      <w:marTop w:val="0"/>
      <w:marBottom w:val="0"/>
      <w:divBdr>
        <w:top w:val="none" w:sz="0" w:space="0" w:color="auto"/>
        <w:left w:val="none" w:sz="0" w:space="0" w:color="auto"/>
        <w:bottom w:val="none" w:sz="0" w:space="0" w:color="auto"/>
        <w:right w:val="none" w:sz="0" w:space="0" w:color="auto"/>
      </w:divBdr>
    </w:div>
    <w:div w:id="1362902776">
      <w:bodyDiv w:val="1"/>
      <w:marLeft w:val="0"/>
      <w:marRight w:val="0"/>
      <w:marTop w:val="0"/>
      <w:marBottom w:val="0"/>
      <w:divBdr>
        <w:top w:val="none" w:sz="0" w:space="0" w:color="auto"/>
        <w:left w:val="none" w:sz="0" w:space="0" w:color="auto"/>
        <w:bottom w:val="none" w:sz="0" w:space="0" w:color="auto"/>
        <w:right w:val="none" w:sz="0" w:space="0" w:color="auto"/>
      </w:divBdr>
    </w:div>
    <w:div w:id="1364356160">
      <w:bodyDiv w:val="1"/>
      <w:marLeft w:val="0"/>
      <w:marRight w:val="0"/>
      <w:marTop w:val="0"/>
      <w:marBottom w:val="0"/>
      <w:divBdr>
        <w:top w:val="none" w:sz="0" w:space="0" w:color="auto"/>
        <w:left w:val="none" w:sz="0" w:space="0" w:color="auto"/>
        <w:bottom w:val="none" w:sz="0" w:space="0" w:color="auto"/>
        <w:right w:val="none" w:sz="0" w:space="0" w:color="auto"/>
      </w:divBdr>
    </w:div>
    <w:div w:id="1364791148">
      <w:bodyDiv w:val="1"/>
      <w:marLeft w:val="0"/>
      <w:marRight w:val="0"/>
      <w:marTop w:val="0"/>
      <w:marBottom w:val="0"/>
      <w:divBdr>
        <w:top w:val="none" w:sz="0" w:space="0" w:color="auto"/>
        <w:left w:val="none" w:sz="0" w:space="0" w:color="auto"/>
        <w:bottom w:val="none" w:sz="0" w:space="0" w:color="auto"/>
        <w:right w:val="none" w:sz="0" w:space="0" w:color="auto"/>
      </w:divBdr>
    </w:div>
    <w:div w:id="1365406073">
      <w:bodyDiv w:val="1"/>
      <w:marLeft w:val="0"/>
      <w:marRight w:val="0"/>
      <w:marTop w:val="0"/>
      <w:marBottom w:val="0"/>
      <w:divBdr>
        <w:top w:val="none" w:sz="0" w:space="0" w:color="auto"/>
        <w:left w:val="none" w:sz="0" w:space="0" w:color="auto"/>
        <w:bottom w:val="none" w:sz="0" w:space="0" w:color="auto"/>
        <w:right w:val="none" w:sz="0" w:space="0" w:color="auto"/>
      </w:divBdr>
    </w:div>
    <w:div w:id="1373530244">
      <w:bodyDiv w:val="1"/>
      <w:marLeft w:val="0"/>
      <w:marRight w:val="0"/>
      <w:marTop w:val="0"/>
      <w:marBottom w:val="0"/>
      <w:divBdr>
        <w:top w:val="none" w:sz="0" w:space="0" w:color="auto"/>
        <w:left w:val="none" w:sz="0" w:space="0" w:color="auto"/>
        <w:bottom w:val="none" w:sz="0" w:space="0" w:color="auto"/>
        <w:right w:val="none" w:sz="0" w:space="0" w:color="auto"/>
      </w:divBdr>
    </w:div>
    <w:div w:id="1383478800">
      <w:bodyDiv w:val="1"/>
      <w:marLeft w:val="0"/>
      <w:marRight w:val="0"/>
      <w:marTop w:val="0"/>
      <w:marBottom w:val="0"/>
      <w:divBdr>
        <w:top w:val="none" w:sz="0" w:space="0" w:color="auto"/>
        <w:left w:val="none" w:sz="0" w:space="0" w:color="auto"/>
        <w:bottom w:val="none" w:sz="0" w:space="0" w:color="auto"/>
        <w:right w:val="none" w:sz="0" w:space="0" w:color="auto"/>
      </w:divBdr>
    </w:div>
    <w:div w:id="1387097652">
      <w:bodyDiv w:val="1"/>
      <w:marLeft w:val="0"/>
      <w:marRight w:val="0"/>
      <w:marTop w:val="0"/>
      <w:marBottom w:val="0"/>
      <w:divBdr>
        <w:top w:val="none" w:sz="0" w:space="0" w:color="auto"/>
        <w:left w:val="none" w:sz="0" w:space="0" w:color="auto"/>
        <w:bottom w:val="none" w:sz="0" w:space="0" w:color="auto"/>
        <w:right w:val="none" w:sz="0" w:space="0" w:color="auto"/>
      </w:divBdr>
    </w:div>
    <w:div w:id="1393962026">
      <w:bodyDiv w:val="1"/>
      <w:marLeft w:val="0"/>
      <w:marRight w:val="0"/>
      <w:marTop w:val="0"/>
      <w:marBottom w:val="0"/>
      <w:divBdr>
        <w:top w:val="none" w:sz="0" w:space="0" w:color="auto"/>
        <w:left w:val="none" w:sz="0" w:space="0" w:color="auto"/>
        <w:bottom w:val="none" w:sz="0" w:space="0" w:color="auto"/>
        <w:right w:val="none" w:sz="0" w:space="0" w:color="auto"/>
      </w:divBdr>
    </w:div>
    <w:div w:id="1400864416">
      <w:bodyDiv w:val="1"/>
      <w:marLeft w:val="0"/>
      <w:marRight w:val="0"/>
      <w:marTop w:val="0"/>
      <w:marBottom w:val="0"/>
      <w:divBdr>
        <w:top w:val="none" w:sz="0" w:space="0" w:color="auto"/>
        <w:left w:val="none" w:sz="0" w:space="0" w:color="auto"/>
        <w:bottom w:val="none" w:sz="0" w:space="0" w:color="auto"/>
        <w:right w:val="none" w:sz="0" w:space="0" w:color="auto"/>
      </w:divBdr>
    </w:div>
    <w:div w:id="1404765594">
      <w:bodyDiv w:val="1"/>
      <w:marLeft w:val="0"/>
      <w:marRight w:val="0"/>
      <w:marTop w:val="0"/>
      <w:marBottom w:val="0"/>
      <w:divBdr>
        <w:top w:val="none" w:sz="0" w:space="0" w:color="auto"/>
        <w:left w:val="none" w:sz="0" w:space="0" w:color="auto"/>
        <w:bottom w:val="none" w:sz="0" w:space="0" w:color="auto"/>
        <w:right w:val="none" w:sz="0" w:space="0" w:color="auto"/>
      </w:divBdr>
    </w:div>
    <w:div w:id="1408921687">
      <w:bodyDiv w:val="1"/>
      <w:marLeft w:val="0"/>
      <w:marRight w:val="0"/>
      <w:marTop w:val="0"/>
      <w:marBottom w:val="0"/>
      <w:divBdr>
        <w:top w:val="none" w:sz="0" w:space="0" w:color="auto"/>
        <w:left w:val="none" w:sz="0" w:space="0" w:color="auto"/>
        <w:bottom w:val="none" w:sz="0" w:space="0" w:color="auto"/>
        <w:right w:val="none" w:sz="0" w:space="0" w:color="auto"/>
      </w:divBdr>
    </w:div>
    <w:div w:id="1412853762">
      <w:bodyDiv w:val="1"/>
      <w:marLeft w:val="0"/>
      <w:marRight w:val="0"/>
      <w:marTop w:val="0"/>
      <w:marBottom w:val="0"/>
      <w:divBdr>
        <w:top w:val="none" w:sz="0" w:space="0" w:color="auto"/>
        <w:left w:val="none" w:sz="0" w:space="0" w:color="auto"/>
        <w:bottom w:val="none" w:sz="0" w:space="0" w:color="auto"/>
        <w:right w:val="none" w:sz="0" w:space="0" w:color="auto"/>
      </w:divBdr>
    </w:div>
    <w:div w:id="1414621584">
      <w:bodyDiv w:val="1"/>
      <w:marLeft w:val="0"/>
      <w:marRight w:val="0"/>
      <w:marTop w:val="0"/>
      <w:marBottom w:val="0"/>
      <w:divBdr>
        <w:top w:val="none" w:sz="0" w:space="0" w:color="auto"/>
        <w:left w:val="none" w:sz="0" w:space="0" w:color="auto"/>
        <w:bottom w:val="none" w:sz="0" w:space="0" w:color="auto"/>
        <w:right w:val="none" w:sz="0" w:space="0" w:color="auto"/>
      </w:divBdr>
    </w:div>
    <w:div w:id="1417556865">
      <w:bodyDiv w:val="1"/>
      <w:marLeft w:val="0"/>
      <w:marRight w:val="0"/>
      <w:marTop w:val="0"/>
      <w:marBottom w:val="0"/>
      <w:divBdr>
        <w:top w:val="none" w:sz="0" w:space="0" w:color="auto"/>
        <w:left w:val="none" w:sz="0" w:space="0" w:color="auto"/>
        <w:bottom w:val="none" w:sz="0" w:space="0" w:color="auto"/>
        <w:right w:val="none" w:sz="0" w:space="0" w:color="auto"/>
      </w:divBdr>
    </w:div>
    <w:div w:id="1418594555">
      <w:bodyDiv w:val="1"/>
      <w:marLeft w:val="0"/>
      <w:marRight w:val="0"/>
      <w:marTop w:val="0"/>
      <w:marBottom w:val="0"/>
      <w:divBdr>
        <w:top w:val="none" w:sz="0" w:space="0" w:color="auto"/>
        <w:left w:val="none" w:sz="0" w:space="0" w:color="auto"/>
        <w:bottom w:val="none" w:sz="0" w:space="0" w:color="auto"/>
        <w:right w:val="none" w:sz="0" w:space="0" w:color="auto"/>
      </w:divBdr>
    </w:div>
    <w:div w:id="1429616796">
      <w:bodyDiv w:val="1"/>
      <w:marLeft w:val="0"/>
      <w:marRight w:val="0"/>
      <w:marTop w:val="0"/>
      <w:marBottom w:val="0"/>
      <w:divBdr>
        <w:top w:val="none" w:sz="0" w:space="0" w:color="auto"/>
        <w:left w:val="none" w:sz="0" w:space="0" w:color="auto"/>
        <w:bottom w:val="none" w:sz="0" w:space="0" w:color="auto"/>
        <w:right w:val="none" w:sz="0" w:space="0" w:color="auto"/>
      </w:divBdr>
    </w:div>
    <w:div w:id="1431005947">
      <w:bodyDiv w:val="1"/>
      <w:marLeft w:val="0"/>
      <w:marRight w:val="0"/>
      <w:marTop w:val="0"/>
      <w:marBottom w:val="0"/>
      <w:divBdr>
        <w:top w:val="none" w:sz="0" w:space="0" w:color="auto"/>
        <w:left w:val="none" w:sz="0" w:space="0" w:color="auto"/>
        <w:bottom w:val="none" w:sz="0" w:space="0" w:color="auto"/>
        <w:right w:val="none" w:sz="0" w:space="0" w:color="auto"/>
      </w:divBdr>
    </w:div>
    <w:div w:id="1432554693">
      <w:bodyDiv w:val="1"/>
      <w:marLeft w:val="0"/>
      <w:marRight w:val="0"/>
      <w:marTop w:val="0"/>
      <w:marBottom w:val="0"/>
      <w:divBdr>
        <w:top w:val="none" w:sz="0" w:space="0" w:color="auto"/>
        <w:left w:val="none" w:sz="0" w:space="0" w:color="auto"/>
        <w:bottom w:val="none" w:sz="0" w:space="0" w:color="auto"/>
        <w:right w:val="none" w:sz="0" w:space="0" w:color="auto"/>
      </w:divBdr>
    </w:div>
    <w:div w:id="1440296289">
      <w:bodyDiv w:val="1"/>
      <w:marLeft w:val="0"/>
      <w:marRight w:val="0"/>
      <w:marTop w:val="0"/>
      <w:marBottom w:val="0"/>
      <w:divBdr>
        <w:top w:val="none" w:sz="0" w:space="0" w:color="auto"/>
        <w:left w:val="none" w:sz="0" w:space="0" w:color="auto"/>
        <w:bottom w:val="none" w:sz="0" w:space="0" w:color="auto"/>
        <w:right w:val="none" w:sz="0" w:space="0" w:color="auto"/>
      </w:divBdr>
    </w:div>
    <w:div w:id="1445879191">
      <w:bodyDiv w:val="1"/>
      <w:marLeft w:val="0"/>
      <w:marRight w:val="0"/>
      <w:marTop w:val="0"/>
      <w:marBottom w:val="0"/>
      <w:divBdr>
        <w:top w:val="none" w:sz="0" w:space="0" w:color="auto"/>
        <w:left w:val="none" w:sz="0" w:space="0" w:color="auto"/>
        <w:bottom w:val="none" w:sz="0" w:space="0" w:color="auto"/>
        <w:right w:val="none" w:sz="0" w:space="0" w:color="auto"/>
      </w:divBdr>
    </w:div>
    <w:div w:id="1447847325">
      <w:bodyDiv w:val="1"/>
      <w:marLeft w:val="0"/>
      <w:marRight w:val="0"/>
      <w:marTop w:val="0"/>
      <w:marBottom w:val="0"/>
      <w:divBdr>
        <w:top w:val="none" w:sz="0" w:space="0" w:color="auto"/>
        <w:left w:val="none" w:sz="0" w:space="0" w:color="auto"/>
        <w:bottom w:val="none" w:sz="0" w:space="0" w:color="auto"/>
        <w:right w:val="none" w:sz="0" w:space="0" w:color="auto"/>
      </w:divBdr>
    </w:div>
    <w:div w:id="1455564017">
      <w:bodyDiv w:val="1"/>
      <w:marLeft w:val="0"/>
      <w:marRight w:val="0"/>
      <w:marTop w:val="0"/>
      <w:marBottom w:val="0"/>
      <w:divBdr>
        <w:top w:val="none" w:sz="0" w:space="0" w:color="auto"/>
        <w:left w:val="none" w:sz="0" w:space="0" w:color="auto"/>
        <w:bottom w:val="none" w:sz="0" w:space="0" w:color="auto"/>
        <w:right w:val="none" w:sz="0" w:space="0" w:color="auto"/>
      </w:divBdr>
    </w:div>
    <w:div w:id="1462962415">
      <w:bodyDiv w:val="1"/>
      <w:marLeft w:val="0"/>
      <w:marRight w:val="0"/>
      <w:marTop w:val="0"/>
      <w:marBottom w:val="0"/>
      <w:divBdr>
        <w:top w:val="none" w:sz="0" w:space="0" w:color="auto"/>
        <w:left w:val="none" w:sz="0" w:space="0" w:color="auto"/>
        <w:bottom w:val="none" w:sz="0" w:space="0" w:color="auto"/>
        <w:right w:val="none" w:sz="0" w:space="0" w:color="auto"/>
      </w:divBdr>
    </w:div>
    <w:div w:id="1482653652">
      <w:bodyDiv w:val="1"/>
      <w:marLeft w:val="0"/>
      <w:marRight w:val="0"/>
      <w:marTop w:val="0"/>
      <w:marBottom w:val="0"/>
      <w:divBdr>
        <w:top w:val="none" w:sz="0" w:space="0" w:color="auto"/>
        <w:left w:val="none" w:sz="0" w:space="0" w:color="auto"/>
        <w:bottom w:val="none" w:sz="0" w:space="0" w:color="auto"/>
        <w:right w:val="none" w:sz="0" w:space="0" w:color="auto"/>
      </w:divBdr>
    </w:div>
    <w:div w:id="1484278261">
      <w:bodyDiv w:val="1"/>
      <w:marLeft w:val="0"/>
      <w:marRight w:val="0"/>
      <w:marTop w:val="0"/>
      <w:marBottom w:val="0"/>
      <w:divBdr>
        <w:top w:val="none" w:sz="0" w:space="0" w:color="auto"/>
        <w:left w:val="none" w:sz="0" w:space="0" w:color="auto"/>
        <w:bottom w:val="none" w:sz="0" w:space="0" w:color="auto"/>
        <w:right w:val="none" w:sz="0" w:space="0" w:color="auto"/>
      </w:divBdr>
    </w:div>
    <w:div w:id="1490098077">
      <w:bodyDiv w:val="1"/>
      <w:marLeft w:val="0"/>
      <w:marRight w:val="0"/>
      <w:marTop w:val="0"/>
      <w:marBottom w:val="0"/>
      <w:divBdr>
        <w:top w:val="none" w:sz="0" w:space="0" w:color="auto"/>
        <w:left w:val="none" w:sz="0" w:space="0" w:color="auto"/>
        <w:bottom w:val="none" w:sz="0" w:space="0" w:color="auto"/>
        <w:right w:val="none" w:sz="0" w:space="0" w:color="auto"/>
      </w:divBdr>
    </w:div>
    <w:div w:id="1493334728">
      <w:bodyDiv w:val="1"/>
      <w:marLeft w:val="0"/>
      <w:marRight w:val="0"/>
      <w:marTop w:val="0"/>
      <w:marBottom w:val="0"/>
      <w:divBdr>
        <w:top w:val="none" w:sz="0" w:space="0" w:color="auto"/>
        <w:left w:val="none" w:sz="0" w:space="0" w:color="auto"/>
        <w:bottom w:val="none" w:sz="0" w:space="0" w:color="auto"/>
        <w:right w:val="none" w:sz="0" w:space="0" w:color="auto"/>
      </w:divBdr>
    </w:div>
    <w:div w:id="1493764025">
      <w:bodyDiv w:val="1"/>
      <w:marLeft w:val="0"/>
      <w:marRight w:val="0"/>
      <w:marTop w:val="0"/>
      <w:marBottom w:val="0"/>
      <w:divBdr>
        <w:top w:val="none" w:sz="0" w:space="0" w:color="auto"/>
        <w:left w:val="none" w:sz="0" w:space="0" w:color="auto"/>
        <w:bottom w:val="none" w:sz="0" w:space="0" w:color="auto"/>
        <w:right w:val="none" w:sz="0" w:space="0" w:color="auto"/>
      </w:divBdr>
    </w:div>
    <w:div w:id="1498231233">
      <w:bodyDiv w:val="1"/>
      <w:marLeft w:val="0"/>
      <w:marRight w:val="0"/>
      <w:marTop w:val="0"/>
      <w:marBottom w:val="0"/>
      <w:divBdr>
        <w:top w:val="none" w:sz="0" w:space="0" w:color="auto"/>
        <w:left w:val="none" w:sz="0" w:space="0" w:color="auto"/>
        <w:bottom w:val="none" w:sz="0" w:space="0" w:color="auto"/>
        <w:right w:val="none" w:sz="0" w:space="0" w:color="auto"/>
      </w:divBdr>
    </w:div>
    <w:div w:id="1500269870">
      <w:bodyDiv w:val="1"/>
      <w:marLeft w:val="0"/>
      <w:marRight w:val="0"/>
      <w:marTop w:val="0"/>
      <w:marBottom w:val="0"/>
      <w:divBdr>
        <w:top w:val="none" w:sz="0" w:space="0" w:color="auto"/>
        <w:left w:val="none" w:sz="0" w:space="0" w:color="auto"/>
        <w:bottom w:val="none" w:sz="0" w:space="0" w:color="auto"/>
        <w:right w:val="none" w:sz="0" w:space="0" w:color="auto"/>
      </w:divBdr>
    </w:div>
    <w:div w:id="1500803375">
      <w:bodyDiv w:val="1"/>
      <w:marLeft w:val="0"/>
      <w:marRight w:val="0"/>
      <w:marTop w:val="0"/>
      <w:marBottom w:val="0"/>
      <w:divBdr>
        <w:top w:val="none" w:sz="0" w:space="0" w:color="auto"/>
        <w:left w:val="none" w:sz="0" w:space="0" w:color="auto"/>
        <w:bottom w:val="none" w:sz="0" w:space="0" w:color="auto"/>
        <w:right w:val="none" w:sz="0" w:space="0" w:color="auto"/>
      </w:divBdr>
    </w:div>
    <w:div w:id="1505048772">
      <w:bodyDiv w:val="1"/>
      <w:marLeft w:val="0"/>
      <w:marRight w:val="0"/>
      <w:marTop w:val="0"/>
      <w:marBottom w:val="0"/>
      <w:divBdr>
        <w:top w:val="none" w:sz="0" w:space="0" w:color="auto"/>
        <w:left w:val="none" w:sz="0" w:space="0" w:color="auto"/>
        <w:bottom w:val="none" w:sz="0" w:space="0" w:color="auto"/>
        <w:right w:val="none" w:sz="0" w:space="0" w:color="auto"/>
      </w:divBdr>
    </w:div>
    <w:div w:id="1506171134">
      <w:bodyDiv w:val="1"/>
      <w:marLeft w:val="0"/>
      <w:marRight w:val="0"/>
      <w:marTop w:val="0"/>
      <w:marBottom w:val="0"/>
      <w:divBdr>
        <w:top w:val="none" w:sz="0" w:space="0" w:color="auto"/>
        <w:left w:val="none" w:sz="0" w:space="0" w:color="auto"/>
        <w:bottom w:val="none" w:sz="0" w:space="0" w:color="auto"/>
        <w:right w:val="none" w:sz="0" w:space="0" w:color="auto"/>
      </w:divBdr>
    </w:div>
    <w:div w:id="1507355366">
      <w:bodyDiv w:val="1"/>
      <w:marLeft w:val="0"/>
      <w:marRight w:val="0"/>
      <w:marTop w:val="0"/>
      <w:marBottom w:val="0"/>
      <w:divBdr>
        <w:top w:val="none" w:sz="0" w:space="0" w:color="auto"/>
        <w:left w:val="none" w:sz="0" w:space="0" w:color="auto"/>
        <w:bottom w:val="none" w:sz="0" w:space="0" w:color="auto"/>
        <w:right w:val="none" w:sz="0" w:space="0" w:color="auto"/>
      </w:divBdr>
    </w:div>
    <w:div w:id="1509757850">
      <w:bodyDiv w:val="1"/>
      <w:marLeft w:val="0"/>
      <w:marRight w:val="0"/>
      <w:marTop w:val="0"/>
      <w:marBottom w:val="0"/>
      <w:divBdr>
        <w:top w:val="none" w:sz="0" w:space="0" w:color="auto"/>
        <w:left w:val="none" w:sz="0" w:space="0" w:color="auto"/>
        <w:bottom w:val="none" w:sz="0" w:space="0" w:color="auto"/>
        <w:right w:val="none" w:sz="0" w:space="0" w:color="auto"/>
      </w:divBdr>
    </w:div>
    <w:div w:id="1513102840">
      <w:bodyDiv w:val="1"/>
      <w:marLeft w:val="0"/>
      <w:marRight w:val="0"/>
      <w:marTop w:val="0"/>
      <w:marBottom w:val="0"/>
      <w:divBdr>
        <w:top w:val="none" w:sz="0" w:space="0" w:color="auto"/>
        <w:left w:val="none" w:sz="0" w:space="0" w:color="auto"/>
        <w:bottom w:val="none" w:sz="0" w:space="0" w:color="auto"/>
        <w:right w:val="none" w:sz="0" w:space="0" w:color="auto"/>
      </w:divBdr>
    </w:div>
    <w:div w:id="1513300948">
      <w:bodyDiv w:val="1"/>
      <w:marLeft w:val="0"/>
      <w:marRight w:val="0"/>
      <w:marTop w:val="0"/>
      <w:marBottom w:val="0"/>
      <w:divBdr>
        <w:top w:val="none" w:sz="0" w:space="0" w:color="auto"/>
        <w:left w:val="none" w:sz="0" w:space="0" w:color="auto"/>
        <w:bottom w:val="none" w:sz="0" w:space="0" w:color="auto"/>
        <w:right w:val="none" w:sz="0" w:space="0" w:color="auto"/>
      </w:divBdr>
    </w:div>
    <w:div w:id="1525049576">
      <w:bodyDiv w:val="1"/>
      <w:marLeft w:val="0"/>
      <w:marRight w:val="0"/>
      <w:marTop w:val="0"/>
      <w:marBottom w:val="0"/>
      <w:divBdr>
        <w:top w:val="none" w:sz="0" w:space="0" w:color="auto"/>
        <w:left w:val="none" w:sz="0" w:space="0" w:color="auto"/>
        <w:bottom w:val="none" w:sz="0" w:space="0" w:color="auto"/>
        <w:right w:val="none" w:sz="0" w:space="0" w:color="auto"/>
      </w:divBdr>
    </w:div>
    <w:div w:id="1526409683">
      <w:bodyDiv w:val="1"/>
      <w:marLeft w:val="0"/>
      <w:marRight w:val="0"/>
      <w:marTop w:val="0"/>
      <w:marBottom w:val="0"/>
      <w:divBdr>
        <w:top w:val="none" w:sz="0" w:space="0" w:color="auto"/>
        <w:left w:val="none" w:sz="0" w:space="0" w:color="auto"/>
        <w:bottom w:val="none" w:sz="0" w:space="0" w:color="auto"/>
        <w:right w:val="none" w:sz="0" w:space="0" w:color="auto"/>
      </w:divBdr>
    </w:div>
    <w:div w:id="1528180604">
      <w:bodyDiv w:val="1"/>
      <w:marLeft w:val="0"/>
      <w:marRight w:val="0"/>
      <w:marTop w:val="0"/>
      <w:marBottom w:val="0"/>
      <w:divBdr>
        <w:top w:val="none" w:sz="0" w:space="0" w:color="auto"/>
        <w:left w:val="none" w:sz="0" w:space="0" w:color="auto"/>
        <w:bottom w:val="none" w:sz="0" w:space="0" w:color="auto"/>
        <w:right w:val="none" w:sz="0" w:space="0" w:color="auto"/>
      </w:divBdr>
    </w:div>
    <w:div w:id="1528323918">
      <w:bodyDiv w:val="1"/>
      <w:marLeft w:val="0"/>
      <w:marRight w:val="0"/>
      <w:marTop w:val="0"/>
      <w:marBottom w:val="0"/>
      <w:divBdr>
        <w:top w:val="none" w:sz="0" w:space="0" w:color="auto"/>
        <w:left w:val="none" w:sz="0" w:space="0" w:color="auto"/>
        <w:bottom w:val="none" w:sz="0" w:space="0" w:color="auto"/>
        <w:right w:val="none" w:sz="0" w:space="0" w:color="auto"/>
      </w:divBdr>
    </w:div>
    <w:div w:id="1531718688">
      <w:bodyDiv w:val="1"/>
      <w:marLeft w:val="0"/>
      <w:marRight w:val="0"/>
      <w:marTop w:val="0"/>
      <w:marBottom w:val="0"/>
      <w:divBdr>
        <w:top w:val="none" w:sz="0" w:space="0" w:color="auto"/>
        <w:left w:val="none" w:sz="0" w:space="0" w:color="auto"/>
        <w:bottom w:val="none" w:sz="0" w:space="0" w:color="auto"/>
        <w:right w:val="none" w:sz="0" w:space="0" w:color="auto"/>
      </w:divBdr>
    </w:div>
    <w:div w:id="1534002226">
      <w:bodyDiv w:val="1"/>
      <w:marLeft w:val="0"/>
      <w:marRight w:val="0"/>
      <w:marTop w:val="0"/>
      <w:marBottom w:val="0"/>
      <w:divBdr>
        <w:top w:val="none" w:sz="0" w:space="0" w:color="auto"/>
        <w:left w:val="none" w:sz="0" w:space="0" w:color="auto"/>
        <w:bottom w:val="none" w:sz="0" w:space="0" w:color="auto"/>
        <w:right w:val="none" w:sz="0" w:space="0" w:color="auto"/>
      </w:divBdr>
    </w:div>
    <w:div w:id="1538270768">
      <w:bodyDiv w:val="1"/>
      <w:marLeft w:val="0"/>
      <w:marRight w:val="0"/>
      <w:marTop w:val="0"/>
      <w:marBottom w:val="0"/>
      <w:divBdr>
        <w:top w:val="none" w:sz="0" w:space="0" w:color="auto"/>
        <w:left w:val="none" w:sz="0" w:space="0" w:color="auto"/>
        <w:bottom w:val="none" w:sz="0" w:space="0" w:color="auto"/>
        <w:right w:val="none" w:sz="0" w:space="0" w:color="auto"/>
      </w:divBdr>
    </w:div>
    <w:div w:id="1542522141">
      <w:bodyDiv w:val="1"/>
      <w:marLeft w:val="0"/>
      <w:marRight w:val="0"/>
      <w:marTop w:val="0"/>
      <w:marBottom w:val="0"/>
      <w:divBdr>
        <w:top w:val="none" w:sz="0" w:space="0" w:color="auto"/>
        <w:left w:val="none" w:sz="0" w:space="0" w:color="auto"/>
        <w:bottom w:val="none" w:sz="0" w:space="0" w:color="auto"/>
        <w:right w:val="none" w:sz="0" w:space="0" w:color="auto"/>
      </w:divBdr>
    </w:div>
    <w:div w:id="1545942468">
      <w:bodyDiv w:val="1"/>
      <w:marLeft w:val="0"/>
      <w:marRight w:val="0"/>
      <w:marTop w:val="0"/>
      <w:marBottom w:val="0"/>
      <w:divBdr>
        <w:top w:val="none" w:sz="0" w:space="0" w:color="auto"/>
        <w:left w:val="none" w:sz="0" w:space="0" w:color="auto"/>
        <w:bottom w:val="none" w:sz="0" w:space="0" w:color="auto"/>
        <w:right w:val="none" w:sz="0" w:space="0" w:color="auto"/>
      </w:divBdr>
    </w:div>
    <w:div w:id="1552302039">
      <w:bodyDiv w:val="1"/>
      <w:marLeft w:val="0"/>
      <w:marRight w:val="0"/>
      <w:marTop w:val="0"/>
      <w:marBottom w:val="0"/>
      <w:divBdr>
        <w:top w:val="none" w:sz="0" w:space="0" w:color="auto"/>
        <w:left w:val="none" w:sz="0" w:space="0" w:color="auto"/>
        <w:bottom w:val="none" w:sz="0" w:space="0" w:color="auto"/>
        <w:right w:val="none" w:sz="0" w:space="0" w:color="auto"/>
      </w:divBdr>
    </w:div>
    <w:div w:id="1552840991">
      <w:bodyDiv w:val="1"/>
      <w:marLeft w:val="0"/>
      <w:marRight w:val="0"/>
      <w:marTop w:val="0"/>
      <w:marBottom w:val="0"/>
      <w:divBdr>
        <w:top w:val="none" w:sz="0" w:space="0" w:color="auto"/>
        <w:left w:val="none" w:sz="0" w:space="0" w:color="auto"/>
        <w:bottom w:val="none" w:sz="0" w:space="0" w:color="auto"/>
        <w:right w:val="none" w:sz="0" w:space="0" w:color="auto"/>
      </w:divBdr>
    </w:div>
    <w:div w:id="1554652805">
      <w:bodyDiv w:val="1"/>
      <w:marLeft w:val="0"/>
      <w:marRight w:val="0"/>
      <w:marTop w:val="0"/>
      <w:marBottom w:val="0"/>
      <w:divBdr>
        <w:top w:val="none" w:sz="0" w:space="0" w:color="auto"/>
        <w:left w:val="none" w:sz="0" w:space="0" w:color="auto"/>
        <w:bottom w:val="none" w:sz="0" w:space="0" w:color="auto"/>
        <w:right w:val="none" w:sz="0" w:space="0" w:color="auto"/>
      </w:divBdr>
    </w:div>
    <w:div w:id="1558735694">
      <w:bodyDiv w:val="1"/>
      <w:marLeft w:val="0"/>
      <w:marRight w:val="0"/>
      <w:marTop w:val="0"/>
      <w:marBottom w:val="0"/>
      <w:divBdr>
        <w:top w:val="none" w:sz="0" w:space="0" w:color="auto"/>
        <w:left w:val="none" w:sz="0" w:space="0" w:color="auto"/>
        <w:bottom w:val="none" w:sz="0" w:space="0" w:color="auto"/>
        <w:right w:val="none" w:sz="0" w:space="0" w:color="auto"/>
      </w:divBdr>
    </w:div>
    <w:div w:id="1561017951">
      <w:bodyDiv w:val="1"/>
      <w:marLeft w:val="0"/>
      <w:marRight w:val="0"/>
      <w:marTop w:val="0"/>
      <w:marBottom w:val="0"/>
      <w:divBdr>
        <w:top w:val="none" w:sz="0" w:space="0" w:color="auto"/>
        <w:left w:val="none" w:sz="0" w:space="0" w:color="auto"/>
        <w:bottom w:val="none" w:sz="0" w:space="0" w:color="auto"/>
        <w:right w:val="none" w:sz="0" w:space="0" w:color="auto"/>
      </w:divBdr>
    </w:div>
    <w:div w:id="1562709906">
      <w:bodyDiv w:val="1"/>
      <w:marLeft w:val="0"/>
      <w:marRight w:val="0"/>
      <w:marTop w:val="0"/>
      <w:marBottom w:val="0"/>
      <w:divBdr>
        <w:top w:val="none" w:sz="0" w:space="0" w:color="auto"/>
        <w:left w:val="none" w:sz="0" w:space="0" w:color="auto"/>
        <w:bottom w:val="none" w:sz="0" w:space="0" w:color="auto"/>
        <w:right w:val="none" w:sz="0" w:space="0" w:color="auto"/>
      </w:divBdr>
    </w:div>
    <w:div w:id="1564826899">
      <w:bodyDiv w:val="1"/>
      <w:marLeft w:val="0"/>
      <w:marRight w:val="0"/>
      <w:marTop w:val="0"/>
      <w:marBottom w:val="0"/>
      <w:divBdr>
        <w:top w:val="none" w:sz="0" w:space="0" w:color="auto"/>
        <w:left w:val="none" w:sz="0" w:space="0" w:color="auto"/>
        <w:bottom w:val="none" w:sz="0" w:space="0" w:color="auto"/>
        <w:right w:val="none" w:sz="0" w:space="0" w:color="auto"/>
      </w:divBdr>
    </w:div>
    <w:div w:id="1571576923">
      <w:bodyDiv w:val="1"/>
      <w:marLeft w:val="0"/>
      <w:marRight w:val="0"/>
      <w:marTop w:val="0"/>
      <w:marBottom w:val="0"/>
      <w:divBdr>
        <w:top w:val="none" w:sz="0" w:space="0" w:color="auto"/>
        <w:left w:val="none" w:sz="0" w:space="0" w:color="auto"/>
        <w:bottom w:val="none" w:sz="0" w:space="0" w:color="auto"/>
        <w:right w:val="none" w:sz="0" w:space="0" w:color="auto"/>
      </w:divBdr>
    </w:div>
    <w:div w:id="1572886022">
      <w:bodyDiv w:val="1"/>
      <w:marLeft w:val="0"/>
      <w:marRight w:val="0"/>
      <w:marTop w:val="0"/>
      <w:marBottom w:val="0"/>
      <w:divBdr>
        <w:top w:val="none" w:sz="0" w:space="0" w:color="auto"/>
        <w:left w:val="none" w:sz="0" w:space="0" w:color="auto"/>
        <w:bottom w:val="none" w:sz="0" w:space="0" w:color="auto"/>
        <w:right w:val="none" w:sz="0" w:space="0" w:color="auto"/>
      </w:divBdr>
    </w:div>
    <w:div w:id="1573349583">
      <w:bodyDiv w:val="1"/>
      <w:marLeft w:val="0"/>
      <w:marRight w:val="0"/>
      <w:marTop w:val="0"/>
      <w:marBottom w:val="0"/>
      <w:divBdr>
        <w:top w:val="none" w:sz="0" w:space="0" w:color="auto"/>
        <w:left w:val="none" w:sz="0" w:space="0" w:color="auto"/>
        <w:bottom w:val="none" w:sz="0" w:space="0" w:color="auto"/>
        <w:right w:val="none" w:sz="0" w:space="0" w:color="auto"/>
      </w:divBdr>
    </w:div>
    <w:div w:id="1574386222">
      <w:bodyDiv w:val="1"/>
      <w:marLeft w:val="0"/>
      <w:marRight w:val="0"/>
      <w:marTop w:val="0"/>
      <w:marBottom w:val="0"/>
      <w:divBdr>
        <w:top w:val="none" w:sz="0" w:space="0" w:color="auto"/>
        <w:left w:val="none" w:sz="0" w:space="0" w:color="auto"/>
        <w:bottom w:val="none" w:sz="0" w:space="0" w:color="auto"/>
        <w:right w:val="none" w:sz="0" w:space="0" w:color="auto"/>
      </w:divBdr>
    </w:div>
    <w:div w:id="1575360661">
      <w:bodyDiv w:val="1"/>
      <w:marLeft w:val="0"/>
      <w:marRight w:val="0"/>
      <w:marTop w:val="0"/>
      <w:marBottom w:val="0"/>
      <w:divBdr>
        <w:top w:val="none" w:sz="0" w:space="0" w:color="auto"/>
        <w:left w:val="none" w:sz="0" w:space="0" w:color="auto"/>
        <w:bottom w:val="none" w:sz="0" w:space="0" w:color="auto"/>
        <w:right w:val="none" w:sz="0" w:space="0" w:color="auto"/>
      </w:divBdr>
    </w:div>
    <w:div w:id="1579439077">
      <w:bodyDiv w:val="1"/>
      <w:marLeft w:val="0"/>
      <w:marRight w:val="0"/>
      <w:marTop w:val="0"/>
      <w:marBottom w:val="0"/>
      <w:divBdr>
        <w:top w:val="none" w:sz="0" w:space="0" w:color="auto"/>
        <w:left w:val="none" w:sz="0" w:space="0" w:color="auto"/>
        <w:bottom w:val="none" w:sz="0" w:space="0" w:color="auto"/>
        <w:right w:val="none" w:sz="0" w:space="0" w:color="auto"/>
      </w:divBdr>
    </w:div>
    <w:div w:id="1599946697">
      <w:bodyDiv w:val="1"/>
      <w:marLeft w:val="0"/>
      <w:marRight w:val="0"/>
      <w:marTop w:val="0"/>
      <w:marBottom w:val="0"/>
      <w:divBdr>
        <w:top w:val="none" w:sz="0" w:space="0" w:color="auto"/>
        <w:left w:val="none" w:sz="0" w:space="0" w:color="auto"/>
        <w:bottom w:val="none" w:sz="0" w:space="0" w:color="auto"/>
        <w:right w:val="none" w:sz="0" w:space="0" w:color="auto"/>
      </w:divBdr>
    </w:div>
    <w:div w:id="1600286148">
      <w:bodyDiv w:val="1"/>
      <w:marLeft w:val="0"/>
      <w:marRight w:val="0"/>
      <w:marTop w:val="0"/>
      <w:marBottom w:val="0"/>
      <w:divBdr>
        <w:top w:val="none" w:sz="0" w:space="0" w:color="auto"/>
        <w:left w:val="none" w:sz="0" w:space="0" w:color="auto"/>
        <w:bottom w:val="none" w:sz="0" w:space="0" w:color="auto"/>
        <w:right w:val="none" w:sz="0" w:space="0" w:color="auto"/>
      </w:divBdr>
    </w:div>
    <w:div w:id="1618608783">
      <w:bodyDiv w:val="1"/>
      <w:marLeft w:val="0"/>
      <w:marRight w:val="0"/>
      <w:marTop w:val="0"/>
      <w:marBottom w:val="0"/>
      <w:divBdr>
        <w:top w:val="none" w:sz="0" w:space="0" w:color="auto"/>
        <w:left w:val="none" w:sz="0" w:space="0" w:color="auto"/>
        <w:bottom w:val="none" w:sz="0" w:space="0" w:color="auto"/>
        <w:right w:val="none" w:sz="0" w:space="0" w:color="auto"/>
      </w:divBdr>
    </w:div>
    <w:div w:id="1625963907">
      <w:bodyDiv w:val="1"/>
      <w:marLeft w:val="0"/>
      <w:marRight w:val="0"/>
      <w:marTop w:val="0"/>
      <w:marBottom w:val="0"/>
      <w:divBdr>
        <w:top w:val="none" w:sz="0" w:space="0" w:color="auto"/>
        <w:left w:val="none" w:sz="0" w:space="0" w:color="auto"/>
        <w:bottom w:val="none" w:sz="0" w:space="0" w:color="auto"/>
        <w:right w:val="none" w:sz="0" w:space="0" w:color="auto"/>
      </w:divBdr>
    </w:div>
    <w:div w:id="1637756818">
      <w:bodyDiv w:val="1"/>
      <w:marLeft w:val="0"/>
      <w:marRight w:val="0"/>
      <w:marTop w:val="0"/>
      <w:marBottom w:val="0"/>
      <w:divBdr>
        <w:top w:val="none" w:sz="0" w:space="0" w:color="auto"/>
        <w:left w:val="none" w:sz="0" w:space="0" w:color="auto"/>
        <w:bottom w:val="none" w:sz="0" w:space="0" w:color="auto"/>
        <w:right w:val="none" w:sz="0" w:space="0" w:color="auto"/>
      </w:divBdr>
    </w:div>
    <w:div w:id="1649897818">
      <w:bodyDiv w:val="1"/>
      <w:marLeft w:val="0"/>
      <w:marRight w:val="0"/>
      <w:marTop w:val="0"/>
      <w:marBottom w:val="0"/>
      <w:divBdr>
        <w:top w:val="none" w:sz="0" w:space="0" w:color="auto"/>
        <w:left w:val="none" w:sz="0" w:space="0" w:color="auto"/>
        <w:bottom w:val="none" w:sz="0" w:space="0" w:color="auto"/>
        <w:right w:val="none" w:sz="0" w:space="0" w:color="auto"/>
      </w:divBdr>
    </w:div>
    <w:div w:id="1652639220">
      <w:bodyDiv w:val="1"/>
      <w:marLeft w:val="0"/>
      <w:marRight w:val="0"/>
      <w:marTop w:val="0"/>
      <w:marBottom w:val="0"/>
      <w:divBdr>
        <w:top w:val="none" w:sz="0" w:space="0" w:color="auto"/>
        <w:left w:val="none" w:sz="0" w:space="0" w:color="auto"/>
        <w:bottom w:val="none" w:sz="0" w:space="0" w:color="auto"/>
        <w:right w:val="none" w:sz="0" w:space="0" w:color="auto"/>
      </w:divBdr>
    </w:div>
    <w:div w:id="1656253712">
      <w:bodyDiv w:val="1"/>
      <w:marLeft w:val="0"/>
      <w:marRight w:val="0"/>
      <w:marTop w:val="0"/>
      <w:marBottom w:val="0"/>
      <w:divBdr>
        <w:top w:val="none" w:sz="0" w:space="0" w:color="auto"/>
        <w:left w:val="none" w:sz="0" w:space="0" w:color="auto"/>
        <w:bottom w:val="none" w:sz="0" w:space="0" w:color="auto"/>
        <w:right w:val="none" w:sz="0" w:space="0" w:color="auto"/>
      </w:divBdr>
    </w:div>
    <w:div w:id="1663776777">
      <w:bodyDiv w:val="1"/>
      <w:marLeft w:val="0"/>
      <w:marRight w:val="0"/>
      <w:marTop w:val="0"/>
      <w:marBottom w:val="0"/>
      <w:divBdr>
        <w:top w:val="none" w:sz="0" w:space="0" w:color="auto"/>
        <w:left w:val="none" w:sz="0" w:space="0" w:color="auto"/>
        <w:bottom w:val="none" w:sz="0" w:space="0" w:color="auto"/>
        <w:right w:val="none" w:sz="0" w:space="0" w:color="auto"/>
      </w:divBdr>
    </w:div>
    <w:div w:id="1665084325">
      <w:bodyDiv w:val="1"/>
      <w:marLeft w:val="0"/>
      <w:marRight w:val="0"/>
      <w:marTop w:val="0"/>
      <w:marBottom w:val="0"/>
      <w:divBdr>
        <w:top w:val="none" w:sz="0" w:space="0" w:color="auto"/>
        <w:left w:val="none" w:sz="0" w:space="0" w:color="auto"/>
        <w:bottom w:val="none" w:sz="0" w:space="0" w:color="auto"/>
        <w:right w:val="none" w:sz="0" w:space="0" w:color="auto"/>
      </w:divBdr>
    </w:div>
    <w:div w:id="1666130350">
      <w:bodyDiv w:val="1"/>
      <w:marLeft w:val="0"/>
      <w:marRight w:val="0"/>
      <w:marTop w:val="0"/>
      <w:marBottom w:val="0"/>
      <w:divBdr>
        <w:top w:val="none" w:sz="0" w:space="0" w:color="auto"/>
        <w:left w:val="none" w:sz="0" w:space="0" w:color="auto"/>
        <w:bottom w:val="none" w:sz="0" w:space="0" w:color="auto"/>
        <w:right w:val="none" w:sz="0" w:space="0" w:color="auto"/>
      </w:divBdr>
    </w:div>
    <w:div w:id="1682393406">
      <w:bodyDiv w:val="1"/>
      <w:marLeft w:val="0"/>
      <w:marRight w:val="0"/>
      <w:marTop w:val="0"/>
      <w:marBottom w:val="0"/>
      <w:divBdr>
        <w:top w:val="none" w:sz="0" w:space="0" w:color="auto"/>
        <w:left w:val="none" w:sz="0" w:space="0" w:color="auto"/>
        <w:bottom w:val="none" w:sz="0" w:space="0" w:color="auto"/>
        <w:right w:val="none" w:sz="0" w:space="0" w:color="auto"/>
      </w:divBdr>
    </w:div>
    <w:div w:id="1685592644">
      <w:bodyDiv w:val="1"/>
      <w:marLeft w:val="0"/>
      <w:marRight w:val="0"/>
      <w:marTop w:val="0"/>
      <w:marBottom w:val="0"/>
      <w:divBdr>
        <w:top w:val="none" w:sz="0" w:space="0" w:color="auto"/>
        <w:left w:val="none" w:sz="0" w:space="0" w:color="auto"/>
        <w:bottom w:val="none" w:sz="0" w:space="0" w:color="auto"/>
        <w:right w:val="none" w:sz="0" w:space="0" w:color="auto"/>
      </w:divBdr>
    </w:div>
    <w:div w:id="1686250340">
      <w:bodyDiv w:val="1"/>
      <w:marLeft w:val="0"/>
      <w:marRight w:val="0"/>
      <w:marTop w:val="0"/>
      <w:marBottom w:val="0"/>
      <w:divBdr>
        <w:top w:val="none" w:sz="0" w:space="0" w:color="auto"/>
        <w:left w:val="none" w:sz="0" w:space="0" w:color="auto"/>
        <w:bottom w:val="none" w:sz="0" w:space="0" w:color="auto"/>
        <w:right w:val="none" w:sz="0" w:space="0" w:color="auto"/>
      </w:divBdr>
    </w:div>
    <w:div w:id="1707177964">
      <w:bodyDiv w:val="1"/>
      <w:marLeft w:val="0"/>
      <w:marRight w:val="0"/>
      <w:marTop w:val="0"/>
      <w:marBottom w:val="0"/>
      <w:divBdr>
        <w:top w:val="none" w:sz="0" w:space="0" w:color="auto"/>
        <w:left w:val="none" w:sz="0" w:space="0" w:color="auto"/>
        <w:bottom w:val="none" w:sz="0" w:space="0" w:color="auto"/>
        <w:right w:val="none" w:sz="0" w:space="0" w:color="auto"/>
      </w:divBdr>
    </w:div>
    <w:div w:id="1715613136">
      <w:bodyDiv w:val="1"/>
      <w:marLeft w:val="0"/>
      <w:marRight w:val="0"/>
      <w:marTop w:val="0"/>
      <w:marBottom w:val="0"/>
      <w:divBdr>
        <w:top w:val="none" w:sz="0" w:space="0" w:color="auto"/>
        <w:left w:val="none" w:sz="0" w:space="0" w:color="auto"/>
        <w:bottom w:val="none" w:sz="0" w:space="0" w:color="auto"/>
        <w:right w:val="none" w:sz="0" w:space="0" w:color="auto"/>
      </w:divBdr>
    </w:div>
    <w:div w:id="1718747985">
      <w:bodyDiv w:val="1"/>
      <w:marLeft w:val="0"/>
      <w:marRight w:val="0"/>
      <w:marTop w:val="0"/>
      <w:marBottom w:val="0"/>
      <w:divBdr>
        <w:top w:val="none" w:sz="0" w:space="0" w:color="auto"/>
        <w:left w:val="none" w:sz="0" w:space="0" w:color="auto"/>
        <w:bottom w:val="none" w:sz="0" w:space="0" w:color="auto"/>
        <w:right w:val="none" w:sz="0" w:space="0" w:color="auto"/>
      </w:divBdr>
    </w:div>
    <w:div w:id="1722094903">
      <w:bodyDiv w:val="1"/>
      <w:marLeft w:val="0"/>
      <w:marRight w:val="0"/>
      <w:marTop w:val="0"/>
      <w:marBottom w:val="0"/>
      <w:divBdr>
        <w:top w:val="none" w:sz="0" w:space="0" w:color="auto"/>
        <w:left w:val="none" w:sz="0" w:space="0" w:color="auto"/>
        <w:bottom w:val="none" w:sz="0" w:space="0" w:color="auto"/>
        <w:right w:val="none" w:sz="0" w:space="0" w:color="auto"/>
      </w:divBdr>
    </w:div>
    <w:div w:id="1722361149">
      <w:bodyDiv w:val="1"/>
      <w:marLeft w:val="0"/>
      <w:marRight w:val="0"/>
      <w:marTop w:val="0"/>
      <w:marBottom w:val="0"/>
      <w:divBdr>
        <w:top w:val="none" w:sz="0" w:space="0" w:color="auto"/>
        <w:left w:val="none" w:sz="0" w:space="0" w:color="auto"/>
        <w:bottom w:val="none" w:sz="0" w:space="0" w:color="auto"/>
        <w:right w:val="none" w:sz="0" w:space="0" w:color="auto"/>
      </w:divBdr>
    </w:div>
    <w:div w:id="1731492028">
      <w:bodyDiv w:val="1"/>
      <w:marLeft w:val="0"/>
      <w:marRight w:val="0"/>
      <w:marTop w:val="0"/>
      <w:marBottom w:val="0"/>
      <w:divBdr>
        <w:top w:val="none" w:sz="0" w:space="0" w:color="auto"/>
        <w:left w:val="none" w:sz="0" w:space="0" w:color="auto"/>
        <w:bottom w:val="none" w:sz="0" w:space="0" w:color="auto"/>
        <w:right w:val="none" w:sz="0" w:space="0" w:color="auto"/>
      </w:divBdr>
    </w:div>
    <w:div w:id="1732776565">
      <w:bodyDiv w:val="1"/>
      <w:marLeft w:val="0"/>
      <w:marRight w:val="0"/>
      <w:marTop w:val="0"/>
      <w:marBottom w:val="0"/>
      <w:divBdr>
        <w:top w:val="none" w:sz="0" w:space="0" w:color="auto"/>
        <w:left w:val="none" w:sz="0" w:space="0" w:color="auto"/>
        <w:bottom w:val="none" w:sz="0" w:space="0" w:color="auto"/>
        <w:right w:val="none" w:sz="0" w:space="0" w:color="auto"/>
      </w:divBdr>
    </w:div>
    <w:div w:id="1742756492">
      <w:bodyDiv w:val="1"/>
      <w:marLeft w:val="0"/>
      <w:marRight w:val="0"/>
      <w:marTop w:val="0"/>
      <w:marBottom w:val="0"/>
      <w:divBdr>
        <w:top w:val="none" w:sz="0" w:space="0" w:color="auto"/>
        <w:left w:val="none" w:sz="0" w:space="0" w:color="auto"/>
        <w:bottom w:val="none" w:sz="0" w:space="0" w:color="auto"/>
        <w:right w:val="none" w:sz="0" w:space="0" w:color="auto"/>
      </w:divBdr>
    </w:div>
    <w:div w:id="1753431627">
      <w:bodyDiv w:val="1"/>
      <w:marLeft w:val="0"/>
      <w:marRight w:val="0"/>
      <w:marTop w:val="0"/>
      <w:marBottom w:val="0"/>
      <w:divBdr>
        <w:top w:val="none" w:sz="0" w:space="0" w:color="auto"/>
        <w:left w:val="none" w:sz="0" w:space="0" w:color="auto"/>
        <w:bottom w:val="none" w:sz="0" w:space="0" w:color="auto"/>
        <w:right w:val="none" w:sz="0" w:space="0" w:color="auto"/>
      </w:divBdr>
    </w:div>
    <w:div w:id="1755668942">
      <w:bodyDiv w:val="1"/>
      <w:marLeft w:val="0"/>
      <w:marRight w:val="0"/>
      <w:marTop w:val="0"/>
      <w:marBottom w:val="0"/>
      <w:divBdr>
        <w:top w:val="none" w:sz="0" w:space="0" w:color="auto"/>
        <w:left w:val="none" w:sz="0" w:space="0" w:color="auto"/>
        <w:bottom w:val="none" w:sz="0" w:space="0" w:color="auto"/>
        <w:right w:val="none" w:sz="0" w:space="0" w:color="auto"/>
      </w:divBdr>
    </w:div>
    <w:div w:id="1760642619">
      <w:bodyDiv w:val="1"/>
      <w:marLeft w:val="0"/>
      <w:marRight w:val="0"/>
      <w:marTop w:val="0"/>
      <w:marBottom w:val="0"/>
      <w:divBdr>
        <w:top w:val="none" w:sz="0" w:space="0" w:color="auto"/>
        <w:left w:val="none" w:sz="0" w:space="0" w:color="auto"/>
        <w:bottom w:val="none" w:sz="0" w:space="0" w:color="auto"/>
        <w:right w:val="none" w:sz="0" w:space="0" w:color="auto"/>
      </w:divBdr>
    </w:div>
    <w:div w:id="1763719465">
      <w:bodyDiv w:val="1"/>
      <w:marLeft w:val="0"/>
      <w:marRight w:val="0"/>
      <w:marTop w:val="0"/>
      <w:marBottom w:val="0"/>
      <w:divBdr>
        <w:top w:val="none" w:sz="0" w:space="0" w:color="auto"/>
        <w:left w:val="none" w:sz="0" w:space="0" w:color="auto"/>
        <w:bottom w:val="none" w:sz="0" w:space="0" w:color="auto"/>
        <w:right w:val="none" w:sz="0" w:space="0" w:color="auto"/>
      </w:divBdr>
    </w:div>
    <w:div w:id="1763723859">
      <w:bodyDiv w:val="1"/>
      <w:marLeft w:val="0"/>
      <w:marRight w:val="0"/>
      <w:marTop w:val="0"/>
      <w:marBottom w:val="0"/>
      <w:divBdr>
        <w:top w:val="none" w:sz="0" w:space="0" w:color="auto"/>
        <w:left w:val="none" w:sz="0" w:space="0" w:color="auto"/>
        <w:bottom w:val="none" w:sz="0" w:space="0" w:color="auto"/>
        <w:right w:val="none" w:sz="0" w:space="0" w:color="auto"/>
      </w:divBdr>
    </w:div>
    <w:div w:id="1768885146">
      <w:bodyDiv w:val="1"/>
      <w:marLeft w:val="0"/>
      <w:marRight w:val="0"/>
      <w:marTop w:val="0"/>
      <w:marBottom w:val="0"/>
      <w:divBdr>
        <w:top w:val="none" w:sz="0" w:space="0" w:color="auto"/>
        <w:left w:val="none" w:sz="0" w:space="0" w:color="auto"/>
        <w:bottom w:val="none" w:sz="0" w:space="0" w:color="auto"/>
        <w:right w:val="none" w:sz="0" w:space="0" w:color="auto"/>
      </w:divBdr>
    </w:div>
    <w:div w:id="1774518780">
      <w:bodyDiv w:val="1"/>
      <w:marLeft w:val="0"/>
      <w:marRight w:val="0"/>
      <w:marTop w:val="0"/>
      <w:marBottom w:val="0"/>
      <w:divBdr>
        <w:top w:val="none" w:sz="0" w:space="0" w:color="auto"/>
        <w:left w:val="none" w:sz="0" w:space="0" w:color="auto"/>
        <w:bottom w:val="none" w:sz="0" w:space="0" w:color="auto"/>
        <w:right w:val="none" w:sz="0" w:space="0" w:color="auto"/>
      </w:divBdr>
    </w:div>
    <w:div w:id="1778019003">
      <w:bodyDiv w:val="1"/>
      <w:marLeft w:val="0"/>
      <w:marRight w:val="0"/>
      <w:marTop w:val="0"/>
      <w:marBottom w:val="0"/>
      <w:divBdr>
        <w:top w:val="none" w:sz="0" w:space="0" w:color="auto"/>
        <w:left w:val="none" w:sz="0" w:space="0" w:color="auto"/>
        <w:bottom w:val="none" w:sz="0" w:space="0" w:color="auto"/>
        <w:right w:val="none" w:sz="0" w:space="0" w:color="auto"/>
      </w:divBdr>
    </w:div>
    <w:div w:id="1778020735">
      <w:bodyDiv w:val="1"/>
      <w:marLeft w:val="0"/>
      <w:marRight w:val="0"/>
      <w:marTop w:val="0"/>
      <w:marBottom w:val="0"/>
      <w:divBdr>
        <w:top w:val="none" w:sz="0" w:space="0" w:color="auto"/>
        <w:left w:val="none" w:sz="0" w:space="0" w:color="auto"/>
        <w:bottom w:val="none" w:sz="0" w:space="0" w:color="auto"/>
        <w:right w:val="none" w:sz="0" w:space="0" w:color="auto"/>
      </w:divBdr>
    </w:div>
    <w:div w:id="1780223829">
      <w:bodyDiv w:val="1"/>
      <w:marLeft w:val="0"/>
      <w:marRight w:val="0"/>
      <w:marTop w:val="0"/>
      <w:marBottom w:val="0"/>
      <w:divBdr>
        <w:top w:val="none" w:sz="0" w:space="0" w:color="auto"/>
        <w:left w:val="none" w:sz="0" w:space="0" w:color="auto"/>
        <w:bottom w:val="none" w:sz="0" w:space="0" w:color="auto"/>
        <w:right w:val="none" w:sz="0" w:space="0" w:color="auto"/>
      </w:divBdr>
    </w:div>
    <w:div w:id="1781876758">
      <w:bodyDiv w:val="1"/>
      <w:marLeft w:val="0"/>
      <w:marRight w:val="0"/>
      <w:marTop w:val="0"/>
      <w:marBottom w:val="0"/>
      <w:divBdr>
        <w:top w:val="none" w:sz="0" w:space="0" w:color="auto"/>
        <w:left w:val="none" w:sz="0" w:space="0" w:color="auto"/>
        <w:bottom w:val="none" w:sz="0" w:space="0" w:color="auto"/>
        <w:right w:val="none" w:sz="0" w:space="0" w:color="auto"/>
      </w:divBdr>
    </w:div>
    <w:div w:id="1794204927">
      <w:bodyDiv w:val="1"/>
      <w:marLeft w:val="0"/>
      <w:marRight w:val="0"/>
      <w:marTop w:val="0"/>
      <w:marBottom w:val="0"/>
      <w:divBdr>
        <w:top w:val="none" w:sz="0" w:space="0" w:color="auto"/>
        <w:left w:val="none" w:sz="0" w:space="0" w:color="auto"/>
        <w:bottom w:val="none" w:sz="0" w:space="0" w:color="auto"/>
        <w:right w:val="none" w:sz="0" w:space="0" w:color="auto"/>
      </w:divBdr>
    </w:div>
    <w:div w:id="1798836482">
      <w:bodyDiv w:val="1"/>
      <w:marLeft w:val="0"/>
      <w:marRight w:val="0"/>
      <w:marTop w:val="0"/>
      <w:marBottom w:val="0"/>
      <w:divBdr>
        <w:top w:val="none" w:sz="0" w:space="0" w:color="auto"/>
        <w:left w:val="none" w:sz="0" w:space="0" w:color="auto"/>
        <w:bottom w:val="none" w:sz="0" w:space="0" w:color="auto"/>
        <w:right w:val="none" w:sz="0" w:space="0" w:color="auto"/>
      </w:divBdr>
    </w:div>
    <w:div w:id="1798837795">
      <w:bodyDiv w:val="1"/>
      <w:marLeft w:val="0"/>
      <w:marRight w:val="0"/>
      <w:marTop w:val="0"/>
      <w:marBottom w:val="0"/>
      <w:divBdr>
        <w:top w:val="none" w:sz="0" w:space="0" w:color="auto"/>
        <w:left w:val="none" w:sz="0" w:space="0" w:color="auto"/>
        <w:bottom w:val="none" w:sz="0" w:space="0" w:color="auto"/>
        <w:right w:val="none" w:sz="0" w:space="0" w:color="auto"/>
      </w:divBdr>
    </w:div>
    <w:div w:id="1800226445">
      <w:bodyDiv w:val="1"/>
      <w:marLeft w:val="0"/>
      <w:marRight w:val="0"/>
      <w:marTop w:val="0"/>
      <w:marBottom w:val="0"/>
      <w:divBdr>
        <w:top w:val="none" w:sz="0" w:space="0" w:color="auto"/>
        <w:left w:val="none" w:sz="0" w:space="0" w:color="auto"/>
        <w:bottom w:val="none" w:sz="0" w:space="0" w:color="auto"/>
        <w:right w:val="none" w:sz="0" w:space="0" w:color="auto"/>
      </w:divBdr>
      <w:divsChild>
        <w:div w:id="404762630">
          <w:marLeft w:val="0"/>
          <w:marRight w:val="0"/>
          <w:marTop w:val="0"/>
          <w:marBottom w:val="0"/>
          <w:divBdr>
            <w:top w:val="none" w:sz="0" w:space="0" w:color="auto"/>
            <w:left w:val="none" w:sz="0" w:space="0" w:color="auto"/>
            <w:bottom w:val="none" w:sz="0" w:space="0" w:color="auto"/>
            <w:right w:val="none" w:sz="0" w:space="0" w:color="auto"/>
          </w:divBdr>
          <w:divsChild>
            <w:div w:id="1141730295">
              <w:marLeft w:val="0"/>
              <w:marRight w:val="0"/>
              <w:marTop w:val="0"/>
              <w:marBottom w:val="0"/>
              <w:divBdr>
                <w:top w:val="none" w:sz="0" w:space="0" w:color="auto"/>
                <w:left w:val="none" w:sz="0" w:space="0" w:color="auto"/>
                <w:bottom w:val="none" w:sz="0" w:space="0" w:color="auto"/>
                <w:right w:val="none" w:sz="0" w:space="0" w:color="auto"/>
              </w:divBdr>
              <w:divsChild>
                <w:div w:id="12887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1025">
      <w:bodyDiv w:val="1"/>
      <w:marLeft w:val="0"/>
      <w:marRight w:val="0"/>
      <w:marTop w:val="0"/>
      <w:marBottom w:val="0"/>
      <w:divBdr>
        <w:top w:val="none" w:sz="0" w:space="0" w:color="auto"/>
        <w:left w:val="none" w:sz="0" w:space="0" w:color="auto"/>
        <w:bottom w:val="none" w:sz="0" w:space="0" w:color="auto"/>
        <w:right w:val="none" w:sz="0" w:space="0" w:color="auto"/>
      </w:divBdr>
    </w:div>
    <w:div w:id="1806968953">
      <w:bodyDiv w:val="1"/>
      <w:marLeft w:val="0"/>
      <w:marRight w:val="0"/>
      <w:marTop w:val="0"/>
      <w:marBottom w:val="0"/>
      <w:divBdr>
        <w:top w:val="none" w:sz="0" w:space="0" w:color="auto"/>
        <w:left w:val="none" w:sz="0" w:space="0" w:color="auto"/>
        <w:bottom w:val="none" w:sz="0" w:space="0" w:color="auto"/>
        <w:right w:val="none" w:sz="0" w:space="0" w:color="auto"/>
      </w:divBdr>
    </w:div>
    <w:div w:id="1814371641">
      <w:bodyDiv w:val="1"/>
      <w:marLeft w:val="0"/>
      <w:marRight w:val="0"/>
      <w:marTop w:val="0"/>
      <w:marBottom w:val="0"/>
      <w:divBdr>
        <w:top w:val="none" w:sz="0" w:space="0" w:color="auto"/>
        <w:left w:val="none" w:sz="0" w:space="0" w:color="auto"/>
        <w:bottom w:val="none" w:sz="0" w:space="0" w:color="auto"/>
        <w:right w:val="none" w:sz="0" w:space="0" w:color="auto"/>
      </w:divBdr>
    </w:div>
    <w:div w:id="1826432047">
      <w:bodyDiv w:val="1"/>
      <w:marLeft w:val="0"/>
      <w:marRight w:val="0"/>
      <w:marTop w:val="0"/>
      <w:marBottom w:val="0"/>
      <w:divBdr>
        <w:top w:val="none" w:sz="0" w:space="0" w:color="auto"/>
        <w:left w:val="none" w:sz="0" w:space="0" w:color="auto"/>
        <w:bottom w:val="none" w:sz="0" w:space="0" w:color="auto"/>
        <w:right w:val="none" w:sz="0" w:space="0" w:color="auto"/>
      </w:divBdr>
    </w:div>
    <w:div w:id="1832868920">
      <w:bodyDiv w:val="1"/>
      <w:marLeft w:val="0"/>
      <w:marRight w:val="0"/>
      <w:marTop w:val="0"/>
      <w:marBottom w:val="0"/>
      <w:divBdr>
        <w:top w:val="none" w:sz="0" w:space="0" w:color="auto"/>
        <w:left w:val="none" w:sz="0" w:space="0" w:color="auto"/>
        <w:bottom w:val="none" w:sz="0" w:space="0" w:color="auto"/>
        <w:right w:val="none" w:sz="0" w:space="0" w:color="auto"/>
      </w:divBdr>
    </w:div>
    <w:div w:id="1842115935">
      <w:bodyDiv w:val="1"/>
      <w:marLeft w:val="0"/>
      <w:marRight w:val="0"/>
      <w:marTop w:val="0"/>
      <w:marBottom w:val="0"/>
      <w:divBdr>
        <w:top w:val="none" w:sz="0" w:space="0" w:color="auto"/>
        <w:left w:val="none" w:sz="0" w:space="0" w:color="auto"/>
        <w:bottom w:val="none" w:sz="0" w:space="0" w:color="auto"/>
        <w:right w:val="none" w:sz="0" w:space="0" w:color="auto"/>
      </w:divBdr>
    </w:div>
    <w:div w:id="1847867387">
      <w:bodyDiv w:val="1"/>
      <w:marLeft w:val="0"/>
      <w:marRight w:val="0"/>
      <w:marTop w:val="0"/>
      <w:marBottom w:val="0"/>
      <w:divBdr>
        <w:top w:val="none" w:sz="0" w:space="0" w:color="auto"/>
        <w:left w:val="none" w:sz="0" w:space="0" w:color="auto"/>
        <w:bottom w:val="none" w:sz="0" w:space="0" w:color="auto"/>
        <w:right w:val="none" w:sz="0" w:space="0" w:color="auto"/>
      </w:divBdr>
    </w:div>
    <w:div w:id="1859852557">
      <w:bodyDiv w:val="1"/>
      <w:marLeft w:val="0"/>
      <w:marRight w:val="0"/>
      <w:marTop w:val="0"/>
      <w:marBottom w:val="0"/>
      <w:divBdr>
        <w:top w:val="none" w:sz="0" w:space="0" w:color="auto"/>
        <w:left w:val="none" w:sz="0" w:space="0" w:color="auto"/>
        <w:bottom w:val="none" w:sz="0" w:space="0" w:color="auto"/>
        <w:right w:val="none" w:sz="0" w:space="0" w:color="auto"/>
      </w:divBdr>
    </w:div>
    <w:div w:id="1861427625">
      <w:bodyDiv w:val="1"/>
      <w:marLeft w:val="0"/>
      <w:marRight w:val="0"/>
      <w:marTop w:val="0"/>
      <w:marBottom w:val="0"/>
      <w:divBdr>
        <w:top w:val="none" w:sz="0" w:space="0" w:color="auto"/>
        <w:left w:val="none" w:sz="0" w:space="0" w:color="auto"/>
        <w:bottom w:val="none" w:sz="0" w:space="0" w:color="auto"/>
        <w:right w:val="none" w:sz="0" w:space="0" w:color="auto"/>
      </w:divBdr>
    </w:div>
    <w:div w:id="1864905105">
      <w:bodyDiv w:val="1"/>
      <w:marLeft w:val="0"/>
      <w:marRight w:val="0"/>
      <w:marTop w:val="0"/>
      <w:marBottom w:val="0"/>
      <w:divBdr>
        <w:top w:val="none" w:sz="0" w:space="0" w:color="auto"/>
        <w:left w:val="none" w:sz="0" w:space="0" w:color="auto"/>
        <w:bottom w:val="none" w:sz="0" w:space="0" w:color="auto"/>
        <w:right w:val="none" w:sz="0" w:space="0" w:color="auto"/>
      </w:divBdr>
    </w:div>
    <w:div w:id="1867907816">
      <w:bodyDiv w:val="1"/>
      <w:marLeft w:val="0"/>
      <w:marRight w:val="0"/>
      <w:marTop w:val="0"/>
      <w:marBottom w:val="0"/>
      <w:divBdr>
        <w:top w:val="none" w:sz="0" w:space="0" w:color="auto"/>
        <w:left w:val="none" w:sz="0" w:space="0" w:color="auto"/>
        <w:bottom w:val="none" w:sz="0" w:space="0" w:color="auto"/>
        <w:right w:val="none" w:sz="0" w:space="0" w:color="auto"/>
      </w:divBdr>
    </w:div>
    <w:div w:id="1884514532">
      <w:bodyDiv w:val="1"/>
      <w:marLeft w:val="0"/>
      <w:marRight w:val="0"/>
      <w:marTop w:val="0"/>
      <w:marBottom w:val="0"/>
      <w:divBdr>
        <w:top w:val="none" w:sz="0" w:space="0" w:color="auto"/>
        <w:left w:val="none" w:sz="0" w:space="0" w:color="auto"/>
        <w:bottom w:val="none" w:sz="0" w:space="0" w:color="auto"/>
        <w:right w:val="none" w:sz="0" w:space="0" w:color="auto"/>
      </w:divBdr>
    </w:div>
    <w:div w:id="1890917363">
      <w:bodyDiv w:val="1"/>
      <w:marLeft w:val="0"/>
      <w:marRight w:val="0"/>
      <w:marTop w:val="0"/>
      <w:marBottom w:val="0"/>
      <w:divBdr>
        <w:top w:val="none" w:sz="0" w:space="0" w:color="auto"/>
        <w:left w:val="none" w:sz="0" w:space="0" w:color="auto"/>
        <w:bottom w:val="none" w:sz="0" w:space="0" w:color="auto"/>
        <w:right w:val="none" w:sz="0" w:space="0" w:color="auto"/>
      </w:divBdr>
    </w:div>
    <w:div w:id="1904952228">
      <w:bodyDiv w:val="1"/>
      <w:marLeft w:val="0"/>
      <w:marRight w:val="0"/>
      <w:marTop w:val="0"/>
      <w:marBottom w:val="0"/>
      <w:divBdr>
        <w:top w:val="none" w:sz="0" w:space="0" w:color="auto"/>
        <w:left w:val="none" w:sz="0" w:space="0" w:color="auto"/>
        <w:bottom w:val="none" w:sz="0" w:space="0" w:color="auto"/>
        <w:right w:val="none" w:sz="0" w:space="0" w:color="auto"/>
      </w:divBdr>
    </w:div>
    <w:div w:id="1907178179">
      <w:bodyDiv w:val="1"/>
      <w:marLeft w:val="0"/>
      <w:marRight w:val="0"/>
      <w:marTop w:val="0"/>
      <w:marBottom w:val="0"/>
      <w:divBdr>
        <w:top w:val="none" w:sz="0" w:space="0" w:color="auto"/>
        <w:left w:val="none" w:sz="0" w:space="0" w:color="auto"/>
        <w:bottom w:val="none" w:sz="0" w:space="0" w:color="auto"/>
        <w:right w:val="none" w:sz="0" w:space="0" w:color="auto"/>
      </w:divBdr>
    </w:div>
    <w:div w:id="1930460723">
      <w:bodyDiv w:val="1"/>
      <w:marLeft w:val="0"/>
      <w:marRight w:val="0"/>
      <w:marTop w:val="0"/>
      <w:marBottom w:val="0"/>
      <w:divBdr>
        <w:top w:val="none" w:sz="0" w:space="0" w:color="auto"/>
        <w:left w:val="none" w:sz="0" w:space="0" w:color="auto"/>
        <w:bottom w:val="none" w:sz="0" w:space="0" w:color="auto"/>
        <w:right w:val="none" w:sz="0" w:space="0" w:color="auto"/>
      </w:divBdr>
    </w:div>
    <w:div w:id="1932733795">
      <w:bodyDiv w:val="1"/>
      <w:marLeft w:val="0"/>
      <w:marRight w:val="0"/>
      <w:marTop w:val="0"/>
      <w:marBottom w:val="0"/>
      <w:divBdr>
        <w:top w:val="none" w:sz="0" w:space="0" w:color="auto"/>
        <w:left w:val="none" w:sz="0" w:space="0" w:color="auto"/>
        <w:bottom w:val="none" w:sz="0" w:space="0" w:color="auto"/>
        <w:right w:val="none" w:sz="0" w:space="0" w:color="auto"/>
      </w:divBdr>
    </w:div>
    <w:div w:id="1935360048">
      <w:bodyDiv w:val="1"/>
      <w:marLeft w:val="0"/>
      <w:marRight w:val="0"/>
      <w:marTop w:val="0"/>
      <w:marBottom w:val="0"/>
      <w:divBdr>
        <w:top w:val="none" w:sz="0" w:space="0" w:color="auto"/>
        <w:left w:val="none" w:sz="0" w:space="0" w:color="auto"/>
        <w:bottom w:val="none" w:sz="0" w:space="0" w:color="auto"/>
        <w:right w:val="none" w:sz="0" w:space="0" w:color="auto"/>
      </w:divBdr>
    </w:div>
    <w:div w:id="1939363139">
      <w:bodyDiv w:val="1"/>
      <w:marLeft w:val="0"/>
      <w:marRight w:val="0"/>
      <w:marTop w:val="0"/>
      <w:marBottom w:val="0"/>
      <w:divBdr>
        <w:top w:val="none" w:sz="0" w:space="0" w:color="auto"/>
        <w:left w:val="none" w:sz="0" w:space="0" w:color="auto"/>
        <w:bottom w:val="none" w:sz="0" w:space="0" w:color="auto"/>
        <w:right w:val="none" w:sz="0" w:space="0" w:color="auto"/>
      </w:divBdr>
    </w:div>
    <w:div w:id="1942178543">
      <w:bodyDiv w:val="1"/>
      <w:marLeft w:val="0"/>
      <w:marRight w:val="0"/>
      <w:marTop w:val="0"/>
      <w:marBottom w:val="0"/>
      <w:divBdr>
        <w:top w:val="none" w:sz="0" w:space="0" w:color="auto"/>
        <w:left w:val="none" w:sz="0" w:space="0" w:color="auto"/>
        <w:bottom w:val="none" w:sz="0" w:space="0" w:color="auto"/>
        <w:right w:val="none" w:sz="0" w:space="0" w:color="auto"/>
      </w:divBdr>
    </w:div>
    <w:div w:id="1947762247">
      <w:bodyDiv w:val="1"/>
      <w:marLeft w:val="0"/>
      <w:marRight w:val="0"/>
      <w:marTop w:val="0"/>
      <w:marBottom w:val="0"/>
      <w:divBdr>
        <w:top w:val="none" w:sz="0" w:space="0" w:color="auto"/>
        <w:left w:val="none" w:sz="0" w:space="0" w:color="auto"/>
        <w:bottom w:val="none" w:sz="0" w:space="0" w:color="auto"/>
        <w:right w:val="none" w:sz="0" w:space="0" w:color="auto"/>
      </w:divBdr>
    </w:div>
    <w:div w:id="1948660086">
      <w:bodyDiv w:val="1"/>
      <w:marLeft w:val="0"/>
      <w:marRight w:val="0"/>
      <w:marTop w:val="0"/>
      <w:marBottom w:val="0"/>
      <w:divBdr>
        <w:top w:val="none" w:sz="0" w:space="0" w:color="auto"/>
        <w:left w:val="none" w:sz="0" w:space="0" w:color="auto"/>
        <w:bottom w:val="none" w:sz="0" w:space="0" w:color="auto"/>
        <w:right w:val="none" w:sz="0" w:space="0" w:color="auto"/>
      </w:divBdr>
    </w:div>
    <w:div w:id="1960212712">
      <w:bodyDiv w:val="1"/>
      <w:marLeft w:val="0"/>
      <w:marRight w:val="0"/>
      <w:marTop w:val="0"/>
      <w:marBottom w:val="0"/>
      <w:divBdr>
        <w:top w:val="none" w:sz="0" w:space="0" w:color="auto"/>
        <w:left w:val="none" w:sz="0" w:space="0" w:color="auto"/>
        <w:bottom w:val="none" w:sz="0" w:space="0" w:color="auto"/>
        <w:right w:val="none" w:sz="0" w:space="0" w:color="auto"/>
      </w:divBdr>
    </w:div>
    <w:div w:id="1964118815">
      <w:bodyDiv w:val="1"/>
      <w:marLeft w:val="0"/>
      <w:marRight w:val="0"/>
      <w:marTop w:val="0"/>
      <w:marBottom w:val="0"/>
      <w:divBdr>
        <w:top w:val="none" w:sz="0" w:space="0" w:color="auto"/>
        <w:left w:val="none" w:sz="0" w:space="0" w:color="auto"/>
        <w:bottom w:val="none" w:sz="0" w:space="0" w:color="auto"/>
        <w:right w:val="none" w:sz="0" w:space="0" w:color="auto"/>
      </w:divBdr>
    </w:div>
    <w:div w:id="1974173517">
      <w:bodyDiv w:val="1"/>
      <w:marLeft w:val="0"/>
      <w:marRight w:val="0"/>
      <w:marTop w:val="0"/>
      <w:marBottom w:val="0"/>
      <w:divBdr>
        <w:top w:val="none" w:sz="0" w:space="0" w:color="auto"/>
        <w:left w:val="none" w:sz="0" w:space="0" w:color="auto"/>
        <w:bottom w:val="none" w:sz="0" w:space="0" w:color="auto"/>
        <w:right w:val="none" w:sz="0" w:space="0" w:color="auto"/>
      </w:divBdr>
    </w:div>
    <w:div w:id="1975407682">
      <w:bodyDiv w:val="1"/>
      <w:marLeft w:val="0"/>
      <w:marRight w:val="0"/>
      <w:marTop w:val="0"/>
      <w:marBottom w:val="0"/>
      <w:divBdr>
        <w:top w:val="none" w:sz="0" w:space="0" w:color="auto"/>
        <w:left w:val="none" w:sz="0" w:space="0" w:color="auto"/>
        <w:bottom w:val="none" w:sz="0" w:space="0" w:color="auto"/>
        <w:right w:val="none" w:sz="0" w:space="0" w:color="auto"/>
      </w:divBdr>
    </w:div>
    <w:div w:id="1978684844">
      <w:bodyDiv w:val="1"/>
      <w:marLeft w:val="0"/>
      <w:marRight w:val="0"/>
      <w:marTop w:val="0"/>
      <w:marBottom w:val="0"/>
      <w:divBdr>
        <w:top w:val="none" w:sz="0" w:space="0" w:color="auto"/>
        <w:left w:val="none" w:sz="0" w:space="0" w:color="auto"/>
        <w:bottom w:val="none" w:sz="0" w:space="0" w:color="auto"/>
        <w:right w:val="none" w:sz="0" w:space="0" w:color="auto"/>
      </w:divBdr>
    </w:div>
    <w:div w:id="1988784033">
      <w:bodyDiv w:val="1"/>
      <w:marLeft w:val="0"/>
      <w:marRight w:val="0"/>
      <w:marTop w:val="0"/>
      <w:marBottom w:val="0"/>
      <w:divBdr>
        <w:top w:val="none" w:sz="0" w:space="0" w:color="auto"/>
        <w:left w:val="none" w:sz="0" w:space="0" w:color="auto"/>
        <w:bottom w:val="none" w:sz="0" w:space="0" w:color="auto"/>
        <w:right w:val="none" w:sz="0" w:space="0" w:color="auto"/>
      </w:divBdr>
    </w:div>
    <w:div w:id="1989359439">
      <w:bodyDiv w:val="1"/>
      <w:marLeft w:val="0"/>
      <w:marRight w:val="0"/>
      <w:marTop w:val="0"/>
      <w:marBottom w:val="0"/>
      <w:divBdr>
        <w:top w:val="none" w:sz="0" w:space="0" w:color="auto"/>
        <w:left w:val="none" w:sz="0" w:space="0" w:color="auto"/>
        <w:bottom w:val="none" w:sz="0" w:space="0" w:color="auto"/>
        <w:right w:val="none" w:sz="0" w:space="0" w:color="auto"/>
      </w:divBdr>
    </w:div>
    <w:div w:id="2003383929">
      <w:bodyDiv w:val="1"/>
      <w:marLeft w:val="0"/>
      <w:marRight w:val="0"/>
      <w:marTop w:val="0"/>
      <w:marBottom w:val="0"/>
      <w:divBdr>
        <w:top w:val="none" w:sz="0" w:space="0" w:color="auto"/>
        <w:left w:val="none" w:sz="0" w:space="0" w:color="auto"/>
        <w:bottom w:val="none" w:sz="0" w:space="0" w:color="auto"/>
        <w:right w:val="none" w:sz="0" w:space="0" w:color="auto"/>
      </w:divBdr>
    </w:div>
    <w:div w:id="2009021728">
      <w:bodyDiv w:val="1"/>
      <w:marLeft w:val="0"/>
      <w:marRight w:val="0"/>
      <w:marTop w:val="0"/>
      <w:marBottom w:val="0"/>
      <w:divBdr>
        <w:top w:val="none" w:sz="0" w:space="0" w:color="auto"/>
        <w:left w:val="none" w:sz="0" w:space="0" w:color="auto"/>
        <w:bottom w:val="none" w:sz="0" w:space="0" w:color="auto"/>
        <w:right w:val="none" w:sz="0" w:space="0" w:color="auto"/>
      </w:divBdr>
    </w:div>
    <w:div w:id="2025588368">
      <w:bodyDiv w:val="1"/>
      <w:marLeft w:val="0"/>
      <w:marRight w:val="0"/>
      <w:marTop w:val="0"/>
      <w:marBottom w:val="0"/>
      <w:divBdr>
        <w:top w:val="none" w:sz="0" w:space="0" w:color="auto"/>
        <w:left w:val="none" w:sz="0" w:space="0" w:color="auto"/>
        <w:bottom w:val="none" w:sz="0" w:space="0" w:color="auto"/>
        <w:right w:val="none" w:sz="0" w:space="0" w:color="auto"/>
      </w:divBdr>
    </w:div>
    <w:div w:id="2028867589">
      <w:bodyDiv w:val="1"/>
      <w:marLeft w:val="0"/>
      <w:marRight w:val="0"/>
      <w:marTop w:val="0"/>
      <w:marBottom w:val="0"/>
      <w:divBdr>
        <w:top w:val="none" w:sz="0" w:space="0" w:color="auto"/>
        <w:left w:val="none" w:sz="0" w:space="0" w:color="auto"/>
        <w:bottom w:val="none" w:sz="0" w:space="0" w:color="auto"/>
        <w:right w:val="none" w:sz="0" w:space="0" w:color="auto"/>
      </w:divBdr>
    </w:div>
    <w:div w:id="2043162529">
      <w:bodyDiv w:val="1"/>
      <w:marLeft w:val="0"/>
      <w:marRight w:val="0"/>
      <w:marTop w:val="0"/>
      <w:marBottom w:val="0"/>
      <w:divBdr>
        <w:top w:val="none" w:sz="0" w:space="0" w:color="auto"/>
        <w:left w:val="none" w:sz="0" w:space="0" w:color="auto"/>
        <w:bottom w:val="none" w:sz="0" w:space="0" w:color="auto"/>
        <w:right w:val="none" w:sz="0" w:space="0" w:color="auto"/>
      </w:divBdr>
    </w:div>
    <w:div w:id="2043550009">
      <w:bodyDiv w:val="1"/>
      <w:marLeft w:val="0"/>
      <w:marRight w:val="0"/>
      <w:marTop w:val="0"/>
      <w:marBottom w:val="0"/>
      <w:divBdr>
        <w:top w:val="none" w:sz="0" w:space="0" w:color="auto"/>
        <w:left w:val="none" w:sz="0" w:space="0" w:color="auto"/>
        <w:bottom w:val="none" w:sz="0" w:space="0" w:color="auto"/>
        <w:right w:val="none" w:sz="0" w:space="0" w:color="auto"/>
      </w:divBdr>
    </w:div>
    <w:div w:id="2053454521">
      <w:bodyDiv w:val="1"/>
      <w:marLeft w:val="0"/>
      <w:marRight w:val="0"/>
      <w:marTop w:val="0"/>
      <w:marBottom w:val="0"/>
      <w:divBdr>
        <w:top w:val="none" w:sz="0" w:space="0" w:color="auto"/>
        <w:left w:val="none" w:sz="0" w:space="0" w:color="auto"/>
        <w:bottom w:val="none" w:sz="0" w:space="0" w:color="auto"/>
        <w:right w:val="none" w:sz="0" w:space="0" w:color="auto"/>
      </w:divBdr>
    </w:div>
    <w:div w:id="2053996424">
      <w:bodyDiv w:val="1"/>
      <w:marLeft w:val="0"/>
      <w:marRight w:val="0"/>
      <w:marTop w:val="0"/>
      <w:marBottom w:val="0"/>
      <w:divBdr>
        <w:top w:val="none" w:sz="0" w:space="0" w:color="auto"/>
        <w:left w:val="none" w:sz="0" w:space="0" w:color="auto"/>
        <w:bottom w:val="none" w:sz="0" w:space="0" w:color="auto"/>
        <w:right w:val="none" w:sz="0" w:space="0" w:color="auto"/>
      </w:divBdr>
    </w:div>
    <w:div w:id="2055501712">
      <w:bodyDiv w:val="1"/>
      <w:marLeft w:val="0"/>
      <w:marRight w:val="0"/>
      <w:marTop w:val="0"/>
      <w:marBottom w:val="0"/>
      <w:divBdr>
        <w:top w:val="none" w:sz="0" w:space="0" w:color="auto"/>
        <w:left w:val="none" w:sz="0" w:space="0" w:color="auto"/>
        <w:bottom w:val="none" w:sz="0" w:space="0" w:color="auto"/>
        <w:right w:val="none" w:sz="0" w:space="0" w:color="auto"/>
      </w:divBdr>
    </w:div>
    <w:div w:id="2064449662">
      <w:bodyDiv w:val="1"/>
      <w:marLeft w:val="0"/>
      <w:marRight w:val="0"/>
      <w:marTop w:val="0"/>
      <w:marBottom w:val="0"/>
      <w:divBdr>
        <w:top w:val="none" w:sz="0" w:space="0" w:color="auto"/>
        <w:left w:val="none" w:sz="0" w:space="0" w:color="auto"/>
        <w:bottom w:val="none" w:sz="0" w:space="0" w:color="auto"/>
        <w:right w:val="none" w:sz="0" w:space="0" w:color="auto"/>
      </w:divBdr>
    </w:div>
    <w:div w:id="2065525112">
      <w:bodyDiv w:val="1"/>
      <w:marLeft w:val="0"/>
      <w:marRight w:val="0"/>
      <w:marTop w:val="0"/>
      <w:marBottom w:val="0"/>
      <w:divBdr>
        <w:top w:val="none" w:sz="0" w:space="0" w:color="auto"/>
        <w:left w:val="none" w:sz="0" w:space="0" w:color="auto"/>
        <w:bottom w:val="none" w:sz="0" w:space="0" w:color="auto"/>
        <w:right w:val="none" w:sz="0" w:space="0" w:color="auto"/>
      </w:divBdr>
    </w:div>
    <w:div w:id="2067603018">
      <w:bodyDiv w:val="1"/>
      <w:marLeft w:val="0"/>
      <w:marRight w:val="0"/>
      <w:marTop w:val="0"/>
      <w:marBottom w:val="0"/>
      <w:divBdr>
        <w:top w:val="none" w:sz="0" w:space="0" w:color="auto"/>
        <w:left w:val="none" w:sz="0" w:space="0" w:color="auto"/>
        <w:bottom w:val="none" w:sz="0" w:space="0" w:color="auto"/>
        <w:right w:val="none" w:sz="0" w:space="0" w:color="auto"/>
      </w:divBdr>
    </w:div>
    <w:div w:id="2069987126">
      <w:bodyDiv w:val="1"/>
      <w:marLeft w:val="0"/>
      <w:marRight w:val="0"/>
      <w:marTop w:val="0"/>
      <w:marBottom w:val="0"/>
      <w:divBdr>
        <w:top w:val="none" w:sz="0" w:space="0" w:color="auto"/>
        <w:left w:val="none" w:sz="0" w:space="0" w:color="auto"/>
        <w:bottom w:val="none" w:sz="0" w:space="0" w:color="auto"/>
        <w:right w:val="none" w:sz="0" w:space="0" w:color="auto"/>
      </w:divBdr>
    </w:div>
    <w:div w:id="2071537994">
      <w:bodyDiv w:val="1"/>
      <w:marLeft w:val="0"/>
      <w:marRight w:val="0"/>
      <w:marTop w:val="0"/>
      <w:marBottom w:val="0"/>
      <w:divBdr>
        <w:top w:val="none" w:sz="0" w:space="0" w:color="auto"/>
        <w:left w:val="none" w:sz="0" w:space="0" w:color="auto"/>
        <w:bottom w:val="none" w:sz="0" w:space="0" w:color="auto"/>
        <w:right w:val="none" w:sz="0" w:space="0" w:color="auto"/>
      </w:divBdr>
    </w:div>
    <w:div w:id="2081099734">
      <w:bodyDiv w:val="1"/>
      <w:marLeft w:val="0"/>
      <w:marRight w:val="0"/>
      <w:marTop w:val="0"/>
      <w:marBottom w:val="0"/>
      <w:divBdr>
        <w:top w:val="none" w:sz="0" w:space="0" w:color="auto"/>
        <w:left w:val="none" w:sz="0" w:space="0" w:color="auto"/>
        <w:bottom w:val="none" w:sz="0" w:space="0" w:color="auto"/>
        <w:right w:val="none" w:sz="0" w:space="0" w:color="auto"/>
      </w:divBdr>
    </w:div>
    <w:div w:id="2082747779">
      <w:bodyDiv w:val="1"/>
      <w:marLeft w:val="0"/>
      <w:marRight w:val="0"/>
      <w:marTop w:val="0"/>
      <w:marBottom w:val="0"/>
      <w:divBdr>
        <w:top w:val="none" w:sz="0" w:space="0" w:color="auto"/>
        <w:left w:val="none" w:sz="0" w:space="0" w:color="auto"/>
        <w:bottom w:val="none" w:sz="0" w:space="0" w:color="auto"/>
        <w:right w:val="none" w:sz="0" w:space="0" w:color="auto"/>
      </w:divBdr>
    </w:div>
    <w:div w:id="2085370838">
      <w:bodyDiv w:val="1"/>
      <w:marLeft w:val="0"/>
      <w:marRight w:val="0"/>
      <w:marTop w:val="0"/>
      <w:marBottom w:val="0"/>
      <w:divBdr>
        <w:top w:val="none" w:sz="0" w:space="0" w:color="auto"/>
        <w:left w:val="none" w:sz="0" w:space="0" w:color="auto"/>
        <w:bottom w:val="none" w:sz="0" w:space="0" w:color="auto"/>
        <w:right w:val="none" w:sz="0" w:space="0" w:color="auto"/>
      </w:divBdr>
    </w:div>
    <w:div w:id="2090226373">
      <w:bodyDiv w:val="1"/>
      <w:marLeft w:val="0"/>
      <w:marRight w:val="0"/>
      <w:marTop w:val="0"/>
      <w:marBottom w:val="0"/>
      <w:divBdr>
        <w:top w:val="none" w:sz="0" w:space="0" w:color="auto"/>
        <w:left w:val="none" w:sz="0" w:space="0" w:color="auto"/>
        <w:bottom w:val="none" w:sz="0" w:space="0" w:color="auto"/>
        <w:right w:val="none" w:sz="0" w:space="0" w:color="auto"/>
      </w:divBdr>
    </w:div>
    <w:div w:id="2102288816">
      <w:bodyDiv w:val="1"/>
      <w:marLeft w:val="0"/>
      <w:marRight w:val="0"/>
      <w:marTop w:val="0"/>
      <w:marBottom w:val="0"/>
      <w:divBdr>
        <w:top w:val="none" w:sz="0" w:space="0" w:color="auto"/>
        <w:left w:val="none" w:sz="0" w:space="0" w:color="auto"/>
        <w:bottom w:val="none" w:sz="0" w:space="0" w:color="auto"/>
        <w:right w:val="none" w:sz="0" w:space="0" w:color="auto"/>
      </w:divBdr>
    </w:div>
    <w:div w:id="2111460926">
      <w:bodyDiv w:val="1"/>
      <w:marLeft w:val="0"/>
      <w:marRight w:val="0"/>
      <w:marTop w:val="0"/>
      <w:marBottom w:val="0"/>
      <w:divBdr>
        <w:top w:val="none" w:sz="0" w:space="0" w:color="auto"/>
        <w:left w:val="none" w:sz="0" w:space="0" w:color="auto"/>
        <w:bottom w:val="none" w:sz="0" w:space="0" w:color="auto"/>
        <w:right w:val="none" w:sz="0" w:space="0" w:color="auto"/>
      </w:divBdr>
    </w:div>
    <w:div w:id="2114593192">
      <w:bodyDiv w:val="1"/>
      <w:marLeft w:val="0"/>
      <w:marRight w:val="0"/>
      <w:marTop w:val="0"/>
      <w:marBottom w:val="0"/>
      <w:divBdr>
        <w:top w:val="none" w:sz="0" w:space="0" w:color="auto"/>
        <w:left w:val="none" w:sz="0" w:space="0" w:color="auto"/>
        <w:bottom w:val="none" w:sz="0" w:space="0" w:color="auto"/>
        <w:right w:val="none" w:sz="0" w:space="0" w:color="auto"/>
      </w:divBdr>
    </w:div>
    <w:div w:id="2115707654">
      <w:bodyDiv w:val="1"/>
      <w:marLeft w:val="0"/>
      <w:marRight w:val="0"/>
      <w:marTop w:val="0"/>
      <w:marBottom w:val="0"/>
      <w:divBdr>
        <w:top w:val="none" w:sz="0" w:space="0" w:color="auto"/>
        <w:left w:val="none" w:sz="0" w:space="0" w:color="auto"/>
        <w:bottom w:val="none" w:sz="0" w:space="0" w:color="auto"/>
        <w:right w:val="none" w:sz="0" w:space="0" w:color="auto"/>
      </w:divBdr>
    </w:div>
    <w:div w:id="2116513822">
      <w:bodyDiv w:val="1"/>
      <w:marLeft w:val="0"/>
      <w:marRight w:val="0"/>
      <w:marTop w:val="0"/>
      <w:marBottom w:val="0"/>
      <w:divBdr>
        <w:top w:val="none" w:sz="0" w:space="0" w:color="auto"/>
        <w:left w:val="none" w:sz="0" w:space="0" w:color="auto"/>
        <w:bottom w:val="none" w:sz="0" w:space="0" w:color="auto"/>
        <w:right w:val="none" w:sz="0" w:space="0" w:color="auto"/>
      </w:divBdr>
    </w:div>
    <w:div w:id="2127770414">
      <w:bodyDiv w:val="1"/>
      <w:marLeft w:val="0"/>
      <w:marRight w:val="0"/>
      <w:marTop w:val="0"/>
      <w:marBottom w:val="0"/>
      <w:divBdr>
        <w:top w:val="none" w:sz="0" w:space="0" w:color="auto"/>
        <w:left w:val="none" w:sz="0" w:space="0" w:color="auto"/>
        <w:bottom w:val="none" w:sz="0" w:space="0" w:color="auto"/>
        <w:right w:val="none" w:sz="0" w:space="0" w:color="auto"/>
      </w:divBdr>
    </w:div>
    <w:div w:id="2130736356">
      <w:bodyDiv w:val="1"/>
      <w:marLeft w:val="0"/>
      <w:marRight w:val="0"/>
      <w:marTop w:val="0"/>
      <w:marBottom w:val="0"/>
      <w:divBdr>
        <w:top w:val="none" w:sz="0" w:space="0" w:color="auto"/>
        <w:left w:val="none" w:sz="0" w:space="0" w:color="auto"/>
        <w:bottom w:val="none" w:sz="0" w:space="0" w:color="auto"/>
        <w:right w:val="none" w:sz="0" w:space="0" w:color="auto"/>
      </w:divBdr>
    </w:div>
    <w:div w:id="2138988664">
      <w:bodyDiv w:val="1"/>
      <w:marLeft w:val="0"/>
      <w:marRight w:val="0"/>
      <w:marTop w:val="0"/>
      <w:marBottom w:val="0"/>
      <w:divBdr>
        <w:top w:val="none" w:sz="0" w:space="0" w:color="auto"/>
        <w:left w:val="none" w:sz="0" w:space="0" w:color="auto"/>
        <w:bottom w:val="none" w:sz="0" w:space="0" w:color="auto"/>
        <w:right w:val="none" w:sz="0" w:space="0" w:color="auto"/>
      </w:divBdr>
    </w:div>
    <w:div w:id="2143497678">
      <w:bodyDiv w:val="1"/>
      <w:marLeft w:val="0"/>
      <w:marRight w:val="0"/>
      <w:marTop w:val="0"/>
      <w:marBottom w:val="0"/>
      <w:divBdr>
        <w:top w:val="none" w:sz="0" w:space="0" w:color="auto"/>
        <w:left w:val="none" w:sz="0" w:space="0" w:color="auto"/>
        <w:bottom w:val="none" w:sz="0" w:space="0" w:color="auto"/>
        <w:right w:val="none" w:sz="0" w:space="0" w:color="auto"/>
      </w:divBdr>
    </w:div>
    <w:div w:id="21470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0C1E3C3043A4884D80D9E21A3E9D2686" ma:contentTypeVersion="2" ma:contentTypeDescription="Vytvoří nový dokument" ma:contentTypeScope="" ma:versionID="bfd7914990037d34cfc354c0655bdef1">
  <xsd:schema xmlns:xsd="http://www.w3.org/2001/XMLSchema" xmlns:xs="http://www.w3.org/2001/XMLSchema" xmlns:p="http://schemas.microsoft.com/office/2006/metadata/properties" xmlns:ns2="f32210cd-666d-4d11-ab48-bfef9714ab3b" targetNamespace="http://schemas.microsoft.com/office/2006/metadata/properties" ma:root="true" ma:fieldsID="2546dc4a1fd471bfac57a8c4eb1d9b2b" ns2:_="">
    <xsd:import namespace="f32210cd-666d-4d11-ab48-bfef9714a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8EBB-1A5F-400F-8DA9-CA0879868C38}">
  <ds:schemaRefs>
    <ds:schemaRef ds:uri="http://schemas.openxmlformats.org/officeDocument/2006/bibliography"/>
  </ds:schemaRefs>
</ds:datastoreItem>
</file>

<file path=customXml/itemProps10.xml><?xml version="1.0" encoding="utf-8"?>
<ds:datastoreItem xmlns:ds="http://schemas.openxmlformats.org/officeDocument/2006/customXml" ds:itemID="{E399DF54-FB33-4757-9CE3-6A766DB4523E}">
  <ds:schemaRefs>
    <ds:schemaRef ds:uri="http://schemas.openxmlformats.org/officeDocument/2006/bibliography"/>
  </ds:schemaRefs>
</ds:datastoreItem>
</file>

<file path=customXml/itemProps11.xml><?xml version="1.0" encoding="utf-8"?>
<ds:datastoreItem xmlns:ds="http://schemas.openxmlformats.org/officeDocument/2006/customXml" ds:itemID="{75F815D1-5A9F-421C-82A2-1333D846EE43}">
  <ds:schemaRefs>
    <ds:schemaRef ds:uri="http://schemas.openxmlformats.org/officeDocument/2006/bibliography"/>
  </ds:schemaRefs>
</ds:datastoreItem>
</file>

<file path=customXml/itemProps2.xml><?xml version="1.0" encoding="utf-8"?>
<ds:datastoreItem xmlns:ds="http://schemas.openxmlformats.org/officeDocument/2006/customXml" ds:itemID="{F03347C0-4B6A-4E2B-9652-88D5E1CE089A}">
  <ds:schemaRefs>
    <ds:schemaRef ds:uri="http://schemas.openxmlformats.org/officeDocument/2006/bibliography"/>
  </ds:schemaRefs>
</ds:datastoreItem>
</file>

<file path=customXml/itemProps3.xml><?xml version="1.0" encoding="utf-8"?>
<ds:datastoreItem xmlns:ds="http://schemas.openxmlformats.org/officeDocument/2006/customXml" ds:itemID="{49D1E7AD-2533-480D-A05E-91C679B07940}">
  <ds:schemaRefs>
    <ds:schemaRef ds:uri="http://schemas.openxmlformats.org/officeDocument/2006/bibliography"/>
  </ds:schemaRefs>
</ds:datastoreItem>
</file>

<file path=customXml/itemProps4.xml><?xml version="1.0" encoding="utf-8"?>
<ds:datastoreItem xmlns:ds="http://schemas.openxmlformats.org/officeDocument/2006/customXml" ds:itemID="{CB8DBC23-434D-46C2-9F3E-E2F8DD3C982C}">
  <ds:schemaRefs>
    <ds:schemaRef ds:uri="http://schemas.openxmlformats.org/officeDocument/2006/bibliography"/>
  </ds:schemaRefs>
</ds:datastoreItem>
</file>

<file path=customXml/itemProps5.xml><?xml version="1.0" encoding="utf-8"?>
<ds:datastoreItem xmlns:ds="http://schemas.openxmlformats.org/officeDocument/2006/customXml" ds:itemID="{50E99CD1-46DB-430E-89C3-6AD25990BD46}">
  <ds:schemaRefs>
    <ds:schemaRef ds:uri="http://schemas.microsoft.com/office/2006/metadata/properties"/>
    <ds:schemaRef ds:uri="http://purl.org/dc/elements/1.1/"/>
    <ds:schemaRef ds:uri="f32210cd-666d-4d11-ab48-bfef9714ab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83563FC3-2342-4622-97D0-8E59B7F6AF2D}">
  <ds:schemaRefs>
    <ds:schemaRef ds:uri="http://schemas.openxmlformats.org/officeDocument/2006/bibliography"/>
  </ds:schemaRefs>
</ds:datastoreItem>
</file>

<file path=customXml/itemProps7.xml><?xml version="1.0" encoding="utf-8"?>
<ds:datastoreItem xmlns:ds="http://schemas.openxmlformats.org/officeDocument/2006/customXml" ds:itemID="{A57C05B4-DA02-4D0D-B8E1-D106C4DE2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6E75772-44EF-4F7E-9470-1249EEEA7EDE}">
  <ds:schemaRefs>
    <ds:schemaRef ds:uri="http://schemas.microsoft.com/sharepoint/v3/contenttype/forms"/>
  </ds:schemaRefs>
</ds:datastoreItem>
</file>

<file path=customXml/itemProps9.xml><?xml version="1.0" encoding="utf-8"?>
<ds:datastoreItem xmlns:ds="http://schemas.openxmlformats.org/officeDocument/2006/customXml" ds:itemID="{47829506-6597-4C6F-BBD8-FE20D36D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40620</Words>
  <Characters>239660</Characters>
  <Application>Microsoft Office Word</Application>
  <DocSecurity>0</DocSecurity>
  <Lines>1997</Lines>
  <Paragraphs>559</Paragraphs>
  <ScaleCrop>false</ScaleCrop>
  <HeadingPairs>
    <vt:vector size="2" baseType="variant">
      <vt:variant>
        <vt:lpstr>Název</vt:lpstr>
      </vt:variant>
      <vt:variant>
        <vt:i4>1</vt:i4>
      </vt:variant>
    </vt:vector>
  </HeadingPairs>
  <TitlesOfParts>
    <vt:vector size="1" baseType="lpstr">
      <vt:lpstr>ERÚ</vt:lpstr>
    </vt:vector>
  </TitlesOfParts>
  <Company>MF CR</Company>
  <LinksUpToDate>false</LinksUpToDate>
  <CharactersWithSpaces>279721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ERÚ</dc:title>
  <dc:creator>ERÚ</dc:creator>
  <cp:lastModifiedBy>Svatek Jan Ing.</cp:lastModifiedBy>
  <cp:revision>2</cp:revision>
  <cp:lastPrinted>2022-10-21T12:06:00Z</cp:lastPrinted>
  <dcterms:created xsi:type="dcterms:W3CDTF">2025-06-11T09:43:00Z</dcterms:created>
  <dcterms:modified xsi:type="dcterms:W3CDTF">2025-06-11T09:43:00Z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0x0101000C1E3C3043A4884D80D9E21A3E9D2686</vt:lpwstr>
  </property>
</Properties>
</file>