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8E3B7" w14:textId="551DFFE8" w:rsidR="00393E0F" w:rsidRPr="00BF4A20" w:rsidRDefault="00393E0F" w:rsidP="002B7325">
      <w:pPr>
        <w:pStyle w:val="CR-nadpis-nzevCenovhor"/>
        <w:jc w:val="left"/>
      </w:pPr>
      <w:r w:rsidRPr="008959FC">
        <w:t xml:space="preserve">Cenové rozhodnutí </w:t>
      </w:r>
      <w:r w:rsidR="000A6B35" w:rsidRPr="008959FC">
        <w:t>E</w:t>
      </w:r>
      <w:r w:rsidR="00533E4A" w:rsidRPr="008959FC">
        <w:t>nergetického regulačního úřadu</w:t>
      </w:r>
      <w:r w:rsidR="000A6B35" w:rsidRPr="008959FC">
        <w:t xml:space="preserve"> </w:t>
      </w:r>
      <w:r w:rsidRPr="008959FC">
        <w:t>č</w:t>
      </w:r>
      <w:r w:rsidRPr="00BF4A20">
        <w:t xml:space="preserve">. </w:t>
      </w:r>
      <w:r w:rsidR="00620C55">
        <w:t>12</w:t>
      </w:r>
      <w:r w:rsidR="004E24C8" w:rsidRPr="00BF4A20">
        <w:t>/</w:t>
      </w:r>
      <w:r w:rsidR="00C67724" w:rsidRPr="00BF4A20">
        <w:t>202</w:t>
      </w:r>
      <w:r w:rsidR="00C67724">
        <w:t>4</w:t>
      </w:r>
    </w:p>
    <w:p w14:paraId="43A341D1" w14:textId="3B3D895D" w:rsidR="00393E0F" w:rsidRPr="00140684" w:rsidRDefault="00393E0F" w:rsidP="002B7325">
      <w:pPr>
        <w:pStyle w:val="CR-nadpis-nzevCenovhor"/>
        <w:jc w:val="left"/>
      </w:pPr>
      <w:r w:rsidRPr="00BF4A20">
        <w:t>ze dne</w:t>
      </w:r>
      <w:r w:rsidR="00094781" w:rsidRPr="00BF4A20">
        <w:t xml:space="preserve"> </w:t>
      </w:r>
      <w:r w:rsidR="00620C55">
        <w:t>2</w:t>
      </w:r>
      <w:r w:rsidR="00432F45">
        <w:t>9</w:t>
      </w:r>
      <w:r w:rsidR="00FA20A3" w:rsidRPr="00BF4A20">
        <w:t>.</w:t>
      </w:r>
      <w:r w:rsidR="002C4079" w:rsidRPr="008959FC">
        <w:t xml:space="preserve"> </w:t>
      </w:r>
      <w:r w:rsidR="00FA20A3" w:rsidRPr="008959FC">
        <w:t>listopadu</w:t>
      </w:r>
      <w:r w:rsidR="00FA20A3" w:rsidRPr="00140684">
        <w:t xml:space="preserve"> </w:t>
      </w:r>
      <w:r w:rsidR="00C67724" w:rsidRPr="00140684">
        <w:t>202</w:t>
      </w:r>
      <w:r w:rsidR="00C67724">
        <w:t>4</w:t>
      </w:r>
      <w:r w:rsidR="009E5482" w:rsidRPr="00140684">
        <w:t>,</w:t>
      </w:r>
      <w:r w:rsidR="00C7364A">
        <w:t xml:space="preserve"> </w:t>
      </w:r>
      <w:r w:rsidRPr="00140684">
        <w:t>kterým se stanovují ceny</w:t>
      </w:r>
      <w:r w:rsidR="00B05415" w:rsidRPr="00140684">
        <w:t xml:space="preserve"> za související službu v</w:t>
      </w:r>
      <w:r w:rsidR="00C7364A">
        <w:t> </w:t>
      </w:r>
      <w:r w:rsidR="00B05415" w:rsidRPr="00140684">
        <w:t>elektroenergetice</w:t>
      </w:r>
      <w:r w:rsidR="00C7364A">
        <w:t xml:space="preserve"> </w:t>
      </w:r>
      <w:r w:rsidR="004E05CB" w:rsidRPr="00140684">
        <w:t>odběratelům</w:t>
      </w:r>
      <w:r w:rsidRPr="00140684">
        <w:t xml:space="preserve"> ze sítí </w:t>
      </w:r>
      <w:r w:rsidRPr="00534A18">
        <w:t>nízkého</w:t>
      </w:r>
      <w:r w:rsidRPr="00140684">
        <w:t xml:space="preserve"> </w:t>
      </w:r>
      <w:r w:rsidRPr="00534A18">
        <w:t>napětí</w:t>
      </w:r>
    </w:p>
    <w:p w14:paraId="6920D713" w14:textId="59FC3A9D" w:rsidR="00393E0F" w:rsidRPr="00140684" w:rsidRDefault="00393E0F" w:rsidP="00534A18">
      <w:pPr>
        <w:pStyle w:val="odstavec"/>
      </w:pPr>
      <w:r w:rsidRPr="00140684">
        <w:t>Energetický regulační úřad podle § 2c zákona č. 265/1991 Sb., o působnosti orgánů České republiky v oblasti cen,</w:t>
      </w:r>
      <w:r w:rsidR="006B70AB" w:rsidRPr="00140684">
        <w:t xml:space="preserve"> ve </w:t>
      </w:r>
      <w:r w:rsidRPr="00140684">
        <w:t>znění pozdějších předpisů,</w:t>
      </w:r>
      <w:r w:rsidR="00056C9B" w:rsidRPr="00140684">
        <w:t xml:space="preserve"> </w:t>
      </w:r>
      <w:r w:rsidR="000D1A1C" w:rsidRPr="00140684">
        <w:t xml:space="preserve">§ 17 odst. </w:t>
      </w:r>
      <w:r w:rsidR="00DD1BC4" w:rsidRPr="00534A18">
        <w:t xml:space="preserve">6 </w:t>
      </w:r>
      <w:r w:rsidR="0063209C" w:rsidRPr="00534A18">
        <w:t xml:space="preserve">písm. d) </w:t>
      </w:r>
      <w:r w:rsidR="000D1A1C" w:rsidRPr="00140684">
        <w:t>zákona č. </w:t>
      </w:r>
      <w:r w:rsidRPr="00140684">
        <w:t>458/2000 Sb., o podmínkách podnikání a o výkonu státní správy v energetických odvětvích a o změně některých zákonů (energetický zákon),</w:t>
      </w:r>
      <w:r w:rsidR="006B70AB" w:rsidRPr="00140684">
        <w:t xml:space="preserve"> ve </w:t>
      </w:r>
      <w:r w:rsidRPr="00140684">
        <w:t xml:space="preserve">znění pozdějších předpisů, </w:t>
      </w:r>
      <w:r w:rsidR="002F3139" w:rsidRPr="00140684">
        <w:t>a zákona č.</w:t>
      </w:r>
      <w:r w:rsidR="00FA4BD6" w:rsidRPr="00140684">
        <w:t> </w:t>
      </w:r>
      <w:r w:rsidR="002F3139" w:rsidRPr="00140684">
        <w:t xml:space="preserve">165/2012 Sb., o podporovaných zdrojích energie </w:t>
      </w:r>
      <w:r w:rsidR="00EA3FB4" w:rsidRPr="00140684">
        <w:t>a</w:t>
      </w:r>
      <w:r w:rsidR="00EA3FB4">
        <w:t> </w:t>
      </w:r>
      <w:r w:rsidR="00EA3FB4" w:rsidRPr="00140684">
        <w:t>o</w:t>
      </w:r>
      <w:r w:rsidR="00EA3FB4">
        <w:t> </w:t>
      </w:r>
      <w:r w:rsidR="002F3139" w:rsidRPr="00140684">
        <w:t xml:space="preserve">změně některých zákonů, ve znění pozdějších předpisů, </w:t>
      </w:r>
      <w:r w:rsidRPr="00140684">
        <w:t>vydává cenové rozhodnutí o cenách</w:t>
      </w:r>
      <w:r w:rsidR="004E05CB" w:rsidRPr="00140684">
        <w:t xml:space="preserve"> za</w:t>
      </w:r>
      <w:r w:rsidR="00F81574" w:rsidRPr="00140684">
        <w:t xml:space="preserve"> související službu v</w:t>
      </w:r>
      <w:r w:rsidR="00A859B4" w:rsidRPr="00140684">
        <w:t> </w:t>
      </w:r>
      <w:r w:rsidR="00F81574" w:rsidRPr="00140684">
        <w:t>elektroenergetice</w:t>
      </w:r>
      <w:r w:rsidRPr="00140684">
        <w:t xml:space="preserve"> </w:t>
      </w:r>
      <w:r w:rsidR="008C3555" w:rsidRPr="00140684">
        <w:t xml:space="preserve">pro </w:t>
      </w:r>
      <w:r w:rsidR="00533E4A" w:rsidRPr="00140684">
        <w:t>odběrate</w:t>
      </w:r>
      <w:r w:rsidR="008C3555" w:rsidRPr="00140684">
        <w:t>le</w:t>
      </w:r>
      <w:r w:rsidR="00811E2E" w:rsidRPr="00140684">
        <w:t xml:space="preserve"> </w:t>
      </w:r>
      <w:r w:rsidR="00F70992" w:rsidRPr="00140684">
        <w:t>ze sítí nízkého napětí</w:t>
      </w:r>
      <w:r w:rsidR="00DD3FA7" w:rsidRPr="00140684">
        <w:t>.</w:t>
      </w:r>
    </w:p>
    <w:p w14:paraId="2E4ED8A0" w14:textId="77777777" w:rsidR="00534A18" w:rsidRDefault="00534A18">
      <w:pPr>
        <w:spacing w:after="0"/>
        <w:rPr>
          <w:rFonts w:asciiTheme="minorHAnsi" w:hAnsiTheme="minorHAnsi" w:cstheme="minorHAnsi"/>
          <w:b/>
          <w:noProof/>
          <w:color w:val="1F3366"/>
          <w:sz w:val="28"/>
          <w:szCs w:val="28"/>
        </w:rPr>
      </w:pPr>
      <w:r>
        <w:br w:type="page"/>
      </w:r>
    </w:p>
    <w:bookmarkStart w:id="0" w:name="_Hlk76018358" w:displacedByCustomXml="next"/>
    <w:sdt>
      <w:sdtPr>
        <w:rPr>
          <w:rFonts w:eastAsia="Times New Roman" w:cs="Times New Roman"/>
          <w:b w:val="0"/>
          <w:caps w:val="0"/>
          <w:noProof w:val="0"/>
          <w:color w:val="auto"/>
          <w:sz w:val="24"/>
          <w:szCs w:val="20"/>
          <w:lang w:eastAsia="cs-CZ"/>
        </w:rPr>
        <w:id w:val="-1590773822"/>
        <w:docPartObj>
          <w:docPartGallery w:val="Table of Contents"/>
          <w:docPartUnique/>
        </w:docPartObj>
      </w:sdtPr>
      <w:sdtEndPr>
        <w:rPr>
          <w:sz w:val="22"/>
        </w:rPr>
      </w:sdtEndPr>
      <w:sdtContent>
        <w:p w14:paraId="193D99B6" w14:textId="77777777" w:rsidR="00534A18" w:rsidRPr="00A00981" w:rsidRDefault="00534A18" w:rsidP="00A00981">
          <w:pPr>
            <w:pStyle w:val="Nadpisobsahu"/>
          </w:pPr>
          <w:r w:rsidRPr="00A00981">
            <w:t>Obsah</w:t>
          </w:r>
        </w:p>
        <w:p w14:paraId="4FE5D251" w14:textId="349498A1" w:rsidR="002B242E" w:rsidRDefault="00FC6750">
          <w:pPr>
            <w:pStyle w:val="Obsah1"/>
            <w:rPr>
              <w:rFonts w:asciiTheme="minorHAnsi" w:eastAsiaTheme="minorEastAsia" w:hAnsiTheme="minorHAnsi" w:cstheme="minorBidi"/>
              <w:noProof/>
              <w:szCs w:val="22"/>
            </w:rPr>
          </w:pPr>
          <w:r>
            <w:fldChar w:fldCharType="begin"/>
          </w:r>
          <w:r>
            <w:instrText xml:space="preserve"> TOC \h \z \t "_nadpis sazby;2;CR-nadpis-ČÁST ČÍSLO;1" </w:instrText>
          </w:r>
          <w:r>
            <w:fldChar w:fldCharType="separate"/>
          </w:r>
          <w:hyperlink w:anchor="_Toc181368233" w:history="1">
            <w:r w:rsidR="002B242E" w:rsidRPr="00C13057">
              <w:rPr>
                <w:rStyle w:val="Hypertextovodkaz"/>
                <w:noProof/>
              </w:rPr>
              <w:t>ČÁST PRVNÍ: Určené věcné podmínky pro uplatnění cen zajišťování distribuce elektřiny odběratelům kategorie C a kategorie D</w:t>
            </w:r>
            <w:r w:rsidR="002B242E">
              <w:rPr>
                <w:noProof/>
                <w:webHidden/>
              </w:rPr>
              <w:tab/>
            </w:r>
            <w:r w:rsidR="002B242E">
              <w:rPr>
                <w:noProof/>
                <w:webHidden/>
              </w:rPr>
              <w:fldChar w:fldCharType="begin"/>
            </w:r>
            <w:r w:rsidR="002B242E">
              <w:rPr>
                <w:noProof/>
                <w:webHidden/>
              </w:rPr>
              <w:instrText xml:space="preserve"> PAGEREF _Toc181368233 \h </w:instrText>
            </w:r>
            <w:r w:rsidR="002B242E">
              <w:rPr>
                <w:noProof/>
                <w:webHidden/>
              </w:rPr>
            </w:r>
            <w:r w:rsidR="002B242E">
              <w:rPr>
                <w:noProof/>
                <w:webHidden/>
              </w:rPr>
              <w:fldChar w:fldCharType="separate"/>
            </w:r>
            <w:r w:rsidR="002B242E">
              <w:rPr>
                <w:noProof/>
                <w:webHidden/>
              </w:rPr>
              <w:t>4</w:t>
            </w:r>
            <w:r w:rsidR="002B242E">
              <w:rPr>
                <w:noProof/>
                <w:webHidden/>
              </w:rPr>
              <w:fldChar w:fldCharType="end"/>
            </w:r>
          </w:hyperlink>
        </w:p>
        <w:p w14:paraId="3EC246E4" w14:textId="7F58CC3F" w:rsidR="002B242E" w:rsidRDefault="00442BB6">
          <w:pPr>
            <w:pStyle w:val="Obsah1"/>
            <w:rPr>
              <w:rFonts w:asciiTheme="minorHAnsi" w:eastAsiaTheme="minorEastAsia" w:hAnsiTheme="minorHAnsi" w:cstheme="minorBidi"/>
              <w:noProof/>
              <w:szCs w:val="22"/>
            </w:rPr>
          </w:pPr>
          <w:hyperlink w:anchor="_Toc181368234" w:history="1">
            <w:r w:rsidR="002B242E" w:rsidRPr="00C13057">
              <w:rPr>
                <w:rStyle w:val="Hypertextovodkaz"/>
                <w:noProof/>
              </w:rPr>
              <w:t>ČÁST DRUHÁ: Provozovatelé distribučních soustav</w:t>
            </w:r>
            <w:r w:rsidR="002B242E">
              <w:rPr>
                <w:noProof/>
                <w:webHidden/>
              </w:rPr>
              <w:tab/>
            </w:r>
            <w:r w:rsidR="002B242E">
              <w:rPr>
                <w:noProof/>
                <w:webHidden/>
              </w:rPr>
              <w:fldChar w:fldCharType="begin"/>
            </w:r>
            <w:r w:rsidR="002B242E">
              <w:rPr>
                <w:noProof/>
                <w:webHidden/>
              </w:rPr>
              <w:instrText xml:space="preserve"> PAGEREF _Toc181368234 \h </w:instrText>
            </w:r>
            <w:r w:rsidR="002B242E">
              <w:rPr>
                <w:noProof/>
                <w:webHidden/>
              </w:rPr>
            </w:r>
            <w:r w:rsidR="002B242E">
              <w:rPr>
                <w:noProof/>
                <w:webHidden/>
              </w:rPr>
              <w:fldChar w:fldCharType="separate"/>
            </w:r>
            <w:r w:rsidR="002B242E">
              <w:rPr>
                <w:noProof/>
                <w:webHidden/>
              </w:rPr>
              <w:t>8</w:t>
            </w:r>
            <w:r w:rsidR="002B242E">
              <w:rPr>
                <w:noProof/>
                <w:webHidden/>
              </w:rPr>
              <w:fldChar w:fldCharType="end"/>
            </w:r>
          </w:hyperlink>
        </w:p>
        <w:p w14:paraId="3E266E06" w14:textId="3757D4C1" w:rsidR="002B242E" w:rsidRDefault="00442BB6">
          <w:pPr>
            <w:pStyle w:val="Obsah1"/>
            <w:rPr>
              <w:rFonts w:asciiTheme="minorHAnsi" w:eastAsiaTheme="minorEastAsia" w:hAnsiTheme="minorHAnsi" w:cstheme="minorBidi"/>
              <w:noProof/>
              <w:szCs w:val="22"/>
            </w:rPr>
          </w:pPr>
          <w:hyperlink w:anchor="_Toc181368235" w:history="1">
            <w:r w:rsidR="002B242E" w:rsidRPr="00C13057">
              <w:rPr>
                <w:rStyle w:val="Hypertextovodkaz"/>
                <w:noProof/>
              </w:rPr>
              <w:t xml:space="preserve">ČÁST TŘETÍ: Sazby a pevné ceny zajišťování distribuce elektřiny pro odběratele odebírající elektřinu </w:t>
            </w:r>
            <w:r w:rsidR="00653274">
              <w:rPr>
                <w:rStyle w:val="Hypertextovodkaz"/>
                <w:noProof/>
              </w:rPr>
              <w:br/>
            </w:r>
            <w:r w:rsidR="002B242E" w:rsidRPr="00C13057">
              <w:rPr>
                <w:rStyle w:val="Hypertextovodkaz"/>
                <w:noProof/>
              </w:rPr>
              <w:t>ze sítí nízkého napětí – kategorie C a věcné podmínky pro jejich uplatnění</w:t>
            </w:r>
            <w:r w:rsidR="002B242E">
              <w:rPr>
                <w:noProof/>
                <w:webHidden/>
              </w:rPr>
              <w:tab/>
            </w:r>
            <w:r w:rsidR="002B242E">
              <w:rPr>
                <w:noProof/>
                <w:webHidden/>
              </w:rPr>
              <w:fldChar w:fldCharType="begin"/>
            </w:r>
            <w:r w:rsidR="002B242E">
              <w:rPr>
                <w:noProof/>
                <w:webHidden/>
              </w:rPr>
              <w:instrText xml:space="preserve"> PAGEREF _Toc181368235 \h </w:instrText>
            </w:r>
            <w:r w:rsidR="002B242E">
              <w:rPr>
                <w:noProof/>
                <w:webHidden/>
              </w:rPr>
            </w:r>
            <w:r w:rsidR="002B242E">
              <w:rPr>
                <w:noProof/>
                <w:webHidden/>
              </w:rPr>
              <w:fldChar w:fldCharType="separate"/>
            </w:r>
            <w:r w:rsidR="002B242E">
              <w:rPr>
                <w:noProof/>
                <w:webHidden/>
              </w:rPr>
              <w:t>9</w:t>
            </w:r>
            <w:r w:rsidR="002B242E">
              <w:rPr>
                <w:noProof/>
                <w:webHidden/>
              </w:rPr>
              <w:fldChar w:fldCharType="end"/>
            </w:r>
          </w:hyperlink>
        </w:p>
        <w:p w14:paraId="6357A3CF" w14:textId="52F5B216"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36" w:history="1">
            <w:r w:rsidR="002B242E" w:rsidRPr="00C13057">
              <w:rPr>
                <w:rStyle w:val="Hypertextovodkaz"/>
                <w:noProof/>
              </w:rPr>
              <w:t>Sazba C 01d – Jednotarifová sazba (pro malou spotřebu)</w:t>
            </w:r>
            <w:r w:rsidR="002B242E">
              <w:rPr>
                <w:noProof/>
                <w:webHidden/>
              </w:rPr>
              <w:tab/>
            </w:r>
            <w:r w:rsidR="002B242E">
              <w:rPr>
                <w:noProof/>
                <w:webHidden/>
              </w:rPr>
              <w:fldChar w:fldCharType="begin"/>
            </w:r>
            <w:r w:rsidR="002B242E">
              <w:rPr>
                <w:noProof/>
                <w:webHidden/>
              </w:rPr>
              <w:instrText xml:space="preserve"> PAGEREF _Toc181368236 \h </w:instrText>
            </w:r>
            <w:r w:rsidR="002B242E">
              <w:rPr>
                <w:noProof/>
                <w:webHidden/>
              </w:rPr>
            </w:r>
            <w:r w:rsidR="002B242E">
              <w:rPr>
                <w:noProof/>
                <w:webHidden/>
              </w:rPr>
              <w:fldChar w:fldCharType="separate"/>
            </w:r>
            <w:r w:rsidR="002B242E">
              <w:rPr>
                <w:noProof/>
                <w:webHidden/>
              </w:rPr>
              <w:t>9</w:t>
            </w:r>
            <w:r w:rsidR="002B242E">
              <w:rPr>
                <w:noProof/>
                <w:webHidden/>
              </w:rPr>
              <w:fldChar w:fldCharType="end"/>
            </w:r>
          </w:hyperlink>
        </w:p>
        <w:p w14:paraId="34342EEA" w14:textId="574551DB"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37" w:history="1">
            <w:r w:rsidR="002B242E" w:rsidRPr="00C13057">
              <w:rPr>
                <w:rStyle w:val="Hypertextovodkaz"/>
                <w:noProof/>
              </w:rPr>
              <w:t>Sazba C 02d – Jednotarifová sazba (pro střední spotřebu)</w:t>
            </w:r>
            <w:r w:rsidR="002B242E">
              <w:rPr>
                <w:noProof/>
                <w:webHidden/>
              </w:rPr>
              <w:tab/>
            </w:r>
            <w:r w:rsidR="002B242E">
              <w:rPr>
                <w:noProof/>
                <w:webHidden/>
              </w:rPr>
              <w:fldChar w:fldCharType="begin"/>
            </w:r>
            <w:r w:rsidR="002B242E">
              <w:rPr>
                <w:noProof/>
                <w:webHidden/>
              </w:rPr>
              <w:instrText xml:space="preserve"> PAGEREF _Toc181368237 \h </w:instrText>
            </w:r>
            <w:r w:rsidR="002B242E">
              <w:rPr>
                <w:noProof/>
                <w:webHidden/>
              </w:rPr>
            </w:r>
            <w:r w:rsidR="002B242E">
              <w:rPr>
                <w:noProof/>
                <w:webHidden/>
              </w:rPr>
              <w:fldChar w:fldCharType="separate"/>
            </w:r>
            <w:r w:rsidR="002B242E">
              <w:rPr>
                <w:noProof/>
                <w:webHidden/>
              </w:rPr>
              <w:t>11</w:t>
            </w:r>
            <w:r w:rsidR="002B242E">
              <w:rPr>
                <w:noProof/>
                <w:webHidden/>
              </w:rPr>
              <w:fldChar w:fldCharType="end"/>
            </w:r>
          </w:hyperlink>
        </w:p>
        <w:p w14:paraId="50F8A45E" w14:textId="40F10BA2"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38" w:history="1">
            <w:r w:rsidR="002B242E" w:rsidRPr="00C13057">
              <w:rPr>
                <w:rStyle w:val="Hypertextovodkaz"/>
                <w:noProof/>
              </w:rPr>
              <w:t>Sazba C 03d – Jednotarifová sazba (pro vyšší spotřebu)</w:t>
            </w:r>
            <w:r w:rsidR="002B242E">
              <w:rPr>
                <w:noProof/>
                <w:webHidden/>
              </w:rPr>
              <w:tab/>
            </w:r>
            <w:r w:rsidR="002B242E">
              <w:rPr>
                <w:noProof/>
                <w:webHidden/>
              </w:rPr>
              <w:fldChar w:fldCharType="begin"/>
            </w:r>
            <w:r w:rsidR="002B242E">
              <w:rPr>
                <w:noProof/>
                <w:webHidden/>
              </w:rPr>
              <w:instrText xml:space="preserve"> PAGEREF _Toc181368238 \h </w:instrText>
            </w:r>
            <w:r w:rsidR="002B242E">
              <w:rPr>
                <w:noProof/>
                <w:webHidden/>
              </w:rPr>
            </w:r>
            <w:r w:rsidR="002B242E">
              <w:rPr>
                <w:noProof/>
                <w:webHidden/>
              </w:rPr>
              <w:fldChar w:fldCharType="separate"/>
            </w:r>
            <w:r w:rsidR="002B242E">
              <w:rPr>
                <w:noProof/>
                <w:webHidden/>
              </w:rPr>
              <w:t>12</w:t>
            </w:r>
            <w:r w:rsidR="002B242E">
              <w:rPr>
                <w:noProof/>
                <w:webHidden/>
              </w:rPr>
              <w:fldChar w:fldCharType="end"/>
            </w:r>
          </w:hyperlink>
        </w:p>
        <w:p w14:paraId="6DC6906C" w14:textId="3B4555B9"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39" w:history="1">
            <w:r w:rsidR="002B242E" w:rsidRPr="00C13057">
              <w:rPr>
                <w:rStyle w:val="Hypertextovodkaz"/>
                <w:noProof/>
              </w:rPr>
              <w:t xml:space="preserve">Sazba C 25d – Dvoutarifová sazba s operativním řízením doby platnosti nízkého tarifu </w:t>
            </w:r>
            <w:r w:rsidR="00653274">
              <w:rPr>
                <w:rStyle w:val="Hypertextovodkaz"/>
                <w:noProof/>
              </w:rPr>
              <w:br/>
            </w:r>
            <w:r w:rsidR="002B242E" w:rsidRPr="00C13057">
              <w:rPr>
                <w:rStyle w:val="Hypertextovodkaz"/>
                <w:noProof/>
              </w:rPr>
              <w:t>po dobu 8 hodin</w:t>
            </w:r>
            <w:r w:rsidR="002B242E">
              <w:rPr>
                <w:noProof/>
                <w:webHidden/>
              </w:rPr>
              <w:tab/>
            </w:r>
            <w:r w:rsidR="002B242E">
              <w:rPr>
                <w:noProof/>
                <w:webHidden/>
              </w:rPr>
              <w:fldChar w:fldCharType="begin"/>
            </w:r>
            <w:r w:rsidR="002B242E">
              <w:rPr>
                <w:noProof/>
                <w:webHidden/>
              </w:rPr>
              <w:instrText xml:space="preserve"> PAGEREF _Toc181368239 \h </w:instrText>
            </w:r>
            <w:r w:rsidR="002B242E">
              <w:rPr>
                <w:noProof/>
                <w:webHidden/>
              </w:rPr>
            </w:r>
            <w:r w:rsidR="002B242E">
              <w:rPr>
                <w:noProof/>
                <w:webHidden/>
              </w:rPr>
              <w:fldChar w:fldCharType="separate"/>
            </w:r>
            <w:r w:rsidR="002B242E">
              <w:rPr>
                <w:noProof/>
                <w:webHidden/>
              </w:rPr>
              <w:t>13</w:t>
            </w:r>
            <w:r w:rsidR="002B242E">
              <w:rPr>
                <w:noProof/>
                <w:webHidden/>
              </w:rPr>
              <w:fldChar w:fldCharType="end"/>
            </w:r>
          </w:hyperlink>
        </w:p>
        <w:p w14:paraId="759F7D1C" w14:textId="6DF66D73"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40" w:history="1">
            <w:r w:rsidR="002B242E" w:rsidRPr="00C13057">
              <w:rPr>
                <w:rStyle w:val="Hypertextovodkaz"/>
                <w:noProof/>
              </w:rPr>
              <w:t xml:space="preserve">Sazba C 26d – Dvoutarifová sazba s operativním řízením doby platnosti nízkého tarifu </w:t>
            </w:r>
            <w:r w:rsidR="00653274">
              <w:rPr>
                <w:rStyle w:val="Hypertextovodkaz"/>
                <w:noProof/>
              </w:rPr>
              <w:br/>
            </w:r>
            <w:r w:rsidR="002B242E" w:rsidRPr="00C13057">
              <w:rPr>
                <w:rStyle w:val="Hypertextovodkaz"/>
                <w:noProof/>
              </w:rPr>
              <w:t>po dobu 8 hodin</w:t>
            </w:r>
            <w:r w:rsidR="002B242E">
              <w:rPr>
                <w:noProof/>
                <w:webHidden/>
              </w:rPr>
              <w:tab/>
            </w:r>
            <w:r w:rsidR="002B242E">
              <w:rPr>
                <w:noProof/>
                <w:webHidden/>
              </w:rPr>
              <w:fldChar w:fldCharType="begin"/>
            </w:r>
            <w:r w:rsidR="002B242E">
              <w:rPr>
                <w:noProof/>
                <w:webHidden/>
              </w:rPr>
              <w:instrText xml:space="preserve"> PAGEREF _Toc181368240 \h </w:instrText>
            </w:r>
            <w:r w:rsidR="002B242E">
              <w:rPr>
                <w:noProof/>
                <w:webHidden/>
              </w:rPr>
            </w:r>
            <w:r w:rsidR="002B242E">
              <w:rPr>
                <w:noProof/>
                <w:webHidden/>
              </w:rPr>
              <w:fldChar w:fldCharType="separate"/>
            </w:r>
            <w:r w:rsidR="002B242E">
              <w:rPr>
                <w:noProof/>
                <w:webHidden/>
              </w:rPr>
              <w:t>14</w:t>
            </w:r>
            <w:r w:rsidR="002B242E">
              <w:rPr>
                <w:noProof/>
                <w:webHidden/>
              </w:rPr>
              <w:fldChar w:fldCharType="end"/>
            </w:r>
          </w:hyperlink>
        </w:p>
        <w:p w14:paraId="028FA15F" w14:textId="21D1CD6A"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41" w:history="1">
            <w:r w:rsidR="002B242E" w:rsidRPr="00C13057">
              <w:rPr>
                <w:rStyle w:val="Hypertextovodkaz"/>
                <w:noProof/>
              </w:rPr>
              <w:t xml:space="preserve">Sazba C 27d – Dvoutarifová sazba s operativním řízením doby platnosti nízkého tarifu </w:t>
            </w:r>
            <w:r w:rsidR="00653274">
              <w:rPr>
                <w:rStyle w:val="Hypertextovodkaz"/>
                <w:noProof/>
              </w:rPr>
              <w:br/>
            </w:r>
            <w:r w:rsidR="002B242E" w:rsidRPr="00C13057">
              <w:rPr>
                <w:rStyle w:val="Hypertextovodkaz"/>
                <w:noProof/>
              </w:rPr>
              <w:t>po dobu 8 hodin</w:t>
            </w:r>
            <w:r w:rsidR="002B242E">
              <w:rPr>
                <w:noProof/>
                <w:webHidden/>
              </w:rPr>
              <w:tab/>
            </w:r>
            <w:r w:rsidR="002B242E">
              <w:rPr>
                <w:noProof/>
                <w:webHidden/>
              </w:rPr>
              <w:fldChar w:fldCharType="begin"/>
            </w:r>
            <w:r w:rsidR="002B242E">
              <w:rPr>
                <w:noProof/>
                <w:webHidden/>
              </w:rPr>
              <w:instrText xml:space="preserve"> PAGEREF _Toc181368241 \h </w:instrText>
            </w:r>
            <w:r w:rsidR="002B242E">
              <w:rPr>
                <w:noProof/>
                <w:webHidden/>
              </w:rPr>
            </w:r>
            <w:r w:rsidR="002B242E">
              <w:rPr>
                <w:noProof/>
                <w:webHidden/>
              </w:rPr>
              <w:fldChar w:fldCharType="separate"/>
            </w:r>
            <w:r w:rsidR="002B242E">
              <w:rPr>
                <w:noProof/>
                <w:webHidden/>
              </w:rPr>
              <w:t>16</w:t>
            </w:r>
            <w:r w:rsidR="002B242E">
              <w:rPr>
                <w:noProof/>
                <w:webHidden/>
              </w:rPr>
              <w:fldChar w:fldCharType="end"/>
            </w:r>
          </w:hyperlink>
        </w:p>
        <w:p w14:paraId="5B2E7946" w14:textId="08C22012"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42" w:history="1">
            <w:r w:rsidR="002B242E" w:rsidRPr="00C13057">
              <w:rPr>
                <w:rStyle w:val="Hypertextovodkaz"/>
                <w:noProof/>
              </w:rPr>
              <w:t xml:space="preserve">Sazba C 35d – Dvoutarifová sazba s operativním řízením doby platnosti nízkého tarifu </w:t>
            </w:r>
            <w:r w:rsidR="00653274">
              <w:rPr>
                <w:rStyle w:val="Hypertextovodkaz"/>
                <w:noProof/>
              </w:rPr>
              <w:br/>
            </w:r>
            <w:r w:rsidR="002B242E" w:rsidRPr="00C13057">
              <w:rPr>
                <w:rStyle w:val="Hypertextovodkaz"/>
                <w:noProof/>
              </w:rPr>
              <w:t>po dobu 16 hodin</w:t>
            </w:r>
            <w:r w:rsidR="002B242E">
              <w:rPr>
                <w:noProof/>
                <w:webHidden/>
              </w:rPr>
              <w:tab/>
            </w:r>
            <w:r w:rsidR="002B242E">
              <w:rPr>
                <w:noProof/>
                <w:webHidden/>
              </w:rPr>
              <w:fldChar w:fldCharType="begin"/>
            </w:r>
            <w:r w:rsidR="002B242E">
              <w:rPr>
                <w:noProof/>
                <w:webHidden/>
              </w:rPr>
              <w:instrText xml:space="preserve"> PAGEREF _Toc181368242 \h </w:instrText>
            </w:r>
            <w:r w:rsidR="002B242E">
              <w:rPr>
                <w:noProof/>
                <w:webHidden/>
              </w:rPr>
            </w:r>
            <w:r w:rsidR="002B242E">
              <w:rPr>
                <w:noProof/>
                <w:webHidden/>
              </w:rPr>
              <w:fldChar w:fldCharType="separate"/>
            </w:r>
            <w:r w:rsidR="002B242E">
              <w:rPr>
                <w:noProof/>
                <w:webHidden/>
              </w:rPr>
              <w:t>17</w:t>
            </w:r>
            <w:r w:rsidR="002B242E">
              <w:rPr>
                <w:noProof/>
                <w:webHidden/>
              </w:rPr>
              <w:fldChar w:fldCharType="end"/>
            </w:r>
          </w:hyperlink>
        </w:p>
        <w:p w14:paraId="20EF6261" w14:textId="1A550DBC"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43" w:history="1">
            <w:r w:rsidR="002B242E" w:rsidRPr="00C13057">
              <w:rPr>
                <w:rStyle w:val="Hypertextovodkaz"/>
                <w:noProof/>
              </w:rPr>
              <w:t xml:space="preserve">Sazba C 45d – Dvoutarifová sazba s operativním řízením doby platnosti nízkého tarifu </w:t>
            </w:r>
            <w:r w:rsidR="00653274">
              <w:rPr>
                <w:rStyle w:val="Hypertextovodkaz"/>
                <w:noProof/>
              </w:rPr>
              <w:br/>
            </w:r>
            <w:r w:rsidR="002B242E" w:rsidRPr="00C13057">
              <w:rPr>
                <w:rStyle w:val="Hypertextovodkaz"/>
                <w:noProof/>
              </w:rPr>
              <w:t>po dobu 20 hodin</w:t>
            </w:r>
            <w:r w:rsidR="002B242E">
              <w:rPr>
                <w:noProof/>
                <w:webHidden/>
              </w:rPr>
              <w:tab/>
            </w:r>
            <w:r w:rsidR="002B242E">
              <w:rPr>
                <w:noProof/>
                <w:webHidden/>
              </w:rPr>
              <w:fldChar w:fldCharType="begin"/>
            </w:r>
            <w:r w:rsidR="002B242E">
              <w:rPr>
                <w:noProof/>
                <w:webHidden/>
              </w:rPr>
              <w:instrText xml:space="preserve"> PAGEREF _Toc181368243 \h </w:instrText>
            </w:r>
            <w:r w:rsidR="002B242E">
              <w:rPr>
                <w:noProof/>
                <w:webHidden/>
              </w:rPr>
            </w:r>
            <w:r w:rsidR="002B242E">
              <w:rPr>
                <w:noProof/>
                <w:webHidden/>
              </w:rPr>
              <w:fldChar w:fldCharType="separate"/>
            </w:r>
            <w:r w:rsidR="002B242E">
              <w:rPr>
                <w:noProof/>
                <w:webHidden/>
              </w:rPr>
              <w:t>19</w:t>
            </w:r>
            <w:r w:rsidR="002B242E">
              <w:rPr>
                <w:noProof/>
                <w:webHidden/>
              </w:rPr>
              <w:fldChar w:fldCharType="end"/>
            </w:r>
          </w:hyperlink>
        </w:p>
        <w:p w14:paraId="1A9DD598" w14:textId="4BFCABCE"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44" w:history="1">
            <w:r w:rsidR="002B242E" w:rsidRPr="00C13057">
              <w:rPr>
                <w:rStyle w:val="Hypertextovodkaz"/>
                <w:noProof/>
              </w:rPr>
              <w:t xml:space="preserve">Sazba C 46d – Dvoutarifová sazba s operativním řízením doby platnosti nízkého tarifu </w:t>
            </w:r>
            <w:r w:rsidR="00653274">
              <w:rPr>
                <w:rStyle w:val="Hypertextovodkaz"/>
                <w:noProof/>
              </w:rPr>
              <w:br/>
            </w:r>
            <w:r w:rsidR="002B242E" w:rsidRPr="00C13057">
              <w:rPr>
                <w:rStyle w:val="Hypertextovodkaz"/>
                <w:noProof/>
              </w:rPr>
              <w:t>po dobu 20 hodin</w:t>
            </w:r>
            <w:r w:rsidR="002B242E">
              <w:rPr>
                <w:noProof/>
                <w:webHidden/>
              </w:rPr>
              <w:tab/>
            </w:r>
            <w:r w:rsidR="002B242E">
              <w:rPr>
                <w:noProof/>
                <w:webHidden/>
              </w:rPr>
              <w:fldChar w:fldCharType="begin"/>
            </w:r>
            <w:r w:rsidR="002B242E">
              <w:rPr>
                <w:noProof/>
                <w:webHidden/>
              </w:rPr>
              <w:instrText xml:space="preserve"> PAGEREF _Toc181368244 \h </w:instrText>
            </w:r>
            <w:r w:rsidR="002B242E">
              <w:rPr>
                <w:noProof/>
                <w:webHidden/>
              </w:rPr>
            </w:r>
            <w:r w:rsidR="002B242E">
              <w:rPr>
                <w:noProof/>
                <w:webHidden/>
              </w:rPr>
              <w:fldChar w:fldCharType="separate"/>
            </w:r>
            <w:r w:rsidR="002B242E">
              <w:rPr>
                <w:noProof/>
                <w:webHidden/>
              </w:rPr>
              <w:t>21</w:t>
            </w:r>
            <w:r w:rsidR="002B242E">
              <w:rPr>
                <w:noProof/>
                <w:webHidden/>
              </w:rPr>
              <w:fldChar w:fldCharType="end"/>
            </w:r>
          </w:hyperlink>
        </w:p>
        <w:p w14:paraId="3417DE18" w14:textId="27ED756D" w:rsidR="002B242E" w:rsidRDefault="00442BB6" w:rsidP="00653274">
          <w:pPr>
            <w:pStyle w:val="Obsah2"/>
            <w:spacing w:after="60"/>
            <w:ind w:left="2940" w:hanging="1522"/>
            <w:rPr>
              <w:rFonts w:asciiTheme="minorHAnsi" w:eastAsiaTheme="minorEastAsia" w:hAnsiTheme="minorHAnsi" w:cstheme="minorBidi"/>
              <w:noProof/>
              <w:szCs w:val="22"/>
            </w:rPr>
          </w:pPr>
          <w:hyperlink w:anchor="_Toc181368245" w:history="1">
            <w:r w:rsidR="002B242E" w:rsidRPr="00C13057">
              <w:rPr>
                <w:rStyle w:val="Hypertextovodkaz"/>
                <w:noProof/>
              </w:rPr>
              <w:t>Sazba C 56d – Dvoutarifová sazba pro vytápění s tepelným čerpadlem s operativním řízením doby platnosti nízkého tarifu po dobu 22 hodin</w:t>
            </w:r>
            <w:r w:rsidR="002B242E">
              <w:rPr>
                <w:noProof/>
                <w:webHidden/>
              </w:rPr>
              <w:tab/>
            </w:r>
            <w:r w:rsidR="002B242E">
              <w:rPr>
                <w:noProof/>
                <w:webHidden/>
              </w:rPr>
              <w:fldChar w:fldCharType="begin"/>
            </w:r>
            <w:r w:rsidR="002B242E">
              <w:rPr>
                <w:noProof/>
                <w:webHidden/>
              </w:rPr>
              <w:instrText xml:space="preserve"> PAGEREF _Toc181368245 \h </w:instrText>
            </w:r>
            <w:r w:rsidR="002B242E">
              <w:rPr>
                <w:noProof/>
                <w:webHidden/>
              </w:rPr>
            </w:r>
            <w:r w:rsidR="002B242E">
              <w:rPr>
                <w:noProof/>
                <w:webHidden/>
              </w:rPr>
              <w:fldChar w:fldCharType="separate"/>
            </w:r>
            <w:r w:rsidR="002B242E">
              <w:rPr>
                <w:noProof/>
                <w:webHidden/>
              </w:rPr>
              <w:t>23</w:t>
            </w:r>
            <w:r w:rsidR="002B242E">
              <w:rPr>
                <w:noProof/>
                <w:webHidden/>
              </w:rPr>
              <w:fldChar w:fldCharType="end"/>
            </w:r>
          </w:hyperlink>
        </w:p>
        <w:p w14:paraId="12B00933" w14:textId="1EBF9A02" w:rsidR="002B242E" w:rsidRDefault="00442BB6" w:rsidP="00653274">
          <w:pPr>
            <w:pStyle w:val="Obsah2"/>
            <w:spacing w:after="60"/>
            <w:rPr>
              <w:rFonts w:asciiTheme="minorHAnsi" w:eastAsiaTheme="minorEastAsia" w:hAnsiTheme="minorHAnsi" w:cstheme="minorBidi"/>
              <w:noProof/>
              <w:szCs w:val="22"/>
            </w:rPr>
          </w:pPr>
          <w:hyperlink w:anchor="_Toc181368246" w:history="1">
            <w:r w:rsidR="002B242E" w:rsidRPr="00C13057">
              <w:rPr>
                <w:rStyle w:val="Hypertextovodkaz"/>
                <w:noProof/>
              </w:rPr>
              <w:t>Sazba C 60d – Speciální sazba pro neměřené odběry</w:t>
            </w:r>
            <w:r w:rsidR="002B242E">
              <w:rPr>
                <w:noProof/>
                <w:webHidden/>
              </w:rPr>
              <w:tab/>
            </w:r>
            <w:r w:rsidR="002B242E">
              <w:rPr>
                <w:noProof/>
                <w:webHidden/>
              </w:rPr>
              <w:fldChar w:fldCharType="begin"/>
            </w:r>
            <w:r w:rsidR="002B242E">
              <w:rPr>
                <w:noProof/>
                <w:webHidden/>
              </w:rPr>
              <w:instrText xml:space="preserve"> PAGEREF _Toc181368246 \h </w:instrText>
            </w:r>
            <w:r w:rsidR="002B242E">
              <w:rPr>
                <w:noProof/>
                <w:webHidden/>
              </w:rPr>
            </w:r>
            <w:r w:rsidR="002B242E">
              <w:rPr>
                <w:noProof/>
                <w:webHidden/>
              </w:rPr>
              <w:fldChar w:fldCharType="separate"/>
            </w:r>
            <w:r w:rsidR="002B242E">
              <w:rPr>
                <w:noProof/>
                <w:webHidden/>
              </w:rPr>
              <w:t>25</w:t>
            </w:r>
            <w:r w:rsidR="002B242E">
              <w:rPr>
                <w:noProof/>
                <w:webHidden/>
              </w:rPr>
              <w:fldChar w:fldCharType="end"/>
            </w:r>
          </w:hyperlink>
        </w:p>
        <w:p w14:paraId="065DB223" w14:textId="1C0ADEF9" w:rsidR="002B242E" w:rsidRDefault="00442BB6">
          <w:pPr>
            <w:pStyle w:val="Obsah2"/>
            <w:rPr>
              <w:rFonts w:asciiTheme="minorHAnsi" w:eastAsiaTheme="minorEastAsia" w:hAnsiTheme="minorHAnsi" w:cstheme="minorBidi"/>
              <w:noProof/>
              <w:szCs w:val="22"/>
            </w:rPr>
          </w:pPr>
          <w:hyperlink w:anchor="_Toc181368247" w:history="1">
            <w:r w:rsidR="002B242E" w:rsidRPr="00C13057">
              <w:rPr>
                <w:rStyle w:val="Hypertextovodkaz"/>
                <w:noProof/>
              </w:rPr>
              <w:t>Sazba C 62d – Speciální sazba pro veřejné osvětlení</w:t>
            </w:r>
            <w:r w:rsidR="002B242E">
              <w:rPr>
                <w:noProof/>
                <w:webHidden/>
              </w:rPr>
              <w:tab/>
            </w:r>
            <w:r w:rsidR="002B242E">
              <w:rPr>
                <w:noProof/>
                <w:webHidden/>
              </w:rPr>
              <w:fldChar w:fldCharType="begin"/>
            </w:r>
            <w:r w:rsidR="002B242E">
              <w:rPr>
                <w:noProof/>
                <w:webHidden/>
              </w:rPr>
              <w:instrText xml:space="preserve"> PAGEREF _Toc181368247 \h </w:instrText>
            </w:r>
            <w:r w:rsidR="002B242E">
              <w:rPr>
                <w:noProof/>
                <w:webHidden/>
              </w:rPr>
            </w:r>
            <w:r w:rsidR="002B242E">
              <w:rPr>
                <w:noProof/>
                <w:webHidden/>
              </w:rPr>
              <w:fldChar w:fldCharType="separate"/>
            </w:r>
            <w:r w:rsidR="002B242E">
              <w:rPr>
                <w:noProof/>
                <w:webHidden/>
              </w:rPr>
              <w:t>27</w:t>
            </w:r>
            <w:r w:rsidR="002B242E">
              <w:rPr>
                <w:noProof/>
                <w:webHidden/>
              </w:rPr>
              <w:fldChar w:fldCharType="end"/>
            </w:r>
          </w:hyperlink>
        </w:p>
        <w:p w14:paraId="53879C90" w14:textId="3F89BE90" w:rsidR="002B242E" w:rsidRDefault="00442BB6" w:rsidP="00653274">
          <w:pPr>
            <w:pStyle w:val="Obsah1"/>
            <w:ind w:left="1666" w:hanging="1666"/>
            <w:rPr>
              <w:rFonts w:asciiTheme="minorHAnsi" w:eastAsiaTheme="minorEastAsia" w:hAnsiTheme="minorHAnsi" w:cstheme="minorBidi"/>
              <w:noProof/>
              <w:szCs w:val="22"/>
            </w:rPr>
          </w:pPr>
          <w:hyperlink w:anchor="_Toc181368248" w:history="1">
            <w:r w:rsidR="002B242E" w:rsidRPr="00C13057">
              <w:rPr>
                <w:rStyle w:val="Hypertextovodkaz"/>
                <w:noProof/>
              </w:rPr>
              <w:t xml:space="preserve">ČÁST ČTVRTÁ: Sazby a pevné ceny zajišťování distribuce elektřiny pro </w:t>
            </w:r>
            <w:r w:rsidR="002B242E" w:rsidRPr="00C13057">
              <w:rPr>
                <w:rStyle w:val="Hypertextovodkaz"/>
                <w:bCs/>
                <w:noProof/>
              </w:rPr>
              <w:t xml:space="preserve">odběratele </w:t>
            </w:r>
            <w:r w:rsidR="002B242E" w:rsidRPr="00C13057">
              <w:rPr>
                <w:rStyle w:val="Hypertextovodkaz"/>
                <w:noProof/>
              </w:rPr>
              <w:t xml:space="preserve">odebírající </w:t>
            </w:r>
            <w:r w:rsidR="00653274">
              <w:rPr>
                <w:rStyle w:val="Hypertextovodkaz"/>
                <w:noProof/>
              </w:rPr>
              <w:br/>
            </w:r>
            <w:r w:rsidR="002B242E" w:rsidRPr="00C13057">
              <w:rPr>
                <w:rStyle w:val="Hypertextovodkaz"/>
                <w:noProof/>
              </w:rPr>
              <w:t>elektřinu ze sítí nízkého napětí – kategorie D a věcné podmínky pro jejich uplatnění</w:t>
            </w:r>
            <w:r w:rsidR="002B242E">
              <w:rPr>
                <w:noProof/>
                <w:webHidden/>
              </w:rPr>
              <w:tab/>
            </w:r>
            <w:r w:rsidR="002B242E">
              <w:rPr>
                <w:noProof/>
                <w:webHidden/>
              </w:rPr>
              <w:fldChar w:fldCharType="begin"/>
            </w:r>
            <w:r w:rsidR="002B242E">
              <w:rPr>
                <w:noProof/>
                <w:webHidden/>
              </w:rPr>
              <w:instrText xml:space="preserve"> PAGEREF _Toc181368248 \h </w:instrText>
            </w:r>
            <w:r w:rsidR="002B242E">
              <w:rPr>
                <w:noProof/>
                <w:webHidden/>
              </w:rPr>
            </w:r>
            <w:r w:rsidR="002B242E">
              <w:rPr>
                <w:noProof/>
                <w:webHidden/>
              </w:rPr>
              <w:fldChar w:fldCharType="separate"/>
            </w:r>
            <w:r w:rsidR="002B242E">
              <w:rPr>
                <w:noProof/>
                <w:webHidden/>
              </w:rPr>
              <w:t>28</w:t>
            </w:r>
            <w:r w:rsidR="002B242E">
              <w:rPr>
                <w:noProof/>
                <w:webHidden/>
              </w:rPr>
              <w:fldChar w:fldCharType="end"/>
            </w:r>
          </w:hyperlink>
        </w:p>
        <w:p w14:paraId="148E34D4" w14:textId="7C8DD550"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49" w:history="1">
            <w:r w:rsidR="002B242E" w:rsidRPr="00C13057">
              <w:rPr>
                <w:rStyle w:val="Hypertextovodkaz"/>
                <w:noProof/>
              </w:rPr>
              <w:t>Sazba D 01d – Jednotarifová sazba (pro malou spotřebu)</w:t>
            </w:r>
            <w:r w:rsidR="002B242E">
              <w:rPr>
                <w:noProof/>
                <w:webHidden/>
              </w:rPr>
              <w:tab/>
            </w:r>
            <w:r w:rsidR="002B242E">
              <w:rPr>
                <w:noProof/>
                <w:webHidden/>
              </w:rPr>
              <w:fldChar w:fldCharType="begin"/>
            </w:r>
            <w:r w:rsidR="002B242E">
              <w:rPr>
                <w:noProof/>
                <w:webHidden/>
              </w:rPr>
              <w:instrText xml:space="preserve"> PAGEREF _Toc181368249 \h </w:instrText>
            </w:r>
            <w:r w:rsidR="002B242E">
              <w:rPr>
                <w:noProof/>
                <w:webHidden/>
              </w:rPr>
            </w:r>
            <w:r w:rsidR="002B242E">
              <w:rPr>
                <w:noProof/>
                <w:webHidden/>
              </w:rPr>
              <w:fldChar w:fldCharType="separate"/>
            </w:r>
            <w:r w:rsidR="002B242E">
              <w:rPr>
                <w:noProof/>
                <w:webHidden/>
              </w:rPr>
              <w:t>28</w:t>
            </w:r>
            <w:r w:rsidR="002B242E">
              <w:rPr>
                <w:noProof/>
                <w:webHidden/>
              </w:rPr>
              <w:fldChar w:fldCharType="end"/>
            </w:r>
          </w:hyperlink>
        </w:p>
        <w:p w14:paraId="2E8D6DCD" w14:textId="7C3BDAEA"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0" w:history="1">
            <w:r w:rsidR="002B242E" w:rsidRPr="00C13057">
              <w:rPr>
                <w:rStyle w:val="Hypertextovodkaz"/>
                <w:noProof/>
              </w:rPr>
              <w:t>Sazba D 02d – Jednotarifová sazba (pro střední spotřebu)</w:t>
            </w:r>
            <w:r w:rsidR="002B242E">
              <w:rPr>
                <w:noProof/>
                <w:webHidden/>
              </w:rPr>
              <w:tab/>
            </w:r>
            <w:r w:rsidR="002B242E">
              <w:rPr>
                <w:noProof/>
                <w:webHidden/>
              </w:rPr>
              <w:fldChar w:fldCharType="begin"/>
            </w:r>
            <w:r w:rsidR="002B242E">
              <w:rPr>
                <w:noProof/>
                <w:webHidden/>
              </w:rPr>
              <w:instrText xml:space="preserve"> PAGEREF _Toc181368250 \h </w:instrText>
            </w:r>
            <w:r w:rsidR="002B242E">
              <w:rPr>
                <w:noProof/>
                <w:webHidden/>
              </w:rPr>
            </w:r>
            <w:r w:rsidR="002B242E">
              <w:rPr>
                <w:noProof/>
                <w:webHidden/>
              </w:rPr>
              <w:fldChar w:fldCharType="separate"/>
            </w:r>
            <w:r w:rsidR="002B242E">
              <w:rPr>
                <w:noProof/>
                <w:webHidden/>
              </w:rPr>
              <w:t>29</w:t>
            </w:r>
            <w:r w:rsidR="002B242E">
              <w:rPr>
                <w:noProof/>
                <w:webHidden/>
              </w:rPr>
              <w:fldChar w:fldCharType="end"/>
            </w:r>
          </w:hyperlink>
        </w:p>
        <w:p w14:paraId="02BA2193" w14:textId="250BF923"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1" w:history="1">
            <w:r w:rsidR="002B242E" w:rsidRPr="00C13057">
              <w:rPr>
                <w:rStyle w:val="Hypertextovodkaz"/>
                <w:noProof/>
              </w:rPr>
              <w:t xml:space="preserve">Sazba D 25d – Dvoutarifová sazba s operativním řízením doby platnosti nízkého </w:t>
            </w:r>
            <w:r w:rsidR="00653274">
              <w:rPr>
                <w:rStyle w:val="Hypertextovodkaz"/>
                <w:noProof/>
              </w:rPr>
              <w:br/>
            </w:r>
            <w:r w:rsidR="002B242E" w:rsidRPr="00C13057">
              <w:rPr>
                <w:rStyle w:val="Hypertextovodkaz"/>
                <w:noProof/>
              </w:rPr>
              <w:t>tarifu po dobu 8 hodin</w:t>
            </w:r>
            <w:r w:rsidR="002B242E">
              <w:rPr>
                <w:noProof/>
                <w:webHidden/>
              </w:rPr>
              <w:tab/>
            </w:r>
            <w:r w:rsidR="002B242E">
              <w:rPr>
                <w:noProof/>
                <w:webHidden/>
              </w:rPr>
              <w:fldChar w:fldCharType="begin"/>
            </w:r>
            <w:r w:rsidR="002B242E">
              <w:rPr>
                <w:noProof/>
                <w:webHidden/>
              </w:rPr>
              <w:instrText xml:space="preserve"> PAGEREF _Toc181368251 \h </w:instrText>
            </w:r>
            <w:r w:rsidR="002B242E">
              <w:rPr>
                <w:noProof/>
                <w:webHidden/>
              </w:rPr>
            </w:r>
            <w:r w:rsidR="002B242E">
              <w:rPr>
                <w:noProof/>
                <w:webHidden/>
              </w:rPr>
              <w:fldChar w:fldCharType="separate"/>
            </w:r>
            <w:r w:rsidR="002B242E">
              <w:rPr>
                <w:noProof/>
                <w:webHidden/>
              </w:rPr>
              <w:t>30</w:t>
            </w:r>
            <w:r w:rsidR="002B242E">
              <w:rPr>
                <w:noProof/>
                <w:webHidden/>
              </w:rPr>
              <w:fldChar w:fldCharType="end"/>
            </w:r>
          </w:hyperlink>
        </w:p>
        <w:p w14:paraId="39A6BE8C" w14:textId="53B15B92"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2" w:history="1">
            <w:r w:rsidR="002B242E" w:rsidRPr="00C13057">
              <w:rPr>
                <w:rStyle w:val="Hypertextovodkaz"/>
                <w:noProof/>
              </w:rPr>
              <w:t xml:space="preserve">Sazba D 26d – Dvoutarifová sazba s operativním řízením doby platnosti nízkého </w:t>
            </w:r>
            <w:r w:rsidR="00653274">
              <w:rPr>
                <w:rStyle w:val="Hypertextovodkaz"/>
                <w:noProof/>
              </w:rPr>
              <w:br/>
            </w:r>
            <w:r w:rsidR="002B242E" w:rsidRPr="00C13057">
              <w:rPr>
                <w:rStyle w:val="Hypertextovodkaz"/>
                <w:noProof/>
              </w:rPr>
              <w:t>tarifu po dobu 8 hodin (pro vyšší využití)</w:t>
            </w:r>
            <w:r w:rsidR="002B242E">
              <w:rPr>
                <w:noProof/>
                <w:webHidden/>
              </w:rPr>
              <w:tab/>
            </w:r>
            <w:r w:rsidR="002B242E">
              <w:rPr>
                <w:noProof/>
                <w:webHidden/>
              </w:rPr>
              <w:fldChar w:fldCharType="begin"/>
            </w:r>
            <w:r w:rsidR="002B242E">
              <w:rPr>
                <w:noProof/>
                <w:webHidden/>
              </w:rPr>
              <w:instrText xml:space="preserve"> PAGEREF _Toc181368252 \h </w:instrText>
            </w:r>
            <w:r w:rsidR="002B242E">
              <w:rPr>
                <w:noProof/>
                <w:webHidden/>
              </w:rPr>
            </w:r>
            <w:r w:rsidR="002B242E">
              <w:rPr>
                <w:noProof/>
                <w:webHidden/>
              </w:rPr>
              <w:fldChar w:fldCharType="separate"/>
            </w:r>
            <w:r w:rsidR="002B242E">
              <w:rPr>
                <w:noProof/>
                <w:webHidden/>
              </w:rPr>
              <w:t>31</w:t>
            </w:r>
            <w:r w:rsidR="002B242E">
              <w:rPr>
                <w:noProof/>
                <w:webHidden/>
              </w:rPr>
              <w:fldChar w:fldCharType="end"/>
            </w:r>
          </w:hyperlink>
        </w:p>
        <w:p w14:paraId="4CE8D8E7" w14:textId="5612BF3D"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3" w:history="1">
            <w:r w:rsidR="002B242E" w:rsidRPr="00C13057">
              <w:rPr>
                <w:rStyle w:val="Hypertextovodkaz"/>
                <w:noProof/>
              </w:rPr>
              <w:t xml:space="preserve">Sazba D 27d – Dvoutarifová sazba s operativním řízením doby platnosti nízkého </w:t>
            </w:r>
            <w:r w:rsidR="00653274">
              <w:rPr>
                <w:rStyle w:val="Hypertextovodkaz"/>
                <w:noProof/>
              </w:rPr>
              <w:br/>
            </w:r>
            <w:r w:rsidR="002B242E" w:rsidRPr="00C13057">
              <w:rPr>
                <w:rStyle w:val="Hypertextovodkaz"/>
                <w:noProof/>
              </w:rPr>
              <w:t>tarifu po dobu 8 hodin</w:t>
            </w:r>
            <w:r w:rsidR="002B242E">
              <w:rPr>
                <w:noProof/>
                <w:webHidden/>
              </w:rPr>
              <w:tab/>
            </w:r>
            <w:r w:rsidR="002B242E">
              <w:rPr>
                <w:noProof/>
                <w:webHidden/>
              </w:rPr>
              <w:fldChar w:fldCharType="begin"/>
            </w:r>
            <w:r w:rsidR="002B242E">
              <w:rPr>
                <w:noProof/>
                <w:webHidden/>
              </w:rPr>
              <w:instrText xml:space="preserve"> PAGEREF _Toc181368253 \h </w:instrText>
            </w:r>
            <w:r w:rsidR="002B242E">
              <w:rPr>
                <w:noProof/>
                <w:webHidden/>
              </w:rPr>
            </w:r>
            <w:r w:rsidR="002B242E">
              <w:rPr>
                <w:noProof/>
                <w:webHidden/>
              </w:rPr>
              <w:fldChar w:fldCharType="separate"/>
            </w:r>
            <w:r w:rsidR="002B242E">
              <w:rPr>
                <w:noProof/>
                <w:webHidden/>
              </w:rPr>
              <w:t>32</w:t>
            </w:r>
            <w:r w:rsidR="002B242E">
              <w:rPr>
                <w:noProof/>
                <w:webHidden/>
              </w:rPr>
              <w:fldChar w:fldCharType="end"/>
            </w:r>
          </w:hyperlink>
        </w:p>
        <w:p w14:paraId="1BD5F0CF" w14:textId="0C4D2FFF"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4" w:history="1">
            <w:r w:rsidR="002B242E" w:rsidRPr="00C13057">
              <w:rPr>
                <w:rStyle w:val="Hypertextovodkaz"/>
                <w:noProof/>
              </w:rPr>
              <w:t xml:space="preserve">Sazba D 35d – Dvoutarifová sazba s operativním řízením doby platnosti nízkého </w:t>
            </w:r>
            <w:r w:rsidR="00653274">
              <w:rPr>
                <w:rStyle w:val="Hypertextovodkaz"/>
                <w:noProof/>
              </w:rPr>
              <w:br/>
            </w:r>
            <w:r w:rsidR="002B242E" w:rsidRPr="00C13057">
              <w:rPr>
                <w:rStyle w:val="Hypertextovodkaz"/>
                <w:noProof/>
              </w:rPr>
              <w:t>tarifu po dobu 16 hodin</w:t>
            </w:r>
            <w:r w:rsidR="002B242E">
              <w:rPr>
                <w:noProof/>
                <w:webHidden/>
              </w:rPr>
              <w:tab/>
            </w:r>
            <w:r w:rsidR="002B242E">
              <w:rPr>
                <w:noProof/>
                <w:webHidden/>
              </w:rPr>
              <w:fldChar w:fldCharType="begin"/>
            </w:r>
            <w:r w:rsidR="002B242E">
              <w:rPr>
                <w:noProof/>
                <w:webHidden/>
              </w:rPr>
              <w:instrText xml:space="preserve"> PAGEREF _Toc181368254 \h </w:instrText>
            </w:r>
            <w:r w:rsidR="002B242E">
              <w:rPr>
                <w:noProof/>
                <w:webHidden/>
              </w:rPr>
            </w:r>
            <w:r w:rsidR="002B242E">
              <w:rPr>
                <w:noProof/>
                <w:webHidden/>
              </w:rPr>
              <w:fldChar w:fldCharType="separate"/>
            </w:r>
            <w:r w:rsidR="002B242E">
              <w:rPr>
                <w:noProof/>
                <w:webHidden/>
              </w:rPr>
              <w:t>33</w:t>
            </w:r>
            <w:r w:rsidR="002B242E">
              <w:rPr>
                <w:noProof/>
                <w:webHidden/>
              </w:rPr>
              <w:fldChar w:fldCharType="end"/>
            </w:r>
          </w:hyperlink>
        </w:p>
        <w:p w14:paraId="7983F556" w14:textId="4E617834"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5" w:history="1">
            <w:r w:rsidR="002B242E" w:rsidRPr="00C13057">
              <w:rPr>
                <w:rStyle w:val="Hypertextovodkaz"/>
                <w:noProof/>
              </w:rPr>
              <w:t xml:space="preserve">Sazba D 45d – Dvoutarifová sazba s operativním řízením doby platnosti nízkého </w:t>
            </w:r>
            <w:r w:rsidR="00653274">
              <w:rPr>
                <w:rStyle w:val="Hypertextovodkaz"/>
                <w:noProof/>
              </w:rPr>
              <w:br/>
            </w:r>
            <w:r w:rsidR="002B242E" w:rsidRPr="00C13057">
              <w:rPr>
                <w:rStyle w:val="Hypertextovodkaz"/>
                <w:noProof/>
              </w:rPr>
              <w:t>tarifu po dobu 20 hodin</w:t>
            </w:r>
            <w:r w:rsidR="002B242E">
              <w:rPr>
                <w:noProof/>
                <w:webHidden/>
              </w:rPr>
              <w:tab/>
            </w:r>
            <w:r w:rsidR="002B242E">
              <w:rPr>
                <w:noProof/>
                <w:webHidden/>
              </w:rPr>
              <w:fldChar w:fldCharType="begin"/>
            </w:r>
            <w:r w:rsidR="002B242E">
              <w:rPr>
                <w:noProof/>
                <w:webHidden/>
              </w:rPr>
              <w:instrText xml:space="preserve"> PAGEREF _Toc181368255 \h </w:instrText>
            </w:r>
            <w:r w:rsidR="002B242E">
              <w:rPr>
                <w:noProof/>
                <w:webHidden/>
              </w:rPr>
            </w:r>
            <w:r w:rsidR="002B242E">
              <w:rPr>
                <w:noProof/>
                <w:webHidden/>
              </w:rPr>
              <w:fldChar w:fldCharType="separate"/>
            </w:r>
            <w:r w:rsidR="002B242E">
              <w:rPr>
                <w:noProof/>
                <w:webHidden/>
              </w:rPr>
              <w:t>35</w:t>
            </w:r>
            <w:r w:rsidR="002B242E">
              <w:rPr>
                <w:noProof/>
                <w:webHidden/>
              </w:rPr>
              <w:fldChar w:fldCharType="end"/>
            </w:r>
          </w:hyperlink>
        </w:p>
        <w:p w14:paraId="5667D0AA" w14:textId="1B5B621E"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6" w:history="1">
            <w:r w:rsidR="002B242E" w:rsidRPr="00C13057">
              <w:rPr>
                <w:rStyle w:val="Hypertextovodkaz"/>
                <w:noProof/>
              </w:rPr>
              <w:t xml:space="preserve">Sazba D 56d – Dvoutarifová sazba pro vytápění s tepelným čerpadlem uvedeným </w:t>
            </w:r>
            <w:r w:rsidR="00653274">
              <w:rPr>
                <w:rStyle w:val="Hypertextovodkaz"/>
                <w:noProof/>
              </w:rPr>
              <w:br/>
            </w:r>
            <w:r w:rsidR="002B242E" w:rsidRPr="00C13057">
              <w:rPr>
                <w:rStyle w:val="Hypertextovodkaz"/>
                <w:noProof/>
              </w:rPr>
              <w:t>do provozu do 31. března 2016 a operativním řízením doby platnosti nízkého tarifu po dobu 22 hodin</w:t>
            </w:r>
            <w:r w:rsidR="002B242E">
              <w:rPr>
                <w:noProof/>
                <w:webHidden/>
              </w:rPr>
              <w:tab/>
            </w:r>
            <w:r w:rsidR="002B242E">
              <w:rPr>
                <w:noProof/>
                <w:webHidden/>
              </w:rPr>
              <w:fldChar w:fldCharType="begin"/>
            </w:r>
            <w:r w:rsidR="002B242E">
              <w:rPr>
                <w:noProof/>
                <w:webHidden/>
              </w:rPr>
              <w:instrText xml:space="preserve"> PAGEREF _Toc181368256 \h </w:instrText>
            </w:r>
            <w:r w:rsidR="002B242E">
              <w:rPr>
                <w:noProof/>
                <w:webHidden/>
              </w:rPr>
            </w:r>
            <w:r w:rsidR="002B242E">
              <w:rPr>
                <w:noProof/>
                <w:webHidden/>
              </w:rPr>
              <w:fldChar w:fldCharType="separate"/>
            </w:r>
            <w:r w:rsidR="002B242E">
              <w:rPr>
                <w:noProof/>
                <w:webHidden/>
              </w:rPr>
              <w:t>37</w:t>
            </w:r>
            <w:r w:rsidR="002B242E">
              <w:rPr>
                <w:noProof/>
                <w:webHidden/>
              </w:rPr>
              <w:fldChar w:fldCharType="end"/>
            </w:r>
          </w:hyperlink>
        </w:p>
        <w:p w14:paraId="67BCDD4D" w14:textId="30BB157C" w:rsidR="002B242E" w:rsidRDefault="00442BB6" w:rsidP="00653274">
          <w:pPr>
            <w:pStyle w:val="Obsah2"/>
            <w:spacing w:after="60"/>
            <w:ind w:left="3175" w:hanging="1525"/>
            <w:rPr>
              <w:rFonts w:asciiTheme="minorHAnsi" w:eastAsiaTheme="minorEastAsia" w:hAnsiTheme="minorHAnsi" w:cstheme="minorBidi"/>
              <w:noProof/>
              <w:szCs w:val="22"/>
            </w:rPr>
          </w:pPr>
          <w:hyperlink w:anchor="_Toc181368257" w:history="1">
            <w:r w:rsidR="002B242E" w:rsidRPr="00C13057">
              <w:rPr>
                <w:rStyle w:val="Hypertextovodkaz"/>
                <w:noProof/>
              </w:rPr>
              <w:t>Sazba D 57d – Dvoutarifová sazba pro vytápění topným elektrickým spotřebičem a operativním řízením doby platnosti nízkého tarifu po dobu 20 hodin</w:t>
            </w:r>
            <w:r w:rsidR="002B242E">
              <w:rPr>
                <w:noProof/>
                <w:webHidden/>
              </w:rPr>
              <w:tab/>
            </w:r>
            <w:r w:rsidR="002B242E">
              <w:rPr>
                <w:noProof/>
                <w:webHidden/>
              </w:rPr>
              <w:fldChar w:fldCharType="begin"/>
            </w:r>
            <w:r w:rsidR="002B242E">
              <w:rPr>
                <w:noProof/>
                <w:webHidden/>
              </w:rPr>
              <w:instrText xml:space="preserve"> PAGEREF _Toc181368257 \h </w:instrText>
            </w:r>
            <w:r w:rsidR="002B242E">
              <w:rPr>
                <w:noProof/>
                <w:webHidden/>
              </w:rPr>
            </w:r>
            <w:r w:rsidR="002B242E">
              <w:rPr>
                <w:noProof/>
                <w:webHidden/>
              </w:rPr>
              <w:fldChar w:fldCharType="separate"/>
            </w:r>
            <w:r w:rsidR="002B242E">
              <w:rPr>
                <w:noProof/>
                <w:webHidden/>
              </w:rPr>
              <w:t>39</w:t>
            </w:r>
            <w:r w:rsidR="002B242E">
              <w:rPr>
                <w:noProof/>
                <w:webHidden/>
              </w:rPr>
              <w:fldChar w:fldCharType="end"/>
            </w:r>
          </w:hyperlink>
        </w:p>
        <w:p w14:paraId="5382C11E" w14:textId="750EB446" w:rsidR="002B242E" w:rsidRDefault="00442BB6" w:rsidP="00653274">
          <w:pPr>
            <w:pStyle w:val="Obsah2"/>
            <w:ind w:left="3178" w:hanging="1526"/>
            <w:rPr>
              <w:rFonts w:asciiTheme="minorHAnsi" w:eastAsiaTheme="minorEastAsia" w:hAnsiTheme="minorHAnsi" w:cstheme="minorBidi"/>
              <w:noProof/>
              <w:szCs w:val="22"/>
            </w:rPr>
          </w:pPr>
          <w:hyperlink w:anchor="_Toc181368258" w:history="1">
            <w:r w:rsidR="002B242E" w:rsidRPr="00C13057">
              <w:rPr>
                <w:rStyle w:val="Hypertextovodkaz"/>
                <w:noProof/>
              </w:rPr>
              <w:t>Sazba D 61d – Dvoutarifová sazba ve víkendovém režimu</w:t>
            </w:r>
            <w:r w:rsidR="002B242E">
              <w:rPr>
                <w:noProof/>
                <w:webHidden/>
              </w:rPr>
              <w:tab/>
            </w:r>
            <w:r w:rsidR="002B242E">
              <w:rPr>
                <w:noProof/>
                <w:webHidden/>
              </w:rPr>
              <w:fldChar w:fldCharType="begin"/>
            </w:r>
            <w:r w:rsidR="002B242E">
              <w:rPr>
                <w:noProof/>
                <w:webHidden/>
              </w:rPr>
              <w:instrText xml:space="preserve"> PAGEREF _Toc181368258 \h </w:instrText>
            </w:r>
            <w:r w:rsidR="002B242E">
              <w:rPr>
                <w:noProof/>
                <w:webHidden/>
              </w:rPr>
            </w:r>
            <w:r w:rsidR="002B242E">
              <w:rPr>
                <w:noProof/>
                <w:webHidden/>
              </w:rPr>
              <w:fldChar w:fldCharType="separate"/>
            </w:r>
            <w:r w:rsidR="002B242E">
              <w:rPr>
                <w:noProof/>
                <w:webHidden/>
              </w:rPr>
              <w:t>41</w:t>
            </w:r>
            <w:r w:rsidR="002B242E">
              <w:rPr>
                <w:noProof/>
                <w:webHidden/>
              </w:rPr>
              <w:fldChar w:fldCharType="end"/>
            </w:r>
          </w:hyperlink>
        </w:p>
        <w:p w14:paraId="5A377630" w14:textId="46838CBF" w:rsidR="002B242E" w:rsidRDefault="00442BB6">
          <w:pPr>
            <w:pStyle w:val="Obsah1"/>
            <w:rPr>
              <w:rFonts w:asciiTheme="minorHAnsi" w:eastAsiaTheme="minorEastAsia" w:hAnsiTheme="minorHAnsi" w:cstheme="minorBidi"/>
              <w:noProof/>
              <w:szCs w:val="22"/>
            </w:rPr>
          </w:pPr>
          <w:hyperlink w:anchor="_Toc181368259" w:history="1">
            <w:r w:rsidR="002B242E" w:rsidRPr="00C13057">
              <w:rPr>
                <w:rStyle w:val="Hypertextovodkaz"/>
                <w:noProof/>
              </w:rPr>
              <w:t>ČÁST PÁTÁ: Závěrečná ustanovení</w:t>
            </w:r>
            <w:r w:rsidR="002B242E">
              <w:rPr>
                <w:noProof/>
                <w:webHidden/>
              </w:rPr>
              <w:tab/>
            </w:r>
            <w:r w:rsidR="002B242E">
              <w:rPr>
                <w:noProof/>
                <w:webHidden/>
              </w:rPr>
              <w:fldChar w:fldCharType="begin"/>
            </w:r>
            <w:r w:rsidR="002B242E">
              <w:rPr>
                <w:noProof/>
                <w:webHidden/>
              </w:rPr>
              <w:instrText xml:space="preserve"> PAGEREF _Toc181368259 \h </w:instrText>
            </w:r>
            <w:r w:rsidR="002B242E">
              <w:rPr>
                <w:noProof/>
                <w:webHidden/>
              </w:rPr>
            </w:r>
            <w:r w:rsidR="002B242E">
              <w:rPr>
                <w:noProof/>
                <w:webHidden/>
              </w:rPr>
              <w:fldChar w:fldCharType="separate"/>
            </w:r>
            <w:r w:rsidR="002B242E">
              <w:rPr>
                <w:noProof/>
                <w:webHidden/>
              </w:rPr>
              <w:t>42</w:t>
            </w:r>
            <w:r w:rsidR="002B242E">
              <w:rPr>
                <w:noProof/>
                <w:webHidden/>
              </w:rPr>
              <w:fldChar w:fldCharType="end"/>
            </w:r>
          </w:hyperlink>
        </w:p>
        <w:p w14:paraId="1CBDE48F" w14:textId="65577305" w:rsidR="002B242E" w:rsidRDefault="00442BB6">
          <w:pPr>
            <w:pStyle w:val="Obsah1"/>
            <w:rPr>
              <w:rFonts w:asciiTheme="minorHAnsi" w:eastAsiaTheme="minorEastAsia" w:hAnsiTheme="minorHAnsi" w:cstheme="minorBidi"/>
              <w:noProof/>
              <w:szCs w:val="22"/>
            </w:rPr>
          </w:pPr>
          <w:hyperlink w:anchor="_Toc181368260" w:history="1">
            <w:r w:rsidR="002B242E" w:rsidRPr="00C13057">
              <w:rPr>
                <w:rStyle w:val="Hypertextovodkaz"/>
                <w:noProof/>
              </w:rPr>
              <w:t>Příloha č. 1: Výpočet ekvivalentní jmenovité proudové hodnoty hlavního jističe před elektroměrem</w:t>
            </w:r>
            <w:r w:rsidR="002B242E">
              <w:rPr>
                <w:noProof/>
                <w:webHidden/>
              </w:rPr>
              <w:tab/>
            </w:r>
            <w:r w:rsidR="002B242E">
              <w:rPr>
                <w:noProof/>
                <w:webHidden/>
              </w:rPr>
              <w:fldChar w:fldCharType="begin"/>
            </w:r>
            <w:r w:rsidR="002B242E">
              <w:rPr>
                <w:noProof/>
                <w:webHidden/>
              </w:rPr>
              <w:instrText xml:space="preserve"> PAGEREF _Toc181368260 \h </w:instrText>
            </w:r>
            <w:r w:rsidR="002B242E">
              <w:rPr>
                <w:noProof/>
                <w:webHidden/>
              </w:rPr>
            </w:r>
            <w:r w:rsidR="002B242E">
              <w:rPr>
                <w:noProof/>
                <w:webHidden/>
              </w:rPr>
              <w:fldChar w:fldCharType="separate"/>
            </w:r>
            <w:r w:rsidR="002B242E">
              <w:rPr>
                <w:noProof/>
                <w:webHidden/>
              </w:rPr>
              <w:t>43</w:t>
            </w:r>
            <w:r w:rsidR="002B242E">
              <w:rPr>
                <w:noProof/>
                <w:webHidden/>
              </w:rPr>
              <w:fldChar w:fldCharType="end"/>
            </w:r>
          </w:hyperlink>
        </w:p>
        <w:p w14:paraId="1BF8539C" w14:textId="48CE1CCB" w:rsidR="00534A18" w:rsidRPr="00534A18" w:rsidRDefault="00FC6750" w:rsidP="007A3BF0">
          <w:pPr>
            <w:tabs>
              <w:tab w:val="right" w:leader="dot" w:pos="10206"/>
            </w:tabs>
            <w:spacing w:after="0"/>
          </w:pPr>
          <w:r>
            <w:fldChar w:fldCharType="end"/>
          </w:r>
        </w:p>
      </w:sdtContent>
    </w:sdt>
    <w:bookmarkEnd w:id="0" w:displacedByCustomXml="prev"/>
    <w:p w14:paraId="2BE7E02D" w14:textId="3DF6DADF" w:rsidR="00C861E0" w:rsidRPr="00140684" w:rsidRDefault="00534A18" w:rsidP="00534A18">
      <w:pPr>
        <w:pStyle w:val="CR-nadpis-STSLO"/>
      </w:pPr>
      <w:bookmarkStart w:id="1" w:name="_Toc181368233"/>
      <w:r>
        <w:lastRenderedPageBreak/>
        <w:t xml:space="preserve">ČÁST PRVNÍ: </w:t>
      </w:r>
      <w:r w:rsidR="00C861E0" w:rsidRPr="00140684">
        <w:t xml:space="preserve">Určené věcné podmínky pro uplatnění cen </w:t>
      </w:r>
      <w:r w:rsidR="0084308D" w:rsidRPr="00140684">
        <w:t>zajišťování distribuce</w:t>
      </w:r>
      <w:r w:rsidR="00C861E0" w:rsidRPr="00140684">
        <w:t xml:space="preserve"> elektřiny odběratelům kategorie C a kategorie D</w:t>
      </w:r>
      <w:r w:rsidR="00E92D32" w:rsidRPr="00534A18">
        <w:rPr>
          <w:vertAlign w:val="superscript"/>
        </w:rPr>
        <w:footnoteReference w:id="2"/>
      </w:r>
      <w:bookmarkEnd w:id="1"/>
    </w:p>
    <w:p w14:paraId="798FE3E1" w14:textId="643BF128" w:rsidR="00F70992" w:rsidRPr="00534A18" w:rsidRDefault="005D1CE6" w:rsidP="00882A81">
      <w:pPr>
        <w:pStyle w:val="Nadpis1"/>
      </w:pPr>
      <w:r w:rsidRPr="00534A18">
        <w:t>C</w:t>
      </w:r>
      <w:r w:rsidR="00F70992" w:rsidRPr="00534A18">
        <w:t>en</w:t>
      </w:r>
      <w:r w:rsidR="00040706" w:rsidRPr="00534A18">
        <w:t>y</w:t>
      </w:r>
      <w:r w:rsidR="00F70992" w:rsidRPr="00534A18">
        <w:t xml:space="preserve"> uveden</w:t>
      </w:r>
      <w:r w:rsidR="00040706" w:rsidRPr="00534A18">
        <w:t>é</w:t>
      </w:r>
      <w:r w:rsidR="00F70992" w:rsidRPr="00534A18">
        <w:t xml:space="preserve"> v tomto cenovém rozhodnutí </w:t>
      </w:r>
      <w:r w:rsidR="00040706" w:rsidRPr="00534A18">
        <w:t xml:space="preserve">jsou </w:t>
      </w:r>
      <w:r w:rsidR="00F70992" w:rsidRPr="00534A18">
        <w:t>ceny</w:t>
      </w:r>
      <w:r w:rsidR="00040706" w:rsidRPr="00534A18">
        <w:t xml:space="preserve"> pevné podle zákona o</w:t>
      </w:r>
      <w:r w:rsidR="00BE5830" w:rsidRPr="00534A18">
        <w:t> </w:t>
      </w:r>
      <w:r w:rsidR="00040706" w:rsidRPr="00534A18">
        <w:t>cenách</w:t>
      </w:r>
      <w:bookmarkStart w:id="2" w:name="_Ref57120133"/>
      <w:r w:rsidR="00040706" w:rsidRPr="00A12259">
        <w:rPr>
          <w:rStyle w:val="Znakapoznpodarou"/>
        </w:rPr>
        <w:footnoteReference w:id="3"/>
      </w:r>
      <w:bookmarkEnd w:id="2"/>
      <w:r w:rsidR="00FB7F54" w:rsidRPr="00534A18">
        <w:t xml:space="preserve">, </w:t>
      </w:r>
      <w:r w:rsidR="00271E3C">
        <w:rPr>
          <w:rFonts w:eastAsiaTheme="majorEastAsia"/>
        </w:rPr>
        <w:t xml:space="preserve">pokud není uvedeno jinak, </w:t>
      </w:r>
      <w:r w:rsidR="00FB7F54" w:rsidRPr="00534A18">
        <w:t>neobsahují daň</w:t>
      </w:r>
      <w:r w:rsidR="00F70992" w:rsidRPr="00534A18">
        <w:t xml:space="preserve"> z</w:t>
      </w:r>
      <w:r w:rsidR="00355D8B" w:rsidRPr="00534A18">
        <w:t xml:space="preserve"> elektřiny podle </w:t>
      </w:r>
      <w:r w:rsidR="00FB7F54" w:rsidRPr="00534A18">
        <w:t>zákona o stabilizaci veřejných rozpočtů</w:t>
      </w:r>
      <w:r w:rsidR="00355D8B" w:rsidRPr="00A12259">
        <w:rPr>
          <w:rStyle w:val="Znakapoznpodarou"/>
        </w:rPr>
        <w:footnoteReference w:id="4"/>
      </w:r>
      <w:r w:rsidR="00355D8B" w:rsidRPr="00534A18">
        <w:t xml:space="preserve"> a da</w:t>
      </w:r>
      <w:r w:rsidR="00FB7F54" w:rsidRPr="00534A18">
        <w:t>ň</w:t>
      </w:r>
      <w:r w:rsidR="00355D8B" w:rsidRPr="00534A18">
        <w:t xml:space="preserve"> z</w:t>
      </w:r>
      <w:r w:rsidR="00F70992" w:rsidRPr="00534A18">
        <w:t xml:space="preserve"> přidané hodnoty podle </w:t>
      </w:r>
      <w:r w:rsidR="00D93E35" w:rsidRPr="00534A18">
        <w:t>zákona o </w:t>
      </w:r>
      <w:r w:rsidR="006E3558" w:rsidRPr="00534A18">
        <w:t>dani z přidané hodnoty</w:t>
      </w:r>
      <w:r w:rsidR="00F70992" w:rsidRPr="00534A18">
        <w:rPr>
          <w:rStyle w:val="Znakapoznpodarou"/>
        </w:rPr>
        <w:footnoteReference w:id="5"/>
      </w:r>
      <w:r w:rsidR="00F70992" w:rsidRPr="00534A18">
        <w:t>.</w:t>
      </w:r>
    </w:p>
    <w:p w14:paraId="20261E29" w14:textId="36900760" w:rsidR="00393E0F" w:rsidRPr="00140684" w:rsidRDefault="00533E4A" w:rsidP="00882A81">
      <w:pPr>
        <w:pStyle w:val="Nadpis1"/>
        <w:rPr>
          <w:u w:val="single"/>
        </w:rPr>
      </w:pPr>
      <w:r w:rsidRPr="00140684">
        <w:t>P</w:t>
      </w:r>
      <w:r w:rsidR="00393E0F" w:rsidRPr="00140684">
        <w:t>evné ceny a určené</w:t>
      </w:r>
      <w:r w:rsidR="00393E0F" w:rsidRPr="00140684">
        <w:rPr>
          <w:i/>
        </w:rPr>
        <w:t xml:space="preserve"> </w:t>
      </w:r>
      <w:r w:rsidR="00393E0F" w:rsidRPr="00140684">
        <w:t xml:space="preserve">podmínky platí </w:t>
      </w:r>
      <w:r w:rsidR="004E05CB" w:rsidRPr="00140684">
        <w:t>za zajiš</w:t>
      </w:r>
      <w:r w:rsidR="00DF0A9B" w:rsidRPr="00140684">
        <w:t>ť</w:t>
      </w:r>
      <w:r w:rsidR="00242F7C" w:rsidRPr="00140684">
        <w:t>ová</w:t>
      </w:r>
      <w:r w:rsidR="004E05CB" w:rsidRPr="00140684">
        <w:t xml:space="preserve">ní </w:t>
      </w:r>
      <w:r w:rsidR="00393E0F" w:rsidRPr="00140684">
        <w:t>distribuc</w:t>
      </w:r>
      <w:r w:rsidR="004E05CB" w:rsidRPr="00140684">
        <w:t>e</w:t>
      </w:r>
      <w:r w:rsidR="00393E0F" w:rsidRPr="00140684">
        <w:t xml:space="preserve"> elektřiny zákazník</w:t>
      </w:r>
      <w:r w:rsidR="001112CB" w:rsidRPr="00140684">
        <w:t>ovi</w:t>
      </w:r>
      <w:r w:rsidR="00DD121E" w:rsidRPr="00140684">
        <w:t xml:space="preserve">, provozovateli distribuční soustavy </w:t>
      </w:r>
      <w:r w:rsidR="00DE08D8" w:rsidRPr="00DE08D8">
        <w:rPr>
          <w:strike/>
        </w:rPr>
        <w:t xml:space="preserve">nebo </w:t>
      </w:r>
      <w:r w:rsidR="00DD121E" w:rsidRPr="00DE08D8">
        <w:rPr>
          <w:strike/>
        </w:rPr>
        <w:t>výrobci elektřiny</w:t>
      </w:r>
      <w:r w:rsidR="00DE08D8">
        <w:rPr>
          <w:b/>
        </w:rPr>
        <w:t>, výrobci elektřiny</w:t>
      </w:r>
      <w:r w:rsidR="00846CEC" w:rsidRPr="00846CEC">
        <w:t xml:space="preserve"> </w:t>
      </w:r>
      <w:r w:rsidR="00846CEC" w:rsidRPr="00DE08D8">
        <w:rPr>
          <w:b/>
        </w:rPr>
        <w:t>nebo provozovateli zařízení pro ukládání elektřiny</w:t>
      </w:r>
      <w:r w:rsidR="00393E0F" w:rsidRPr="00140684">
        <w:t xml:space="preserve"> (dále jen </w:t>
      </w:r>
      <w:r w:rsidR="00BA2110" w:rsidRPr="00140684">
        <w:t>„</w:t>
      </w:r>
      <w:r w:rsidR="00393E0F" w:rsidRPr="00140684">
        <w:t>odběratel</w:t>
      </w:r>
      <w:r w:rsidR="00BA2110" w:rsidRPr="00140684">
        <w:t>“</w:t>
      </w:r>
      <w:r w:rsidR="00393E0F" w:rsidRPr="00140684">
        <w:t>) odebírajícím</w:t>
      </w:r>
      <w:r w:rsidR="001112CB" w:rsidRPr="00140684">
        <w:t>u</w:t>
      </w:r>
      <w:r w:rsidR="00393E0F" w:rsidRPr="00140684">
        <w:t xml:space="preserve"> elektřinu z rozvodného zařízení provozovatele distribuční soustavy (dále jen </w:t>
      </w:r>
      <w:r w:rsidR="00803CAE" w:rsidRPr="00140684">
        <w:t>„</w:t>
      </w:r>
      <w:r w:rsidR="00393E0F" w:rsidRPr="00140684">
        <w:t>distributor</w:t>
      </w:r>
      <w:r w:rsidR="00803CAE" w:rsidRPr="00140684">
        <w:t>“</w:t>
      </w:r>
      <w:r w:rsidR="00393E0F" w:rsidRPr="00140684">
        <w:t xml:space="preserve">) o napětí mezi fázemi do 1 </w:t>
      </w:r>
      <w:proofErr w:type="spellStart"/>
      <w:r w:rsidR="00393E0F" w:rsidRPr="00140684">
        <w:t>kV</w:t>
      </w:r>
      <w:proofErr w:type="spellEnd"/>
      <w:r w:rsidR="00393E0F" w:rsidRPr="00140684">
        <w:t xml:space="preserve"> (</w:t>
      </w:r>
      <w:r w:rsidR="004D7AF2" w:rsidRPr="00140684">
        <w:t>nízké</w:t>
      </w:r>
      <w:r w:rsidR="004D7AF2">
        <w:t> </w:t>
      </w:r>
      <w:r w:rsidR="00393E0F" w:rsidRPr="00140684">
        <w:t xml:space="preserve">napětí). V sazbách není obsažena </w:t>
      </w:r>
      <w:r w:rsidR="001928F2" w:rsidRPr="00140684">
        <w:t>cena zajišťování distribuce</w:t>
      </w:r>
      <w:r w:rsidR="00393E0F" w:rsidRPr="00140684">
        <w:t xml:space="preserve"> elektřiny se zvláštními nároky na</w:t>
      </w:r>
      <w:r w:rsidR="00483008" w:rsidRPr="00140684">
        <w:t> </w:t>
      </w:r>
      <w:r w:rsidR="00393E0F" w:rsidRPr="00140684">
        <w:t>způsob zajištění</w:t>
      </w:r>
      <w:r w:rsidR="000D2FE7" w:rsidRPr="00140684">
        <w:t xml:space="preserve"> nad rámec standardů dodávek a služeb podle </w:t>
      </w:r>
      <w:r w:rsidR="00996DB1" w:rsidRPr="00140684">
        <w:t xml:space="preserve">jiného </w:t>
      </w:r>
      <w:r w:rsidR="000D2FE7" w:rsidRPr="00140684">
        <w:t>právního předpisu</w:t>
      </w:r>
      <w:r w:rsidR="000D2FE7" w:rsidRPr="00140684">
        <w:rPr>
          <w:rStyle w:val="Znakapoznpodarou"/>
        </w:rPr>
        <w:footnoteReference w:id="6"/>
      </w:r>
      <w:r w:rsidR="00393E0F" w:rsidRPr="00140684">
        <w:t>.</w:t>
      </w:r>
    </w:p>
    <w:p w14:paraId="715FC244" w14:textId="309DAEDC" w:rsidR="009060DA" w:rsidRPr="00140684" w:rsidRDefault="009060DA" w:rsidP="00534A18">
      <w:pPr>
        <w:pStyle w:val="Nadpis1"/>
      </w:pPr>
      <w:r w:rsidRPr="00140684">
        <w:t>Ceny zajišťování distribuce elektřiny platné pro odběratele jsou rovněž platné pro dodavatele elektřiny v případě, že smlouvu o zajištění služby distribuční soustavy uzavírá s </w:t>
      </w:r>
      <w:r w:rsidR="00064DC2" w:rsidRPr="00140684">
        <w:t>distributorem</w:t>
      </w:r>
      <w:r w:rsidRPr="00140684">
        <w:t xml:space="preserve"> dodavatel, který má s odběratelem uzavřenu smlouvu o</w:t>
      </w:r>
      <w:r w:rsidR="001B4D65" w:rsidRPr="00140684">
        <w:t> </w:t>
      </w:r>
      <w:r w:rsidRPr="00140684">
        <w:t>sdružených službách dodávky elektřiny.</w:t>
      </w:r>
    </w:p>
    <w:p w14:paraId="01AC8D76" w14:textId="6359D352" w:rsidR="002F61B6" w:rsidRPr="00140684" w:rsidRDefault="002F61B6" w:rsidP="00534A18">
      <w:pPr>
        <w:pStyle w:val="Nadpis1"/>
      </w:pPr>
      <w:r w:rsidRPr="00140684">
        <w:t>V případě, že v</w:t>
      </w:r>
      <w:r w:rsidR="0084308D" w:rsidRPr="00140684">
        <w:t> předávacím</w:t>
      </w:r>
      <w:r w:rsidRPr="00140684">
        <w:t xml:space="preserve"> místě nejsou dodrženy parametry kvality dodávky elektřiny </w:t>
      </w:r>
      <w:r w:rsidR="0079404B" w:rsidRPr="00140684">
        <w:t>podle</w:t>
      </w:r>
      <w:r w:rsidR="005170C5" w:rsidRPr="00140684">
        <w:t xml:space="preserve"> </w:t>
      </w:r>
      <w:r w:rsidR="00A3531B" w:rsidRPr="00140684">
        <w:t>pravidel provozování distribuční soustavy</w:t>
      </w:r>
      <w:r w:rsidR="00824929" w:rsidRPr="00140684">
        <w:t>,</w:t>
      </w:r>
      <w:r w:rsidRPr="00140684">
        <w:t xml:space="preserve"> jsou ceny uvedené v část</w:t>
      </w:r>
      <w:r w:rsidR="00573E67" w:rsidRPr="00140684">
        <w:t>ech</w:t>
      </w:r>
      <w:r w:rsidRPr="00140684">
        <w:t xml:space="preserve"> </w:t>
      </w:r>
      <w:r w:rsidR="004F7AB5">
        <w:t>třetí a čtvrté</w:t>
      </w:r>
      <w:r w:rsidR="00573E67" w:rsidRPr="00140684">
        <w:t xml:space="preserve"> </w:t>
      </w:r>
      <w:r w:rsidRPr="00140684">
        <w:t>cenami maximálními</w:t>
      </w:r>
      <w:r w:rsidR="003C406C" w:rsidRPr="00140684">
        <w:t xml:space="preserve"> podle zákona o cenách</w:t>
      </w:r>
      <w:r w:rsidR="00911B59" w:rsidRPr="00140684">
        <w:rPr>
          <w:vertAlign w:val="superscript"/>
        </w:rPr>
        <w:fldChar w:fldCharType="begin"/>
      </w:r>
      <w:r w:rsidR="00911B59" w:rsidRPr="00140684">
        <w:rPr>
          <w:vertAlign w:val="superscript"/>
        </w:rPr>
        <w:instrText xml:space="preserve"> NOTEREF _Ref57120133 \h  \* MERGEFORMAT </w:instrText>
      </w:r>
      <w:r w:rsidR="00911B59" w:rsidRPr="00140684">
        <w:rPr>
          <w:vertAlign w:val="superscript"/>
        </w:rPr>
      </w:r>
      <w:r w:rsidR="00911B59" w:rsidRPr="00140684">
        <w:rPr>
          <w:vertAlign w:val="superscript"/>
        </w:rPr>
        <w:fldChar w:fldCharType="separate"/>
      </w:r>
      <w:r w:rsidR="002B242E">
        <w:rPr>
          <w:vertAlign w:val="superscript"/>
        </w:rPr>
        <w:t>2</w:t>
      </w:r>
      <w:r w:rsidR="00911B59" w:rsidRPr="00140684">
        <w:rPr>
          <w:vertAlign w:val="superscript"/>
        </w:rPr>
        <w:fldChar w:fldCharType="end"/>
      </w:r>
      <w:r w:rsidR="00053535" w:rsidRPr="00140684">
        <w:t>.</w:t>
      </w:r>
    </w:p>
    <w:p w14:paraId="53BBAAC7" w14:textId="68288E4C" w:rsidR="00393E0F" w:rsidRPr="00140684" w:rsidRDefault="00393E0F" w:rsidP="00534A18">
      <w:pPr>
        <w:pStyle w:val="Nadpis1"/>
      </w:pPr>
      <w:bookmarkStart w:id="3" w:name="_Ref498591098"/>
      <w:r w:rsidRPr="00140684">
        <w:t xml:space="preserve">Odběratel si může zvolit kteroukoliv z dále uvedených sazeb </w:t>
      </w:r>
      <w:r w:rsidR="007F0871" w:rsidRPr="00140684">
        <w:t>pro období, ve</w:t>
      </w:r>
      <w:r w:rsidR="00C034B3" w:rsidRPr="00140684">
        <w:t> </w:t>
      </w:r>
      <w:r w:rsidR="007F0871" w:rsidRPr="00140684">
        <w:t xml:space="preserve">kterém </w:t>
      </w:r>
      <w:r w:rsidRPr="00140684">
        <w:t xml:space="preserve">plní podmínky stanovené pro její přiznání. Sazby platí pro každé </w:t>
      </w:r>
      <w:r w:rsidR="000179A7" w:rsidRPr="00140684">
        <w:t>předávací</w:t>
      </w:r>
      <w:r w:rsidRPr="00140684">
        <w:t xml:space="preserve"> místo samostatně</w:t>
      </w:r>
      <w:r w:rsidR="00E35DC5" w:rsidRPr="00140684">
        <w:t xml:space="preserve"> podle </w:t>
      </w:r>
      <w:r w:rsidR="00996DB1" w:rsidRPr="00140684">
        <w:t xml:space="preserve">jiného </w:t>
      </w:r>
      <w:r w:rsidR="00E35DC5" w:rsidRPr="00140684">
        <w:t>právního předpisu</w:t>
      </w:r>
      <w:bookmarkStart w:id="4" w:name="_Ref151452286"/>
      <w:r w:rsidR="00F532A9" w:rsidRPr="00140684">
        <w:rPr>
          <w:rStyle w:val="Znakapoznpodarou"/>
        </w:rPr>
        <w:footnoteReference w:id="7"/>
      </w:r>
      <w:bookmarkEnd w:id="4"/>
      <w:r w:rsidR="0056125F" w:rsidRPr="00140684">
        <w:t>.</w:t>
      </w:r>
      <w:bookmarkEnd w:id="3"/>
    </w:p>
    <w:p w14:paraId="61937600" w14:textId="62704C46" w:rsidR="00C24D19" w:rsidRPr="00140684" w:rsidRDefault="00D7139A" w:rsidP="00534A18">
      <w:pPr>
        <w:pStyle w:val="Nadpis1"/>
      </w:pPr>
      <w:bookmarkStart w:id="5" w:name="_Ref25235312"/>
      <w:r w:rsidRPr="00140684">
        <w:rPr>
          <w:bCs/>
        </w:rPr>
        <w:t>Cenou</w:t>
      </w:r>
      <w:r w:rsidR="00C24D19" w:rsidRPr="00140684">
        <w:rPr>
          <w:bCs/>
        </w:rPr>
        <w:t xml:space="preserve"> za příkon</w:t>
      </w:r>
      <w:r w:rsidRPr="00140684">
        <w:rPr>
          <w:bCs/>
        </w:rPr>
        <w:t xml:space="preserve"> </w:t>
      </w:r>
      <w:r w:rsidRPr="00140684">
        <w:t>podle jmenovité proudové hodnoty hlavního jističe před elektroměrem</w:t>
      </w:r>
      <w:r w:rsidR="00C24D19" w:rsidRPr="00140684">
        <w:t xml:space="preserve"> se rozumí složka ceny, která je úměrná jmenovité proudové hodnotě hlavního jističe před elektroměrem a je nezávislá na množství odebrané elektrické energie. U jističe se jmenovitou hodnotou proudu nad 3x160 A </w:t>
      </w:r>
      <w:proofErr w:type="spellStart"/>
      <w:r w:rsidR="00C24D19" w:rsidRPr="00140684">
        <w:t>a</w:t>
      </w:r>
      <w:proofErr w:type="spellEnd"/>
      <w:r w:rsidR="00C24D19" w:rsidRPr="00140684">
        <w:t xml:space="preserve"> nad 1x25 A v</w:t>
      </w:r>
      <w:r w:rsidR="00981020" w:rsidRPr="00140684">
        <w:t> předávacím</w:t>
      </w:r>
      <w:r w:rsidR="00C24D19" w:rsidRPr="00140684">
        <w:t xml:space="preserve"> místě odběratele kategorie C a u jističe se jmenovitou hodnotou proudu nad </w:t>
      </w:r>
      <w:r w:rsidR="009276F6" w:rsidRPr="00140684">
        <w:t>3x</w:t>
      </w:r>
      <w:r w:rsidR="00C24D19" w:rsidRPr="00140684">
        <w:t>63</w:t>
      </w:r>
      <w:r w:rsidR="00C034B3" w:rsidRPr="00140684">
        <w:t> </w:t>
      </w:r>
      <w:r w:rsidR="00C24D19" w:rsidRPr="00140684">
        <w:t xml:space="preserve">A </w:t>
      </w:r>
      <w:proofErr w:type="spellStart"/>
      <w:r w:rsidR="00C24D19" w:rsidRPr="00140684">
        <w:t>a</w:t>
      </w:r>
      <w:proofErr w:type="spellEnd"/>
      <w:r w:rsidR="00C034B3" w:rsidRPr="00140684">
        <w:t> </w:t>
      </w:r>
      <w:r w:rsidR="00C24D19" w:rsidRPr="00140684">
        <w:t>nad 1x25</w:t>
      </w:r>
      <w:r w:rsidR="00C034B3" w:rsidRPr="00140684">
        <w:t> </w:t>
      </w:r>
      <w:r w:rsidR="00C24D19" w:rsidRPr="00140684">
        <w:t>A v</w:t>
      </w:r>
      <w:r w:rsidR="0049219E" w:rsidRPr="00140684">
        <w:t> předávacím</w:t>
      </w:r>
      <w:r w:rsidR="00C24D19" w:rsidRPr="00140684">
        <w:t xml:space="preserve"> místě odběratele kategorie D se </w:t>
      </w:r>
      <w:r w:rsidR="007D31FB" w:rsidRPr="00140684">
        <w:t>cena</w:t>
      </w:r>
      <w:r w:rsidR="00C24D19" w:rsidRPr="00140684">
        <w:t xml:space="preserve"> za příkon</w:t>
      </w:r>
      <w:r w:rsidR="007D31FB" w:rsidRPr="00140684">
        <w:t xml:space="preserve"> podle jmenovité proudové hodnoty </w:t>
      </w:r>
      <w:r w:rsidR="007D31FB" w:rsidRPr="00534A18">
        <w:t>hlavního</w:t>
      </w:r>
      <w:r w:rsidR="007D31FB" w:rsidRPr="00140684">
        <w:t xml:space="preserve"> jističe před elektroměrem</w:t>
      </w:r>
      <w:r w:rsidR="00C24D19" w:rsidRPr="00140684">
        <w:t xml:space="preserve"> stanovuje jako součin jednotkové ceny za 1 A </w:t>
      </w:r>
      <w:proofErr w:type="spellStart"/>
      <w:r w:rsidR="00C24D19" w:rsidRPr="00140684">
        <w:t>a</w:t>
      </w:r>
      <w:proofErr w:type="spellEnd"/>
      <w:r w:rsidR="00970617">
        <w:t> </w:t>
      </w:r>
      <w:r w:rsidR="00C24D19" w:rsidRPr="00140684">
        <w:t xml:space="preserve">jmenovité proudové hodnoty hlavního jističe před elektroměrem zaokrouhlené na celé A nahoru. </w:t>
      </w:r>
      <w:r w:rsidR="00C00077">
        <w:t>To </w:t>
      </w:r>
      <w:r w:rsidR="00AC528B" w:rsidRPr="00140684" w:rsidDel="00C00077">
        <w:t xml:space="preserve"> </w:t>
      </w:r>
      <w:r w:rsidR="00981020" w:rsidRPr="00140684">
        <w:t xml:space="preserve">neplatí u odběrných nebo předávacích míst odběratele kategorie D se sazbou D 57d, kde se </w:t>
      </w:r>
      <w:r w:rsidR="00BF30AD" w:rsidRPr="00140684">
        <w:t xml:space="preserve">cena za příkon podle jmenovité proudové hodnoty hlavního jističe před elektroměrem stanovuje jako součin jednotkové ceny za 1 A </w:t>
      </w:r>
      <w:proofErr w:type="spellStart"/>
      <w:r w:rsidR="00BF30AD" w:rsidRPr="00140684">
        <w:t>a</w:t>
      </w:r>
      <w:proofErr w:type="spellEnd"/>
      <w:r w:rsidR="00BF30AD" w:rsidRPr="00140684">
        <w:t xml:space="preserve"> jmenovité proudové hodnoty hlavního jističe před elektroměrem zaokrouhlené na celé A nahoru </w:t>
      </w:r>
      <w:r w:rsidR="00981020" w:rsidRPr="00140684">
        <w:t xml:space="preserve">až u jističe se jmenovitou hodnotou proudu nad 3x160 A </w:t>
      </w:r>
      <w:proofErr w:type="spellStart"/>
      <w:r w:rsidR="00981020" w:rsidRPr="00140684">
        <w:t>a</w:t>
      </w:r>
      <w:proofErr w:type="spellEnd"/>
      <w:r w:rsidR="00981020" w:rsidRPr="00140684">
        <w:t xml:space="preserve"> nad 1x25</w:t>
      </w:r>
      <w:r w:rsidR="00C034B3" w:rsidRPr="00140684">
        <w:t> </w:t>
      </w:r>
      <w:r w:rsidR="00981020" w:rsidRPr="00140684">
        <w:t xml:space="preserve">A. </w:t>
      </w:r>
      <w:r w:rsidR="00C24D19" w:rsidRPr="00140684">
        <w:t>Každá změna jmenovité proudové hodnoty hlavního jističe před elektroměrem se považuje za změnu sazby a je důvodem pro změnu smlouvy o</w:t>
      </w:r>
      <w:r w:rsidR="004E05CB" w:rsidRPr="00140684">
        <w:t xml:space="preserve"> zajištění služby distribuční soustavy</w:t>
      </w:r>
      <w:r w:rsidR="00C24D19" w:rsidRPr="00140684">
        <w:t xml:space="preserve"> nebo smlouvy o</w:t>
      </w:r>
      <w:r w:rsidR="00C83173" w:rsidRPr="00140684">
        <w:t> </w:t>
      </w:r>
      <w:r w:rsidR="00C24D19" w:rsidRPr="00140684">
        <w:t xml:space="preserve">sdružených službách dodávky elektřiny </w:t>
      </w:r>
      <w:r w:rsidR="00AC528B" w:rsidRPr="00140684">
        <w:t>a</w:t>
      </w:r>
      <w:r w:rsidR="00AC528B">
        <w:t> </w:t>
      </w:r>
      <w:r w:rsidR="00C24D19" w:rsidRPr="00140684">
        <w:t xml:space="preserve">smlouvy o připojení. </w:t>
      </w:r>
      <w:r w:rsidR="002A6341" w:rsidRPr="00140684">
        <w:t>V případě použití jističů s</w:t>
      </w:r>
      <w:r w:rsidR="00C83173" w:rsidRPr="00140684">
        <w:t> </w:t>
      </w:r>
      <w:r w:rsidR="002A6341" w:rsidRPr="00140684">
        <w:t>nastavitelnou tepelnou a</w:t>
      </w:r>
      <w:r w:rsidR="00745312">
        <w:t> </w:t>
      </w:r>
      <w:r w:rsidR="002A6341" w:rsidRPr="00140684">
        <w:t xml:space="preserve">zkratovou spouští musí být konstrukčně upraveny tak, aby bylo možné nastavení spouště řádně zaplombovat. Pokud tato úprava není konstrukčně možná, použije se pro stanovení </w:t>
      </w:r>
      <w:r w:rsidR="00B41A2C" w:rsidRPr="00140684">
        <w:t>ceny za příkon podle jmenovité proudové hodnoty hlavního jističe před elektroměrem</w:t>
      </w:r>
      <w:r w:rsidR="002A6341" w:rsidRPr="00140684">
        <w:t xml:space="preserve"> maximální nastavitelná hodnota jističe. Pokud byl hlavní jistič před elektroměrem řádně instalován a</w:t>
      </w:r>
      <w:r w:rsidR="001F79E5">
        <w:t> </w:t>
      </w:r>
      <w:r w:rsidR="002A6341" w:rsidRPr="00140684">
        <w:t>distributorem registrován</w:t>
      </w:r>
      <w:r w:rsidR="005170C5" w:rsidRPr="00140684">
        <w:t xml:space="preserve"> </w:t>
      </w:r>
      <w:r w:rsidR="00DE3C46" w:rsidRPr="00140684">
        <w:t>podle přihlášky</w:t>
      </w:r>
      <w:r w:rsidR="002A6341" w:rsidRPr="00140684">
        <w:t xml:space="preserve"> nebo </w:t>
      </w:r>
      <w:r w:rsidR="00DE3C46" w:rsidRPr="00140684">
        <w:t>smlouvy</w:t>
      </w:r>
      <w:r w:rsidR="002A6341" w:rsidRPr="00140684">
        <w:t xml:space="preserve"> o</w:t>
      </w:r>
      <w:r w:rsidR="00C034B3" w:rsidRPr="00140684">
        <w:t> </w:t>
      </w:r>
      <w:r w:rsidR="002A6341" w:rsidRPr="00140684">
        <w:t>dodávce elektřiny před datem 1.</w:t>
      </w:r>
      <w:r w:rsidR="005170C5" w:rsidRPr="00140684">
        <w:t> </w:t>
      </w:r>
      <w:r w:rsidR="002A6341" w:rsidRPr="00140684">
        <w:t>července 2001,</w:t>
      </w:r>
      <w:r w:rsidR="00DE3C46" w:rsidRPr="00140684">
        <w:t xml:space="preserve"> nebo podle smlouvy o připojení před datem 31. prosince 2020, může vypínací </w:t>
      </w:r>
      <w:r w:rsidR="00087478" w:rsidRPr="00140684">
        <w:t>charakteristika hlavního jističe odpovídat dané přihlášce nebo smlouvě</w:t>
      </w:r>
      <w:r w:rsidR="00C24D19" w:rsidRPr="00140684">
        <w:t>.</w:t>
      </w:r>
      <w:bookmarkEnd w:id="5"/>
    </w:p>
    <w:p w14:paraId="7122C972" w14:textId="507409E2" w:rsidR="00972297" w:rsidRDefault="006B1166" w:rsidP="00534A18">
      <w:pPr>
        <w:pStyle w:val="Nadpis1"/>
      </w:pPr>
      <w:r w:rsidRPr="00140684">
        <w:t xml:space="preserve">Distribuční sazbu </w:t>
      </w:r>
      <w:r w:rsidR="001D09A4" w:rsidRPr="00140684">
        <w:t>může</w:t>
      </w:r>
      <w:r w:rsidRPr="00140684">
        <w:t xml:space="preserve"> odběratel v předávacím místě</w:t>
      </w:r>
      <w:r w:rsidR="001D09A4" w:rsidRPr="00140684">
        <w:t xml:space="preserve"> změnit nejvýše jednou za</w:t>
      </w:r>
      <w:r w:rsidR="00393E0F" w:rsidRPr="00140684">
        <w:t xml:space="preserve"> 12 měsíců,</w:t>
      </w:r>
      <w:r w:rsidRPr="00140684">
        <w:t xml:space="preserve"> nebo na základě změny odběratele v daném předávacím místě, nebo</w:t>
      </w:r>
      <w:r w:rsidR="00393E0F" w:rsidRPr="00140684">
        <w:t xml:space="preserve"> pokud se</w:t>
      </w:r>
      <w:r w:rsidRPr="00140684">
        <w:t xml:space="preserve"> odběratel</w:t>
      </w:r>
      <w:r w:rsidR="00393E0F" w:rsidRPr="00140684">
        <w:t xml:space="preserve"> s </w:t>
      </w:r>
      <w:r w:rsidR="00086284" w:rsidRPr="00140684">
        <w:t>distributorem nedohodn</w:t>
      </w:r>
      <w:r w:rsidR="001D09A4" w:rsidRPr="00140684">
        <w:t>e</w:t>
      </w:r>
      <w:r w:rsidR="00086284" w:rsidRPr="00140684">
        <w:t xml:space="preserve"> jinak.</w:t>
      </w:r>
    </w:p>
    <w:p w14:paraId="0EAC118D" w14:textId="77777777" w:rsidR="00972297" w:rsidRDefault="00972297">
      <w:pPr>
        <w:spacing w:after="0"/>
      </w:pPr>
      <w:r>
        <w:br w:type="page"/>
      </w:r>
    </w:p>
    <w:p w14:paraId="5E970662" w14:textId="77777777" w:rsidR="00393E0F" w:rsidRPr="00140684" w:rsidRDefault="00393E0F" w:rsidP="00534A18">
      <w:pPr>
        <w:pStyle w:val="Nadpis1"/>
      </w:pPr>
      <w:r w:rsidRPr="00140684">
        <w:lastRenderedPageBreak/>
        <w:t xml:space="preserve">Pro měření a účtování </w:t>
      </w:r>
      <w:r w:rsidR="00F0646B" w:rsidRPr="00140684">
        <w:t>distribu</w:t>
      </w:r>
      <w:r w:rsidR="00AC27E1" w:rsidRPr="00140684">
        <w:t>ované</w:t>
      </w:r>
      <w:r w:rsidR="005B41D7" w:rsidRPr="00140684">
        <w:t>ho množství</w:t>
      </w:r>
      <w:r w:rsidR="00AC27E1" w:rsidRPr="00140684">
        <w:t xml:space="preserve"> </w:t>
      </w:r>
      <w:r w:rsidR="00F0646B" w:rsidRPr="00140684">
        <w:t xml:space="preserve">elektřiny </w:t>
      </w:r>
      <w:r w:rsidRPr="00140684">
        <w:t>(MWh) se rozlišují tato tarifní časová pásma:</w:t>
      </w:r>
    </w:p>
    <w:p w14:paraId="62DCD410" w14:textId="1E89C9E7" w:rsidR="007143AA" w:rsidRPr="00243B5E" w:rsidRDefault="002E5FC7" w:rsidP="00243B5E">
      <w:pPr>
        <w:pStyle w:val="Nadpis2"/>
      </w:pPr>
      <w:r w:rsidRPr="00243B5E">
        <w:t>P</w:t>
      </w:r>
      <w:r w:rsidR="00393E0F" w:rsidRPr="00243B5E">
        <w:t xml:space="preserve">ásmo platnosti nízkého tarifu </w:t>
      </w:r>
      <w:r w:rsidR="008924DE" w:rsidRPr="00243B5E">
        <w:t>–</w:t>
      </w:r>
      <w:r w:rsidR="00393E0F" w:rsidRPr="00243B5E">
        <w:t xml:space="preserve"> distributorem stanovené časové pásmo o</w:t>
      </w:r>
      <w:r w:rsidR="00483008" w:rsidRPr="00243B5E">
        <w:t> </w:t>
      </w:r>
      <w:r w:rsidR="00393E0F" w:rsidRPr="00243B5E">
        <w:t>minimální délce uvedené v podmínkách příslušné sazby. V době platnosti nízkého tarifu je</w:t>
      </w:r>
      <w:r w:rsidR="00B80A48" w:rsidRPr="00243B5E">
        <w:t xml:space="preserve"> zajiš</w:t>
      </w:r>
      <w:r w:rsidR="00DF0A9B" w:rsidRPr="00243B5E">
        <w:t>ť</w:t>
      </w:r>
      <w:r w:rsidR="00346A69" w:rsidRPr="00243B5E">
        <w:t>ová</w:t>
      </w:r>
      <w:r w:rsidR="00B80A48" w:rsidRPr="00243B5E">
        <w:t>ní</w:t>
      </w:r>
      <w:r w:rsidR="00393E0F" w:rsidRPr="00243B5E">
        <w:t xml:space="preserve"> </w:t>
      </w:r>
      <w:r w:rsidR="00F0646B" w:rsidRPr="00243B5E">
        <w:t xml:space="preserve">distribuce elektřiny </w:t>
      </w:r>
      <w:r w:rsidR="00393E0F" w:rsidRPr="00243B5E">
        <w:t>účtován</w:t>
      </w:r>
      <w:r w:rsidR="00B80A48" w:rsidRPr="00243B5E">
        <w:t>o</w:t>
      </w:r>
      <w:r w:rsidR="00393E0F" w:rsidRPr="00243B5E">
        <w:t xml:space="preserve"> za nižší cenu.</w:t>
      </w:r>
    </w:p>
    <w:p w14:paraId="4CC04A52" w14:textId="52835B3E" w:rsidR="00393E0F" w:rsidRPr="00140684" w:rsidRDefault="003C70AA" w:rsidP="00243B5E">
      <w:pPr>
        <w:pStyle w:val="odstavec"/>
      </w:pPr>
      <w:r w:rsidRPr="00140684">
        <w:t>V</w:t>
      </w:r>
      <w:r w:rsidR="00393E0F" w:rsidRPr="00140684">
        <w:t xml:space="preserve">ymezení </w:t>
      </w:r>
      <w:r w:rsidRPr="00140684">
        <w:t xml:space="preserve">pásma platnosti nízkého tarifu </w:t>
      </w:r>
      <w:r w:rsidR="00393E0F" w:rsidRPr="00140684">
        <w:t>provádí distributor</w:t>
      </w:r>
      <w:r w:rsidR="00AF2FFD" w:rsidRPr="00140684">
        <w:t xml:space="preserve"> </w:t>
      </w:r>
      <w:r w:rsidR="00393E0F" w:rsidRPr="00140684">
        <w:t xml:space="preserve">operativním řízením doby platnosti nízkého tarifu, </w:t>
      </w:r>
      <w:r w:rsidRPr="00140684">
        <w:t xml:space="preserve">čímž se rozumí </w:t>
      </w:r>
      <w:r w:rsidR="00393E0F" w:rsidRPr="00140684">
        <w:t xml:space="preserve">vymezení pásma platnosti nízkého tarifu, které </w:t>
      </w:r>
      <w:r w:rsidR="006E04B1" w:rsidRPr="00140684">
        <w:t xml:space="preserve">distributor může kdykoliv měnit. Distributor </w:t>
      </w:r>
      <w:r w:rsidR="001D09A4" w:rsidRPr="00140684">
        <w:t xml:space="preserve">musí </w:t>
      </w:r>
      <w:r w:rsidR="006E04B1" w:rsidRPr="00140684">
        <w:t>dodrž</w:t>
      </w:r>
      <w:r w:rsidR="001D09A4" w:rsidRPr="00140684">
        <w:t>et</w:t>
      </w:r>
      <w:r w:rsidR="006E04B1" w:rsidRPr="00140684">
        <w:t xml:space="preserve"> celkov</w:t>
      </w:r>
      <w:r w:rsidR="001D09A4" w:rsidRPr="00140684">
        <w:t>ou</w:t>
      </w:r>
      <w:r w:rsidR="006E04B1" w:rsidRPr="00140684">
        <w:t xml:space="preserve"> dob</w:t>
      </w:r>
      <w:r w:rsidR="001D09A4" w:rsidRPr="00140684">
        <w:t>u</w:t>
      </w:r>
      <w:r w:rsidR="006E04B1" w:rsidRPr="00140684">
        <w:t xml:space="preserve"> platnosti nízkého tarifu a podmínky příslušné sazby</w:t>
      </w:r>
      <w:r w:rsidR="002E5FC7" w:rsidRPr="00140684">
        <w:t>.</w:t>
      </w:r>
    </w:p>
    <w:p w14:paraId="07F003D5" w14:textId="2D16E4A8" w:rsidR="00393E0F" w:rsidRPr="00243B5E" w:rsidRDefault="002E5FC7" w:rsidP="00243B5E">
      <w:pPr>
        <w:pStyle w:val="Nadpis2"/>
        <w:rPr>
          <w:rFonts w:eastAsiaTheme="majorEastAsia"/>
        </w:rPr>
      </w:pPr>
      <w:r w:rsidRPr="00243B5E">
        <w:rPr>
          <w:rFonts w:eastAsiaTheme="majorEastAsia"/>
        </w:rPr>
        <w:t>P</w:t>
      </w:r>
      <w:r w:rsidR="00393E0F" w:rsidRPr="00243B5E">
        <w:rPr>
          <w:rFonts w:eastAsiaTheme="majorEastAsia"/>
        </w:rPr>
        <w:t>ásmo platnosti vysokého tarifu</w:t>
      </w:r>
      <w:r w:rsidR="00D861FF">
        <w:rPr>
          <w:rFonts w:eastAsiaTheme="majorEastAsia"/>
        </w:rPr>
        <w:t xml:space="preserve"> </w:t>
      </w:r>
      <w:r w:rsidR="008924DE" w:rsidRPr="00243B5E">
        <w:rPr>
          <w:rFonts w:eastAsiaTheme="majorEastAsia"/>
        </w:rPr>
        <w:t>–</w:t>
      </w:r>
      <w:r w:rsidR="007D2ED8" w:rsidRPr="00243B5E">
        <w:rPr>
          <w:rFonts w:eastAsiaTheme="majorEastAsia"/>
        </w:rPr>
        <w:t xml:space="preserve"> </w:t>
      </w:r>
      <w:r w:rsidR="00393E0F" w:rsidRPr="00243B5E">
        <w:rPr>
          <w:rFonts w:eastAsiaTheme="majorEastAsia"/>
        </w:rPr>
        <w:t xml:space="preserve">platí </w:t>
      </w:r>
      <w:r w:rsidR="00053535" w:rsidRPr="00243B5E">
        <w:rPr>
          <w:rFonts w:eastAsiaTheme="majorEastAsia"/>
        </w:rPr>
        <w:t xml:space="preserve">v době mimo pásmo platnosti </w:t>
      </w:r>
      <w:r w:rsidR="009B04E1">
        <w:rPr>
          <w:rFonts w:eastAsiaTheme="majorEastAsia"/>
        </w:rPr>
        <w:t>nízkého tarifu</w:t>
      </w:r>
      <w:r w:rsidR="00053535" w:rsidRPr="00243B5E">
        <w:rPr>
          <w:rFonts w:eastAsiaTheme="majorEastAsia"/>
        </w:rPr>
        <w:t>.</w:t>
      </w:r>
    </w:p>
    <w:p w14:paraId="1DCFC644" w14:textId="5E846602" w:rsidR="00393E0F" w:rsidRPr="00140684" w:rsidRDefault="00393E0F" w:rsidP="00534A18">
      <w:pPr>
        <w:pStyle w:val="Nadpis1"/>
      </w:pPr>
      <w:r w:rsidRPr="00140684">
        <w:t>V sazbách, jejichž podmínkou je blokování topných elektrických spotřebičů</w:t>
      </w:r>
      <w:r w:rsidR="00F74C69">
        <w:t xml:space="preserve"> nebo zařízení pro dobíjení elektromobilů</w:t>
      </w:r>
      <w:r w:rsidRPr="00140684">
        <w:t>, se za</w:t>
      </w:r>
      <w:r w:rsidR="003A5FA8" w:rsidRPr="00140684">
        <w:t> </w:t>
      </w:r>
      <w:r w:rsidRPr="00140684">
        <w:t xml:space="preserve">splnění této podmínky považuje technické řešení, které zajišťuje odpojení těchto spotřebičů </w:t>
      </w:r>
      <w:r w:rsidR="00F74C69">
        <w:t xml:space="preserve">a zařízení </w:t>
      </w:r>
      <w:r w:rsidRPr="00140684">
        <w:t xml:space="preserve">v souladu s podmínkami příslušné sazby. </w:t>
      </w:r>
      <w:r w:rsidR="00F74C69">
        <w:t xml:space="preserve">Zařízením pro dobíjení elektromobilů </w:t>
      </w:r>
      <w:r w:rsidR="00F74C69" w:rsidRPr="00C11A90">
        <w:t>se rozumí elektrické zařízení</w:t>
      </w:r>
      <w:r w:rsidR="00F74C69">
        <w:t xml:space="preserve"> s příkonem 3,7 kW a</w:t>
      </w:r>
      <w:r w:rsidR="005A68A0">
        <w:t> </w:t>
      </w:r>
      <w:r w:rsidR="00F74C69">
        <w:t>vyšším</w:t>
      </w:r>
      <w:r w:rsidR="00F74C69" w:rsidRPr="00C11A90">
        <w:t xml:space="preserve">, které </w:t>
      </w:r>
      <w:bookmarkStart w:id="6" w:name="_Hlk75532824"/>
      <w:r w:rsidR="00F74C69" w:rsidRPr="00C11A90">
        <w:t>slouží pro dobíjení elektr</w:t>
      </w:r>
      <w:r w:rsidR="00F74C69">
        <w:t>omobilů</w:t>
      </w:r>
      <w:bookmarkEnd w:id="6"/>
      <w:r w:rsidR="00F74C69">
        <w:t xml:space="preserve"> (</w:t>
      </w:r>
      <w:r w:rsidR="00961C89">
        <w:t>zejména</w:t>
      </w:r>
      <w:r w:rsidR="00F74C69">
        <w:t xml:space="preserve"> dobíjecí stanice, </w:t>
      </w:r>
      <w:r w:rsidR="00961C89">
        <w:t xml:space="preserve">nebo </w:t>
      </w:r>
      <w:r w:rsidR="00F74C69">
        <w:t>vyčleněný zásuvkový okruh na dobíjení)</w:t>
      </w:r>
      <w:r w:rsidR="00F74C69" w:rsidRPr="00C11A90">
        <w:t>.</w:t>
      </w:r>
      <w:r w:rsidR="00F74C69">
        <w:t xml:space="preserve"> </w:t>
      </w:r>
      <w:r w:rsidRPr="00140684">
        <w:t>Topným</w:t>
      </w:r>
      <w:r w:rsidR="00BA2110" w:rsidRPr="00140684">
        <w:t xml:space="preserve"> elektrickým</w:t>
      </w:r>
      <w:r w:rsidRPr="00140684">
        <w:t xml:space="preserve"> spotřebič</w:t>
      </w:r>
      <w:r w:rsidR="00BA2110" w:rsidRPr="00140684">
        <w:t>em</w:t>
      </w:r>
      <w:r w:rsidRPr="00140684">
        <w:t xml:space="preserve"> se rozumí</w:t>
      </w:r>
      <w:r w:rsidR="00A354B3" w:rsidRPr="00140684">
        <w:t>:</w:t>
      </w:r>
    </w:p>
    <w:p w14:paraId="46F5E7E8" w14:textId="2C398FC0" w:rsidR="00393E0F" w:rsidRPr="00140684" w:rsidRDefault="002E5FC7" w:rsidP="00243B5E">
      <w:pPr>
        <w:pStyle w:val="Nadpis2"/>
      </w:pPr>
      <w:r w:rsidRPr="00140684">
        <w:t>P</w:t>
      </w:r>
      <w:r w:rsidR="00393E0F" w:rsidRPr="00140684">
        <w:t>římotopný elektrický spotřebič</w:t>
      </w:r>
      <w:r w:rsidR="007D2ED8" w:rsidRPr="00140684">
        <w:t xml:space="preserve"> </w:t>
      </w:r>
      <w:r w:rsidR="008924DE" w:rsidRPr="00140684">
        <w:t>–</w:t>
      </w:r>
      <w:r w:rsidR="007D2ED8" w:rsidRPr="00140684">
        <w:t xml:space="preserve"> </w:t>
      </w:r>
      <w:r w:rsidR="00393E0F" w:rsidRPr="00140684">
        <w:t>zařízení sloužící pro vytápění, které přeměňuje elektřinu na tepelnou energii bez akumulace tepla</w:t>
      </w:r>
      <w:r w:rsidRPr="00140684">
        <w:t>.</w:t>
      </w:r>
    </w:p>
    <w:p w14:paraId="62CE9AE0" w14:textId="0B7EAC1F" w:rsidR="00393E0F" w:rsidRPr="00140684" w:rsidRDefault="002E5FC7" w:rsidP="00243B5E">
      <w:pPr>
        <w:pStyle w:val="Nadpis2"/>
      </w:pPr>
      <w:r w:rsidRPr="00140684">
        <w:t>A</w:t>
      </w:r>
      <w:r w:rsidR="00393E0F" w:rsidRPr="00140684">
        <w:t xml:space="preserve">kumulační elektrický spotřebič </w:t>
      </w:r>
      <w:r w:rsidR="008924DE" w:rsidRPr="00140684">
        <w:t>–</w:t>
      </w:r>
      <w:r w:rsidR="00393E0F" w:rsidRPr="00140684">
        <w:t xml:space="preserve"> zařízení sloužící pro vytápění nebo přípravu teplé užitkové vody, které přeměňuje elektřinu v tepelnou energii a ukládá ji do tepelného akumulátoru</w:t>
      </w:r>
      <w:r w:rsidRPr="00140684">
        <w:t>.</w:t>
      </w:r>
    </w:p>
    <w:p w14:paraId="2B187D49" w14:textId="7EBD1225" w:rsidR="00393E0F" w:rsidRPr="00140684" w:rsidRDefault="002E5FC7" w:rsidP="00243B5E">
      <w:pPr>
        <w:pStyle w:val="Nadpis2"/>
      </w:pPr>
      <w:r w:rsidRPr="00140684">
        <w:t>H</w:t>
      </w:r>
      <w:r w:rsidR="00393E0F" w:rsidRPr="00140684">
        <w:t xml:space="preserve">ybridní (smíšené) vytápění </w:t>
      </w:r>
      <w:r w:rsidR="008924DE" w:rsidRPr="00140684">
        <w:t>–</w:t>
      </w:r>
      <w:r w:rsidR="00393E0F" w:rsidRPr="00140684">
        <w:t xml:space="preserve"> vytápěcí soustava, která je složena z elektrické</w:t>
      </w:r>
      <w:r w:rsidR="000A6B35" w:rsidRPr="00140684">
        <w:t xml:space="preserve"> akumulační a </w:t>
      </w:r>
      <w:r w:rsidR="006E3841" w:rsidRPr="00140684">
        <w:t>přímotopné části</w:t>
      </w:r>
      <w:r w:rsidRPr="00140684">
        <w:t>.</w:t>
      </w:r>
    </w:p>
    <w:p w14:paraId="658B214D" w14:textId="03A4CD0B" w:rsidR="00393E0F" w:rsidRDefault="002E5FC7" w:rsidP="00243B5E">
      <w:pPr>
        <w:pStyle w:val="Nadpis2"/>
      </w:pPr>
      <w:r w:rsidRPr="00140684">
        <w:t>V</w:t>
      </w:r>
      <w:r w:rsidR="00393E0F" w:rsidRPr="00140684">
        <w:t>ytápění s</w:t>
      </w:r>
      <w:r w:rsidR="00FE40B6" w:rsidRPr="00140684">
        <w:t> </w:t>
      </w:r>
      <w:r w:rsidR="00393E0F" w:rsidRPr="00140684">
        <w:t xml:space="preserve">tepelným čerpadlem </w:t>
      </w:r>
      <w:r w:rsidRPr="00140684">
        <w:t>–</w:t>
      </w:r>
      <w:r w:rsidR="00393E0F" w:rsidRPr="00140684">
        <w:t xml:space="preserve"> vytápěcí soustava, u které je základním vytápěcím systémem tepelné čerpadlo s možným doplněním o další zdroj tepla pro krytí špičkových tepelných nároků. Tepelné čerpadlo je zařízení, které za pomoci kompresoru poháněného elektřinou mění tepl</w:t>
      </w:r>
      <w:r w:rsidR="006E3841" w:rsidRPr="00140684">
        <w:t>o obsažené</w:t>
      </w:r>
      <w:r w:rsidR="006B70AB" w:rsidRPr="00140684">
        <w:t xml:space="preserve"> ve </w:t>
      </w:r>
      <w:r w:rsidR="006E3841" w:rsidRPr="00140684">
        <w:t>vzduchu, spodní a </w:t>
      </w:r>
      <w:r w:rsidR="00393E0F" w:rsidRPr="00140684">
        <w:t>povrchové vodě nebo v půdě na</w:t>
      </w:r>
      <w:r w:rsidR="00C034B3" w:rsidRPr="00140684">
        <w:t> </w:t>
      </w:r>
      <w:r w:rsidR="00393E0F" w:rsidRPr="00140684">
        <w:t>teplo vhodné pro vytápění nebo ohřev užitkové vody. Tato technologie patří do</w:t>
      </w:r>
      <w:r w:rsidR="00C034B3" w:rsidRPr="00140684">
        <w:t> </w:t>
      </w:r>
      <w:r w:rsidR="00393E0F" w:rsidRPr="00140684">
        <w:t>kategorie obnovitelných zdrojů.</w:t>
      </w:r>
    </w:p>
    <w:p w14:paraId="645AC728" w14:textId="624ECB95" w:rsidR="009F4322" w:rsidRPr="009F4322" w:rsidRDefault="00BF4108" w:rsidP="009F4322">
      <w:pPr>
        <w:pStyle w:val="Nadpis1"/>
      </w:pPr>
      <w:r>
        <w:t>Je-li</w:t>
      </w:r>
      <w:r w:rsidR="009F4322" w:rsidRPr="009F4322">
        <w:t xml:space="preserve"> přidělení sazeb podmíněno blokováním topných elektrických spotřebičů nebo zařízení pro dobíjení elektromobilů</w:t>
      </w:r>
      <w:r>
        <w:t>, tak</w:t>
      </w:r>
      <w:r w:rsidR="009F4322" w:rsidRPr="009F4322">
        <w:t xml:space="preserve"> </w:t>
      </w:r>
      <w:r w:rsidR="005F1AA4">
        <w:t>tyto</w:t>
      </w:r>
      <w:r>
        <w:t xml:space="preserve"> </w:t>
      </w:r>
      <w:r w:rsidRPr="009F4322">
        <w:t xml:space="preserve">topné </w:t>
      </w:r>
      <w:r w:rsidR="009F4322" w:rsidRPr="009F4322">
        <w:t xml:space="preserve">elektrické spotřebiče nebo zařízení pro dobíjení elektromobilů </w:t>
      </w:r>
      <w:r>
        <w:t>musí být</w:t>
      </w:r>
      <w:r w:rsidR="009F4322" w:rsidRPr="009F4322">
        <w:t xml:space="preserve"> v době </w:t>
      </w:r>
      <w:r w:rsidR="00843248">
        <w:t>vysokého tarifu</w:t>
      </w:r>
      <w:r w:rsidR="00843248" w:rsidRPr="009F4322">
        <w:t xml:space="preserve"> </w:t>
      </w:r>
      <w:r w:rsidR="009F4322" w:rsidRPr="009F4322">
        <w:t>ovládány pouze ze strany příslušného provozovatele distribuční soustavy.</w:t>
      </w:r>
    </w:p>
    <w:p w14:paraId="0537A084" w14:textId="4AC861CB" w:rsidR="004D250B" w:rsidRDefault="004D250B" w:rsidP="00534A18">
      <w:pPr>
        <w:pStyle w:val="Nadpis1"/>
      </w:pPr>
      <w:bookmarkStart w:id="7" w:name="_Ref25235173"/>
      <w:r>
        <w:t xml:space="preserve">V sazbách, jejichž podmínkou je </w:t>
      </w:r>
      <w:r w:rsidRPr="00140684">
        <w:t>vlastnické právo, případně užívací právo k</w:t>
      </w:r>
      <w:r>
        <w:t> </w:t>
      </w:r>
      <w:r w:rsidRPr="00140684">
        <w:t>elektromobilu</w:t>
      </w:r>
      <w:r>
        <w:t xml:space="preserve">, nebo pro odběrná místa v bytových domech určená pouze k dobíjení elektromobilů, se za elektromobil považuje vozidlo, jehož pohon je napájen baterií, která </w:t>
      </w:r>
      <w:r w:rsidR="00CF0EBF">
        <w:t>může být</w:t>
      </w:r>
      <w:r>
        <w:t xml:space="preserve"> dobíjena z externího zdroje</w:t>
      </w:r>
      <w:r w:rsidR="00B82C4D">
        <w:t xml:space="preserve"> </w:t>
      </w:r>
      <w:r w:rsidR="00C341EC">
        <w:t>napětí</w:t>
      </w:r>
      <w:r>
        <w:t xml:space="preserve"> a zároveň toto vozidlo odpovídá </w:t>
      </w:r>
      <w:r w:rsidR="00CF0EBF">
        <w:t>kategorii vozidla M nebo N podle jiného právního předpisu</w:t>
      </w:r>
      <w:r w:rsidR="00CF0EBF">
        <w:rPr>
          <w:rStyle w:val="Znakapoznpodarou"/>
        </w:rPr>
        <w:footnoteReference w:id="8"/>
      </w:r>
      <w:r w:rsidR="003F5457">
        <w:t>.</w:t>
      </w:r>
      <w:r>
        <w:t xml:space="preserve"> </w:t>
      </w:r>
    </w:p>
    <w:p w14:paraId="25896143" w14:textId="1C326534" w:rsidR="00393E0F" w:rsidRPr="00140684" w:rsidRDefault="00393E0F" w:rsidP="00534A18">
      <w:pPr>
        <w:pStyle w:val="Nadpis1"/>
      </w:pPr>
      <w:bookmarkStart w:id="8" w:name="_Ref116561409"/>
      <w:r w:rsidRPr="00140684">
        <w:t xml:space="preserve">V případě, že </w:t>
      </w:r>
      <w:r w:rsidR="006B4F62" w:rsidRPr="00140684">
        <w:t>předávací</w:t>
      </w:r>
      <w:r w:rsidR="00564613" w:rsidRPr="00140684">
        <w:t xml:space="preserve"> místo odběratele </w:t>
      </w:r>
      <w:r w:rsidR="00D84CF8" w:rsidRPr="00140684">
        <w:t xml:space="preserve">kategorie C </w:t>
      </w:r>
      <w:r w:rsidR="00564613" w:rsidRPr="00140684">
        <w:t xml:space="preserve">není vybaveno </w:t>
      </w:r>
      <w:r w:rsidRPr="00140684">
        <w:t>hlavní</w:t>
      </w:r>
      <w:r w:rsidR="00564613" w:rsidRPr="00140684">
        <w:t>m</w:t>
      </w:r>
      <w:r w:rsidRPr="00140684">
        <w:t xml:space="preserve"> jistič</w:t>
      </w:r>
      <w:r w:rsidR="00564613" w:rsidRPr="00140684">
        <w:t>em</w:t>
      </w:r>
      <w:r w:rsidRPr="00140684">
        <w:t xml:space="preserve"> před elektroměrem, účtuje mu distributor</w:t>
      </w:r>
      <w:r w:rsidR="006B4F62" w:rsidRPr="00140684">
        <w:t xml:space="preserve"> cenu za příkon</w:t>
      </w:r>
      <w:r w:rsidRPr="00140684">
        <w:t xml:space="preserve"> odpovídající jmenovité proudové hodnotě</w:t>
      </w:r>
      <w:r w:rsidR="002F61B6" w:rsidRPr="00140684">
        <w:t xml:space="preserve"> </w:t>
      </w:r>
      <w:r w:rsidRPr="00140684">
        <w:t>nejbližšího předřazeného jistícího prvku, nejméně však v</w:t>
      </w:r>
      <w:r w:rsidR="002F61B6" w:rsidRPr="00140684">
        <w:t> </w:t>
      </w:r>
      <w:r w:rsidRPr="00140684">
        <w:t>hodnotě jističe 3x63 A</w:t>
      </w:r>
      <w:r w:rsidR="003E18FF" w:rsidRPr="00140684">
        <w:t>.</w:t>
      </w:r>
      <w:bookmarkEnd w:id="7"/>
      <w:bookmarkEnd w:id="8"/>
    </w:p>
    <w:p w14:paraId="22651C76" w14:textId="26160364" w:rsidR="00D84CF8" w:rsidRPr="00140684" w:rsidRDefault="00D84CF8" w:rsidP="00534A18">
      <w:pPr>
        <w:pStyle w:val="Nadpis1"/>
      </w:pPr>
      <w:bookmarkStart w:id="9" w:name="_Ref118505666"/>
      <w:r w:rsidRPr="00140684">
        <w:t xml:space="preserve">V případě, že </w:t>
      </w:r>
      <w:r w:rsidR="006B4F62" w:rsidRPr="00140684">
        <w:t>předávací</w:t>
      </w:r>
      <w:r w:rsidRPr="00140684">
        <w:t xml:space="preserve"> místo odběratele kategorie D není vybaveno hlavním jističem před elektroměrem, účtuje mu distributor </w:t>
      </w:r>
      <w:r w:rsidR="00B41A2C" w:rsidRPr="00140684">
        <w:t>cenu za příkon podle</w:t>
      </w:r>
      <w:r w:rsidR="00D46C4C" w:rsidRPr="00140684">
        <w:t xml:space="preserve"> </w:t>
      </w:r>
      <w:r w:rsidR="00AA1C58" w:rsidRPr="00140684">
        <w:t xml:space="preserve">jmenovité proudové hodnoty </w:t>
      </w:r>
      <w:r w:rsidR="00B41A2C" w:rsidRPr="00140684">
        <w:t>hlavního jističe před elektroměrem</w:t>
      </w:r>
      <w:r w:rsidR="00D46C4C" w:rsidRPr="00140684">
        <w:t xml:space="preserve"> za větší z hodnot</w:t>
      </w:r>
      <w:r w:rsidRPr="00140684">
        <w:t xml:space="preserve"> odpovídající jmenovité proudové hodnotě 1x25 A</w:t>
      </w:r>
      <w:r w:rsidR="00807632" w:rsidRPr="00140684">
        <w:t>,</w:t>
      </w:r>
      <w:r w:rsidR="00D46C4C" w:rsidRPr="00140684">
        <w:t xml:space="preserve"> </w:t>
      </w:r>
      <w:r w:rsidR="00401F3B" w:rsidRPr="00140684">
        <w:t>nebo</w:t>
      </w:r>
      <w:r w:rsidR="00D46C4C" w:rsidRPr="00140684">
        <w:t xml:space="preserve"> </w:t>
      </w:r>
      <w:r w:rsidR="009D1514" w:rsidRPr="00140684">
        <w:t>vypočtené ekvivalentní jmenovité proudové hodnotě</w:t>
      </w:r>
      <w:r w:rsidR="00401F3B" w:rsidRPr="00140684">
        <w:t xml:space="preserve"> z </w:t>
      </w:r>
      <w:r w:rsidR="002326C2" w:rsidRPr="00140684">
        <w:t xml:space="preserve">maximálního </w:t>
      </w:r>
      <w:r w:rsidR="00401F3B" w:rsidRPr="00140684">
        <w:t>čtvrthodinového činného elektrického výkonu odebraného v rámci zúčtovacího období</w:t>
      </w:r>
      <w:r w:rsidR="00103CCD" w:rsidRPr="00140684">
        <w:t xml:space="preserve"> </w:t>
      </w:r>
      <w:r w:rsidRPr="00140684">
        <w:t>pro jednofázové připojení</w:t>
      </w:r>
      <w:r w:rsidR="00960772" w:rsidRPr="00140684">
        <w:t>,</w:t>
      </w:r>
      <w:r w:rsidR="00D46C4C" w:rsidRPr="00140684">
        <w:t xml:space="preserve"> nebo za větší z hodnot</w:t>
      </w:r>
      <w:r w:rsidR="00715561" w:rsidRPr="00140684">
        <w:t xml:space="preserve"> odpovídající jmenovité proudové hodnotě</w:t>
      </w:r>
      <w:r w:rsidRPr="00140684">
        <w:t xml:space="preserve"> 3x25 A</w:t>
      </w:r>
      <w:r w:rsidR="00B17BD1" w:rsidRPr="00140684">
        <w:t>,</w:t>
      </w:r>
      <w:r w:rsidR="00D46C4C" w:rsidRPr="00140684">
        <w:t xml:space="preserve"> </w:t>
      </w:r>
      <w:r w:rsidR="00B9110D" w:rsidRPr="00140684">
        <w:t>nebo</w:t>
      </w:r>
      <w:r w:rsidR="00B86E3F" w:rsidRPr="00140684">
        <w:t xml:space="preserve"> vypočtené ekvivalentní jmenovité proudové hodnotě</w:t>
      </w:r>
      <w:r w:rsidR="00FC4BD2" w:rsidRPr="00140684">
        <w:t xml:space="preserve"> z</w:t>
      </w:r>
      <w:r w:rsidR="00B9110D" w:rsidRPr="00140684">
        <w:t> </w:t>
      </w:r>
      <w:r w:rsidR="00FC4BD2" w:rsidRPr="00140684">
        <w:t xml:space="preserve">maximálního </w:t>
      </w:r>
      <w:r w:rsidR="00B9110D" w:rsidRPr="00140684">
        <w:t>čtvrthodinového činného elektrického výkonu odebraného v rámci zúčtovacího období</w:t>
      </w:r>
      <w:r w:rsidR="00200A7F" w:rsidRPr="00140684">
        <w:t xml:space="preserve"> </w:t>
      </w:r>
      <w:r w:rsidRPr="00140684">
        <w:t>u</w:t>
      </w:r>
      <w:r w:rsidR="00C83173" w:rsidRPr="00140684">
        <w:t> </w:t>
      </w:r>
      <w:r w:rsidRPr="00140684">
        <w:t>třífázového připojení.</w:t>
      </w:r>
      <w:bookmarkEnd w:id="9"/>
      <w:r w:rsidR="00EA02E6" w:rsidRPr="00140684">
        <w:t xml:space="preserve"> </w:t>
      </w:r>
      <w:r w:rsidR="00A42D48" w:rsidRPr="00140684">
        <w:t xml:space="preserve">Účtování </w:t>
      </w:r>
      <w:r w:rsidR="00A10E6C" w:rsidRPr="00140684">
        <w:t>cen</w:t>
      </w:r>
      <w:r w:rsidR="003A4D2E" w:rsidRPr="00140684">
        <w:t>y</w:t>
      </w:r>
      <w:r w:rsidR="00A10E6C" w:rsidRPr="00140684">
        <w:t xml:space="preserve"> za příkon podle jmenovité proudové hodnoty hlavního jističe před elektroměrem stanovené na základě výpočtu </w:t>
      </w:r>
      <w:r w:rsidR="007D7AC6" w:rsidRPr="00140684">
        <w:t>z</w:t>
      </w:r>
      <w:r w:rsidR="00237234">
        <w:t> </w:t>
      </w:r>
      <w:r w:rsidR="002208BE" w:rsidRPr="00140684">
        <w:t xml:space="preserve">maximálního </w:t>
      </w:r>
      <w:r w:rsidR="007D7AC6" w:rsidRPr="00140684">
        <w:t>čtvrthodinového odebraného činného elektrického výkonu</w:t>
      </w:r>
      <w:r w:rsidR="00A10E6C" w:rsidRPr="00140684">
        <w:t xml:space="preserve"> lz</w:t>
      </w:r>
      <w:r w:rsidR="000D67A8" w:rsidRPr="00140684">
        <w:t>e</w:t>
      </w:r>
      <w:r w:rsidR="00A10E6C" w:rsidRPr="00140684">
        <w:t xml:space="preserve"> použít </w:t>
      </w:r>
      <w:r w:rsidR="005E5204" w:rsidRPr="00140684">
        <w:t xml:space="preserve">pouze </w:t>
      </w:r>
      <w:r w:rsidR="00A10E6C" w:rsidRPr="00140684">
        <w:t>v případě, že dané údaje existují a dále za</w:t>
      </w:r>
      <w:r w:rsidR="00BB7A31" w:rsidRPr="00140684">
        <w:t xml:space="preserve"> podmínky, že provozovatel dist</w:t>
      </w:r>
      <w:r w:rsidR="00A10E6C" w:rsidRPr="00140684">
        <w:t>r</w:t>
      </w:r>
      <w:r w:rsidR="00BB7A31" w:rsidRPr="00140684">
        <w:t>i</w:t>
      </w:r>
      <w:r w:rsidR="00A10E6C" w:rsidRPr="00140684">
        <w:t>buční soustavy adresně informuje zákazníka o tomto způsobu účtování s předstihem minimálně 3 měsíců před začátkem zúčtovacího období.</w:t>
      </w:r>
      <w:r w:rsidR="00D27E57" w:rsidRPr="00140684">
        <w:t xml:space="preserve"> </w:t>
      </w:r>
      <w:r w:rsidR="009460B7" w:rsidRPr="00140684">
        <w:t xml:space="preserve">Způsob výpočtu </w:t>
      </w:r>
      <w:r w:rsidR="005E5204" w:rsidRPr="00140684">
        <w:t xml:space="preserve">ekvivalentní jmenovité proudové hodnoty hlavního </w:t>
      </w:r>
      <w:r w:rsidR="003E6AA1" w:rsidRPr="00140684">
        <w:t>jističe</w:t>
      </w:r>
      <w:r w:rsidR="005E5204" w:rsidRPr="00140684">
        <w:t xml:space="preserve"> před elektroměrem</w:t>
      </w:r>
      <w:r w:rsidR="003E6AA1" w:rsidRPr="00140684">
        <w:t xml:space="preserve"> v A je </w:t>
      </w:r>
      <w:r w:rsidR="00D27E57" w:rsidRPr="00140684">
        <w:t>stanoven v příloze č. 1.</w:t>
      </w:r>
      <w:r w:rsidR="00D27E57" w:rsidRPr="00140684" w:rsidDel="00D27E57">
        <w:rPr>
          <w:rStyle w:val="Odkaznakoment"/>
        </w:rPr>
        <w:t xml:space="preserve"> </w:t>
      </w:r>
    </w:p>
    <w:p w14:paraId="1C019B88" w14:textId="3C2CAE2F" w:rsidR="00393E0F" w:rsidRPr="00140684" w:rsidRDefault="00393E0F" w:rsidP="00534A18">
      <w:pPr>
        <w:pStyle w:val="Nadpis1"/>
      </w:pPr>
      <w:r w:rsidRPr="00140684">
        <w:rPr>
          <w:bCs/>
        </w:rPr>
        <w:lastRenderedPageBreak/>
        <w:t>Pokud odběratel</w:t>
      </w:r>
      <w:r w:rsidRPr="00140684">
        <w:t xml:space="preserve"> v případech uvedených v </w:t>
      </w:r>
      <w:r w:rsidR="00B91E44" w:rsidRPr="00140684">
        <w:t>bodech</w:t>
      </w:r>
      <w:r w:rsidRPr="00140684">
        <w:t xml:space="preserve"> </w:t>
      </w:r>
      <w:r w:rsidR="002A2FBE">
        <w:fldChar w:fldCharType="begin"/>
      </w:r>
      <w:r w:rsidR="002A2FBE">
        <w:instrText xml:space="preserve"> REF _Ref116561409 \r \h </w:instrText>
      </w:r>
      <w:r w:rsidR="002A2FBE">
        <w:fldChar w:fldCharType="separate"/>
      </w:r>
      <w:r w:rsidR="002B242E">
        <w:t>(12)</w:t>
      </w:r>
      <w:r w:rsidR="002A2FBE">
        <w:fldChar w:fldCharType="end"/>
      </w:r>
      <w:r w:rsidR="004E0E41" w:rsidRPr="00140684">
        <w:t xml:space="preserve"> </w:t>
      </w:r>
      <w:r w:rsidR="00D30447" w:rsidRPr="00140684">
        <w:t>nebo</w:t>
      </w:r>
      <w:r w:rsidR="00D84CF8" w:rsidRPr="00140684">
        <w:t xml:space="preserve"> </w:t>
      </w:r>
      <w:r w:rsidR="00356042" w:rsidRPr="00140684">
        <w:fldChar w:fldCharType="begin"/>
      </w:r>
      <w:r w:rsidR="00356042" w:rsidRPr="00140684">
        <w:instrText xml:space="preserve"> REF _Ref118505666 \r \h </w:instrText>
      </w:r>
      <w:r w:rsidR="00140684" w:rsidRPr="00140684">
        <w:instrText xml:space="preserve"> \* MERGEFORMAT </w:instrText>
      </w:r>
      <w:r w:rsidR="00356042" w:rsidRPr="00140684">
        <w:fldChar w:fldCharType="separate"/>
      </w:r>
      <w:r w:rsidR="002B242E">
        <w:t>(13)</w:t>
      </w:r>
      <w:r w:rsidR="00356042" w:rsidRPr="00140684">
        <w:fldChar w:fldCharType="end"/>
      </w:r>
      <w:r w:rsidR="00A21743" w:rsidRPr="00140684">
        <w:t xml:space="preserve"> </w:t>
      </w:r>
      <w:r w:rsidRPr="00140684">
        <w:t xml:space="preserve">zajistí řádnou instalaci hlavního jističe před elektroměrem podle </w:t>
      </w:r>
      <w:r w:rsidR="00B91E44" w:rsidRPr="00140684">
        <w:t>bodu</w:t>
      </w:r>
      <w:r w:rsidR="003E18FF" w:rsidRPr="00140684">
        <w:t xml:space="preserve"> </w:t>
      </w:r>
      <w:r w:rsidR="00356042" w:rsidRPr="00140684">
        <w:fldChar w:fldCharType="begin"/>
      </w:r>
      <w:r w:rsidR="00356042" w:rsidRPr="00140684">
        <w:instrText xml:space="preserve"> REF _Ref25235312 \r \h </w:instrText>
      </w:r>
      <w:r w:rsidR="00140684" w:rsidRPr="00140684">
        <w:instrText xml:space="preserve"> \* MERGEFORMAT </w:instrText>
      </w:r>
      <w:r w:rsidR="00356042" w:rsidRPr="00140684">
        <w:fldChar w:fldCharType="separate"/>
      </w:r>
      <w:r w:rsidR="002B242E">
        <w:t>(6)</w:t>
      </w:r>
      <w:r w:rsidR="00356042" w:rsidRPr="00140684">
        <w:fldChar w:fldCharType="end"/>
      </w:r>
      <w:r w:rsidRPr="00140684">
        <w:t xml:space="preserve"> a uzavře s distributorem novou smlouvu</w:t>
      </w:r>
      <w:r w:rsidR="00D61B2E" w:rsidRPr="00140684">
        <w:t xml:space="preserve"> o</w:t>
      </w:r>
      <w:r w:rsidR="00EA5E9E">
        <w:t> </w:t>
      </w:r>
      <w:r w:rsidR="00D61B2E" w:rsidRPr="00140684">
        <w:t>připojení</w:t>
      </w:r>
      <w:r w:rsidRPr="00140684">
        <w:t xml:space="preserve">, </w:t>
      </w:r>
      <w:r w:rsidR="00990B43" w:rsidRPr="00140684">
        <w:t>nehradí se v tomto případě podíl na nák</w:t>
      </w:r>
      <w:r w:rsidR="00752C93" w:rsidRPr="00140684">
        <w:t>ladech spojených s</w:t>
      </w:r>
      <w:r w:rsidR="00BB3700" w:rsidRPr="00140684">
        <w:t> </w:t>
      </w:r>
      <w:r w:rsidR="00752C93" w:rsidRPr="00140684">
        <w:t>připojením a </w:t>
      </w:r>
      <w:r w:rsidR="00990B43" w:rsidRPr="00140684">
        <w:t xml:space="preserve">se zajištěním požadovaného příkonu </w:t>
      </w:r>
      <w:r w:rsidR="00407C5D" w:rsidRPr="00140684">
        <w:t>podle vyhlášky</w:t>
      </w:r>
      <w:r w:rsidR="00B57BD7" w:rsidRPr="00140684">
        <w:t xml:space="preserve"> č. 16/2016 Sb.,</w:t>
      </w:r>
      <w:r w:rsidR="00407C5D" w:rsidRPr="00140684">
        <w:t xml:space="preserve"> o podmínkách připojení k elektrizační soustavě</w:t>
      </w:r>
      <w:r w:rsidR="00A52BE7">
        <w:t xml:space="preserve">, ve znění </w:t>
      </w:r>
      <w:r w:rsidR="007F48F4">
        <w:t>pozdějších předpisů</w:t>
      </w:r>
      <w:r w:rsidR="00327B33" w:rsidRPr="00140684">
        <w:t xml:space="preserve"> </w:t>
      </w:r>
      <w:r w:rsidR="00B57BD7" w:rsidRPr="00140684">
        <w:t xml:space="preserve">(dále jen </w:t>
      </w:r>
      <w:r w:rsidR="00EA0E54" w:rsidRPr="00140684">
        <w:t>„</w:t>
      </w:r>
      <w:r w:rsidR="00B57BD7" w:rsidRPr="00140684">
        <w:t>vyhláška o podmínkách připojení k elektrizační soustavě</w:t>
      </w:r>
      <w:r w:rsidR="00EA0E54" w:rsidRPr="00140684">
        <w:t>“</w:t>
      </w:r>
      <w:r w:rsidR="00B57BD7" w:rsidRPr="00140684">
        <w:t>)</w:t>
      </w:r>
      <w:r w:rsidR="00B80492" w:rsidRPr="00140684">
        <w:t xml:space="preserve">. To platí v případě, že velikost hlavního jističe nepřevyšuje hodnotu 3x63 A pro </w:t>
      </w:r>
      <w:r w:rsidR="006B4F62" w:rsidRPr="00140684">
        <w:t>předávací</w:t>
      </w:r>
      <w:r w:rsidR="00B80492" w:rsidRPr="00140684">
        <w:t xml:space="preserve"> místo kategorie C, 1x25 A pro jednofázové připojení kategorie D a</w:t>
      </w:r>
      <w:r w:rsidR="00C83173" w:rsidRPr="00140684">
        <w:t> </w:t>
      </w:r>
      <w:r w:rsidR="00B80492" w:rsidRPr="00140684">
        <w:t xml:space="preserve">3x25 A pro třífázové připojení kategorie D. Při instalaci jističe převyšující uvedené hodnoty hradí odběratel podíl na nákladech spojených s připojením a se zajištěním požadovaného příkonu </w:t>
      </w:r>
      <w:r w:rsidR="005C3DE7" w:rsidRPr="00140684">
        <w:t>podle vyhlášky o</w:t>
      </w:r>
      <w:r w:rsidR="00652CCD">
        <w:t> </w:t>
      </w:r>
      <w:r w:rsidR="005C3DE7" w:rsidRPr="00140684">
        <w:t xml:space="preserve">podmínkách připojení k elektrizační soustavě </w:t>
      </w:r>
      <w:r w:rsidR="00B80492" w:rsidRPr="00140684">
        <w:t>stejným způsobem, jako při navýšení rezervace příkonu nad uvedené hodnoty.</w:t>
      </w:r>
    </w:p>
    <w:p w14:paraId="04B880E2" w14:textId="6B7F189D" w:rsidR="00FE0409" w:rsidRPr="00140684" w:rsidRDefault="00314059" w:rsidP="00534A18">
      <w:pPr>
        <w:pStyle w:val="Nadpis1"/>
        <w:rPr>
          <w:bCs/>
        </w:rPr>
      </w:pPr>
      <w:r w:rsidRPr="00140684">
        <w:t>Začíná-li</w:t>
      </w:r>
      <w:r w:rsidR="00FE0409" w:rsidRPr="00140684">
        <w:t xml:space="preserve"> služba distribuční soustavy</w:t>
      </w:r>
      <w:r w:rsidRPr="00140684">
        <w:t xml:space="preserve"> v průběhu kalendářního měsíce</w:t>
      </w:r>
      <w:r w:rsidR="00FE0409" w:rsidRPr="00140684">
        <w:t>,</w:t>
      </w:r>
      <w:r w:rsidRPr="00140684">
        <w:t xml:space="preserve"> případně je</w:t>
      </w:r>
      <w:r w:rsidRPr="00140684">
        <w:noBreakHyphen/>
        <w:t>li</w:t>
      </w:r>
      <w:r w:rsidR="0029598E" w:rsidRPr="00140684">
        <w:rPr>
          <w:bCs/>
        </w:rPr>
        <w:t xml:space="preserve"> </w:t>
      </w:r>
      <w:r w:rsidR="00FE0409" w:rsidRPr="00140684">
        <w:rPr>
          <w:bCs/>
        </w:rPr>
        <w:t>ukončena služba distribuční soustavy</w:t>
      </w:r>
      <w:r w:rsidRPr="00140684">
        <w:rPr>
          <w:bCs/>
        </w:rPr>
        <w:t xml:space="preserve"> v průběhu kalendářního měsíce,</w:t>
      </w:r>
      <w:r w:rsidR="00FE0409" w:rsidRPr="00140684">
        <w:rPr>
          <w:bCs/>
        </w:rPr>
        <w:t xml:space="preserve"> </w:t>
      </w:r>
      <w:r w:rsidR="00FE0409" w:rsidRPr="00140684">
        <w:t>účtuje se cena za příkon v poměru počtu dní, kdy je služba distribuční soustavy v daném měsíci využívána, k</w:t>
      </w:r>
      <w:r w:rsidR="00C83173" w:rsidRPr="00140684">
        <w:t> </w:t>
      </w:r>
      <w:r w:rsidR="00FE0409" w:rsidRPr="00140684">
        <w:t xml:space="preserve">počtu dní v daném kalendářním měsíci. </w:t>
      </w:r>
      <w:r w:rsidR="0029598E" w:rsidRPr="00140684">
        <w:t>D</w:t>
      </w:r>
      <w:r w:rsidR="00FE0409" w:rsidRPr="00140684">
        <w:t>ojde</w:t>
      </w:r>
      <w:r w:rsidR="0029598E" w:rsidRPr="00140684">
        <w:t>-li</w:t>
      </w:r>
      <w:r w:rsidR="00FE0409" w:rsidRPr="00140684">
        <w:t xml:space="preserve"> v průběhu kalendářního měsíce ke změně dodavatele v</w:t>
      </w:r>
      <w:r w:rsidR="00B41A2C" w:rsidRPr="00140684">
        <w:t> předávacím</w:t>
      </w:r>
      <w:r w:rsidR="00FE0409" w:rsidRPr="00140684">
        <w:t xml:space="preserve"> místě </w:t>
      </w:r>
      <w:r w:rsidR="00B41A2C" w:rsidRPr="00140684">
        <w:t>odběratele</w:t>
      </w:r>
      <w:r w:rsidR="00FE0409" w:rsidRPr="00140684">
        <w:t>, který má uzavřenu smlouvu o</w:t>
      </w:r>
      <w:r w:rsidR="00C034B3" w:rsidRPr="00140684">
        <w:t> </w:t>
      </w:r>
      <w:r w:rsidR="00FE0409" w:rsidRPr="00140684">
        <w:t xml:space="preserve">sdružených službách dodávky elektřiny, účtuje se cena za příkon jednotlivým dodavatelům v poměru počtu dní, kdy </w:t>
      </w:r>
      <w:r w:rsidR="00CB2895" w:rsidRPr="00140684">
        <w:t xml:space="preserve">je </w:t>
      </w:r>
      <w:r w:rsidR="00FE0409" w:rsidRPr="00140684">
        <w:t xml:space="preserve">služba distribuční soustavy v daném měsíci </w:t>
      </w:r>
      <w:r w:rsidR="00980B2D" w:rsidRPr="00140684">
        <w:t>poskytována</w:t>
      </w:r>
      <w:r w:rsidR="00FE0409" w:rsidRPr="00140684">
        <w:t xml:space="preserve"> podle smlouvy s příslušným dodavatelem, k počtu dní v daném kalendářním měsíci.</w:t>
      </w:r>
    </w:p>
    <w:p w14:paraId="353514BA" w14:textId="1249C3CF" w:rsidR="00364148" w:rsidRPr="00986899" w:rsidRDefault="003E107A" w:rsidP="00986899">
      <w:pPr>
        <w:pStyle w:val="Nadpis1"/>
      </w:pPr>
      <w:r w:rsidRPr="00140684">
        <w:t xml:space="preserve">K cenám </w:t>
      </w:r>
      <w:r w:rsidR="009E4810" w:rsidRPr="00986899">
        <w:t>zajišťování distribuce</w:t>
      </w:r>
      <w:r w:rsidRPr="00986899">
        <w:t xml:space="preserve"> elektřiny</w:t>
      </w:r>
      <w:r w:rsidR="00311726" w:rsidRPr="00986899">
        <w:t xml:space="preserve"> podle </w:t>
      </w:r>
      <w:r w:rsidRPr="00986899">
        <w:t>část</w:t>
      </w:r>
      <w:r w:rsidR="00311726" w:rsidRPr="00986899">
        <w:t>i</w:t>
      </w:r>
      <w:r w:rsidRPr="00986899">
        <w:t xml:space="preserve"> </w:t>
      </w:r>
      <w:r w:rsidR="00882A81" w:rsidRPr="00986899">
        <w:t>třetí</w:t>
      </w:r>
      <w:r w:rsidR="003A5FA8" w:rsidRPr="00986899">
        <w:t xml:space="preserve"> a </w:t>
      </w:r>
      <w:r w:rsidR="00882A81" w:rsidRPr="00986899">
        <w:t>čtvrté</w:t>
      </w:r>
      <w:r w:rsidRPr="00986899">
        <w:t xml:space="preserve"> se připočítávají tyto </w:t>
      </w:r>
      <w:r w:rsidR="00311726" w:rsidRPr="00986899">
        <w:t>ceny ve</w:t>
      </w:r>
      <w:r w:rsidR="00483008" w:rsidRPr="00986899">
        <w:t> </w:t>
      </w:r>
      <w:r w:rsidR="00311726" w:rsidRPr="00986899">
        <w:t xml:space="preserve">výši </w:t>
      </w:r>
      <w:r w:rsidRPr="00986899">
        <w:t>podle cenového rozhodnutí E</w:t>
      </w:r>
      <w:r w:rsidR="00B41D35" w:rsidRPr="00986899">
        <w:t>nergetického regulačního úřadu</w:t>
      </w:r>
      <w:r w:rsidRPr="00986899">
        <w:t xml:space="preserve"> č. </w:t>
      </w:r>
      <w:r w:rsidR="00542D49" w:rsidRPr="00986899">
        <w:t>11</w:t>
      </w:r>
      <w:r w:rsidR="004E24C8" w:rsidRPr="00986899">
        <w:t>/</w:t>
      </w:r>
      <w:r w:rsidR="00B86BBF" w:rsidRPr="00986899">
        <w:t>202</w:t>
      </w:r>
      <w:r w:rsidR="00264DA8" w:rsidRPr="00986899">
        <w:t>4</w:t>
      </w:r>
      <w:r w:rsidR="000A0920" w:rsidRPr="00986899">
        <w:t xml:space="preserve">, kterým se stanovují ceny za související službu v elektroenergetice a </w:t>
      </w:r>
      <w:r w:rsidR="007E0CF9" w:rsidRPr="00986899">
        <w:t xml:space="preserve">ostatní </w:t>
      </w:r>
      <w:r w:rsidR="000A0920" w:rsidRPr="00986899">
        <w:t>regulované ceny</w:t>
      </w:r>
      <w:r w:rsidR="00302D81" w:rsidRPr="00986899">
        <w:t xml:space="preserve"> (dále jen </w:t>
      </w:r>
      <w:r w:rsidR="00223B76" w:rsidRPr="00986899">
        <w:t>„</w:t>
      </w:r>
      <w:r w:rsidR="009618E7" w:rsidRPr="00986899">
        <w:t>cenové rozhodnutí Energetick</w:t>
      </w:r>
      <w:r w:rsidR="00A554DB" w:rsidRPr="00986899">
        <w:t>é</w:t>
      </w:r>
      <w:r w:rsidR="009618E7" w:rsidRPr="00986899">
        <w:t>ho regulačního úřadu č.</w:t>
      </w:r>
      <w:r w:rsidR="00C470D2" w:rsidRPr="00986899">
        <w:t xml:space="preserve"> </w:t>
      </w:r>
      <w:r w:rsidR="00542D49" w:rsidRPr="00986899">
        <w:t>11</w:t>
      </w:r>
      <w:r w:rsidR="009618E7" w:rsidRPr="00986899">
        <w:t>/202</w:t>
      </w:r>
      <w:r w:rsidR="00264DA8" w:rsidRPr="00986899">
        <w:t>4</w:t>
      </w:r>
      <w:r w:rsidR="00223B76" w:rsidRPr="00986899">
        <w:t>“</w:t>
      </w:r>
      <w:r w:rsidR="009618E7" w:rsidRPr="00986899">
        <w:t>)</w:t>
      </w:r>
      <w:r w:rsidRPr="00986899">
        <w:t>:</w:t>
      </w:r>
    </w:p>
    <w:p w14:paraId="5068E701" w14:textId="460E67F3" w:rsidR="003E107A" w:rsidRPr="00986899" w:rsidRDefault="003E107A" w:rsidP="00F17E05">
      <w:pPr>
        <w:pStyle w:val="Odstavecseseznamem"/>
        <w:numPr>
          <w:ilvl w:val="0"/>
          <w:numId w:val="35"/>
        </w:numPr>
        <w:ind w:left="357" w:hanging="357"/>
      </w:pPr>
      <w:r w:rsidRPr="00986899">
        <w:t xml:space="preserve">cena </w:t>
      </w:r>
      <w:r w:rsidR="008E46CB" w:rsidRPr="00986899">
        <w:t>za systémové služby</w:t>
      </w:r>
      <w:r w:rsidRPr="00986899">
        <w:t xml:space="preserve"> podle </w:t>
      </w:r>
      <w:r w:rsidR="002C0CDC" w:rsidRPr="00986899">
        <w:t>bodu</w:t>
      </w:r>
      <w:r w:rsidRPr="00986899">
        <w:t xml:space="preserve"> (</w:t>
      </w:r>
      <w:r w:rsidR="00D535DE" w:rsidRPr="00986899">
        <w:t>3</w:t>
      </w:r>
      <w:r w:rsidR="0049219E" w:rsidRPr="00986899">
        <w:t>.1</w:t>
      </w:r>
      <w:r w:rsidR="00400B08" w:rsidRPr="00986899">
        <w:t>.</w:t>
      </w:r>
      <w:r w:rsidR="00882A81" w:rsidRPr="00986899">
        <w:t>1</w:t>
      </w:r>
      <w:r w:rsidR="003D7D8A" w:rsidRPr="00986899">
        <w:t>)</w:t>
      </w:r>
      <w:r w:rsidR="00AC27DD" w:rsidRPr="00986899">
        <w:t xml:space="preserve"> cenového rozhodnutí Energetického regulačního úřadu č. </w:t>
      </w:r>
      <w:r w:rsidR="00542D49" w:rsidRPr="00986899">
        <w:t>11</w:t>
      </w:r>
      <w:r w:rsidR="00AC27DD" w:rsidRPr="00986899">
        <w:t>/202</w:t>
      </w:r>
      <w:r w:rsidR="00264DA8" w:rsidRPr="00986899">
        <w:t>4</w:t>
      </w:r>
      <w:r w:rsidRPr="00986899">
        <w:t>,</w:t>
      </w:r>
    </w:p>
    <w:p w14:paraId="6372FD7C" w14:textId="31B6B09E" w:rsidR="006B4F62" w:rsidRPr="00986899" w:rsidRDefault="006B4F62" w:rsidP="00F17E05">
      <w:pPr>
        <w:pStyle w:val="Odstavecseseznamem"/>
        <w:numPr>
          <w:ilvl w:val="0"/>
          <w:numId w:val="35"/>
        </w:numPr>
        <w:ind w:left="357" w:hanging="357"/>
      </w:pPr>
      <w:r w:rsidRPr="00F17E05">
        <w:t>cena</w:t>
      </w:r>
      <w:r w:rsidRPr="00986899">
        <w:t xml:space="preserve"> za překročení rezervovaného výkonu podle bodu (</w:t>
      </w:r>
      <w:r w:rsidR="00D535DE" w:rsidRPr="00986899">
        <w:t>4</w:t>
      </w:r>
      <w:r w:rsidRPr="00986899">
        <w:t>.</w:t>
      </w:r>
      <w:r w:rsidR="00D535DE" w:rsidRPr="00986899">
        <w:t>3</w:t>
      </w:r>
      <w:r w:rsidR="00B5233F" w:rsidRPr="00986899">
        <w:t>6</w:t>
      </w:r>
      <w:r w:rsidR="00AA44DC" w:rsidRPr="00986899">
        <w:t>.</w:t>
      </w:r>
      <w:r w:rsidR="00882A81" w:rsidRPr="00986899">
        <w:t>3</w:t>
      </w:r>
      <w:r w:rsidRPr="00986899">
        <w:t>)</w:t>
      </w:r>
      <w:r w:rsidR="00DB56CF" w:rsidRPr="00986899">
        <w:t xml:space="preserve"> cenového rozhodnutí Energetického regulačního úřadu č. </w:t>
      </w:r>
      <w:r w:rsidR="00542D49" w:rsidRPr="00986899">
        <w:t>11</w:t>
      </w:r>
      <w:r w:rsidR="00DB56CF" w:rsidRPr="00986899">
        <w:t>/202</w:t>
      </w:r>
      <w:r w:rsidR="00264DA8" w:rsidRPr="00986899">
        <w:t>4</w:t>
      </w:r>
      <w:r w:rsidRPr="00986899">
        <w:t>,</w:t>
      </w:r>
    </w:p>
    <w:p w14:paraId="4D735C02" w14:textId="186F773F" w:rsidR="003E107A" w:rsidRPr="00986899" w:rsidRDefault="00FE0409" w:rsidP="00F17E05">
      <w:pPr>
        <w:pStyle w:val="Odstavecseseznamem"/>
        <w:numPr>
          <w:ilvl w:val="0"/>
          <w:numId w:val="35"/>
        </w:numPr>
        <w:ind w:left="357" w:hanging="357"/>
      </w:pPr>
      <w:r w:rsidRPr="00986899">
        <w:t>složka ceny na podporu elektřiny z podporovaných zdrojů energie</w:t>
      </w:r>
      <w:r w:rsidR="003D7D8A" w:rsidRPr="00986899">
        <w:t xml:space="preserve"> podle bodu</w:t>
      </w:r>
      <w:r w:rsidR="003E210B" w:rsidRPr="00986899">
        <w:t xml:space="preserve"> </w:t>
      </w:r>
      <w:r w:rsidR="003E107A" w:rsidRPr="00986899">
        <w:t>(</w:t>
      </w:r>
      <w:r w:rsidR="00D535DE" w:rsidRPr="00986899">
        <w:t>5.1</w:t>
      </w:r>
      <w:r w:rsidR="006A04AE" w:rsidRPr="00986899">
        <w:t>.</w:t>
      </w:r>
      <w:r w:rsidR="00882A81" w:rsidRPr="00986899">
        <w:t>2</w:t>
      </w:r>
      <w:r w:rsidR="000717B4" w:rsidRPr="00986899">
        <w:t>) nebo bo</w:t>
      </w:r>
      <w:r w:rsidR="00AA1C58" w:rsidRPr="00986899">
        <w:t>du (</w:t>
      </w:r>
      <w:r w:rsidR="00D535DE" w:rsidRPr="00986899">
        <w:t>5</w:t>
      </w:r>
      <w:r w:rsidR="00AA1C58" w:rsidRPr="00986899">
        <w:t>.</w:t>
      </w:r>
      <w:r w:rsidR="003160BD" w:rsidRPr="00986899">
        <w:t>3</w:t>
      </w:r>
      <w:r w:rsidR="003D7D8A" w:rsidRPr="00986899">
        <w:t>)</w:t>
      </w:r>
      <w:r w:rsidR="00DB56CF" w:rsidRPr="00986899">
        <w:t xml:space="preserve"> cenového rozhodnutí Energetického regulačního úřadu č. </w:t>
      </w:r>
      <w:r w:rsidR="00542D49" w:rsidRPr="00986899">
        <w:t>11</w:t>
      </w:r>
      <w:r w:rsidR="00DB56CF" w:rsidRPr="00986899">
        <w:t>/202</w:t>
      </w:r>
      <w:r w:rsidR="00264DA8" w:rsidRPr="00986899">
        <w:t>4</w:t>
      </w:r>
      <w:r w:rsidR="003E107A" w:rsidRPr="00986899">
        <w:t>,</w:t>
      </w:r>
    </w:p>
    <w:p w14:paraId="5D9D8A06" w14:textId="073E5B3F" w:rsidR="00575491" w:rsidRPr="00801704" w:rsidRDefault="003E107A" w:rsidP="00F17E05">
      <w:pPr>
        <w:pStyle w:val="Odstavecseseznamem"/>
        <w:numPr>
          <w:ilvl w:val="0"/>
          <w:numId w:val="35"/>
        </w:numPr>
        <w:ind w:left="357" w:hanging="357"/>
      </w:pPr>
      <w:r w:rsidRPr="00986899">
        <w:t xml:space="preserve">cena za </w:t>
      </w:r>
      <w:r w:rsidR="00264DA8" w:rsidRPr="00986899">
        <w:t xml:space="preserve">provoz nesíťové infrastruktury </w:t>
      </w:r>
      <w:r w:rsidR="00136BD3" w:rsidRPr="00986899">
        <w:t>podle bodu (</w:t>
      </w:r>
      <w:r w:rsidR="00D535DE" w:rsidRPr="00986899">
        <w:t>6</w:t>
      </w:r>
      <w:r w:rsidR="006A04AE" w:rsidRPr="00986899">
        <w:t>.</w:t>
      </w:r>
      <w:r w:rsidR="001A5414" w:rsidRPr="00986899">
        <w:t>2</w:t>
      </w:r>
      <w:r w:rsidR="006A04AE" w:rsidRPr="00986899">
        <w:t>)</w:t>
      </w:r>
      <w:r w:rsidR="00F35602" w:rsidRPr="00986899">
        <w:t xml:space="preserve"> cenového rozhodnutí Energetického</w:t>
      </w:r>
      <w:r w:rsidR="00F35602" w:rsidRPr="00801704">
        <w:t xml:space="preserve"> regulačního úřadu č. </w:t>
      </w:r>
      <w:r w:rsidR="00542D49">
        <w:t>11</w:t>
      </w:r>
      <w:r w:rsidR="00F35602" w:rsidRPr="00801704">
        <w:t>/202</w:t>
      </w:r>
      <w:r w:rsidR="00264DA8">
        <w:t>4</w:t>
      </w:r>
      <w:r w:rsidR="004F2361" w:rsidRPr="00801704">
        <w:t>.</w:t>
      </w:r>
    </w:p>
    <w:p w14:paraId="7FC4E516" w14:textId="7E294CC6" w:rsidR="00A86AE9" w:rsidRPr="00140684" w:rsidRDefault="00CF5E90" w:rsidP="00534A18">
      <w:pPr>
        <w:pStyle w:val="Nadpis1"/>
      </w:pPr>
      <w:r w:rsidRPr="00140684">
        <w:t>Pokud výrobce elektřiny připojený do hla</w:t>
      </w:r>
      <w:r w:rsidR="00C358EF" w:rsidRPr="00140684">
        <w:t>diny nízkého napětí nepožádal o </w:t>
      </w:r>
      <w:r w:rsidRPr="00140684">
        <w:t>přiřazení žádné distribuční sazby, je mu</w:t>
      </w:r>
      <w:r w:rsidR="00026969" w:rsidRPr="00140684">
        <w:t xml:space="preserve"> pro odběr elektřiny z distribuční soustavy</w:t>
      </w:r>
      <w:r w:rsidRPr="00140684">
        <w:t xml:space="preserve"> přiřazena sazba C</w:t>
      </w:r>
      <w:r w:rsidR="00B12BA1" w:rsidRPr="00140684">
        <w:t> </w:t>
      </w:r>
      <w:r w:rsidR="009F31A5" w:rsidRPr="00140684">
        <w:t>02d</w:t>
      </w:r>
      <w:r w:rsidRPr="00140684">
        <w:t>.</w:t>
      </w:r>
    </w:p>
    <w:p w14:paraId="6649A964" w14:textId="05F5FD1D" w:rsidR="00714D5E" w:rsidRPr="00140684" w:rsidRDefault="00714D5E" w:rsidP="00534A18">
      <w:pPr>
        <w:pStyle w:val="Nadpis1"/>
      </w:pPr>
      <w:r w:rsidRPr="00140684">
        <w:t xml:space="preserve">Provozovateli lokální distribuční soustavy, která je připojená </w:t>
      </w:r>
      <w:r w:rsidR="00691302" w:rsidRPr="00140684">
        <w:t>na hladině</w:t>
      </w:r>
      <w:r w:rsidRPr="00140684">
        <w:t xml:space="preserve"> nízkého napětí</w:t>
      </w:r>
      <w:r w:rsidR="00A22B3C" w:rsidRPr="00140684">
        <w:t xml:space="preserve"> k</w:t>
      </w:r>
      <w:r w:rsidR="00976113">
        <w:t> </w:t>
      </w:r>
      <w:r w:rsidR="00950978" w:rsidRPr="00140684">
        <w:t xml:space="preserve">nadřazené distribuční </w:t>
      </w:r>
      <w:r w:rsidR="00A22B3C" w:rsidRPr="00140684">
        <w:t>soustavě</w:t>
      </w:r>
      <w:r w:rsidR="00691302" w:rsidRPr="00140684">
        <w:t>,</w:t>
      </w:r>
      <w:r w:rsidRPr="00140684">
        <w:t xml:space="preserve"> je pro odběr elektřiny z</w:t>
      </w:r>
      <w:r w:rsidR="00950978" w:rsidRPr="00140684">
        <w:t xml:space="preserve"> nadřazené</w:t>
      </w:r>
      <w:r w:rsidRPr="00140684">
        <w:t xml:space="preserve"> distribuční soustavy </w:t>
      </w:r>
      <w:r w:rsidR="00691302" w:rsidRPr="00140684">
        <w:t>přiznána</w:t>
      </w:r>
      <w:r w:rsidR="00E45600" w:rsidRPr="00140684">
        <w:t xml:space="preserve"> pro každé předávací místo jedna ze sazeb</w:t>
      </w:r>
      <w:r w:rsidRPr="00140684">
        <w:t xml:space="preserve"> C 01d, C 02d, nebo C 03d.</w:t>
      </w:r>
    </w:p>
    <w:p w14:paraId="32F445E2" w14:textId="6FB8B81D" w:rsidR="00831496" w:rsidRPr="00140684" w:rsidRDefault="00CD224F" w:rsidP="00534A18">
      <w:pPr>
        <w:pStyle w:val="Nadpis1"/>
      </w:pPr>
      <w:r w:rsidRPr="00140684">
        <w:t>Provozovatel lokální distribuční soustavy, kterému Energetický regulační úřad nestanov</w:t>
      </w:r>
      <w:r w:rsidR="00FA6EE0" w:rsidRPr="00140684">
        <w:t>uje</w:t>
      </w:r>
      <w:r w:rsidRPr="00140684">
        <w:t xml:space="preserve"> ceny zajišťování distribuce elektřiny podle jiného právního předpisu</w:t>
      </w:r>
      <w:bookmarkStart w:id="10" w:name="_Ref498591243"/>
      <w:r w:rsidRPr="00140684">
        <w:rPr>
          <w:rStyle w:val="Znakapoznpodarou"/>
        </w:rPr>
        <w:footnoteReference w:id="9"/>
      </w:r>
      <w:bookmarkEnd w:id="10"/>
      <w:r w:rsidR="00172E0F" w:rsidRPr="00140684">
        <w:t xml:space="preserve">, </w:t>
      </w:r>
      <w:r w:rsidRPr="00140684">
        <w:t xml:space="preserve">používá ceny zajišťování distribuce elektřiny až do výše cen zajišťování distribuce elektřiny provozovatele regionální distribuční soustavy, </w:t>
      </w:r>
      <w:r w:rsidR="00AC528B" w:rsidRPr="00140684">
        <w:t>k</w:t>
      </w:r>
      <w:r w:rsidR="00AC528B">
        <w:t> </w:t>
      </w:r>
      <w:r w:rsidRPr="00140684">
        <w:t xml:space="preserve">jehož distribuční soustavě </w:t>
      </w:r>
      <w:r w:rsidR="00EA2779" w:rsidRPr="00140684">
        <w:t>je jeho</w:t>
      </w:r>
      <w:r w:rsidR="0034186E">
        <w:t xml:space="preserve"> nebo nadřazená</w:t>
      </w:r>
      <w:r w:rsidR="00EA2779" w:rsidRPr="00140684">
        <w:t xml:space="preserve"> lokální distribuční soustava připojena.</w:t>
      </w:r>
      <w:r w:rsidR="000A0920" w:rsidRPr="00140684">
        <w:t xml:space="preserve"> Pokud není lokální distribuční soustava připojena k elektrizační soustavě České republiky, používá provozovatel lokální distribuční soustavy, kterému Energetický regulační úřad nestanovuje ceny zajišťování distribuce elektřiny podle </w:t>
      </w:r>
      <w:r w:rsidR="000A0920" w:rsidRPr="00140684" w:rsidDel="00BF1E88">
        <w:t xml:space="preserve">jiného právního </w:t>
      </w:r>
      <w:r w:rsidR="00DD2566" w:rsidRPr="00140684" w:rsidDel="00BF1E88">
        <w:t>předpisu</w:t>
      </w:r>
      <w:r w:rsidR="00E91F8E" w:rsidRPr="00140684">
        <w:rPr>
          <w:vertAlign w:val="superscript"/>
        </w:rPr>
        <w:fldChar w:fldCharType="begin"/>
      </w:r>
      <w:r w:rsidR="00E91F8E" w:rsidRPr="00140684">
        <w:rPr>
          <w:vertAlign w:val="superscript"/>
        </w:rPr>
        <w:instrText xml:space="preserve"> NOTEREF _Ref498591243 \h  \* MERGEFORMAT </w:instrText>
      </w:r>
      <w:r w:rsidR="00E91F8E" w:rsidRPr="00140684">
        <w:rPr>
          <w:vertAlign w:val="superscript"/>
        </w:rPr>
      </w:r>
      <w:r w:rsidR="00E91F8E" w:rsidRPr="00140684">
        <w:rPr>
          <w:vertAlign w:val="superscript"/>
        </w:rPr>
        <w:fldChar w:fldCharType="separate"/>
      </w:r>
      <w:r w:rsidR="002B242E">
        <w:rPr>
          <w:vertAlign w:val="superscript"/>
        </w:rPr>
        <w:t>8</w:t>
      </w:r>
      <w:r w:rsidR="00E91F8E" w:rsidRPr="00140684">
        <w:rPr>
          <w:vertAlign w:val="superscript"/>
        </w:rPr>
        <w:fldChar w:fldCharType="end"/>
      </w:r>
      <w:r w:rsidR="000A0920" w:rsidRPr="00140684">
        <w:t>, ceny zajišťování distribuce elektřiny až do výše cen zajišťování distribuce elektřiny provozovatele regionální distribuční soustavy, na jehož vymezeném území se lokální distribuční soustava nachází.</w:t>
      </w:r>
    </w:p>
    <w:p w14:paraId="6029BFCC" w14:textId="48FBF5FC" w:rsidR="008E72F6" w:rsidRPr="00140684" w:rsidRDefault="008E72F6" w:rsidP="00534A18">
      <w:pPr>
        <w:pStyle w:val="Nadpis1"/>
      </w:pPr>
      <w:r w:rsidRPr="00140684">
        <w:t>Pásmo platnosti nízkého tarifu může být rozděleno během dne do více časových úseků, přičemž pro jednotlivé distribuční sazby jsou definovány maximální počty časových úseků</w:t>
      </w:r>
      <w:r w:rsidR="00412C79" w:rsidRPr="00140684">
        <w:t xml:space="preserve"> nízkého tarifu</w:t>
      </w:r>
      <w:r w:rsidRPr="00140684">
        <w:t xml:space="preserve"> a minimální doby trvání těchto časových úseků, popř. i maximální</w:t>
      </w:r>
      <w:r w:rsidR="00412C79" w:rsidRPr="00140684">
        <w:t xml:space="preserve"> souvislé</w:t>
      </w:r>
      <w:r w:rsidRPr="00140684">
        <w:t xml:space="preserve"> doby trvání vysokého tarifu.</w:t>
      </w:r>
      <w:r w:rsidR="00412C79" w:rsidRPr="00140684">
        <w:t xml:space="preserve"> V době platnosti nízkého tarifu</w:t>
      </w:r>
      <w:r w:rsidRPr="00140684">
        <w:t xml:space="preserve"> může </w:t>
      </w:r>
      <w:r w:rsidR="00412C79" w:rsidRPr="00140684">
        <w:t>provozovatel distribuční soustavy</w:t>
      </w:r>
      <w:r w:rsidRPr="00140684">
        <w:t xml:space="preserve"> provést krátkodobé operativní vypnutí</w:t>
      </w:r>
      <w:r w:rsidR="00412C79" w:rsidRPr="00140684">
        <w:t xml:space="preserve"> nízkého tarifu</w:t>
      </w:r>
      <w:r w:rsidRPr="00140684">
        <w:t xml:space="preserve"> s následným zapnutím za účelem testování odezvy příkonu </w:t>
      </w:r>
      <w:r w:rsidR="00412C79" w:rsidRPr="00140684">
        <w:t>řízeného hromadným dálkovým</w:t>
      </w:r>
      <w:r w:rsidRPr="00140684">
        <w:t xml:space="preserve"> ovládání</w:t>
      </w:r>
      <w:r w:rsidR="00412C79" w:rsidRPr="00140684">
        <w:t>m</w:t>
      </w:r>
      <w:r w:rsidRPr="00140684">
        <w:t>. Maximální doba trvání testování odezvy spojená s krátkodobým operativním vypnutím a</w:t>
      </w:r>
      <w:r w:rsidR="00C83173" w:rsidRPr="00140684">
        <w:t> </w:t>
      </w:r>
      <w:r w:rsidRPr="00140684">
        <w:t>následným zapnutím</w:t>
      </w:r>
      <w:r w:rsidR="002D79C3" w:rsidRPr="00140684">
        <w:t xml:space="preserve"> nízkého tarifu</w:t>
      </w:r>
      <w:r w:rsidRPr="00140684">
        <w:t xml:space="preserve"> je 5 minut. Krátkodobá operativní vypnutí s následným zapnutím</w:t>
      </w:r>
      <w:r w:rsidR="002D79C3" w:rsidRPr="00140684">
        <w:t xml:space="preserve"> </w:t>
      </w:r>
      <w:r w:rsidR="002D79C3" w:rsidRPr="00140684">
        <w:lastRenderedPageBreak/>
        <w:t>nízkého tarifu</w:t>
      </w:r>
      <w:r w:rsidRPr="00140684">
        <w:t xml:space="preserve"> za účelem testování odezvy se </w:t>
      </w:r>
      <w:r w:rsidR="002D79C3" w:rsidRPr="00140684">
        <w:t>nezapočítávají</w:t>
      </w:r>
      <w:r w:rsidRPr="00140684">
        <w:t xml:space="preserve"> do podmínek počtu pásem a</w:t>
      </w:r>
      <w:r w:rsidR="00061891">
        <w:t> </w:t>
      </w:r>
      <w:r w:rsidRPr="00140684">
        <w:t>délky jejich trvání a přerušení mezi nimi, celková délka doby trvání nízkého tarifu v daném dni tím není dotčena.</w:t>
      </w:r>
    </w:p>
    <w:p w14:paraId="3CAFE700" w14:textId="5DB0F004" w:rsidR="00A241D4" w:rsidRPr="00140684" w:rsidRDefault="00EB56AE" w:rsidP="00534A18">
      <w:pPr>
        <w:pStyle w:val="Nadpis1"/>
      </w:pPr>
      <w:r w:rsidRPr="00140684">
        <w:t>Pokud je pro zajištění služeb distribuční soustavy v</w:t>
      </w:r>
      <w:r w:rsidR="000717B4" w:rsidRPr="00140684">
        <w:t xml:space="preserve"> předávacím místě přiznána distribuční sazba kategorie D, může být</w:t>
      </w:r>
      <w:r w:rsidRPr="00140684">
        <w:t xml:space="preserve"> v takovém odběrném místě</w:t>
      </w:r>
      <w:r w:rsidR="000717B4" w:rsidRPr="00140684">
        <w:t xml:space="preserve"> připojena pouze dobíjecí stanice, která je používána výhradně</w:t>
      </w:r>
      <w:r w:rsidR="00013FD5" w:rsidRPr="00140684">
        <w:t xml:space="preserve"> </w:t>
      </w:r>
      <w:r w:rsidR="000717B4" w:rsidRPr="00140684">
        <w:t xml:space="preserve">pro </w:t>
      </w:r>
      <w:r w:rsidR="00013FD5" w:rsidRPr="00140684">
        <w:t xml:space="preserve">bezúplatné </w:t>
      </w:r>
      <w:r w:rsidR="000717B4" w:rsidRPr="00140684">
        <w:t>dobíjení elektrických vozidel</w:t>
      </w:r>
      <w:r w:rsidR="000A2A79" w:rsidRPr="00140684">
        <w:t xml:space="preserve"> majitele odběrného místa nebo ostatních členů jeho domácnosti</w:t>
      </w:r>
      <w:r w:rsidR="00C23ADC" w:rsidRPr="00140684">
        <w:t xml:space="preserve"> nebo elektrických vozidel</w:t>
      </w:r>
      <w:r w:rsidR="00CC0231" w:rsidRPr="00140684">
        <w:t>,</w:t>
      </w:r>
      <w:r w:rsidR="00C23ADC" w:rsidRPr="00140684">
        <w:t xml:space="preserve"> ke kterým má majitel odběrného místa nebo ostatní členové jeho domácnosti užívací právo</w:t>
      </w:r>
      <w:r w:rsidR="00CC0231" w:rsidRPr="00140684">
        <w:t>,</w:t>
      </w:r>
      <w:r w:rsidR="00C23ADC" w:rsidRPr="00140684">
        <w:t xml:space="preserve"> a to v</w:t>
      </w:r>
      <w:r w:rsidR="00817262">
        <w:t> </w:t>
      </w:r>
      <w:r w:rsidR="00C23ADC" w:rsidRPr="00140684">
        <w:t>předávacím místě nepodnikající fyzické osoby</w:t>
      </w:r>
      <w:r w:rsidR="00013FD5" w:rsidRPr="00140684">
        <w:t xml:space="preserve">, </w:t>
      </w:r>
      <w:r w:rsidR="000717B4" w:rsidRPr="00140684">
        <w:t>pro dobíjení elektrických vozidel v</w:t>
      </w:r>
      <w:r w:rsidR="00D43A3E">
        <w:t> </w:t>
      </w:r>
      <w:r w:rsidR="000717B4" w:rsidRPr="00140684">
        <w:t>odběrném místě bytového družstva</w:t>
      </w:r>
      <w:bookmarkStart w:id="11" w:name="_Ref86236610"/>
      <w:r w:rsidR="00E651CF" w:rsidRPr="00140684">
        <w:rPr>
          <w:rStyle w:val="Znakapoznpodarou"/>
        </w:rPr>
        <w:footnoteReference w:id="10"/>
      </w:r>
      <w:bookmarkEnd w:id="11"/>
      <w:r w:rsidR="000717B4" w:rsidRPr="00140684">
        <w:t xml:space="preserve"> nebo společenství vlastníků jednotek</w:t>
      </w:r>
      <w:bookmarkStart w:id="12" w:name="_Ref86236625"/>
      <w:r w:rsidR="00142AE5" w:rsidRPr="00140684">
        <w:rPr>
          <w:rStyle w:val="Znakapoznpodarou"/>
        </w:rPr>
        <w:footnoteReference w:id="11"/>
      </w:r>
      <w:bookmarkEnd w:id="12"/>
      <w:r w:rsidR="000717B4" w:rsidRPr="00140684">
        <w:t xml:space="preserve"> výhradně pro členy tohoto družstva nebo společenství nebo pro uživatele družstevního bytu tohoto družstva nebo jednotky tohoto společenství. </w:t>
      </w:r>
      <w:r w:rsidR="00AA3185" w:rsidRPr="00140684">
        <w:t>Pro zajištění služeb distribuční soustavy v předávacím místě</w:t>
      </w:r>
      <w:r w:rsidR="00A241D4" w:rsidRPr="00140684">
        <w:t xml:space="preserve">, </w:t>
      </w:r>
      <w:r w:rsidR="00391FCF" w:rsidRPr="00140684">
        <w:t>do kterého</w:t>
      </w:r>
      <w:r w:rsidR="002C5C9C" w:rsidRPr="00140684">
        <w:t xml:space="preserve"> je připojena </w:t>
      </w:r>
      <w:r w:rsidR="00A241D4" w:rsidRPr="00140684">
        <w:t>dobíjecí stanice</w:t>
      </w:r>
      <w:r w:rsidR="000717B4" w:rsidRPr="00140684">
        <w:t xml:space="preserve"> nesplňující podmínky podle první věty</w:t>
      </w:r>
      <w:r w:rsidR="00391FCF" w:rsidRPr="00140684">
        <w:t>,</w:t>
      </w:r>
      <w:r w:rsidR="00A241D4" w:rsidRPr="00140684">
        <w:t xml:space="preserve"> </w:t>
      </w:r>
      <w:r w:rsidR="00AA3185" w:rsidRPr="00140684">
        <w:t>lze sjednat</w:t>
      </w:r>
      <w:r w:rsidR="00A241D4" w:rsidRPr="00140684">
        <w:t xml:space="preserve"> </w:t>
      </w:r>
      <w:r w:rsidR="002C5C9C" w:rsidRPr="00140684">
        <w:t>pouze distribuční sazbu kategorie C</w:t>
      </w:r>
      <w:r w:rsidR="00A241D4" w:rsidRPr="00140684">
        <w:t>.</w:t>
      </w:r>
    </w:p>
    <w:p w14:paraId="1CDC9E93" w14:textId="77777777" w:rsidR="00534A18" w:rsidRDefault="008D6E63" w:rsidP="00534A18">
      <w:pPr>
        <w:pStyle w:val="Nadpis1"/>
      </w:pPr>
      <w:r w:rsidRPr="00140684">
        <w:t xml:space="preserve">V případě, že </w:t>
      </w:r>
      <w:r w:rsidR="00137C60" w:rsidRPr="00140684">
        <w:t>odběratel</w:t>
      </w:r>
      <w:r w:rsidR="00A241D4" w:rsidRPr="00140684">
        <w:t xml:space="preserve"> </w:t>
      </w:r>
      <w:r w:rsidRPr="00140684">
        <w:t>nesplňuje</w:t>
      </w:r>
      <w:r w:rsidR="002D712F" w:rsidRPr="00140684">
        <w:t xml:space="preserve"> původní</w:t>
      </w:r>
      <w:r w:rsidR="00A241D4" w:rsidRPr="00140684">
        <w:t xml:space="preserve"> podmínky uplatnění distribuční sazby</w:t>
      </w:r>
      <w:r w:rsidR="00391FCF" w:rsidRPr="00140684">
        <w:t>,</w:t>
      </w:r>
      <w:r w:rsidR="00A241D4" w:rsidRPr="00140684">
        <w:t xml:space="preserve"> </w:t>
      </w:r>
      <w:r w:rsidRPr="00140684">
        <w:t>upozorní</w:t>
      </w:r>
      <w:r w:rsidR="00A241D4" w:rsidRPr="00140684">
        <w:t xml:space="preserve"> </w:t>
      </w:r>
      <w:r w:rsidRPr="00140684">
        <w:t xml:space="preserve">na tuto skutečnost </w:t>
      </w:r>
      <w:r w:rsidR="00A241D4" w:rsidRPr="00140684">
        <w:t xml:space="preserve">svého obchodníka s elektřinou </w:t>
      </w:r>
      <w:r w:rsidR="00391FCF" w:rsidRPr="00140684">
        <w:t>v případě</w:t>
      </w:r>
      <w:r w:rsidR="007C0B10" w:rsidRPr="00140684">
        <w:t>, že má uzavřenou smlouvu o sdružených službách dodávky elektřiny</w:t>
      </w:r>
      <w:r w:rsidR="00391FCF" w:rsidRPr="00140684">
        <w:t>,</w:t>
      </w:r>
      <w:r w:rsidR="007C0B10" w:rsidRPr="00140684">
        <w:t xml:space="preserve"> nebo</w:t>
      </w:r>
      <w:r w:rsidR="00A241D4" w:rsidRPr="00140684">
        <w:t xml:space="preserve"> provozovatele distribuční soustavy</w:t>
      </w:r>
      <w:r w:rsidR="007C0B10" w:rsidRPr="00140684">
        <w:t xml:space="preserve"> v případě, že má uzavřenou samostatnou smlouvu o</w:t>
      </w:r>
      <w:r w:rsidRPr="00140684">
        <w:t xml:space="preserve"> zajištění služby distribuční soustavy</w:t>
      </w:r>
      <w:r w:rsidR="00FA5F7A" w:rsidRPr="00140684">
        <w:t>,</w:t>
      </w:r>
      <w:r w:rsidR="00A70BA7" w:rsidRPr="00140684">
        <w:t xml:space="preserve"> a</w:t>
      </w:r>
      <w:r w:rsidR="005167FA">
        <w:t> </w:t>
      </w:r>
      <w:r w:rsidR="00A70BA7" w:rsidRPr="00140684">
        <w:t>nejpozději do 30 dnů od zjištění neplnění</w:t>
      </w:r>
      <w:r w:rsidR="002D712F" w:rsidRPr="00140684">
        <w:t xml:space="preserve"> původních</w:t>
      </w:r>
      <w:r w:rsidR="00A70BA7" w:rsidRPr="00140684">
        <w:t xml:space="preserve"> podmínek pro uplatňování stávající distribuční sazby požádá o</w:t>
      </w:r>
      <w:r w:rsidR="00A241D4" w:rsidRPr="00140684">
        <w:t xml:space="preserve"> distribuční sazbu, u které podmínky uplatnění sazby splňuje.</w:t>
      </w:r>
    </w:p>
    <w:p w14:paraId="57AE1588" w14:textId="4068A437" w:rsidR="00393E0F" w:rsidRPr="00534A18" w:rsidRDefault="00534A18" w:rsidP="00534A18">
      <w:pPr>
        <w:pStyle w:val="CR-nadpis-STSLO"/>
        <w:rPr>
          <w:sz w:val="24"/>
        </w:rPr>
      </w:pPr>
      <w:bookmarkStart w:id="13" w:name="_Toc181368234"/>
      <w:r>
        <w:lastRenderedPageBreak/>
        <w:t xml:space="preserve">ČÁST DRUHÁ: </w:t>
      </w:r>
      <w:r w:rsidR="003E107A" w:rsidRPr="00534A18">
        <w:t>P</w:t>
      </w:r>
      <w:r w:rsidR="00393E0F" w:rsidRPr="00534A18">
        <w:t>rov</w:t>
      </w:r>
      <w:r w:rsidR="00136BD3" w:rsidRPr="00534A18">
        <w:t>ozovatelé distribučních soustav</w:t>
      </w:r>
      <w:bookmarkEnd w:id="13"/>
    </w:p>
    <w:p w14:paraId="4C7CE4F0" w14:textId="77777777" w:rsidR="004E24C8" w:rsidRPr="00140684" w:rsidRDefault="004E24C8" w:rsidP="00A35BE0">
      <w:pPr>
        <w:outlineLvl w:val="0"/>
        <w:rPr>
          <w:b/>
        </w:rPr>
      </w:pPr>
      <w:r w:rsidRPr="00140684">
        <w:rPr>
          <w:b/>
        </w:rPr>
        <w:t>ČEZ</w:t>
      </w:r>
    </w:p>
    <w:p w14:paraId="6E679F8E" w14:textId="6263D528" w:rsidR="004E24C8" w:rsidRDefault="004E24C8" w:rsidP="00A35BE0">
      <w:pPr>
        <w:tabs>
          <w:tab w:val="left" w:pos="2410"/>
          <w:tab w:val="left" w:pos="7513"/>
        </w:tabs>
      </w:pPr>
      <w:r w:rsidRPr="00140684">
        <w:t>ČEZ Distribuce, a.</w:t>
      </w:r>
      <w:r w:rsidR="00D27429">
        <w:t> </w:t>
      </w:r>
      <w:r w:rsidRPr="00140684">
        <w:t>s.</w:t>
      </w:r>
      <w:r w:rsidRPr="00140684">
        <w:tab/>
        <w:t xml:space="preserve">Teplická 874/8, 405 02 Děčín </w:t>
      </w:r>
      <w:r w:rsidR="00326FF1" w:rsidRPr="00140684">
        <w:t>IV</w:t>
      </w:r>
      <w:r w:rsidR="00A35BE0">
        <w:t xml:space="preserve"> – </w:t>
      </w:r>
      <w:r w:rsidRPr="00140684">
        <w:t>Podmokly</w:t>
      </w:r>
      <w:r w:rsidR="00A35BE0">
        <w:tab/>
      </w:r>
      <w:r w:rsidRPr="00140684">
        <w:t>IČ</w:t>
      </w:r>
      <w:r w:rsidR="00EA2642" w:rsidRPr="00140684">
        <w:t>O</w:t>
      </w:r>
      <w:r w:rsidRPr="00140684">
        <w:t>: 24729035</w:t>
      </w:r>
    </w:p>
    <w:p w14:paraId="521568C3" w14:textId="77777777" w:rsidR="001B503F" w:rsidRPr="00140684" w:rsidRDefault="001B503F" w:rsidP="00A35BE0"/>
    <w:p w14:paraId="1860F8A9" w14:textId="0F7F579F" w:rsidR="00004BAF" w:rsidRPr="00140684" w:rsidRDefault="000A6B35" w:rsidP="00A35BE0">
      <w:pPr>
        <w:outlineLvl w:val="0"/>
        <w:rPr>
          <w:b/>
        </w:rPr>
      </w:pPr>
      <w:r w:rsidRPr="00140684">
        <w:rPr>
          <w:b/>
        </w:rPr>
        <w:t>E</w:t>
      </w:r>
      <w:r w:rsidR="00D41217" w:rsidRPr="00140684">
        <w:rPr>
          <w:b/>
        </w:rPr>
        <w:t>G</w:t>
      </w:r>
      <w:r w:rsidRPr="00140684">
        <w:rPr>
          <w:b/>
        </w:rPr>
        <w:t>.</w:t>
      </w:r>
      <w:r w:rsidR="00D41217" w:rsidRPr="00140684">
        <w:rPr>
          <w:b/>
        </w:rPr>
        <w:t>D</w:t>
      </w:r>
      <w:bookmarkStart w:id="14" w:name="_GoBack"/>
      <w:bookmarkEnd w:id="14"/>
    </w:p>
    <w:p w14:paraId="7FB47FD0" w14:textId="77777777" w:rsidR="0076492B" w:rsidRPr="0076492B" w:rsidRDefault="00F9713B" w:rsidP="0076492B">
      <w:pPr>
        <w:tabs>
          <w:tab w:val="left" w:pos="2410"/>
          <w:tab w:val="left" w:pos="7513"/>
        </w:tabs>
      </w:pPr>
      <w:r w:rsidRPr="0076492B">
        <w:rPr>
          <w:strike/>
        </w:rPr>
        <w:t>E</w:t>
      </w:r>
      <w:r w:rsidR="00D41217" w:rsidRPr="0076492B">
        <w:rPr>
          <w:strike/>
        </w:rPr>
        <w:t>G</w:t>
      </w:r>
      <w:r w:rsidRPr="0076492B">
        <w:rPr>
          <w:strike/>
        </w:rPr>
        <w:t xml:space="preserve">.D, </w:t>
      </w:r>
      <w:proofErr w:type="spellStart"/>
      <w:r w:rsidRPr="0076492B">
        <w:rPr>
          <w:strike/>
        </w:rPr>
        <w:t>a.s.</w:t>
      </w:r>
      <w:r w:rsidR="00B57C41" w:rsidRPr="0076492B">
        <w:rPr>
          <w:b/>
        </w:rPr>
        <w:t>EG.D</w:t>
      </w:r>
      <w:proofErr w:type="spellEnd"/>
      <w:r w:rsidR="00B57C41" w:rsidRPr="0076492B">
        <w:rPr>
          <w:b/>
        </w:rPr>
        <w:t>, s.r.o.</w:t>
      </w:r>
      <w:r w:rsidR="00004BAF" w:rsidRPr="00140684">
        <w:tab/>
      </w:r>
      <w:r w:rsidR="00D41217" w:rsidRPr="00140684">
        <w:t xml:space="preserve">Lidická 1873/36, 602 00 </w:t>
      </w:r>
      <w:r w:rsidR="00970617" w:rsidRPr="00970617">
        <w:t>Brno</w:t>
      </w:r>
      <w:r w:rsidR="00970617">
        <w:t xml:space="preserve"> </w:t>
      </w:r>
      <w:r w:rsidR="00A35BE0">
        <w:t>–</w:t>
      </w:r>
      <w:r w:rsidR="00970617">
        <w:t xml:space="preserve"> </w:t>
      </w:r>
      <w:r w:rsidR="00970617" w:rsidRPr="00970617">
        <w:t>Černá</w:t>
      </w:r>
      <w:r w:rsidR="00A35BE0">
        <w:t xml:space="preserve"> </w:t>
      </w:r>
      <w:r w:rsidR="00970617" w:rsidRPr="00970617">
        <w:t>Pole</w:t>
      </w:r>
      <w:r w:rsidR="004B689D" w:rsidRPr="00140684">
        <w:tab/>
      </w:r>
      <w:r w:rsidR="004B689D" w:rsidRPr="00442BB6">
        <w:rPr>
          <w:strike/>
        </w:rPr>
        <w:t>IČ</w:t>
      </w:r>
      <w:r w:rsidR="00EA2642" w:rsidRPr="00442BB6">
        <w:rPr>
          <w:strike/>
        </w:rPr>
        <w:t>O</w:t>
      </w:r>
      <w:r w:rsidR="00A11F2C" w:rsidRPr="00442BB6">
        <w:rPr>
          <w:strike/>
        </w:rPr>
        <w:t>:</w:t>
      </w:r>
      <w:r w:rsidR="001443FC" w:rsidRPr="00442BB6">
        <w:rPr>
          <w:strike/>
          <w:sz w:val="20"/>
          <w:szCs w:val="16"/>
        </w:rPr>
        <w:t xml:space="preserve"> </w:t>
      </w:r>
      <w:bookmarkStart w:id="15" w:name="_Hlk200097023"/>
      <w:r w:rsidR="001443FC" w:rsidRPr="00442BB6">
        <w:rPr>
          <w:strike/>
        </w:rPr>
        <w:t>28085400</w:t>
      </w:r>
      <w:bookmarkEnd w:id="15"/>
      <w:r w:rsidR="0076492B" w:rsidRPr="0076492B">
        <w:tab/>
      </w:r>
    </w:p>
    <w:p w14:paraId="5B30186D" w14:textId="707B2EC2" w:rsidR="00F9713B" w:rsidRPr="0076492B" w:rsidRDefault="00421381" w:rsidP="0076492B">
      <w:pPr>
        <w:tabs>
          <w:tab w:val="left" w:pos="2410"/>
          <w:tab w:val="left" w:pos="7513"/>
        </w:tabs>
        <w:rPr>
          <w:b/>
        </w:rPr>
      </w:pPr>
      <w:bookmarkStart w:id="16" w:name="_Hlk200097057"/>
      <w:r>
        <w:rPr>
          <w:b/>
        </w:rPr>
        <w:t xml:space="preserve">IČO: </w:t>
      </w:r>
      <w:r w:rsidR="0076492B" w:rsidRPr="0076492B">
        <w:rPr>
          <w:b/>
        </w:rPr>
        <w:t>21055050</w:t>
      </w:r>
      <w:bookmarkEnd w:id="16"/>
    </w:p>
    <w:p w14:paraId="10225D5A" w14:textId="77777777" w:rsidR="001B503F" w:rsidRPr="00140684" w:rsidRDefault="001B503F" w:rsidP="00A35BE0"/>
    <w:p w14:paraId="5F25EDCE" w14:textId="77777777" w:rsidR="00004BAF" w:rsidRPr="00140684" w:rsidRDefault="00393E0F" w:rsidP="00A35BE0">
      <w:pPr>
        <w:outlineLvl w:val="0"/>
        <w:rPr>
          <w:b/>
        </w:rPr>
      </w:pPr>
      <w:r w:rsidRPr="00140684">
        <w:rPr>
          <w:b/>
        </w:rPr>
        <w:t>PRE</w:t>
      </w:r>
    </w:p>
    <w:p w14:paraId="4D20DA5E" w14:textId="25E6A905" w:rsidR="00393E0F" w:rsidRDefault="00393E0F" w:rsidP="00A35BE0">
      <w:pPr>
        <w:tabs>
          <w:tab w:val="left" w:pos="2410"/>
          <w:tab w:val="left" w:pos="7513"/>
        </w:tabs>
      </w:pPr>
      <w:proofErr w:type="spellStart"/>
      <w:r w:rsidRPr="00140684">
        <w:t>P</w:t>
      </w:r>
      <w:r w:rsidR="007512A6" w:rsidRPr="00140684">
        <w:t>RE</w:t>
      </w:r>
      <w:r w:rsidR="00C016AB" w:rsidRPr="00140684">
        <w:t>d</w:t>
      </w:r>
      <w:r w:rsidR="007512A6" w:rsidRPr="00140684">
        <w:t>istribuce</w:t>
      </w:r>
      <w:proofErr w:type="spellEnd"/>
      <w:r w:rsidR="00373551" w:rsidRPr="00140684">
        <w:t>, a.s.</w:t>
      </w:r>
      <w:r w:rsidRPr="00140684">
        <w:tab/>
      </w:r>
      <w:r w:rsidR="007512A6" w:rsidRPr="00140684">
        <w:t>Svornosti 3199/19a, 150 00 Praha 5</w:t>
      </w:r>
      <w:r w:rsidR="00A35BE0">
        <w:tab/>
      </w:r>
      <w:r w:rsidR="00845F6E" w:rsidRPr="00140684">
        <w:t>IČ</w:t>
      </w:r>
      <w:r w:rsidR="00EA2642" w:rsidRPr="00140684">
        <w:t>O</w:t>
      </w:r>
      <w:r w:rsidR="00A11F2C" w:rsidRPr="00140684">
        <w:t>:</w:t>
      </w:r>
      <w:r w:rsidR="00845F6E" w:rsidRPr="00140684">
        <w:t xml:space="preserve"> </w:t>
      </w:r>
      <w:r w:rsidR="007512A6" w:rsidRPr="00140684">
        <w:t>27376516</w:t>
      </w:r>
    </w:p>
    <w:p w14:paraId="456BC6DC" w14:textId="77777777" w:rsidR="001B503F" w:rsidRPr="00140684" w:rsidRDefault="001B503F" w:rsidP="00A35BE0"/>
    <w:p w14:paraId="00661C86" w14:textId="12815502" w:rsidR="003F3484" w:rsidRPr="00140684" w:rsidRDefault="002C7D86" w:rsidP="00A35BE0">
      <w:pPr>
        <w:rPr>
          <w:b/>
        </w:rPr>
      </w:pPr>
      <w:r w:rsidRPr="00140684">
        <w:rPr>
          <w:b/>
        </w:rPr>
        <w:t>UCED</w:t>
      </w:r>
    </w:p>
    <w:p w14:paraId="6860E205" w14:textId="7AF179BD" w:rsidR="003F3484" w:rsidRDefault="00D97246" w:rsidP="00A35BE0">
      <w:pPr>
        <w:tabs>
          <w:tab w:val="left" w:pos="2410"/>
          <w:tab w:val="left" w:pos="7513"/>
        </w:tabs>
      </w:pPr>
      <w:r w:rsidRPr="00140684">
        <w:t>UCED Chomutov s.r.o.</w:t>
      </w:r>
      <w:r w:rsidR="003F3484" w:rsidRPr="00140684">
        <w:tab/>
      </w:r>
      <w:r w:rsidR="00A77B82" w:rsidRPr="00140684">
        <w:t>Sokolovská 675/9, 186 00 Praha 8</w:t>
      </w:r>
      <w:r w:rsidR="00970617">
        <w:t xml:space="preserve"> </w:t>
      </w:r>
      <w:r w:rsidR="00A35BE0">
        <w:t>–</w:t>
      </w:r>
      <w:r w:rsidR="00970617">
        <w:t xml:space="preserve"> </w:t>
      </w:r>
      <w:r w:rsidR="00326FF1" w:rsidRPr="00140684">
        <w:t>Karlín</w:t>
      </w:r>
      <w:r w:rsidR="00A35BE0">
        <w:tab/>
      </w:r>
      <w:r w:rsidR="003F3484" w:rsidRPr="00140684">
        <w:t>IČ</w:t>
      </w:r>
      <w:r w:rsidR="00EA2642" w:rsidRPr="00140684">
        <w:t>O</w:t>
      </w:r>
      <w:r w:rsidR="003F3484" w:rsidRPr="00140684">
        <w:t xml:space="preserve">: </w:t>
      </w:r>
      <w:r w:rsidR="00AE2F4F" w:rsidRPr="00140684">
        <w:t>28646711</w:t>
      </w:r>
    </w:p>
    <w:p w14:paraId="15E91EC5" w14:textId="77777777" w:rsidR="001B503F" w:rsidRPr="00140684" w:rsidRDefault="001B503F" w:rsidP="00A35BE0"/>
    <w:p w14:paraId="67CBD380" w14:textId="77777777" w:rsidR="00775884" w:rsidRPr="00140684" w:rsidRDefault="000A6B35" w:rsidP="00A35BE0">
      <w:pPr>
        <w:outlineLvl w:val="0"/>
        <w:rPr>
          <w:b/>
        </w:rPr>
      </w:pPr>
      <w:r w:rsidRPr="00140684">
        <w:rPr>
          <w:b/>
        </w:rPr>
        <w:t>SV</w:t>
      </w:r>
    </w:p>
    <w:p w14:paraId="7BC629BA" w14:textId="77777777" w:rsidR="001B503F" w:rsidRDefault="005D362A" w:rsidP="00A35BE0">
      <w:pPr>
        <w:tabs>
          <w:tab w:val="left" w:pos="2410"/>
          <w:tab w:val="left" w:pos="7513"/>
        </w:tabs>
      </w:pPr>
      <w:r w:rsidRPr="00140684">
        <w:t>SV servisní, s.r.o.</w:t>
      </w:r>
      <w:r w:rsidRPr="00140684">
        <w:tab/>
        <w:t xml:space="preserve">Dolní </w:t>
      </w:r>
      <w:r w:rsidR="006C7B16" w:rsidRPr="00140684">
        <w:t>3137/</w:t>
      </w:r>
      <w:r w:rsidRPr="00140684">
        <w:t xml:space="preserve">100, </w:t>
      </w:r>
      <w:r w:rsidR="00A21705" w:rsidRPr="00140684">
        <w:t xml:space="preserve">796 01 </w:t>
      </w:r>
      <w:r w:rsidRPr="00140684">
        <w:t>Prostějov</w:t>
      </w:r>
      <w:r w:rsidR="00EA2642" w:rsidRPr="00140684">
        <w:tab/>
      </w:r>
      <w:r w:rsidR="00845F6E" w:rsidRPr="00140684">
        <w:t>IČ</w:t>
      </w:r>
      <w:r w:rsidR="00EA2642" w:rsidRPr="00140684">
        <w:t>O</w:t>
      </w:r>
      <w:r w:rsidR="00A11F2C" w:rsidRPr="00140684">
        <w:t>:</w:t>
      </w:r>
      <w:r w:rsidR="00845F6E" w:rsidRPr="00140684">
        <w:t xml:space="preserve"> </w:t>
      </w:r>
      <w:r w:rsidR="00A11F2C" w:rsidRPr="00140684">
        <w:t>60725974</w:t>
      </w:r>
    </w:p>
    <w:p w14:paraId="237B8F11" w14:textId="1FBBD0BB" w:rsidR="00766EC0" w:rsidRPr="00140684" w:rsidRDefault="001B503F" w:rsidP="001B503F">
      <w:pPr>
        <w:pStyle w:val="CR-nadpis-STSLO"/>
      </w:pPr>
      <w:bookmarkStart w:id="17" w:name="_Toc181368235"/>
      <w:r>
        <w:lastRenderedPageBreak/>
        <w:t xml:space="preserve">ČÁST TŘETÍ: </w:t>
      </w:r>
      <w:r w:rsidR="00766EC0" w:rsidRPr="001B503F">
        <w:t>Sazby a pevné ceny</w:t>
      </w:r>
      <w:r w:rsidR="00FE0409" w:rsidRPr="001B503F">
        <w:t xml:space="preserve"> </w:t>
      </w:r>
      <w:r w:rsidR="001928F2" w:rsidRPr="001B503F">
        <w:t>zajišťování</w:t>
      </w:r>
      <w:r w:rsidR="00766EC0" w:rsidRPr="001B503F">
        <w:t xml:space="preserve"> dist</w:t>
      </w:r>
      <w:r w:rsidR="00772236" w:rsidRPr="001B503F">
        <w:t xml:space="preserve">ribuce elektřiny pro odběratele </w:t>
      </w:r>
      <w:r w:rsidR="00766EC0" w:rsidRPr="001B503F">
        <w:t>odebírající elektřinu ze sítí</w:t>
      </w:r>
      <w:r w:rsidR="007A63E8" w:rsidRPr="001B503F">
        <w:t xml:space="preserve"> nízkého napětí </w:t>
      </w:r>
      <w:r w:rsidR="003B5E7C" w:rsidRPr="00140684">
        <w:t>–</w:t>
      </w:r>
      <w:r w:rsidR="007A63E8" w:rsidRPr="001B503F">
        <w:t xml:space="preserve"> kategorie C a </w:t>
      </w:r>
      <w:r w:rsidR="00026969" w:rsidRPr="001B503F">
        <w:t xml:space="preserve">věcné </w:t>
      </w:r>
      <w:r w:rsidR="00766EC0" w:rsidRPr="001B503F">
        <w:t>podmínky pro jejich uplatnění</w:t>
      </w:r>
      <w:bookmarkEnd w:id="17"/>
    </w:p>
    <w:p w14:paraId="562C459B" w14:textId="33DE80B2" w:rsidR="00766EC0" w:rsidRPr="00962C7E" w:rsidRDefault="00766EC0" w:rsidP="00962C7E">
      <w:pPr>
        <w:pStyle w:val="nadpissazby"/>
      </w:pPr>
      <w:bookmarkStart w:id="18" w:name="_Toc181368236"/>
      <w:r w:rsidRPr="00962C7E">
        <w:t xml:space="preserve">Sazba C 01d </w:t>
      </w:r>
      <w:r w:rsidR="003B5E7C" w:rsidRPr="00962C7E">
        <w:t>–</w:t>
      </w:r>
      <w:r w:rsidRPr="00962C7E">
        <w:t xml:space="preserve"> Jednotarifová sazba (pro malou spotřebu)</w:t>
      </w:r>
      <w:bookmarkEnd w:id="18"/>
    </w:p>
    <w:p w14:paraId="7B77419E" w14:textId="77777777" w:rsidR="00766EC0" w:rsidRPr="00962C7E" w:rsidRDefault="00686C68" w:rsidP="00962C7E">
      <w:pPr>
        <w:pStyle w:val="pevnacena"/>
      </w:pPr>
      <w:r w:rsidRPr="00962C7E">
        <w:t xml:space="preserve">Složky </w:t>
      </w:r>
      <w:r w:rsidR="001928F2" w:rsidRPr="00962C7E">
        <w:t>cen</w:t>
      </w:r>
      <w:r w:rsidRPr="00962C7E">
        <w:t>y</w:t>
      </w:r>
      <w:r w:rsidR="001928F2" w:rsidRPr="00962C7E">
        <w:t xml:space="preserve"> zajišťování distribuce</w:t>
      </w:r>
      <w:r w:rsidR="00766EC0" w:rsidRPr="00962C7E">
        <w:t xml:space="preserve"> elektřiny:</w:t>
      </w:r>
    </w:p>
    <w:p w14:paraId="291D4356" w14:textId="69C5D2ED" w:rsidR="00887441" w:rsidRPr="00140684" w:rsidRDefault="00FF2777" w:rsidP="00C26133">
      <w:pPr>
        <w:pStyle w:val="body"/>
        <w:rPr>
          <w:sz w:val="20"/>
        </w:rPr>
      </w:pPr>
      <w:r w:rsidRPr="00140684">
        <w:t>cen</w:t>
      </w:r>
      <w:r w:rsidR="00686C68" w:rsidRPr="00140684">
        <w:t>a</w:t>
      </w:r>
      <w:r w:rsidR="00766EC0" w:rsidRPr="00140684">
        <w:t xml:space="preserve"> </w:t>
      </w:r>
      <w:r w:rsidR="00766EC0" w:rsidRPr="00941FC0">
        <w:t>za</w:t>
      </w:r>
      <w:r w:rsidR="00766EC0" w:rsidRPr="00140684">
        <w:t xml:space="preserve"> </w:t>
      </w:r>
      <w:r w:rsidR="002C50DB" w:rsidRPr="00140684">
        <w:t>příkon podle jmenovité proudové hodnoty hlavního jističe před elektroměrem</w:t>
      </w:r>
      <w:r w:rsidR="00766EC0" w:rsidRPr="00140684">
        <w:t>:</w:t>
      </w:r>
    </w:p>
    <w:tbl>
      <w:tblPr>
        <w:tblW w:w="10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4"/>
        <w:gridCol w:w="1132"/>
        <w:gridCol w:w="1134"/>
        <w:gridCol w:w="1132"/>
        <w:gridCol w:w="1132"/>
        <w:gridCol w:w="1132"/>
      </w:tblGrid>
      <w:tr w:rsidR="00F822A8" w:rsidRPr="006642E3" w14:paraId="496C4C7F" w14:textId="77777777" w:rsidTr="007E3702">
        <w:trPr>
          <w:trHeight w:val="312"/>
          <w:jc w:val="center"/>
        </w:trPr>
        <w:tc>
          <w:tcPr>
            <w:tcW w:w="4534" w:type="dxa"/>
            <w:shd w:val="clear" w:color="auto" w:fill="auto"/>
            <w:noWrap/>
            <w:vAlign w:val="center"/>
            <w:hideMark/>
          </w:tcPr>
          <w:p w14:paraId="62ACF429" w14:textId="2DC64340" w:rsidR="00F822A8" w:rsidRPr="006642E3" w:rsidRDefault="00F822A8" w:rsidP="005E589E">
            <w:pPr>
              <w:spacing w:after="0"/>
              <w:rPr>
                <w:rFonts w:cs="Arial"/>
                <w:b/>
                <w:bCs/>
                <w:sz w:val="20"/>
              </w:rPr>
            </w:pPr>
          </w:p>
        </w:tc>
        <w:tc>
          <w:tcPr>
            <w:tcW w:w="1132" w:type="dxa"/>
            <w:shd w:val="clear" w:color="auto" w:fill="auto"/>
            <w:vAlign w:val="center"/>
          </w:tcPr>
          <w:p w14:paraId="201FB265" w14:textId="77777777" w:rsidR="00F822A8" w:rsidRPr="0087248B" w:rsidRDefault="00F822A8" w:rsidP="0087248B">
            <w:pPr>
              <w:spacing w:after="0"/>
              <w:jc w:val="right"/>
              <w:rPr>
                <w:rFonts w:cs="Arial"/>
                <w:b/>
                <w:sz w:val="20"/>
              </w:rPr>
            </w:pPr>
            <w:r w:rsidRPr="0087248B">
              <w:rPr>
                <w:rFonts w:cs="Arial"/>
                <w:b/>
                <w:sz w:val="20"/>
              </w:rPr>
              <w:t>ČEZ</w:t>
            </w:r>
          </w:p>
        </w:tc>
        <w:tc>
          <w:tcPr>
            <w:tcW w:w="1134" w:type="dxa"/>
            <w:shd w:val="clear" w:color="auto" w:fill="auto"/>
            <w:noWrap/>
            <w:vAlign w:val="center"/>
            <w:hideMark/>
          </w:tcPr>
          <w:p w14:paraId="7B0B9CF0" w14:textId="6892A968" w:rsidR="00F822A8" w:rsidRPr="0087248B" w:rsidRDefault="00F822A8" w:rsidP="0087248B">
            <w:pPr>
              <w:spacing w:after="0"/>
              <w:jc w:val="right"/>
              <w:rPr>
                <w:rFonts w:cs="Arial"/>
                <w:b/>
                <w:sz w:val="20"/>
              </w:rPr>
            </w:pPr>
            <w:r w:rsidRPr="0087248B">
              <w:rPr>
                <w:rFonts w:cs="Arial"/>
                <w:b/>
                <w:sz w:val="20"/>
              </w:rPr>
              <w:t>E</w:t>
            </w:r>
            <w:r w:rsidR="00D41217" w:rsidRPr="0087248B">
              <w:rPr>
                <w:rFonts w:cs="Arial"/>
                <w:b/>
                <w:sz w:val="20"/>
              </w:rPr>
              <w:t>G</w:t>
            </w:r>
            <w:r w:rsidRPr="0087248B">
              <w:rPr>
                <w:rFonts w:cs="Arial"/>
                <w:b/>
                <w:sz w:val="20"/>
              </w:rPr>
              <w:t>.</w:t>
            </w:r>
            <w:r w:rsidR="00D41217" w:rsidRPr="0087248B">
              <w:rPr>
                <w:rFonts w:cs="Arial"/>
                <w:b/>
                <w:sz w:val="20"/>
              </w:rPr>
              <w:t>D</w:t>
            </w:r>
          </w:p>
        </w:tc>
        <w:tc>
          <w:tcPr>
            <w:tcW w:w="1132" w:type="dxa"/>
            <w:shd w:val="clear" w:color="auto" w:fill="auto"/>
            <w:noWrap/>
            <w:vAlign w:val="center"/>
            <w:hideMark/>
          </w:tcPr>
          <w:p w14:paraId="079091A3" w14:textId="77777777" w:rsidR="00F822A8" w:rsidRPr="0087248B" w:rsidRDefault="00F822A8" w:rsidP="0087248B">
            <w:pPr>
              <w:spacing w:after="0"/>
              <w:jc w:val="right"/>
              <w:rPr>
                <w:rFonts w:cs="Arial"/>
                <w:b/>
                <w:sz w:val="20"/>
              </w:rPr>
            </w:pPr>
            <w:r w:rsidRPr="0087248B">
              <w:rPr>
                <w:rFonts w:cs="Arial"/>
                <w:b/>
                <w:sz w:val="20"/>
              </w:rPr>
              <w:t>PRE</w:t>
            </w:r>
          </w:p>
        </w:tc>
        <w:tc>
          <w:tcPr>
            <w:tcW w:w="1132" w:type="dxa"/>
            <w:shd w:val="clear" w:color="auto" w:fill="auto"/>
            <w:vAlign w:val="center"/>
          </w:tcPr>
          <w:p w14:paraId="502FC3A6" w14:textId="64590500" w:rsidR="00F822A8" w:rsidRPr="0087248B" w:rsidRDefault="002C7D86" w:rsidP="0087248B">
            <w:pPr>
              <w:spacing w:after="0"/>
              <w:jc w:val="right"/>
              <w:rPr>
                <w:rFonts w:cs="Arial"/>
                <w:b/>
                <w:sz w:val="20"/>
              </w:rPr>
            </w:pPr>
            <w:r w:rsidRPr="0087248B">
              <w:rPr>
                <w:rFonts w:cs="Arial"/>
                <w:b/>
                <w:sz w:val="20"/>
              </w:rPr>
              <w:t>UCED</w:t>
            </w:r>
          </w:p>
        </w:tc>
        <w:tc>
          <w:tcPr>
            <w:tcW w:w="1132" w:type="dxa"/>
            <w:shd w:val="clear" w:color="auto" w:fill="auto"/>
            <w:noWrap/>
            <w:vAlign w:val="center"/>
            <w:hideMark/>
          </w:tcPr>
          <w:p w14:paraId="5371A24D" w14:textId="77777777" w:rsidR="00F822A8" w:rsidRPr="0087248B" w:rsidRDefault="00F822A8" w:rsidP="0087248B">
            <w:pPr>
              <w:spacing w:after="0"/>
              <w:jc w:val="right"/>
              <w:rPr>
                <w:rFonts w:cs="Arial"/>
                <w:b/>
                <w:sz w:val="20"/>
              </w:rPr>
            </w:pPr>
            <w:r w:rsidRPr="0087248B">
              <w:rPr>
                <w:rFonts w:cs="Arial"/>
                <w:b/>
                <w:sz w:val="20"/>
              </w:rPr>
              <w:t>SV</w:t>
            </w:r>
          </w:p>
        </w:tc>
      </w:tr>
      <w:tr w:rsidR="0082227E" w:rsidRPr="006642E3" w14:paraId="161EC28D" w14:textId="77777777" w:rsidTr="00B823E1">
        <w:trPr>
          <w:trHeight w:val="312"/>
          <w:jc w:val="center"/>
        </w:trPr>
        <w:tc>
          <w:tcPr>
            <w:tcW w:w="4534" w:type="dxa"/>
            <w:shd w:val="clear" w:color="auto" w:fill="auto"/>
            <w:noWrap/>
            <w:vAlign w:val="center"/>
            <w:hideMark/>
          </w:tcPr>
          <w:p w14:paraId="5ABF8CE3" w14:textId="77777777" w:rsidR="0082227E" w:rsidRPr="006642E3" w:rsidRDefault="0082227E" w:rsidP="0082227E">
            <w:pPr>
              <w:spacing w:after="0"/>
              <w:rPr>
                <w:rFonts w:cs="Arial"/>
                <w:sz w:val="20"/>
              </w:rPr>
            </w:pPr>
            <w:r w:rsidRPr="006642E3">
              <w:rPr>
                <w:rFonts w:cs="Arial"/>
                <w:sz w:val="20"/>
              </w:rPr>
              <w:t xml:space="preserve">jistič do 3x10 A </w:t>
            </w:r>
            <w:proofErr w:type="spellStart"/>
            <w:r w:rsidRPr="006642E3">
              <w:rPr>
                <w:rFonts w:cs="Arial"/>
                <w:sz w:val="20"/>
              </w:rPr>
              <w:t>a</w:t>
            </w:r>
            <w:proofErr w:type="spellEnd"/>
            <w:r w:rsidRPr="006642E3">
              <w:rPr>
                <w:rFonts w:cs="Arial"/>
                <w:sz w:val="20"/>
              </w:rPr>
              <w:t xml:space="preserve"> do 1x25 A včetně [Kč/měsíc]</w:t>
            </w:r>
          </w:p>
        </w:tc>
        <w:tc>
          <w:tcPr>
            <w:tcW w:w="1132" w:type="dxa"/>
            <w:shd w:val="clear" w:color="auto" w:fill="auto"/>
            <w:vAlign w:val="center"/>
          </w:tcPr>
          <w:p w14:paraId="018CB7C3" w14:textId="255F2F9A" w:rsidR="0082227E" w:rsidRPr="006642E3" w:rsidRDefault="0082227E" w:rsidP="0082227E">
            <w:pPr>
              <w:tabs>
                <w:tab w:val="decimal" w:pos="566"/>
              </w:tabs>
              <w:spacing w:after="0"/>
              <w:rPr>
                <w:rFonts w:cs="Arial"/>
                <w:sz w:val="20"/>
              </w:rPr>
            </w:pPr>
            <w:r>
              <w:rPr>
                <w:rFonts w:cs="Arial"/>
                <w:sz w:val="20"/>
              </w:rPr>
              <w:t>59</w:t>
            </w:r>
          </w:p>
        </w:tc>
        <w:tc>
          <w:tcPr>
            <w:tcW w:w="1134" w:type="dxa"/>
            <w:shd w:val="clear" w:color="auto" w:fill="auto"/>
            <w:noWrap/>
            <w:vAlign w:val="center"/>
          </w:tcPr>
          <w:p w14:paraId="0E725869" w14:textId="4FB1E85B" w:rsidR="0082227E" w:rsidRPr="006642E3" w:rsidRDefault="0082227E" w:rsidP="0082227E">
            <w:pPr>
              <w:tabs>
                <w:tab w:val="decimal" w:pos="566"/>
              </w:tabs>
              <w:spacing w:after="0"/>
              <w:rPr>
                <w:rFonts w:cs="Arial"/>
                <w:sz w:val="20"/>
              </w:rPr>
            </w:pPr>
            <w:r>
              <w:rPr>
                <w:rFonts w:cs="Arial"/>
                <w:sz w:val="20"/>
              </w:rPr>
              <w:t>60</w:t>
            </w:r>
          </w:p>
        </w:tc>
        <w:tc>
          <w:tcPr>
            <w:tcW w:w="1132" w:type="dxa"/>
            <w:shd w:val="clear" w:color="auto" w:fill="auto"/>
            <w:noWrap/>
            <w:vAlign w:val="center"/>
          </w:tcPr>
          <w:p w14:paraId="53B659D5" w14:textId="772BDAD9" w:rsidR="0082227E" w:rsidRPr="006642E3" w:rsidRDefault="0082227E" w:rsidP="0082227E">
            <w:pPr>
              <w:tabs>
                <w:tab w:val="decimal" w:pos="566"/>
              </w:tabs>
              <w:spacing w:after="0"/>
              <w:rPr>
                <w:rFonts w:cs="Arial"/>
                <w:sz w:val="20"/>
              </w:rPr>
            </w:pPr>
            <w:r>
              <w:rPr>
                <w:rFonts w:cs="Arial"/>
                <w:sz w:val="20"/>
              </w:rPr>
              <w:t>47</w:t>
            </w:r>
          </w:p>
        </w:tc>
        <w:tc>
          <w:tcPr>
            <w:tcW w:w="1132" w:type="dxa"/>
            <w:shd w:val="clear" w:color="auto" w:fill="auto"/>
            <w:vAlign w:val="center"/>
          </w:tcPr>
          <w:p w14:paraId="15A133BC" w14:textId="6877B755" w:rsidR="0082227E" w:rsidRPr="006642E3" w:rsidRDefault="0082227E" w:rsidP="0082227E">
            <w:pPr>
              <w:tabs>
                <w:tab w:val="decimal" w:pos="566"/>
              </w:tabs>
              <w:spacing w:after="0"/>
              <w:rPr>
                <w:rFonts w:cs="Arial"/>
                <w:sz w:val="20"/>
              </w:rPr>
            </w:pPr>
            <w:r>
              <w:rPr>
                <w:rFonts w:cs="Arial"/>
                <w:sz w:val="20"/>
              </w:rPr>
              <w:t>41</w:t>
            </w:r>
          </w:p>
        </w:tc>
        <w:tc>
          <w:tcPr>
            <w:tcW w:w="1132" w:type="dxa"/>
            <w:shd w:val="clear" w:color="auto" w:fill="auto"/>
            <w:noWrap/>
            <w:vAlign w:val="center"/>
          </w:tcPr>
          <w:p w14:paraId="644A6C04" w14:textId="53C12580" w:rsidR="0082227E" w:rsidRPr="006642E3" w:rsidRDefault="0082227E" w:rsidP="0082227E">
            <w:pPr>
              <w:tabs>
                <w:tab w:val="decimal" w:pos="566"/>
              </w:tabs>
              <w:spacing w:after="0"/>
              <w:rPr>
                <w:rFonts w:cs="Arial"/>
                <w:sz w:val="20"/>
              </w:rPr>
            </w:pPr>
            <w:r>
              <w:rPr>
                <w:rFonts w:cs="Arial"/>
                <w:sz w:val="20"/>
              </w:rPr>
              <w:t>47</w:t>
            </w:r>
          </w:p>
        </w:tc>
      </w:tr>
      <w:tr w:rsidR="0082227E" w:rsidRPr="006642E3" w14:paraId="25C94CCC" w14:textId="77777777" w:rsidTr="00B823E1">
        <w:trPr>
          <w:trHeight w:val="312"/>
          <w:jc w:val="center"/>
        </w:trPr>
        <w:tc>
          <w:tcPr>
            <w:tcW w:w="4534" w:type="dxa"/>
            <w:shd w:val="clear" w:color="auto" w:fill="auto"/>
            <w:noWrap/>
            <w:vAlign w:val="center"/>
            <w:hideMark/>
          </w:tcPr>
          <w:p w14:paraId="351A60AF" w14:textId="77777777" w:rsidR="0082227E" w:rsidRPr="006642E3" w:rsidRDefault="0082227E" w:rsidP="0082227E">
            <w:pPr>
              <w:spacing w:after="0"/>
              <w:rPr>
                <w:rFonts w:cs="Arial"/>
                <w:sz w:val="20"/>
              </w:rPr>
            </w:pPr>
            <w:r w:rsidRPr="006642E3">
              <w:rPr>
                <w:rFonts w:cs="Arial"/>
                <w:sz w:val="20"/>
              </w:rPr>
              <w:t>jistič nad 3x10 A do 3x16 A včetně [Kč/měsíc]</w:t>
            </w:r>
          </w:p>
        </w:tc>
        <w:tc>
          <w:tcPr>
            <w:tcW w:w="1132" w:type="dxa"/>
            <w:shd w:val="clear" w:color="auto" w:fill="auto"/>
            <w:vAlign w:val="center"/>
          </w:tcPr>
          <w:p w14:paraId="4FFBDBA9" w14:textId="33C86F60" w:rsidR="0082227E" w:rsidRPr="006642E3" w:rsidRDefault="0082227E" w:rsidP="0082227E">
            <w:pPr>
              <w:tabs>
                <w:tab w:val="decimal" w:pos="566"/>
              </w:tabs>
              <w:spacing w:after="0"/>
              <w:rPr>
                <w:rFonts w:cs="Arial"/>
                <w:sz w:val="20"/>
              </w:rPr>
            </w:pPr>
            <w:r>
              <w:rPr>
                <w:rFonts w:cs="Arial"/>
                <w:sz w:val="20"/>
              </w:rPr>
              <w:t>95</w:t>
            </w:r>
          </w:p>
        </w:tc>
        <w:tc>
          <w:tcPr>
            <w:tcW w:w="1134" w:type="dxa"/>
            <w:shd w:val="clear" w:color="auto" w:fill="auto"/>
            <w:noWrap/>
            <w:vAlign w:val="center"/>
          </w:tcPr>
          <w:p w14:paraId="0C26C42E" w14:textId="2B65817B" w:rsidR="0082227E" w:rsidRPr="006642E3" w:rsidRDefault="0082227E" w:rsidP="0082227E">
            <w:pPr>
              <w:tabs>
                <w:tab w:val="decimal" w:pos="566"/>
              </w:tabs>
              <w:spacing w:after="0"/>
              <w:rPr>
                <w:rFonts w:cs="Arial"/>
                <w:sz w:val="20"/>
              </w:rPr>
            </w:pPr>
            <w:r>
              <w:rPr>
                <w:rFonts w:cs="Arial"/>
                <w:sz w:val="20"/>
              </w:rPr>
              <w:t>96</w:t>
            </w:r>
          </w:p>
        </w:tc>
        <w:tc>
          <w:tcPr>
            <w:tcW w:w="1132" w:type="dxa"/>
            <w:shd w:val="clear" w:color="auto" w:fill="auto"/>
            <w:noWrap/>
            <w:vAlign w:val="center"/>
          </w:tcPr>
          <w:p w14:paraId="4640CDC3" w14:textId="702509B9" w:rsidR="0082227E" w:rsidRPr="006642E3" w:rsidRDefault="0082227E" w:rsidP="0082227E">
            <w:pPr>
              <w:tabs>
                <w:tab w:val="decimal" w:pos="566"/>
              </w:tabs>
              <w:spacing w:after="0"/>
              <w:rPr>
                <w:rFonts w:cs="Arial"/>
                <w:sz w:val="20"/>
              </w:rPr>
            </w:pPr>
            <w:r>
              <w:rPr>
                <w:rFonts w:cs="Arial"/>
                <w:sz w:val="20"/>
              </w:rPr>
              <w:t>76</w:t>
            </w:r>
          </w:p>
        </w:tc>
        <w:tc>
          <w:tcPr>
            <w:tcW w:w="1132" w:type="dxa"/>
            <w:shd w:val="clear" w:color="auto" w:fill="auto"/>
            <w:vAlign w:val="center"/>
          </w:tcPr>
          <w:p w14:paraId="3F227C65" w14:textId="57F2E755" w:rsidR="0082227E" w:rsidRPr="006642E3" w:rsidRDefault="0082227E" w:rsidP="0082227E">
            <w:pPr>
              <w:tabs>
                <w:tab w:val="decimal" w:pos="566"/>
              </w:tabs>
              <w:spacing w:after="0"/>
              <w:rPr>
                <w:rFonts w:cs="Arial"/>
                <w:sz w:val="20"/>
              </w:rPr>
            </w:pPr>
            <w:r>
              <w:rPr>
                <w:rFonts w:cs="Arial"/>
                <w:sz w:val="20"/>
              </w:rPr>
              <w:t>66</w:t>
            </w:r>
          </w:p>
        </w:tc>
        <w:tc>
          <w:tcPr>
            <w:tcW w:w="1132" w:type="dxa"/>
            <w:shd w:val="clear" w:color="auto" w:fill="auto"/>
            <w:noWrap/>
            <w:vAlign w:val="center"/>
          </w:tcPr>
          <w:p w14:paraId="290AFE44" w14:textId="1CA17BBA" w:rsidR="0082227E" w:rsidRPr="006642E3" w:rsidRDefault="0082227E" w:rsidP="0082227E">
            <w:pPr>
              <w:tabs>
                <w:tab w:val="decimal" w:pos="566"/>
              </w:tabs>
              <w:spacing w:after="0"/>
              <w:rPr>
                <w:rFonts w:cs="Arial"/>
                <w:sz w:val="20"/>
              </w:rPr>
            </w:pPr>
            <w:r>
              <w:rPr>
                <w:rFonts w:cs="Arial"/>
                <w:sz w:val="20"/>
              </w:rPr>
              <w:t>75</w:t>
            </w:r>
          </w:p>
        </w:tc>
      </w:tr>
      <w:tr w:rsidR="0082227E" w:rsidRPr="006642E3" w14:paraId="72BEE7A6" w14:textId="77777777" w:rsidTr="00B823E1">
        <w:trPr>
          <w:trHeight w:val="312"/>
          <w:jc w:val="center"/>
        </w:trPr>
        <w:tc>
          <w:tcPr>
            <w:tcW w:w="4534" w:type="dxa"/>
            <w:shd w:val="clear" w:color="auto" w:fill="auto"/>
            <w:noWrap/>
            <w:vAlign w:val="center"/>
            <w:hideMark/>
          </w:tcPr>
          <w:p w14:paraId="3693FCA3" w14:textId="77777777" w:rsidR="0082227E" w:rsidRPr="006642E3" w:rsidRDefault="0082227E" w:rsidP="0082227E">
            <w:pPr>
              <w:spacing w:after="0"/>
              <w:rPr>
                <w:rFonts w:cs="Arial"/>
                <w:sz w:val="20"/>
              </w:rPr>
            </w:pPr>
            <w:r w:rsidRPr="006642E3">
              <w:rPr>
                <w:rFonts w:cs="Arial"/>
                <w:sz w:val="20"/>
              </w:rPr>
              <w:t>jistič nad 3x16 A do 3x20 A včetně [Kč/měsíc]</w:t>
            </w:r>
          </w:p>
        </w:tc>
        <w:tc>
          <w:tcPr>
            <w:tcW w:w="1132" w:type="dxa"/>
            <w:shd w:val="clear" w:color="auto" w:fill="auto"/>
            <w:vAlign w:val="center"/>
          </w:tcPr>
          <w:p w14:paraId="664FBA7A" w14:textId="7A144BDC" w:rsidR="0082227E" w:rsidRPr="006642E3" w:rsidRDefault="0082227E" w:rsidP="0082227E">
            <w:pPr>
              <w:tabs>
                <w:tab w:val="decimal" w:pos="566"/>
              </w:tabs>
              <w:spacing w:after="0"/>
              <w:rPr>
                <w:rFonts w:cs="Arial"/>
                <w:sz w:val="20"/>
              </w:rPr>
            </w:pPr>
            <w:r>
              <w:rPr>
                <w:rFonts w:cs="Arial"/>
                <w:sz w:val="20"/>
              </w:rPr>
              <w:t>118</w:t>
            </w:r>
          </w:p>
        </w:tc>
        <w:tc>
          <w:tcPr>
            <w:tcW w:w="1134" w:type="dxa"/>
            <w:shd w:val="clear" w:color="auto" w:fill="auto"/>
            <w:noWrap/>
            <w:vAlign w:val="center"/>
          </w:tcPr>
          <w:p w14:paraId="1BB1BC2E" w14:textId="77AF2716" w:rsidR="0082227E" w:rsidRPr="006642E3" w:rsidRDefault="0082227E" w:rsidP="0082227E">
            <w:pPr>
              <w:tabs>
                <w:tab w:val="decimal" w:pos="566"/>
              </w:tabs>
              <w:spacing w:after="0"/>
              <w:rPr>
                <w:rFonts w:cs="Arial"/>
                <w:sz w:val="20"/>
              </w:rPr>
            </w:pPr>
            <w:r>
              <w:rPr>
                <w:rFonts w:cs="Arial"/>
                <w:sz w:val="20"/>
              </w:rPr>
              <w:t>119</w:t>
            </w:r>
          </w:p>
        </w:tc>
        <w:tc>
          <w:tcPr>
            <w:tcW w:w="1132" w:type="dxa"/>
            <w:shd w:val="clear" w:color="auto" w:fill="auto"/>
            <w:noWrap/>
            <w:vAlign w:val="center"/>
          </w:tcPr>
          <w:p w14:paraId="0C8CECBB" w14:textId="157B740D" w:rsidR="0082227E" w:rsidRPr="006642E3" w:rsidRDefault="0082227E" w:rsidP="0082227E">
            <w:pPr>
              <w:tabs>
                <w:tab w:val="decimal" w:pos="566"/>
              </w:tabs>
              <w:spacing w:after="0"/>
              <w:rPr>
                <w:rFonts w:cs="Arial"/>
                <w:sz w:val="20"/>
              </w:rPr>
            </w:pPr>
            <w:r>
              <w:rPr>
                <w:rFonts w:cs="Arial"/>
                <w:sz w:val="20"/>
              </w:rPr>
              <w:t>95</w:t>
            </w:r>
          </w:p>
        </w:tc>
        <w:tc>
          <w:tcPr>
            <w:tcW w:w="1132" w:type="dxa"/>
            <w:shd w:val="clear" w:color="auto" w:fill="auto"/>
            <w:vAlign w:val="center"/>
          </w:tcPr>
          <w:p w14:paraId="1562885E" w14:textId="3C1FD058" w:rsidR="0082227E" w:rsidRPr="006642E3" w:rsidRDefault="0082227E" w:rsidP="0082227E">
            <w:pPr>
              <w:tabs>
                <w:tab w:val="decimal" w:pos="566"/>
              </w:tabs>
              <w:spacing w:after="0"/>
              <w:rPr>
                <w:rFonts w:cs="Arial"/>
                <w:sz w:val="20"/>
              </w:rPr>
            </w:pPr>
            <w:r>
              <w:rPr>
                <w:rFonts w:cs="Arial"/>
                <w:sz w:val="20"/>
              </w:rPr>
              <w:t>82</w:t>
            </w:r>
          </w:p>
        </w:tc>
        <w:tc>
          <w:tcPr>
            <w:tcW w:w="1132" w:type="dxa"/>
            <w:shd w:val="clear" w:color="auto" w:fill="auto"/>
            <w:noWrap/>
            <w:vAlign w:val="center"/>
          </w:tcPr>
          <w:p w14:paraId="00164E1A" w14:textId="2B888D99" w:rsidR="0082227E" w:rsidRPr="006642E3" w:rsidRDefault="0082227E" w:rsidP="0082227E">
            <w:pPr>
              <w:tabs>
                <w:tab w:val="decimal" w:pos="566"/>
              </w:tabs>
              <w:spacing w:after="0"/>
              <w:rPr>
                <w:rFonts w:cs="Arial"/>
                <w:sz w:val="20"/>
              </w:rPr>
            </w:pPr>
            <w:r>
              <w:rPr>
                <w:rFonts w:cs="Arial"/>
                <w:sz w:val="20"/>
              </w:rPr>
              <w:t>94</w:t>
            </w:r>
          </w:p>
        </w:tc>
      </w:tr>
      <w:tr w:rsidR="0082227E" w:rsidRPr="006642E3" w14:paraId="2FC452FF" w14:textId="77777777" w:rsidTr="00B823E1">
        <w:trPr>
          <w:trHeight w:val="312"/>
          <w:jc w:val="center"/>
        </w:trPr>
        <w:tc>
          <w:tcPr>
            <w:tcW w:w="4534" w:type="dxa"/>
            <w:shd w:val="clear" w:color="auto" w:fill="auto"/>
            <w:noWrap/>
            <w:vAlign w:val="center"/>
            <w:hideMark/>
          </w:tcPr>
          <w:p w14:paraId="20C9D1F4" w14:textId="77777777" w:rsidR="0082227E" w:rsidRPr="006642E3" w:rsidRDefault="0082227E" w:rsidP="0082227E">
            <w:pPr>
              <w:spacing w:after="0"/>
              <w:rPr>
                <w:rFonts w:cs="Arial"/>
                <w:sz w:val="20"/>
              </w:rPr>
            </w:pPr>
            <w:r w:rsidRPr="006642E3">
              <w:rPr>
                <w:rFonts w:cs="Arial"/>
                <w:sz w:val="20"/>
              </w:rPr>
              <w:t>jistič nad 3x20 A do 3x25 A včetně [Kč/měsíc]</w:t>
            </w:r>
          </w:p>
        </w:tc>
        <w:tc>
          <w:tcPr>
            <w:tcW w:w="1132" w:type="dxa"/>
            <w:shd w:val="clear" w:color="auto" w:fill="auto"/>
            <w:vAlign w:val="center"/>
          </w:tcPr>
          <w:p w14:paraId="79884E7C" w14:textId="30ACE0F4" w:rsidR="0082227E" w:rsidRPr="006642E3" w:rsidRDefault="0082227E" w:rsidP="0082227E">
            <w:pPr>
              <w:tabs>
                <w:tab w:val="decimal" w:pos="566"/>
              </w:tabs>
              <w:spacing w:after="0"/>
              <w:rPr>
                <w:rFonts w:cs="Arial"/>
                <w:sz w:val="20"/>
              </w:rPr>
            </w:pPr>
            <w:r>
              <w:rPr>
                <w:rFonts w:cs="Arial"/>
                <w:sz w:val="20"/>
              </w:rPr>
              <w:t>148</w:t>
            </w:r>
          </w:p>
        </w:tc>
        <w:tc>
          <w:tcPr>
            <w:tcW w:w="1134" w:type="dxa"/>
            <w:shd w:val="clear" w:color="auto" w:fill="auto"/>
            <w:noWrap/>
            <w:vAlign w:val="center"/>
          </w:tcPr>
          <w:p w14:paraId="7D37EADF" w14:textId="733EB738" w:rsidR="0082227E" w:rsidRPr="006642E3" w:rsidRDefault="0082227E" w:rsidP="0082227E">
            <w:pPr>
              <w:tabs>
                <w:tab w:val="decimal" w:pos="566"/>
              </w:tabs>
              <w:spacing w:after="0"/>
              <w:rPr>
                <w:rFonts w:cs="Arial"/>
                <w:sz w:val="20"/>
              </w:rPr>
            </w:pPr>
            <w:r>
              <w:rPr>
                <w:rFonts w:cs="Arial"/>
                <w:sz w:val="20"/>
              </w:rPr>
              <w:t>149</w:t>
            </w:r>
          </w:p>
        </w:tc>
        <w:tc>
          <w:tcPr>
            <w:tcW w:w="1132" w:type="dxa"/>
            <w:shd w:val="clear" w:color="auto" w:fill="auto"/>
            <w:noWrap/>
            <w:vAlign w:val="center"/>
          </w:tcPr>
          <w:p w14:paraId="653A6891" w14:textId="4807E398" w:rsidR="0082227E" w:rsidRPr="006642E3" w:rsidRDefault="0082227E" w:rsidP="0082227E">
            <w:pPr>
              <w:tabs>
                <w:tab w:val="decimal" w:pos="566"/>
              </w:tabs>
              <w:spacing w:after="0"/>
              <w:rPr>
                <w:rFonts w:cs="Arial"/>
                <w:sz w:val="20"/>
              </w:rPr>
            </w:pPr>
            <w:r>
              <w:rPr>
                <w:rFonts w:cs="Arial"/>
                <w:sz w:val="20"/>
              </w:rPr>
              <w:t>119</w:t>
            </w:r>
          </w:p>
        </w:tc>
        <w:tc>
          <w:tcPr>
            <w:tcW w:w="1132" w:type="dxa"/>
            <w:shd w:val="clear" w:color="auto" w:fill="auto"/>
            <w:vAlign w:val="center"/>
          </w:tcPr>
          <w:p w14:paraId="0CCA70C0" w14:textId="71B3089F" w:rsidR="0082227E" w:rsidRPr="006642E3" w:rsidRDefault="0082227E" w:rsidP="0082227E">
            <w:pPr>
              <w:tabs>
                <w:tab w:val="decimal" w:pos="566"/>
              </w:tabs>
              <w:spacing w:after="0"/>
              <w:rPr>
                <w:rFonts w:cs="Arial"/>
                <w:sz w:val="20"/>
              </w:rPr>
            </w:pPr>
            <w:r>
              <w:rPr>
                <w:rFonts w:cs="Arial"/>
                <w:sz w:val="20"/>
              </w:rPr>
              <w:t>103</w:t>
            </w:r>
          </w:p>
        </w:tc>
        <w:tc>
          <w:tcPr>
            <w:tcW w:w="1132" w:type="dxa"/>
            <w:shd w:val="clear" w:color="auto" w:fill="auto"/>
            <w:noWrap/>
            <w:vAlign w:val="center"/>
          </w:tcPr>
          <w:p w14:paraId="4D5422B5" w14:textId="7C5EA3C2" w:rsidR="0082227E" w:rsidRPr="006642E3" w:rsidRDefault="0082227E" w:rsidP="0082227E">
            <w:pPr>
              <w:tabs>
                <w:tab w:val="decimal" w:pos="566"/>
              </w:tabs>
              <w:spacing w:after="0"/>
              <w:rPr>
                <w:rFonts w:cs="Arial"/>
                <w:sz w:val="20"/>
              </w:rPr>
            </w:pPr>
            <w:r>
              <w:rPr>
                <w:rFonts w:cs="Arial"/>
                <w:sz w:val="20"/>
              </w:rPr>
              <w:t>118</w:t>
            </w:r>
          </w:p>
        </w:tc>
      </w:tr>
      <w:tr w:rsidR="0082227E" w:rsidRPr="006642E3" w14:paraId="2659897E" w14:textId="77777777" w:rsidTr="00B823E1">
        <w:trPr>
          <w:trHeight w:val="312"/>
          <w:jc w:val="center"/>
        </w:trPr>
        <w:tc>
          <w:tcPr>
            <w:tcW w:w="4534" w:type="dxa"/>
            <w:shd w:val="clear" w:color="auto" w:fill="auto"/>
            <w:noWrap/>
            <w:vAlign w:val="center"/>
            <w:hideMark/>
          </w:tcPr>
          <w:p w14:paraId="19B0C0EE" w14:textId="77777777" w:rsidR="0082227E" w:rsidRPr="006642E3" w:rsidRDefault="0082227E" w:rsidP="0082227E">
            <w:pPr>
              <w:spacing w:after="0"/>
              <w:rPr>
                <w:rFonts w:cs="Arial"/>
                <w:sz w:val="20"/>
              </w:rPr>
            </w:pPr>
            <w:r w:rsidRPr="006642E3">
              <w:rPr>
                <w:rFonts w:cs="Arial"/>
                <w:sz w:val="20"/>
              </w:rPr>
              <w:t>jistič nad 3x25 A do 3x32 A včetně [Kč/měsíc]</w:t>
            </w:r>
          </w:p>
        </w:tc>
        <w:tc>
          <w:tcPr>
            <w:tcW w:w="1132" w:type="dxa"/>
            <w:shd w:val="clear" w:color="auto" w:fill="auto"/>
            <w:vAlign w:val="center"/>
          </w:tcPr>
          <w:p w14:paraId="2CE61818" w14:textId="55BD4E2C" w:rsidR="0082227E" w:rsidRPr="006642E3" w:rsidRDefault="0082227E" w:rsidP="0082227E">
            <w:pPr>
              <w:tabs>
                <w:tab w:val="decimal" w:pos="566"/>
              </w:tabs>
              <w:spacing w:after="0"/>
              <w:rPr>
                <w:rFonts w:cs="Arial"/>
                <w:sz w:val="20"/>
              </w:rPr>
            </w:pPr>
            <w:r>
              <w:rPr>
                <w:rFonts w:cs="Arial"/>
                <w:sz w:val="20"/>
              </w:rPr>
              <w:t>189</w:t>
            </w:r>
          </w:p>
        </w:tc>
        <w:tc>
          <w:tcPr>
            <w:tcW w:w="1134" w:type="dxa"/>
            <w:shd w:val="clear" w:color="auto" w:fill="auto"/>
            <w:noWrap/>
            <w:vAlign w:val="center"/>
          </w:tcPr>
          <w:p w14:paraId="12371BF3" w14:textId="5A6CE232" w:rsidR="0082227E" w:rsidRPr="006642E3" w:rsidRDefault="0082227E" w:rsidP="0082227E">
            <w:pPr>
              <w:tabs>
                <w:tab w:val="decimal" w:pos="566"/>
              </w:tabs>
              <w:spacing w:after="0"/>
              <w:rPr>
                <w:rFonts w:cs="Arial"/>
                <w:sz w:val="20"/>
              </w:rPr>
            </w:pPr>
            <w:r>
              <w:rPr>
                <w:rFonts w:cs="Arial"/>
                <w:sz w:val="20"/>
              </w:rPr>
              <w:t>191</w:t>
            </w:r>
          </w:p>
        </w:tc>
        <w:tc>
          <w:tcPr>
            <w:tcW w:w="1132" w:type="dxa"/>
            <w:shd w:val="clear" w:color="auto" w:fill="auto"/>
            <w:noWrap/>
            <w:vAlign w:val="center"/>
          </w:tcPr>
          <w:p w14:paraId="6737FAD6" w14:textId="1E2E8DCE" w:rsidR="0082227E" w:rsidRPr="006642E3" w:rsidRDefault="0082227E" w:rsidP="0082227E">
            <w:pPr>
              <w:tabs>
                <w:tab w:val="decimal" w:pos="566"/>
              </w:tabs>
              <w:spacing w:after="0"/>
              <w:rPr>
                <w:rFonts w:cs="Arial"/>
                <w:sz w:val="20"/>
              </w:rPr>
            </w:pPr>
            <w:r>
              <w:rPr>
                <w:rFonts w:cs="Arial"/>
                <w:sz w:val="20"/>
              </w:rPr>
              <w:t>152</w:t>
            </w:r>
          </w:p>
        </w:tc>
        <w:tc>
          <w:tcPr>
            <w:tcW w:w="1132" w:type="dxa"/>
            <w:shd w:val="clear" w:color="auto" w:fill="auto"/>
            <w:vAlign w:val="center"/>
          </w:tcPr>
          <w:p w14:paraId="699EE178" w14:textId="7B02D20D" w:rsidR="0082227E" w:rsidRPr="006642E3" w:rsidRDefault="0082227E" w:rsidP="0082227E">
            <w:pPr>
              <w:tabs>
                <w:tab w:val="decimal" w:pos="566"/>
              </w:tabs>
              <w:spacing w:after="0"/>
              <w:rPr>
                <w:rFonts w:cs="Arial"/>
                <w:sz w:val="20"/>
              </w:rPr>
            </w:pPr>
            <w:r>
              <w:rPr>
                <w:rFonts w:cs="Arial"/>
                <w:sz w:val="20"/>
              </w:rPr>
              <w:t>132</w:t>
            </w:r>
          </w:p>
        </w:tc>
        <w:tc>
          <w:tcPr>
            <w:tcW w:w="1132" w:type="dxa"/>
            <w:shd w:val="clear" w:color="auto" w:fill="auto"/>
            <w:noWrap/>
            <w:vAlign w:val="center"/>
          </w:tcPr>
          <w:p w14:paraId="0F3CB0DB" w14:textId="36414219" w:rsidR="0082227E" w:rsidRPr="006642E3" w:rsidRDefault="0082227E" w:rsidP="0082227E">
            <w:pPr>
              <w:tabs>
                <w:tab w:val="decimal" w:pos="566"/>
              </w:tabs>
              <w:spacing w:after="0"/>
              <w:rPr>
                <w:rFonts w:cs="Arial"/>
                <w:sz w:val="20"/>
              </w:rPr>
            </w:pPr>
            <w:r>
              <w:rPr>
                <w:rFonts w:cs="Arial"/>
                <w:sz w:val="20"/>
              </w:rPr>
              <w:t>151</w:t>
            </w:r>
          </w:p>
        </w:tc>
      </w:tr>
      <w:tr w:rsidR="0082227E" w:rsidRPr="006642E3" w14:paraId="1B9ED606" w14:textId="77777777" w:rsidTr="00B823E1">
        <w:trPr>
          <w:trHeight w:val="312"/>
          <w:jc w:val="center"/>
        </w:trPr>
        <w:tc>
          <w:tcPr>
            <w:tcW w:w="4534" w:type="dxa"/>
            <w:shd w:val="clear" w:color="auto" w:fill="auto"/>
            <w:noWrap/>
            <w:vAlign w:val="center"/>
            <w:hideMark/>
          </w:tcPr>
          <w:p w14:paraId="53FC68A2" w14:textId="77777777" w:rsidR="0082227E" w:rsidRPr="006642E3" w:rsidRDefault="0082227E" w:rsidP="0082227E">
            <w:pPr>
              <w:spacing w:after="0"/>
              <w:rPr>
                <w:rFonts w:cs="Arial"/>
                <w:sz w:val="20"/>
              </w:rPr>
            </w:pPr>
            <w:r w:rsidRPr="006642E3">
              <w:rPr>
                <w:rFonts w:cs="Arial"/>
                <w:sz w:val="20"/>
              </w:rPr>
              <w:t>jistič nad 3x32 A do 3x40 A včetně [Kč/měsíc]</w:t>
            </w:r>
          </w:p>
        </w:tc>
        <w:tc>
          <w:tcPr>
            <w:tcW w:w="1132" w:type="dxa"/>
            <w:shd w:val="clear" w:color="auto" w:fill="auto"/>
            <w:vAlign w:val="center"/>
          </w:tcPr>
          <w:p w14:paraId="15470218" w14:textId="009178DA" w:rsidR="0082227E" w:rsidRPr="006642E3" w:rsidRDefault="0082227E" w:rsidP="0082227E">
            <w:pPr>
              <w:tabs>
                <w:tab w:val="decimal" w:pos="566"/>
              </w:tabs>
              <w:spacing w:after="0"/>
              <w:rPr>
                <w:rFonts w:cs="Arial"/>
                <w:sz w:val="20"/>
              </w:rPr>
            </w:pPr>
            <w:r>
              <w:rPr>
                <w:rFonts w:cs="Arial"/>
                <w:sz w:val="20"/>
              </w:rPr>
              <w:t>236</w:t>
            </w:r>
          </w:p>
        </w:tc>
        <w:tc>
          <w:tcPr>
            <w:tcW w:w="1134" w:type="dxa"/>
            <w:shd w:val="clear" w:color="auto" w:fill="auto"/>
            <w:noWrap/>
            <w:vAlign w:val="center"/>
          </w:tcPr>
          <w:p w14:paraId="60281421" w14:textId="67D5E669" w:rsidR="0082227E" w:rsidRPr="006642E3" w:rsidRDefault="0082227E" w:rsidP="0082227E">
            <w:pPr>
              <w:tabs>
                <w:tab w:val="decimal" w:pos="566"/>
              </w:tabs>
              <w:spacing w:after="0"/>
              <w:rPr>
                <w:rFonts w:cs="Arial"/>
                <w:sz w:val="20"/>
              </w:rPr>
            </w:pPr>
            <w:r>
              <w:rPr>
                <w:rFonts w:cs="Arial"/>
                <w:sz w:val="20"/>
              </w:rPr>
              <w:t>239</w:t>
            </w:r>
          </w:p>
        </w:tc>
        <w:tc>
          <w:tcPr>
            <w:tcW w:w="1132" w:type="dxa"/>
            <w:shd w:val="clear" w:color="auto" w:fill="auto"/>
            <w:noWrap/>
            <w:vAlign w:val="center"/>
          </w:tcPr>
          <w:p w14:paraId="7C9925C7" w14:textId="13F53239" w:rsidR="0082227E" w:rsidRPr="006642E3" w:rsidRDefault="0082227E" w:rsidP="0082227E">
            <w:pPr>
              <w:tabs>
                <w:tab w:val="decimal" w:pos="566"/>
              </w:tabs>
              <w:spacing w:after="0"/>
              <w:rPr>
                <w:rFonts w:cs="Arial"/>
                <w:sz w:val="20"/>
              </w:rPr>
            </w:pPr>
            <w:r>
              <w:rPr>
                <w:rFonts w:cs="Arial"/>
                <w:sz w:val="20"/>
              </w:rPr>
              <w:t>190</w:t>
            </w:r>
          </w:p>
        </w:tc>
        <w:tc>
          <w:tcPr>
            <w:tcW w:w="1132" w:type="dxa"/>
            <w:shd w:val="clear" w:color="auto" w:fill="auto"/>
            <w:vAlign w:val="center"/>
          </w:tcPr>
          <w:p w14:paraId="1A4B43CC" w14:textId="40947F1C" w:rsidR="0082227E" w:rsidRPr="006642E3" w:rsidRDefault="0082227E" w:rsidP="0082227E">
            <w:pPr>
              <w:tabs>
                <w:tab w:val="decimal" w:pos="566"/>
              </w:tabs>
              <w:spacing w:after="0"/>
              <w:rPr>
                <w:rFonts w:cs="Arial"/>
                <w:sz w:val="20"/>
              </w:rPr>
            </w:pPr>
            <w:r>
              <w:rPr>
                <w:rFonts w:cs="Arial"/>
                <w:sz w:val="20"/>
              </w:rPr>
              <w:t>164</w:t>
            </w:r>
          </w:p>
        </w:tc>
        <w:tc>
          <w:tcPr>
            <w:tcW w:w="1132" w:type="dxa"/>
            <w:shd w:val="clear" w:color="auto" w:fill="auto"/>
            <w:noWrap/>
            <w:vAlign w:val="center"/>
          </w:tcPr>
          <w:p w14:paraId="5474B05E" w14:textId="1BDD3D2D" w:rsidR="0082227E" w:rsidRPr="006642E3" w:rsidRDefault="0082227E" w:rsidP="0082227E">
            <w:pPr>
              <w:tabs>
                <w:tab w:val="decimal" w:pos="566"/>
              </w:tabs>
              <w:spacing w:after="0"/>
              <w:rPr>
                <w:rFonts w:cs="Arial"/>
                <w:sz w:val="20"/>
              </w:rPr>
            </w:pPr>
            <w:r>
              <w:rPr>
                <w:rFonts w:cs="Arial"/>
                <w:sz w:val="20"/>
              </w:rPr>
              <w:t>188</w:t>
            </w:r>
          </w:p>
        </w:tc>
      </w:tr>
      <w:tr w:rsidR="0082227E" w:rsidRPr="006642E3" w14:paraId="2972C964" w14:textId="77777777" w:rsidTr="00B823E1">
        <w:trPr>
          <w:trHeight w:val="312"/>
          <w:jc w:val="center"/>
        </w:trPr>
        <w:tc>
          <w:tcPr>
            <w:tcW w:w="4534" w:type="dxa"/>
            <w:shd w:val="clear" w:color="auto" w:fill="auto"/>
            <w:noWrap/>
            <w:vAlign w:val="center"/>
            <w:hideMark/>
          </w:tcPr>
          <w:p w14:paraId="37856FC8" w14:textId="77777777" w:rsidR="0082227E" w:rsidRPr="006642E3" w:rsidRDefault="0082227E" w:rsidP="0082227E">
            <w:pPr>
              <w:spacing w:after="0"/>
              <w:rPr>
                <w:rFonts w:cs="Arial"/>
                <w:sz w:val="20"/>
              </w:rPr>
            </w:pPr>
            <w:r w:rsidRPr="006642E3">
              <w:rPr>
                <w:rFonts w:cs="Arial"/>
                <w:sz w:val="20"/>
              </w:rPr>
              <w:t>jistič nad 3x40 A do 3x50 A včetně [Kč/měsíc]</w:t>
            </w:r>
          </w:p>
        </w:tc>
        <w:tc>
          <w:tcPr>
            <w:tcW w:w="1132" w:type="dxa"/>
            <w:shd w:val="clear" w:color="auto" w:fill="auto"/>
            <w:vAlign w:val="center"/>
          </w:tcPr>
          <w:p w14:paraId="151E3010" w14:textId="11809F52" w:rsidR="0082227E" w:rsidRPr="006642E3" w:rsidRDefault="0082227E" w:rsidP="0082227E">
            <w:pPr>
              <w:tabs>
                <w:tab w:val="decimal" w:pos="566"/>
              </w:tabs>
              <w:spacing w:after="0"/>
              <w:rPr>
                <w:rFonts w:cs="Arial"/>
                <w:sz w:val="20"/>
              </w:rPr>
            </w:pPr>
            <w:r>
              <w:rPr>
                <w:rFonts w:cs="Arial"/>
                <w:sz w:val="20"/>
              </w:rPr>
              <w:t>296</w:t>
            </w:r>
          </w:p>
        </w:tc>
        <w:tc>
          <w:tcPr>
            <w:tcW w:w="1134" w:type="dxa"/>
            <w:shd w:val="clear" w:color="auto" w:fill="auto"/>
            <w:noWrap/>
            <w:vAlign w:val="center"/>
          </w:tcPr>
          <w:p w14:paraId="42269893" w14:textId="0E6CDA91" w:rsidR="0082227E" w:rsidRPr="006642E3" w:rsidRDefault="0082227E" w:rsidP="0082227E">
            <w:pPr>
              <w:tabs>
                <w:tab w:val="decimal" w:pos="566"/>
              </w:tabs>
              <w:spacing w:after="0"/>
              <w:rPr>
                <w:rFonts w:cs="Arial"/>
                <w:sz w:val="20"/>
              </w:rPr>
            </w:pPr>
            <w:r>
              <w:rPr>
                <w:rFonts w:cs="Arial"/>
                <w:sz w:val="20"/>
              </w:rPr>
              <w:t>299</w:t>
            </w:r>
          </w:p>
        </w:tc>
        <w:tc>
          <w:tcPr>
            <w:tcW w:w="1132" w:type="dxa"/>
            <w:shd w:val="clear" w:color="auto" w:fill="auto"/>
            <w:noWrap/>
            <w:vAlign w:val="center"/>
          </w:tcPr>
          <w:p w14:paraId="5DB8132C" w14:textId="0109B4FC" w:rsidR="0082227E" w:rsidRPr="006642E3" w:rsidRDefault="0082227E" w:rsidP="0082227E">
            <w:pPr>
              <w:tabs>
                <w:tab w:val="decimal" w:pos="566"/>
              </w:tabs>
              <w:spacing w:after="0"/>
              <w:rPr>
                <w:rFonts w:cs="Arial"/>
                <w:sz w:val="20"/>
              </w:rPr>
            </w:pPr>
            <w:r>
              <w:rPr>
                <w:rFonts w:cs="Arial"/>
                <w:sz w:val="20"/>
              </w:rPr>
              <w:t>237</w:t>
            </w:r>
          </w:p>
        </w:tc>
        <w:tc>
          <w:tcPr>
            <w:tcW w:w="1132" w:type="dxa"/>
            <w:shd w:val="clear" w:color="auto" w:fill="auto"/>
            <w:vAlign w:val="center"/>
          </w:tcPr>
          <w:p w14:paraId="79C45BAB" w14:textId="6C70E5E3" w:rsidR="0082227E" w:rsidRPr="006642E3" w:rsidRDefault="0082227E" w:rsidP="0082227E">
            <w:pPr>
              <w:tabs>
                <w:tab w:val="decimal" w:pos="566"/>
              </w:tabs>
              <w:spacing w:after="0"/>
              <w:rPr>
                <w:rFonts w:cs="Arial"/>
                <w:sz w:val="20"/>
              </w:rPr>
            </w:pPr>
            <w:r>
              <w:rPr>
                <w:rFonts w:cs="Arial"/>
                <w:sz w:val="20"/>
              </w:rPr>
              <w:t>206</w:t>
            </w:r>
          </w:p>
        </w:tc>
        <w:tc>
          <w:tcPr>
            <w:tcW w:w="1132" w:type="dxa"/>
            <w:shd w:val="clear" w:color="auto" w:fill="auto"/>
            <w:noWrap/>
            <w:vAlign w:val="center"/>
          </w:tcPr>
          <w:p w14:paraId="7CFDA368" w14:textId="4230141A" w:rsidR="0082227E" w:rsidRPr="006642E3" w:rsidRDefault="0082227E" w:rsidP="0082227E">
            <w:pPr>
              <w:tabs>
                <w:tab w:val="decimal" w:pos="566"/>
              </w:tabs>
              <w:spacing w:after="0"/>
              <w:rPr>
                <w:rFonts w:cs="Arial"/>
                <w:sz w:val="20"/>
              </w:rPr>
            </w:pPr>
            <w:r>
              <w:rPr>
                <w:rFonts w:cs="Arial"/>
                <w:sz w:val="20"/>
              </w:rPr>
              <w:t>236</w:t>
            </w:r>
          </w:p>
        </w:tc>
      </w:tr>
      <w:tr w:rsidR="0082227E" w:rsidRPr="006642E3" w14:paraId="6FC115EC" w14:textId="77777777" w:rsidTr="00B823E1">
        <w:trPr>
          <w:trHeight w:val="312"/>
          <w:jc w:val="center"/>
        </w:trPr>
        <w:tc>
          <w:tcPr>
            <w:tcW w:w="4534" w:type="dxa"/>
            <w:shd w:val="clear" w:color="auto" w:fill="auto"/>
            <w:noWrap/>
            <w:vAlign w:val="center"/>
            <w:hideMark/>
          </w:tcPr>
          <w:p w14:paraId="33A4B781" w14:textId="77777777" w:rsidR="0082227E" w:rsidRPr="006642E3" w:rsidRDefault="0082227E" w:rsidP="0082227E">
            <w:pPr>
              <w:spacing w:after="0"/>
              <w:rPr>
                <w:rFonts w:cs="Arial"/>
                <w:sz w:val="20"/>
              </w:rPr>
            </w:pPr>
            <w:r w:rsidRPr="006642E3">
              <w:rPr>
                <w:rFonts w:cs="Arial"/>
                <w:sz w:val="20"/>
              </w:rPr>
              <w:t>jistič nad 3x50 A do 3x63 A včetně [Kč/měsíc]</w:t>
            </w:r>
          </w:p>
        </w:tc>
        <w:tc>
          <w:tcPr>
            <w:tcW w:w="1132" w:type="dxa"/>
            <w:shd w:val="clear" w:color="auto" w:fill="auto"/>
            <w:vAlign w:val="center"/>
          </w:tcPr>
          <w:p w14:paraId="51208FDA" w14:textId="497FF858" w:rsidR="0082227E" w:rsidRPr="006642E3" w:rsidRDefault="0082227E" w:rsidP="0082227E">
            <w:pPr>
              <w:tabs>
                <w:tab w:val="decimal" w:pos="566"/>
              </w:tabs>
              <w:spacing w:after="0"/>
              <w:rPr>
                <w:rFonts w:cs="Arial"/>
                <w:sz w:val="20"/>
              </w:rPr>
            </w:pPr>
            <w:r>
              <w:rPr>
                <w:rFonts w:cs="Arial"/>
                <w:sz w:val="20"/>
              </w:rPr>
              <w:t>372</w:t>
            </w:r>
          </w:p>
        </w:tc>
        <w:tc>
          <w:tcPr>
            <w:tcW w:w="1134" w:type="dxa"/>
            <w:shd w:val="clear" w:color="auto" w:fill="auto"/>
            <w:noWrap/>
            <w:vAlign w:val="center"/>
          </w:tcPr>
          <w:p w14:paraId="693B7CAD" w14:textId="4D672C13" w:rsidR="0082227E" w:rsidRPr="006642E3" w:rsidRDefault="0082227E" w:rsidP="0082227E">
            <w:pPr>
              <w:tabs>
                <w:tab w:val="decimal" w:pos="566"/>
              </w:tabs>
              <w:spacing w:after="0"/>
              <w:rPr>
                <w:rFonts w:cs="Arial"/>
                <w:sz w:val="20"/>
              </w:rPr>
            </w:pPr>
            <w:r>
              <w:rPr>
                <w:rFonts w:cs="Arial"/>
                <w:sz w:val="20"/>
              </w:rPr>
              <w:t>376</w:t>
            </w:r>
          </w:p>
        </w:tc>
        <w:tc>
          <w:tcPr>
            <w:tcW w:w="1132" w:type="dxa"/>
            <w:shd w:val="clear" w:color="auto" w:fill="auto"/>
            <w:noWrap/>
            <w:vAlign w:val="center"/>
          </w:tcPr>
          <w:p w14:paraId="2A2AFAED" w14:textId="0A12A228" w:rsidR="0082227E" w:rsidRPr="006642E3" w:rsidRDefault="0082227E" w:rsidP="0082227E">
            <w:pPr>
              <w:tabs>
                <w:tab w:val="decimal" w:pos="566"/>
              </w:tabs>
              <w:spacing w:after="0"/>
              <w:rPr>
                <w:rFonts w:cs="Arial"/>
                <w:sz w:val="20"/>
              </w:rPr>
            </w:pPr>
            <w:r>
              <w:rPr>
                <w:rFonts w:cs="Arial"/>
                <w:sz w:val="20"/>
              </w:rPr>
              <w:t>299</w:t>
            </w:r>
          </w:p>
        </w:tc>
        <w:tc>
          <w:tcPr>
            <w:tcW w:w="1132" w:type="dxa"/>
            <w:shd w:val="clear" w:color="auto" w:fill="auto"/>
            <w:vAlign w:val="center"/>
          </w:tcPr>
          <w:p w14:paraId="4DE91629" w14:textId="07E3966D" w:rsidR="0082227E" w:rsidRPr="006642E3" w:rsidRDefault="0082227E" w:rsidP="0082227E">
            <w:pPr>
              <w:tabs>
                <w:tab w:val="decimal" w:pos="566"/>
              </w:tabs>
              <w:spacing w:after="0"/>
              <w:rPr>
                <w:rFonts w:cs="Arial"/>
                <w:sz w:val="20"/>
              </w:rPr>
            </w:pPr>
            <w:r>
              <w:rPr>
                <w:rFonts w:cs="Arial"/>
                <w:sz w:val="20"/>
              </w:rPr>
              <w:t>259</w:t>
            </w:r>
          </w:p>
        </w:tc>
        <w:tc>
          <w:tcPr>
            <w:tcW w:w="1132" w:type="dxa"/>
            <w:shd w:val="clear" w:color="auto" w:fill="auto"/>
            <w:noWrap/>
            <w:vAlign w:val="center"/>
          </w:tcPr>
          <w:p w14:paraId="0204085A" w14:textId="410E886C" w:rsidR="0082227E" w:rsidRPr="006642E3" w:rsidRDefault="0082227E" w:rsidP="0082227E">
            <w:pPr>
              <w:tabs>
                <w:tab w:val="decimal" w:pos="566"/>
              </w:tabs>
              <w:spacing w:after="0"/>
              <w:rPr>
                <w:rFonts w:cs="Arial"/>
                <w:sz w:val="20"/>
              </w:rPr>
            </w:pPr>
            <w:r>
              <w:rPr>
                <w:rFonts w:cs="Arial"/>
                <w:sz w:val="20"/>
              </w:rPr>
              <w:t>297</w:t>
            </w:r>
          </w:p>
        </w:tc>
      </w:tr>
      <w:tr w:rsidR="0082227E" w:rsidRPr="006642E3" w14:paraId="69E8DC95" w14:textId="77777777" w:rsidTr="00B823E1">
        <w:trPr>
          <w:trHeight w:val="312"/>
          <w:jc w:val="center"/>
        </w:trPr>
        <w:tc>
          <w:tcPr>
            <w:tcW w:w="4534" w:type="dxa"/>
            <w:shd w:val="clear" w:color="auto" w:fill="auto"/>
            <w:noWrap/>
            <w:vAlign w:val="center"/>
            <w:hideMark/>
          </w:tcPr>
          <w:p w14:paraId="5D72E589" w14:textId="77777777" w:rsidR="0082227E" w:rsidRPr="006642E3" w:rsidRDefault="0082227E" w:rsidP="0082227E">
            <w:pPr>
              <w:spacing w:after="0"/>
              <w:rPr>
                <w:rFonts w:cs="Arial"/>
                <w:sz w:val="20"/>
              </w:rPr>
            </w:pPr>
            <w:r w:rsidRPr="006642E3">
              <w:rPr>
                <w:rFonts w:cs="Arial"/>
                <w:sz w:val="20"/>
              </w:rPr>
              <w:t>jistič nad 3x63 A do 3x80 A včetně [Kč/měsíc]</w:t>
            </w:r>
          </w:p>
        </w:tc>
        <w:tc>
          <w:tcPr>
            <w:tcW w:w="1132" w:type="dxa"/>
            <w:shd w:val="clear" w:color="auto" w:fill="auto"/>
            <w:vAlign w:val="center"/>
          </w:tcPr>
          <w:p w14:paraId="1BDCB1A2" w14:textId="6594733F" w:rsidR="0082227E" w:rsidRPr="006642E3" w:rsidRDefault="0082227E" w:rsidP="0082227E">
            <w:pPr>
              <w:tabs>
                <w:tab w:val="decimal" w:pos="566"/>
              </w:tabs>
              <w:spacing w:after="0"/>
              <w:rPr>
                <w:rFonts w:cs="Arial"/>
                <w:sz w:val="20"/>
              </w:rPr>
            </w:pPr>
            <w:r>
              <w:rPr>
                <w:rFonts w:cs="Arial"/>
                <w:sz w:val="20"/>
              </w:rPr>
              <w:t>473</w:t>
            </w:r>
          </w:p>
        </w:tc>
        <w:tc>
          <w:tcPr>
            <w:tcW w:w="1134" w:type="dxa"/>
            <w:shd w:val="clear" w:color="auto" w:fill="auto"/>
            <w:noWrap/>
            <w:vAlign w:val="center"/>
          </w:tcPr>
          <w:p w14:paraId="7C9746CD" w14:textId="0B1613D4" w:rsidR="0082227E" w:rsidRPr="006642E3" w:rsidRDefault="0082227E" w:rsidP="0082227E">
            <w:pPr>
              <w:tabs>
                <w:tab w:val="decimal" w:pos="566"/>
              </w:tabs>
              <w:spacing w:after="0"/>
              <w:rPr>
                <w:rFonts w:cs="Arial"/>
                <w:sz w:val="20"/>
              </w:rPr>
            </w:pPr>
            <w:r>
              <w:rPr>
                <w:rFonts w:cs="Arial"/>
                <w:sz w:val="20"/>
              </w:rPr>
              <w:t>478</w:t>
            </w:r>
          </w:p>
        </w:tc>
        <w:tc>
          <w:tcPr>
            <w:tcW w:w="1132" w:type="dxa"/>
            <w:shd w:val="clear" w:color="auto" w:fill="auto"/>
            <w:noWrap/>
            <w:vAlign w:val="center"/>
          </w:tcPr>
          <w:p w14:paraId="52841418" w14:textId="69035A9E" w:rsidR="0082227E" w:rsidRPr="006642E3" w:rsidRDefault="0082227E" w:rsidP="0082227E">
            <w:pPr>
              <w:tabs>
                <w:tab w:val="decimal" w:pos="566"/>
              </w:tabs>
              <w:spacing w:after="0"/>
              <w:rPr>
                <w:rFonts w:cs="Arial"/>
                <w:sz w:val="20"/>
              </w:rPr>
            </w:pPr>
            <w:r>
              <w:rPr>
                <w:rFonts w:cs="Arial"/>
                <w:sz w:val="20"/>
              </w:rPr>
              <w:t>379</w:t>
            </w:r>
          </w:p>
        </w:tc>
        <w:tc>
          <w:tcPr>
            <w:tcW w:w="1132" w:type="dxa"/>
            <w:shd w:val="clear" w:color="auto" w:fill="auto"/>
            <w:vAlign w:val="center"/>
          </w:tcPr>
          <w:p w14:paraId="3003ACAB" w14:textId="40B85EDA" w:rsidR="0082227E" w:rsidRPr="006642E3" w:rsidRDefault="0082227E" w:rsidP="0082227E">
            <w:pPr>
              <w:tabs>
                <w:tab w:val="decimal" w:pos="566"/>
              </w:tabs>
              <w:spacing w:after="0"/>
              <w:rPr>
                <w:rFonts w:cs="Arial"/>
                <w:sz w:val="20"/>
              </w:rPr>
            </w:pPr>
            <w:r>
              <w:rPr>
                <w:rFonts w:cs="Arial"/>
                <w:sz w:val="20"/>
              </w:rPr>
              <w:t>329</w:t>
            </w:r>
          </w:p>
        </w:tc>
        <w:tc>
          <w:tcPr>
            <w:tcW w:w="1132" w:type="dxa"/>
            <w:shd w:val="clear" w:color="auto" w:fill="auto"/>
            <w:noWrap/>
            <w:vAlign w:val="center"/>
          </w:tcPr>
          <w:p w14:paraId="1803EEB2" w14:textId="7C1BA9E8" w:rsidR="0082227E" w:rsidRPr="006642E3" w:rsidRDefault="0082227E" w:rsidP="0082227E">
            <w:pPr>
              <w:tabs>
                <w:tab w:val="decimal" w:pos="566"/>
              </w:tabs>
              <w:spacing w:after="0"/>
              <w:rPr>
                <w:rFonts w:cs="Arial"/>
                <w:sz w:val="20"/>
              </w:rPr>
            </w:pPr>
            <w:r>
              <w:rPr>
                <w:rFonts w:cs="Arial"/>
                <w:sz w:val="20"/>
              </w:rPr>
              <w:t>377</w:t>
            </w:r>
          </w:p>
        </w:tc>
      </w:tr>
      <w:tr w:rsidR="0082227E" w:rsidRPr="006642E3" w14:paraId="7162F1BE" w14:textId="77777777" w:rsidTr="00B823E1">
        <w:trPr>
          <w:trHeight w:val="312"/>
          <w:jc w:val="center"/>
        </w:trPr>
        <w:tc>
          <w:tcPr>
            <w:tcW w:w="4534" w:type="dxa"/>
            <w:shd w:val="clear" w:color="auto" w:fill="auto"/>
            <w:noWrap/>
            <w:vAlign w:val="center"/>
            <w:hideMark/>
          </w:tcPr>
          <w:p w14:paraId="256329A1" w14:textId="77777777" w:rsidR="0082227E" w:rsidRPr="006642E3" w:rsidRDefault="0082227E" w:rsidP="0082227E">
            <w:pPr>
              <w:spacing w:after="0"/>
              <w:rPr>
                <w:rFonts w:cs="Arial"/>
                <w:sz w:val="20"/>
              </w:rPr>
            </w:pPr>
            <w:r w:rsidRPr="006642E3">
              <w:rPr>
                <w:rFonts w:cs="Arial"/>
                <w:sz w:val="20"/>
              </w:rPr>
              <w:t>jistič nad 3x80 A do 3x100 A včetně [Kč/měsíc]</w:t>
            </w:r>
          </w:p>
        </w:tc>
        <w:tc>
          <w:tcPr>
            <w:tcW w:w="1132" w:type="dxa"/>
            <w:shd w:val="clear" w:color="auto" w:fill="auto"/>
            <w:vAlign w:val="center"/>
          </w:tcPr>
          <w:p w14:paraId="6840D5BC" w14:textId="4C522BE1" w:rsidR="0082227E" w:rsidRPr="006642E3" w:rsidRDefault="0082227E" w:rsidP="0082227E">
            <w:pPr>
              <w:tabs>
                <w:tab w:val="decimal" w:pos="566"/>
              </w:tabs>
              <w:spacing w:after="0"/>
              <w:rPr>
                <w:rFonts w:cs="Arial"/>
                <w:sz w:val="20"/>
              </w:rPr>
            </w:pPr>
            <w:r>
              <w:rPr>
                <w:rFonts w:cs="Arial"/>
                <w:sz w:val="20"/>
              </w:rPr>
              <w:t>591</w:t>
            </w:r>
          </w:p>
        </w:tc>
        <w:tc>
          <w:tcPr>
            <w:tcW w:w="1134" w:type="dxa"/>
            <w:shd w:val="clear" w:color="auto" w:fill="auto"/>
            <w:noWrap/>
            <w:vAlign w:val="center"/>
          </w:tcPr>
          <w:p w14:paraId="1A547BBE" w14:textId="076A47A9" w:rsidR="0082227E" w:rsidRPr="006642E3" w:rsidRDefault="0082227E" w:rsidP="0082227E">
            <w:pPr>
              <w:tabs>
                <w:tab w:val="decimal" w:pos="566"/>
              </w:tabs>
              <w:spacing w:after="0"/>
              <w:rPr>
                <w:rFonts w:cs="Arial"/>
                <w:sz w:val="20"/>
              </w:rPr>
            </w:pPr>
            <w:r>
              <w:rPr>
                <w:rFonts w:cs="Arial"/>
                <w:sz w:val="20"/>
              </w:rPr>
              <w:t>597</w:t>
            </w:r>
          </w:p>
        </w:tc>
        <w:tc>
          <w:tcPr>
            <w:tcW w:w="1132" w:type="dxa"/>
            <w:shd w:val="clear" w:color="auto" w:fill="auto"/>
            <w:noWrap/>
            <w:vAlign w:val="center"/>
          </w:tcPr>
          <w:p w14:paraId="361BF7D3" w14:textId="134BC79C" w:rsidR="0082227E" w:rsidRPr="006642E3" w:rsidRDefault="0082227E" w:rsidP="0082227E">
            <w:pPr>
              <w:tabs>
                <w:tab w:val="decimal" w:pos="566"/>
              </w:tabs>
              <w:spacing w:after="0"/>
              <w:rPr>
                <w:rFonts w:cs="Arial"/>
                <w:sz w:val="20"/>
              </w:rPr>
            </w:pPr>
            <w:r>
              <w:rPr>
                <w:rFonts w:cs="Arial"/>
                <w:sz w:val="20"/>
              </w:rPr>
              <w:t>474</w:t>
            </w:r>
          </w:p>
        </w:tc>
        <w:tc>
          <w:tcPr>
            <w:tcW w:w="1132" w:type="dxa"/>
            <w:shd w:val="clear" w:color="auto" w:fill="auto"/>
            <w:vAlign w:val="center"/>
          </w:tcPr>
          <w:p w14:paraId="69FF1E49" w14:textId="5D355B66" w:rsidR="0082227E" w:rsidRPr="006642E3" w:rsidRDefault="0082227E" w:rsidP="0082227E">
            <w:pPr>
              <w:tabs>
                <w:tab w:val="decimal" w:pos="566"/>
              </w:tabs>
              <w:spacing w:after="0"/>
              <w:rPr>
                <w:rFonts w:cs="Arial"/>
                <w:sz w:val="20"/>
              </w:rPr>
            </w:pPr>
            <w:r>
              <w:rPr>
                <w:rFonts w:cs="Arial"/>
                <w:sz w:val="20"/>
              </w:rPr>
              <w:t>411</w:t>
            </w:r>
          </w:p>
        </w:tc>
        <w:tc>
          <w:tcPr>
            <w:tcW w:w="1132" w:type="dxa"/>
            <w:shd w:val="clear" w:color="auto" w:fill="auto"/>
            <w:noWrap/>
            <w:vAlign w:val="center"/>
          </w:tcPr>
          <w:p w14:paraId="7B39BF0B" w14:textId="63004CF1" w:rsidR="0082227E" w:rsidRPr="006642E3" w:rsidRDefault="0082227E" w:rsidP="0082227E">
            <w:pPr>
              <w:tabs>
                <w:tab w:val="decimal" w:pos="566"/>
              </w:tabs>
              <w:spacing w:after="0"/>
              <w:rPr>
                <w:rFonts w:cs="Arial"/>
                <w:sz w:val="20"/>
              </w:rPr>
            </w:pPr>
            <w:r>
              <w:rPr>
                <w:rFonts w:cs="Arial"/>
                <w:sz w:val="20"/>
              </w:rPr>
              <w:t>471</w:t>
            </w:r>
          </w:p>
        </w:tc>
      </w:tr>
      <w:tr w:rsidR="0082227E" w:rsidRPr="006642E3" w14:paraId="42B4555E" w14:textId="77777777" w:rsidTr="00B823E1">
        <w:trPr>
          <w:trHeight w:val="312"/>
          <w:jc w:val="center"/>
        </w:trPr>
        <w:tc>
          <w:tcPr>
            <w:tcW w:w="4534" w:type="dxa"/>
            <w:shd w:val="clear" w:color="auto" w:fill="auto"/>
            <w:noWrap/>
            <w:vAlign w:val="center"/>
            <w:hideMark/>
          </w:tcPr>
          <w:p w14:paraId="7BE103AD" w14:textId="77777777" w:rsidR="0082227E" w:rsidRPr="006642E3" w:rsidRDefault="0082227E" w:rsidP="0082227E">
            <w:pPr>
              <w:spacing w:after="0"/>
              <w:rPr>
                <w:rFonts w:cs="Arial"/>
                <w:sz w:val="20"/>
              </w:rPr>
            </w:pPr>
            <w:r w:rsidRPr="006642E3">
              <w:rPr>
                <w:rFonts w:cs="Arial"/>
                <w:sz w:val="20"/>
              </w:rPr>
              <w:t>jistič nad 3x100 A do 3x125 A včetně [Kč/měsíc]</w:t>
            </w:r>
          </w:p>
        </w:tc>
        <w:tc>
          <w:tcPr>
            <w:tcW w:w="1132" w:type="dxa"/>
            <w:shd w:val="clear" w:color="auto" w:fill="auto"/>
            <w:vAlign w:val="center"/>
          </w:tcPr>
          <w:p w14:paraId="0256F538" w14:textId="1D94A12E" w:rsidR="0082227E" w:rsidRPr="006642E3" w:rsidRDefault="0082227E" w:rsidP="0082227E">
            <w:pPr>
              <w:tabs>
                <w:tab w:val="decimal" w:pos="566"/>
              </w:tabs>
              <w:spacing w:after="0"/>
              <w:rPr>
                <w:rFonts w:cs="Arial"/>
                <w:sz w:val="20"/>
              </w:rPr>
            </w:pPr>
            <w:r>
              <w:rPr>
                <w:rFonts w:cs="Arial"/>
                <w:sz w:val="20"/>
              </w:rPr>
              <w:t>739</w:t>
            </w:r>
          </w:p>
        </w:tc>
        <w:tc>
          <w:tcPr>
            <w:tcW w:w="1134" w:type="dxa"/>
            <w:shd w:val="clear" w:color="auto" w:fill="auto"/>
            <w:noWrap/>
            <w:vAlign w:val="center"/>
          </w:tcPr>
          <w:p w14:paraId="5D0A1213" w14:textId="69F81D34" w:rsidR="0082227E" w:rsidRPr="006642E3" w:rsidRDefault="0082227E" w:rsidP="0082227E">
            <w:pPr>
              <w:tabs>
                <w:tab w:val="decimal" w:pos="566"/>
              </w:tabs>
              <w:spacing w:after="0"/>
              <w:rPr>
                <w:rFonts w:cs="Arial"/>
                <w:sz w:val="20"/>
              </w:rPr>
            </w:pPr>
            <w:r>
              <w:rPr>
                <w:rFonts w:cs="Arial"/>
                <w:sz w:val="20"/>
              </w:rPr>
              <w:t>746</w:t>
            </w:r>
          </w:p>
        </w:tc>
        <w:tc>
          <w:tcPr>
            <w:tcW w:w="1132" w:type="dxa"/>
            <w:shd w:val="clear" w:color="auto" w:fill="auto"/>
            <w:noWrap/>
            <w:vAlign w:val="center"/>
          </w:tcPr>
          <w:p w14:paraId="66644D9A" w14:textId="6E853645" w:rsidR="0082227E" w:rsidRPr="006642E3" w:rsidRDefault="0082227E" w:rsidP="0082227E">
            <w:pPr>
              <w:tabs>
                <w:tab w:val="decimal" w:pos="566"/>
              </w:tabs>
              <w:spacing w:after="0"/>
              <w:rPr>
                <w:rFonts w:cs="Arial"/>
                <w:sz w:val="20"/>
              </w:rPr>
            </w:pPr>
            <w:r>
              <w:rPr>
                <w:rFonts w:cs="Arial"/>
                <w:sz w:val="20"/>
              </w:rPr>
              <w:t>593</w:t>
            </w:r>
          </w:p>
        </w:tc>
        <w:tc>
          <w:tcPr>
            <w:tcW w:w="1132" w:type="dxa"/>
            <w:shd w:val="clear" w:color="auto" w:fill="auto"/>
            <w:vAlign w:val="center"/>
          </w:tcPr>
          <w:p w14:paraId="3101F09A" w14:textId="077FE1DE" w:rsidR="0082227E" w:rsidRPr="006642E3" w:rsidRDefault="0082227E" w:rsidP="0082227E">
            <w:pPr>
              <w:tabs>
                <w:tab w:val="decimal" w:pos="566"/>
              </w:tabs>
              <w:spacing w:after="0"/>
              <w:rPr>
                <w:rFonts w:cs="Arial"/>
                <w:sz w:val="20"/>
              </w:rPr>
            </w:pPr>
            <w:r>
              <w:rPr>
                <w:rFonts w:cs="Arial"/>
                <w:sz w:val="20"/>
              </w:rPr>
              <w:t>514</w:t>
            </w:r>
          </w:p>
        </w:tc>
        <w:tc>
          <w:tcPr>
            <w:tcW w:w="1132" w:type="dxa"/>
            <w:shd w:val="clear" w:color="auto" w:fill="auto"/>
            <w:noWrap/>
            <w:vAlign w:val="center"/>
          </w:tcPr>
          <w:p w14:paraId="32780DC0" w14:textId="5008AB3C" w:rsidR="0082227E" w:rsidRPr="006642E3" w:rsidRDefault="0082227E" w:rsidP="0082227E">
            <w:pPr>
              <w:tabs>
                <w:tab w:val="decimal" w:pos="566"/>
              </w:tabs>
              <w:spacing w:after="0"/>
              <w:rPr>
                <w:rFonts w:cs="Arial"/>
                <w:sz w:val="20"/>
              </w:rPr>
            </w:pPr>
            <w:r>
              <w:rPr>
                <w:rFonts w:cs="Arial"/>
                <w:sz w:val="20"/>
              </w:rPr>
              <w:t>589</w:t>
            </w:r>
          </w:p>
        </w:tc>
      </w:tr>
      <w:tr w:rsidR="0082227E" w:rsidRPr="006642E3" w14:paraId="58EFFF19" w14:textId="77777777" w:rsidTr="00B823E1">
        <w:trPr>
          <w:trHeight w:val="312"/>
          <w:jc w:val="center"/>
        </w:trPr>
        <w:tc>
          <w:tcPr>
            <w:tcW w:w="4534" w:type="dxa"/>
            <w:shd w:val="clear" w:color="auto" w:fill="auto"/>
            <w:noWrap/>
            <w:vAlign w:val="center"/>
            <w:hideMark/>
          </w:tcPr>
          <w:p w14:paraId="1B3BD017" w14:textId="77777777" w:rsidR="0082227E" w:rsidRPr="006642E3" w:rsidRDefault="0082227E" w:rsidP="0082227E">
            <w:pPr>
              <w:spacing w:after="0"/>
              <w:rPr>
                <w:rFonts w:cs="Arial"/>
                <w:sz w:val="20"/>
              </w:rPr>
            </w:pPr>
            <w:r w:rsidRPr="006642E3">
              <w:rPr>
                <w:rFonts w:cs="Arial"/>
                <w:sz w:val="20"/>
              </w:rPr>
              <w:t>jistič nad 3x125 A do 3x160 A včetně [Kč/měsíc]</w:t>
            </w:r>
          </w:p>
        </w:tc>
        <w:tc>
          <w:tcPr>
            <w:tcW w:w="1132" w:type="dxa"/>
            <w:shd w:val="clear" w:color="auto" w:fill="auto"/>
            <w:vAlign w:val="center"/>
          </w:tcPr>
          <w:p w14:paraId="60AACD22" w14:textId="779DEF5D" w:rsidR="0082227E" w:rsidRPr="006642E3" w:rsidRDefault="0082227E" w:rsidP="0082227E">
            <w:pPr>
              <w:tabs>
                <w:tab w:val="decimal" w:pos="566"/>
              </w:tabs>
              <w:spacing w:after="0"/>
              <w:rPr>
                <w:rFonts w:cs="Arial"/>
                <w:sz w:val="20"/>
              </w:rPr>
            </w:pPr>
            <w:r>
              <w:rPr>
                <w:rFonts w:cs="Arial"/>
                <w:sz w:val="20"/>
              </w:rPr>
              <w:t>946</w:t>
            </w:r>
          </w:p>
        </w:tc>
        <w:tc>
          <w:tcPr>
            <w:tcW w:w="1134" w:type="dxa"/>
            <w:shd w:val="clear" w:color="auto" w:fill="auto"/>
            <w:noWrap/>
            <w:vAlign w:val="center"/>
          </w:tcPr>
          <w:p w14:paraId="138C75D5" w14:textId="00F4C96F" w:rsidR="0082227E" w:rsidRPr="006642E3" w:rsidRDefault="0082227E" w:rsidP="0082227E">
            <w:pPr>
              <w:tabs>
                <w:tab w:val="decimal" w:pos="566"/>
              </w:tabs>
              <w:spacing w:after="0"/>
              <w:rPr>
                <w:rFonts w:cs="Arial"/>
                <w:sz w:val="20"/>
              </w:rPr>
            </w:pPr>
            <w:r>
              <w:rPr>
                <w:rFonts w:cs="Arial"/>
                <w:sz w:val="20"/>
              </w:rPr>
              <w:t>955</w:t>
            </w:r>
          </w:p>
        </w:tc>
        <w:tc>
          <w:tcPr>
            <w:tcW w:w="1132" w:type="dxa"/>
            <w:shd w:val="clear" w:color="auto" w:fill="auto"/>
            <w:noWrap/>
            <w:vAlign w:val="center"/>
          </w:tcPr>
          <w:p w14:paraId="0E91361D" w14:textId="49E06A89" w:rsidR="0082227E" w:rsidRPr="006642E3" w:rsidRDefault="0082227E" w:rsidP="0082227E">
            <w:pPr>
              <w:tabs>
                <w:tab w:val="decimal" w:pos="566"/>
              </w:tabs>
              <w:spacing w:after="0"/>
              <w:rPr>
                <w:rFonts w:cs="Arial"/>
                <w:sz w:val="20"/>
              </w:rPr>
            </w:pPr>
            <w:r>
              <w:rPr>
                <w:rFonts w:cs="Arial"/>
                <w:sz w:val="20"/>
              </w:rPr>
              <w:t>758</w:t>
            </w:r>
          </w:p>
        </w:tc>
        <w:tc>
          <w:tcPr>
            <w:tcW w:w="1132" w:type="dxa"/>
            <w:shd w:val="clear" w:color="auto" w:fill="auto"/>
            <w:vAlign w:val="center"/>
          </w:tcPr>
          <w:p w14:paraId="73D59FD1" w14:textId="4163E0FD" w:rsidR="0082227E" w:rsidRPr="006642E3" w:rsidRDefault="0082227E" w:rsidP="0082227E">
            <w:pPr>
              <w:tabs>
                <w:tab w:val="decimal" w:pos="566"/>
              </w:tabs>
              <w:spacing w:after="0"/>
              <w:rPr>
                <w:rFonts w:cs="Arial"/>
                <w:sz w:val="20"/>
              </w:rPr>
            </w:pPr>
            <w:r>
              <w:rPr>
                <w:rFonts w:cs="Arial"/>
                <w:sz w:val="20"/>
              </w:rPr>
              <w:t>658</w:t>
            </w:r>
          </w:p>
        </w:tc>
        <w:tc>
          <w:tcPr>
            <w:tcW w:w="1132" w:type="dxa"/>
            <w:shd w:val="clear" w:color="auto" w:fill="auto"/>
            <w:noWrap/>
            <w:vAlign w:val="center"/>
          </w:tcPr>
          <w:p w14:paraId="65611859" w14:textId="2FBB1956" w:rsidR="0082227E" w:rsidRPr="006642E3" w:rsidRDefault="0082227E" w:rsidP="0082227E">
            <w:pPr>
              <w:tabs>
                <w:tab w:val="decimal" w:pos="566"/>
              </w:tabs>
              <w:spacing w:after="0"/>
              <w:rPr>
                <w:rFonts w:cs="Arial"/>
                <w:sz w:val="20"/>
              </w:rPr>
            </w:pPr>
            <w:r>
              <w:rPr>
                <w:rFonts w:cs="Arial"/>
                <w:sz w:val="20"/>
              </w:rPr>
              <w:t>754</w:t>
            </w:r>
          </w:p>
        </w:tc>
      </w:tr>
      <w:tr w:rsidR="0082227E" w:rsidRPr="006642E3" w14:paraId="09007F7D" w14:textId="77777777" w:rsidTr="00B823E1">
        <w:trPr>
          <w:trHeight w:val="312"/>
          <w:jc w:val="center"/>
        </w:trPr>
        <w:tc>
          <w:tcPr>
            <w:tcW w:w="4534" w:type="dxa"/>
            <w:shd w:val="clear" w:color="auto" w:fill="auto"/>
            <w:noWrap/>
            <w:vAlign w:val="center"/>
            <w:hideMark/>
          </w:tcPr>
          <w:p w14:paraId="0A1A4A16" w14:textId="46324E5F" w:rsidR="0082227E" w:rsidRPr="006642E3" w:rsidRDefault="0082227E" w:rsidP="0082227E">
            <w:pPr>
              <w:spacing w:after="0"/>
              <w:rPr>
                <w:rFonts w:cs="Arial"/>
                <w:sz w:val="20"/>
              </w:rPr>
            </w:pPr>
            <w:r w:rsidRPr="006642E3">
              <w:rPr>
                <w:rFonts w:cs="Arial"/>
                <w:sz w:val="20"/>
              </w:rPr>
              <w:t>jistič nad 3x160 A za každý 1 A [Kč/A/měsíc]</w:t>
            </w:r>
          </w:p>
        </w:tc>
        <w:tc>
          <w:tcPr>
            <w:tcW w:w="1132" w:type="dxa"/>
            <w:shd w:val="clear" w:color="auto" w:fill="auto"/>
            <w:vAlign w:val="center"/>
          </w:tcPr>
          <w:p w14:paraId="2D98E5F7" w14:textId="37C7C066" w:rsidR="0082227E" w:rsidRPr="006642E3" w:rsidRDefault="0082227E" w:rsidP="0082227E">
            <w:pPr>
              <w:tabs>
                <w:tab w:val="decimal" w:pos="566"/>
              </w:tabs>
              <w:spacing w:after="0"/>
              <w:rPr>
                <w:rFonts w:cs="Arial"/>
                <w:sz w:val="20"/>
              </w:rPr>
            </w:pPr>
            <w:r>
              <w:rPr>
                <w:rFonts w:cs="Arial"/>
                <w:sz w:val="20"/>
              </w:rPr>
              <w:t>5,91</w:t>
            </w:r>
          </w:p>
        </w:tc>
        <w:tc>
          <w:tcPr>
            <w:tcW w:w="1134" w:type="dxa"/>
            <w:shd w:val="clear" w:color="auto" w:fill="auto"/>
            <w:noWrap/>
            <w:vAlign w:val="center"/>
          </w:tcPr>
          <w:p w14:paraId="5DBB0281" w14:textId="052CDFD3" w:rsidR="0082227E" w:rsidRPr="006642E3" w:rsidRDefault="0082227E" w:rsidP="0082227E">
            <w:pPr>
              <w:tabs>
                <w:tab w:val="decimal" w:pos="566"/>
              </w:tabs>
              <w:spacing w:after="0"/>
              <w:rPr>
                <w:rFonts w:cs="Arial"/>
                <w:sz w:val="20"/>
              </w:rPr>
            </w:pPr>
            <w:r>
              <w:rPr>
                <w:rFonts w:cs="Arial"/>
                <w:sz w:val="20"/>
              </w:rPr>
              <w:t>5,97</w:t>
            </w:r>
          </w:p>
        </w:tc>
        <w:tc>
          <w:tcPr>
            <w:tcW w:w="1132" w:type="dxa"/>
            <w:shd w:val="clear" w:color="auto" w:fill="auto"/>
            <w:noWrap/>
            <w:vAlign w:val="center"/>
          </w:tcPr>
          <w:p w14:paraId="6A5BFD88" w14:textId="2593622B" w:rsidR="0082227E" w:rsidRPr="006642E3" w:rsidRDefault="0082227E" w:rsidP="0082227E">
            <w:pPr>
              <w:tabs>
                <w:tab w:val="decimal" w:pos="566"/>
              </w:tabs>
              <w:spacing w:after="0"/>
              <w:rPr>
                <w:rFonts w:cs="Arial"/>
                <w:sz w:val="20"/>
              </w:rPr>
            </w:pPr>
            <w:r>
              <w:rPr>
                <w:rFonts w:cs="Arial"/>
                <w:sz w:val="20"/>
              </w:rPr>
              <w:t>4,74</w:t>
            </w:r>
          </w:p>
        </w:tc>
        <w:tc>
          <w:tcPr>
            <w:tcW w:w="1132" w:type="dxa"/>
            <w:shd w:val="clear" w:color="auto" w:fill="auto"/>
            <w:vAlign w:val="center"/>
          </w:tcPr>
          <w:p w14:paraId="661A2F1C" w14:textId="2229CE29" w:rsidR="0082227E" w:rsidRPr="006642E3" w:rsidRDefault="0082227E" w:rsidP="0082227E">
            <w:pPr>
              <w:tabs>
                <w:tab w:val="decimal" w:pos="566"/>
              </w:tabs>
              <w:spacing w:after="0"/>
              <w:rPr>
                <w:rFonts w:cs="Arial"/>
                <w:sz w:val="20"/>
              </w:rPr>
            </w:pPr>
            <w:r>
              <w:rPr>
                <w:rFonts w:cs="Arial"/>
                <w:sz w:val="20"/>
              </w:rPr>
              <w:t>4,11</w:t>
            </w:r>
          </w:p>
        </w:tc>
        <w:tc>
          <w:tcPr>
            <w:tcW w:w="1132" w:type="dxa"/>
            <w:shd w:val="clear" w:color="auto" w:fill="auto"/>
            <w:noWrap/>
            <w:vAlign w:val="center"/>
          </w:tcPr>
          <w:p w14:paraId="158E23CF" w14:textId="38D6B9C3" w:rsidR="0082227E" w:rsidRPr="006642E3" w:rsidRDefault="0082227E" w:rsidP="0082227E">
            <w:pPr>
              <w:tabs>
                <w:tab w:val="decimal" w:pos="566"/>
              </w:tabs>
              <w:spacing w:after="0"/>
              <w:rPr>
                <w:rFonts w:cs="Arial"/>
                <w:sz w:val="20"/>
              </w:rPr>
            </w:pPr>
            <w:r>
              <w:rPr>
                <w:rFonts w:cs="Arial"/>
                <w:sz w:val="20"/>
              </w:rPr>
              <w:t>4,71</w:t>
            </w:r>
          </w:p>
        </w:tc>
      </w:tr>
      <w:tr w:rsidR="0082227E" w:rsidRPr="006642E3" w14:paraId="22DB4060" w14:textId="77777777" w:rsidTr="00B823E1">
        <w:trPr>
          <w:trHeight w:val="312"/>
          <w:jc w:val="center"/>
        </w:trPr>
        <w:tc>
          <w:tcPr>
            <w:tcW w:w="4534" w:type="dxa"/>
            <w:shd w:val="clear" w:color="auto" w:fill="auto"/>
            <w:noWrap/>
            <w:vAlign w:val="center"/>
            <w:hideMark/>
          </w:tcPr>
          <w:p w14:paraId="7327963B" w14:textId="60A31DEB" w:rsidR="0082227E" w:rsidRPr="006642E3" w:rsidRDefault="0082227E" w:rsidP="0082227E">
            <w:pPr>
              <w:spacing w:after="0"/>
              <w:rPr>
                <w:rFonts w:cs="Arial"/>
                <w:sz w:val="20"/>
              </w:rPr>
            </w:pPr>
            <w:r w:rsidRPr="006642E3">
              <w:rPr>
                <w:rFonts w:cs="Arial"/>
                <w:sz w:val="20"/>
              </w:rPr>
              <w:t>jistič nad 1x25 A za každý 1 A [Kč/A/měsíc]</w:t>
            </w:r>
          </w:p>
        </w:tc>
        <w:tc>
          <w:tcPr>
            <w:tcW w:w="1132" w:type="dxa"/>
            <w:shd w:val="clear" w:color="auto" w:fill="auto"/>
            <w:vAlign w:val="center"/>
          </w:tcPr>
          <w:p w14:paraId="50BB3BA3" w14:textId="20A13087" w:rsidR="0082227E" w:rsidRPr="006642E3" w:rsidRDefault="0082227E" w:rsidP="0082227E">
            <w:pPr>
              <w:tabs>
                <w:tab w:val="decimal" w:pos="566"/>
              </w:tabs>
              <w:spacing w:after="0"/>
              <w:rPr>
                <w:rFonts w:cs="Arial"/>
                <w:sz w:val="20"/>
              </w:rPr>
            </w:pPr>
            <w:r>
              <w:rPr>
                <w:rFonts w:cs="Arial"/>
                <w:sz w:val="20"/>
              </w:rPr>
              <w:t>1,97</w:t>
            </w:r>
          </w:p>
        </w:tc>
        <w:tc>
          <w:tcPr>
            <w:tcW w:w="1134" w:type="dxa"/>
            <w:shd w:val="clear" w:color="auto" w:fill="auto"/>
            <w:noWrap/>
            <w:vAlign w:val="center"/>
          </w:tcPr>
          <w:p w14:paraId="39EBACC3" w14:textId="62CF77D8" w:rsidR="0082227E" w:rsidRPr="006642E3" w:rsidRDefault="0082227E" w:rsidP="0082227E">
            <w:pPr>
              <w:tabs>
                <w:tab w:val="decimal" w:pos="566"/>
              </w:tabs>
              <w:spacing w:after="0"/>
              <w:rPr>
                <w:rFonts w:cs="Arial"/>
                <w:sz w:val="20"/>
              </w:rPr>
            </w:pPr>
            <w:r>
              <w:rPr>
                <w:rFonts w:cs="Arial"/>
                <w:sz w:val="20"/>
              </w:rPr>
              <w:t>1,99</w:t>
            </w:r>
          </w:p>
        </w:tc>
        <w:tc>
          <w:tcPr>
            <w:tcW w:w="1132" w:type="dxa"/>
            <w:shd w:val="clear" w:color="auto" w:fill="auto"/>
            <w:noWrap/>
            <w:vAlign w:val="center"/>
          </w:tcPr>
          <w:p w14:paraId="214F98CC" w14:textId="4C357A47" w:rsidR="0082227E" w:rsidRPr="006642E3" w:rsidRDefault="0082227E" w:rsidP="0082227E">
            <w:pPr>
              <w:tabs>
                <w:tab w:val="decimal" w:pos="566"/>
              </w:tabs>
              <w:spacing w:after="0"/>
              <w:rPr>
                <w:rFonts w:cs="Arial"/>
                <w:sz w:val="20"/>
              </w:rPr>
            </w:pPr>
            <w:r>
              <w:rPr>
                <w:rFonts w:cs="Arial"/>
                <w:sz w:val="20"/>
              </w:rPr>
              <w:t>1,58</w:t>
            </w:r>
          </w:p>
        </w:tc>
        <w:tc>
          <w:tcPr>
            <w:tcW w:w="1132" w:type="dxa"/>
            <w:shd w:val="clear" w:color="auto" w:fill="auto"/>
            <w:vAlign w:val="center"/>
          </w:tcPr>
          <w:p w14:paraId="05A5896D" w14:textId="3AA0C358" w:rsidR="0082227E" w:rsidRPr="006642E3" w:rsidRDefault="0082227E" w:rsidP="0082227E">
            <w:pPr>
              <w:tabs>
                <w:tab w:val="decimal" w:pos="566"/>
              </w:tabs>
              <w:spacing w:after="0"/>
              <w:rPr>
                <w:rFonts w:cs="Arial"/>
                <w:sz w:val="20"/>
              </w:rPr>
            </w:pPr>
            <w:r>
              <w:rPr>
                <w:rFonts w:cs="Arial"/>
                <w:sz w:val="20"/>
              </w:rPr>
              <w:t>1,37</w:t>
            </w:r>
          </w:p>
        </w:tc>
        <w:tc>
          <w:tcPr>
            <w:tcW w:w="1132" w:type="dxa"/>
            <w:shd w:val="clear" w:color="auto" w:fill="auto"/>
            <w:noWrap/>
            <w:vAlign w:val="center"/>
          </w:tcPr>
          <w:p w14:paraId="3A95E0BB" w14:textId="4472E0BC" w:rsidR="0082227E" w:rsidRPr="006642E3" w:rsidRDefault="0082227E" w:rsidP="0082227E">
            <w:pPr>
              <w:tabs>
                <w:tab w:val="decimal" w:pos="566"/>
              </w:tabs>
              <w:spacing w:after="0"/>
              <w:rPr>
                <w:rFonts w:cs="Arial"/>
                <w:sz w:val="20"/>
              </w:rPr>
            </w:pPr>
            <w:r>
              <w:rPr>
                <w:rFonts w:cs="Arial"/>
                <w:sz w:val="20"/>
              </w:rPr>
              <w:t>1,57</w:t>
            </w:r>
          </w:p>
        </w:tc>
      </w:tr>
    </w:tbl>
    <w:p w14:paraId="50415F91" w14:textId="77777777" w:rsidR="00887441" w:rsidRPr="00140684" w:rsidRDefault="00522B65" w:rsidP="00941FC0">
      <w:pPr>
        <w:pStyle w:val="body"/>
      </w:pPr>
      <w:r w:rsidRPr="00140684">
        <w:t>c</w:t>
      </w:r>
      <w:r w:rsidR="00FF2777" w:rsidRPr="00140684">
        <w:t>en</w:t>
      </w:r>
      <w:r w:rsidRPr="00140684">
        <w:t>a</w:t>
      </w:r>
      <w:r w:rsidR="00FF2777" w:rsidRPr="00140684">
        <w:t xml:space="preserve"> </w:t>
      </w:r>
      <w:r w:rsidR="00766EC0" w:rsidRPr="00140684">
        <w:t xml:space="preserve">za </w:t>
      </w:r>
      <w:r w:rsidR="00766EC0" w:rsidRPr="00941FC0">
        <w:t>distribuované</w:t>
      </w:r>
      <w:r w:rsidR="00766EC0" w:rsidRPr="00140684">
        <w:t xml:space="preserve"> množství elektřiny:</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822A8" w:rsidRPr="00EC1C77" w14:paraId="407A1E55" w14:textId="77777777" w:rsidTr="00CF0E25">
        <w:trPr>
          <w:trHeight w:val="293"/>
          <w:jc w:val="center"/>
        </w:trPr>
        <w:tc>
          <w:tcPr>
            <w:tcW w:w="4535" w:type="dxa"/>
            <w:shd w:val="clear" w:color="auto" w:fill="auto"/>
            <w:noWrap/>
            <w:vAlign w:val="bottom"/>
            <w:hideMark/>
          </w:tcPr>
          <w:p w14:paraId="76FC1C75" w14:textId="2A0EBAAE" w:rsidR="00F822A8" w:rsidRPr="00EC1C77" w:rsidRDefault="00F822A8" w:rsidP="00A744DE">
            <w:pPr>
              <w:spacing w:after="0"/>
              <w:rPr>
                <w:sz w:val="20"/>
              </w:rPr>
            </w:pPr>
          </w:p>
        </w:tc>
        <w:tc>
          <w:tcPr>
            <w:tcW w:w="1134" w:type="dxa"/>
            <w:shd w:val="clear" w:color="auto" w:fill="auto"/>
            <w:vAlign w:val="center"/>
          </w:tcPr>
          <w:p w14:paraId="40DCAC17" w14:textId="77777777" w:rsidR="00F822A8" w:rsidRPr="006642E3" w:rsidRDefault="00F822A8" w:rsidP="006642E3">
            <w:pPr>
              <w:spacing w:after="0"/>
              <w:jc w:val="right"/>
              <w:rPr>
                <w:b/>
                <w:sz w:val="20"/>
              </w:rPr>
            </w:pPr>
            <w:r w:rsidRPr="006642E3">
              <w:rPr>
                <w:b/>
                <w:sz w:val="20"/>
              </w:rPr>
              <w:t>ČEZ</w:t>
            </w:r>
          </w:p>
        </w:tc>
        <w:tc>
          <w:tcPr>
            <w:tcW w:w="1134" w:type="dxa"/>
            <w:shd w:val="clear" w:color="auto" w:fill="auto"/>
            <w:noWrap/>
            <w:vAlign w:val="center"/>
            <w:hideMark/>
          </w:tcPr>
          <w:p w14:paraId="6CC2C44C" w14:textId="613B0ED7" w:rsidR="00F822A8" w:rsidRPr="006642E3" w:rsidRDefault="00D41217" w:rsidP="006642E3">
            <w:pPr>
              <w:spacing w:after="0"/>
              <w:jc w:val="right"/>
              <w:rPr>
                <w:b/>
                <w:sz w:val="20"/>
              </w:rPr>
            </w:pPr>
            <w:r w:rsidRPr="006642E3">
              <w:rPr>
                <w:b/>
                <w:sz w:val="20"/>
              </w:rPr>
              <w:t>EG.D</w:t>
            </w:r>
          </w:p>
        </w:tc>
        <w:tc>
          <w:tcPr>
            <w:tcW w:w="1134" w:type="dxa"/>
            <w:shd w:val="clear" w:color="auto" w:fill="auto"/>
            <w:noWrap/>
            <w:vAlign w:val="center"/>
            <w:hideMark/>
          </w:tcPr>
          <w:p w14:paraId="06F17E91" w14:textId="77777777" w:rsidR="00F822A8" w:rsidRPr="006642E3" w:rsidRDefault="00F822A8" w:rsidP="006642E3">
            <w:pPr>
              <w:spacing w:after="0"/>
              <w:jc w:val="right"/>
              <w:rPr>
                <w:b/>
                <w:sz w:val="20"/>
              </w:rPr>
            </w:pPr>
            <w:r w:rsidRPr="006642E3">
              <w:rPr>
                <w:b/>
                <w:sz w:val="20"/>
              </w:rPr>
              <w:t>PRE</w:t>
            </w:r>
          </w:p>
        </w:tc>
        <w:tc>
          <w:tcPr>
            <w:tcW w:w="1134" w:type="dxa"/>
            <w:shd w:val="clear" w:color="auto" w:fill="auto"/>
            <w:vAlign w:val="center"/>
          </w:tcPr>
          <w:p w14:paraId="799123D0" w14:textId="3C683F33" w:rsidR="00F822A8" w:rsidRPr="006642E3" w:rsidRDefault="002C7D86" w:rsidP="006642E3">
            <w:pPr>
              <w:spacing w:after="0"/>
              <w:jc w:val="right"/>
              <w:rPr>
                <w:b/>
                <w:sz w:val="20"/>
              </w:rPr>
            </w:pPr>
            <w:r w:rsidRPr="006642E3">
              <w:rPr>
                <w:b/>
                <w:sz w:val="20"/>
              </w:rPr>
              <w:t>UCED</w:t>
            </w:r>
          </w:p>
        </w:tc>
        <w:tc>
          <w:tcPr>
            <w:tcW w:w="1134" w:type="dxa"/>
            <w:shd w:val="clear" w:color="auto" w:fill="auto"/>
            <w:noWrap/>
            <w:vAlign w:val="center"/>
            <w:hideMark/>
          </w:tcPr>
          <w:p w14:paraId="5017EA08" w14:textId="77777777" w:rsidR="00F822A8" w:rsidRPr="006642E3" w:rsidRDefault="00F822A8" w:rsidP="006642E3">
            <w:pPr>
              <w:spacing w:after="0"/>
              <w:jc w:val="right"/>
              <w:rPr>
                <w:b/>
                <w:sz w:val="20"/>
              </w:rPr>
            </w:pPr>
            <w:r w:rsidRPr="006642E3">
              <w:rPr>
                <w:b/>
                <w:sz w:val="20"/>
              </w:rPr>
              <w:t>SV</w:t>
            </w:r>
          </w:p>
        </w:tc>
      </w:tr>
      <w:tr w:rsidR="00B33568" w:rsidRPr="00EC1C77" w14:paraId="41BCD414" w14:textId="77777777" w:rsidTr="00CE56B5">
        <w:trPr>
          <w:trHeight w:val="293"/>
          <w:jc w:val="center"/>
        </w:trPr>
        <w:tc>
          <w:tcPr>
            <w:tcW w:w="4535" w:type="dxa"/>
            <w:shd w:val="clear" w:color="auto" w:fill="auto"/>
            <w:noWrap/>
            <w:vAlign w:val="center"/>
            <w:hideMark/>
          </w:tcPr>
          <w:p w14:paraId="27EA6C29" w14:textId="3971085A" w:rsidR="00B33568" w:rsidRPr="00EC1C77" w:rsidRDefault="00B33568" w:rsidP="00B33568">
            <w:pPr>
              <w:spacing w:after="0"/>
              <w:rPr>
                <w:sz w:val="20"/>
              </w:rPr>
            </w:pPr>
            <w:r w:rsidRPr="00EC1C77">
              <w:rPr>
                <w:sz w:val="20"/>
              </w:rPr>
              <w:t>[Kč/MWh]</w:t>
            </w:r>
          </w:p>
        </w:tc>
        <w:tc>
          <w:tcPr>
            <w:tcW w:w="1134" w:type="dxa"/>
            <w:shd w:val="clear" w:color="auto" w:fill="auto"/>
            <w:vAlign w:val="bottom"/>
          </w:tcPr>
          <w:p w14:paraId="67442D18" w14:textId="06245701" w:rsidR="00B33568" w:rsidRPr="000250B2" w:rsidRDefault="00B33568" w:rsidP="00B33568">
            <w:pPr>
              <w:spacing w:after="0"/>
              <w:jc w:val="right"/>
              <w:rPr>
                <w:rFonts w:cs="Arial"/>
                <w:sz w:val="20"/>
              </w:rPr>
            </w:pPr>
            <w:r>
              <w:rPr>
                <w:rFonts w:cs="Arial"/>
                <w:sz w:val="20"/>
              </w:rPr>
              <w:t>3 297,09</w:t>
            </w:r>
          </w:p>
        </w:tc>
        <w:tc>
          <w:tcPr>
            <w:tcW w:w="1134" w:type="dxa"/>
            <w:shd w:val="clear" w:color="auto" w:fill="auto"/>
            <w:noWrap/>
            <w:vAlign w:val="bottom"/>
          </w:tcPr>
          <w:p w14:paraId="3D82E782" w14:textId="3B2A7883" w:rsidR="00B33568" w:rsidRPr="000250B2" w:rsidRDefault="00B33568" w:rsidP="00B33568">
            <w:pPr>
              <w:spacing w:after="0"/>
              <w:jc w:val="right"/>
              <w:rPr>
                <w:rFonts w:cs="Arial"/>
                <w:sz w:val="20"/>
              </w:rPr>
            </w:pPr>
            <w:r>
              <w:rPr>
                <w:rFonts w:cs="Arial"/>
                <w:sz w:val="20"/>
              </w:rPr>
              <w:t>4 100,28</w:t>
            </w:r>
          </w:p>
        </w:tc>
        <w:tc>
          <w:tcPr>
            <w:tcW w:w="1134" w:type="dxa"/>
            <w:shd w:val="clear" w:color="auto" w:fill="auto"/>
            <w:noWrap/>
            <w:vAlign w:val="bottom"/>
          </w:tcPr>
          <w:p w14:paraId="61F82E61" w14:textId="675E0770" w:rsidR="00B33568" w:rsidRPr="00EF028B" w:rsidRDefault="00B33568" w:rsidP="00B33568">
            <w:pPr>
              <w:spacing w:after="0"/>
              <w:jc w:val="right"/>
              <w:rPr>
                <w:rFonts w:cs="Arial"/>
                <w:sz w:val="20"/>
              </w:rPr>
            </w:pPr>
            <w:r>
              <w:rPr>
                <w:rFonts w:cs="Arial"/>
                <w:sz w:val="20"/>
              </w:rPr>
              <w:t>3 189,52</w:t>
            </w:r>
          </w:p>
        </w:tc>
        <w:tc>
          <w:tcPr>
            <w:tcW w:w="1134" w:type="dxa"/>
            <w:shd w:val="clear" w:color="auto" w:fill="auto"/>
            <w:vAlign w:val="center"/>
          </w:tcPr>
          <w:p w14:paraId="09183C5F" w14:textId="1D504954" w:rsidR="00B33568" w:rsidRPr="00EC1C77" w:rsidRDefault="00B33568" w:rsidP="00B33568">
            <w:pPr>
              <w:spacing w:after="0"/>
              <w:jc w:val="right"/>
              <w:rPr>
                <w:sz w:val="20"/>
              </w:rPr>
            </w:pPr>
            <w:r>
              <w:rPr>
                <w:rFonts w:cs="Arial"/>
                <w:sz w:val="20"/>
              </w:rPr>
              <w:t>5 099,41</w:t>
            </w:r>
          </w:p>
        </w:tc>
        <w:tc>
          <w:tcPr>
            <w:tcW w:w="1134" w:type="dxa"/>
            <w:shd w:val="clear" w:color="auto" w:fill="auto"/>
            <w:noWrap/>
            <w:vAlign w:val="center"/>
          </w:tcPr>
          <w:p w14:paraId="01D0C907" w14:textId="2C19D5BD" w:rsidR="00B33568" w:rsidRPr="00EF028B" w:rsidRDefault="00B33568" w:rsidP="00B33568">
            <w:pPr>
              <w:spacing w:after="0"/>
              <w:jc w:val="right"/>
              <w:rPr>
                <w:rFonts w:cs="Arial"/>
                <w:sz w:val="20"/>
              </w:rPr>
            </w:pPr>
            <w:r>
              <w:rPr>
                <w:rFonts w:cs="Arial"/>
                <w:sz w:val="20"/>
              </w:rPr>
              <w:t>3 731,30</w:t>
            </w:r>
          </w:p>
        </w:tc>
      </w:tr>
    </w:tbl>
    <w:p w14:paraId="0420E880" w14:textId="121C632E" w:rsidR="00D6054B" w:rsidRPr="00962C7E" w:rsidRDefault="00D6054B" w:rsidP="00962C7E">
      <w:pPr>
        <w:pStyle w:val="Podminky"/>
      </w:pPr>
      <w:r w:rsidRPr="00962C7E">
        <w:t>Podmínky uplatnění sazby:</w:t>
      </w:r>
    </w:p>
    <w:p w14:paraId="49EFDF46" w14:textId="66159780" w:rsidR="004254CB" w:rsidRDefault="004254CB" w:rsidP="00603A1C">
      <w:pPr>
        <w:pStyle w:val="Podminycislovani"/>
        <w:ind w:left="357" w:hanging="357"/>
      </w:pPr>
      <w:r>
        <w:t xml:space="preserve">Tato sazba může být od 1. dubna 2017 nově přiznána pouze pro odběrná nebo předávací místa, do kterých není připojena výrobna elektřiny nebo která nejsou přiřazena do skupiny sdílení, ve které jsou všechna předávací místa připojena k distribuční soustavě prostřednictvím jedné společné hlavní domovní pojistkové skříně nebo hlavní domovní kabelové skříně. Připojení nové výrobny do odběrných nebo předávacích míst s touto distribuční sazbou nebo přiřazení předávacích míst s touto distribuční sazbou do skupiny sdílení, ve které jsou všechna předávací místa připojena k distribuční soustavě prostřednictvím jedné společné hlavní domovní pojistkové skříně nebo hlavní domovní kabelové skříně, se od 1. ledna 2018 považuje za změnu sazby a je důvodem pro změnu smlouvy o zajištění služby distribuční soustavy nebo smlouvy o sdružených službách dodávky elektřiny. Pokud odběratel nepožádá o změnu distribuční sazby u odběrného nebo předávacího místa ke dni podání žádosti </w:t>
      </w:r>
      <w:r w:rsidR="003A127C">
        <w:t>o </w:t>
      </w:r>
      <w:r>
        <w:t>připojení výrobny</w:t>
      </w:r>
      <w:bookmarkStart w:id="19" w:name="_Ref178325017"/>
      <w:r w:rsidRPr="00140684">
        <w:rPr>
          <w:rStyle w:val="Znakapoznpodarou"/>
        </w:rPr>
        <w:footnoteReference w:id="12"/>
      </w:r>
      <w:bookmarkEnd w:id="19"/>
      <w:r>
        <w:t xml:space="preserve"> nebo ke dni přiřazení předávacího místa do skupiny sdílení, ve které jsou všechna předávací místa připojena k distribuční soustavě prostřednictvím jedné společné hlavní domovní pojistkové skříně nebo hlavní domovní kabelové skříně, příslušný provozovatel distribuční soustavy neprodleně informuje o této skutečnosti dodavatele elektřiny elektronickou formou a zajistí změnu distribuční sazby ke dni připojení výrobny nebo ke dni přiřazení předávacího místa do skupiny sdílení, ve které jsou všechna předávací místa připojena k distribuční soustavě prostřednictvím jedné společné hlavní domovní pojistkové skříně nebo hlavní domovní kabelové skříně, na sazbu C 02d.</w:t>
      </w:r>
    </w:p>
    <w:p w14:paraId="52456DC0" w14:textId="77777777" w:rsidR="007C6A5A" w:rsidRPr="00140684" w:rsidRDefault="007C6A5A" w:rsidP="00D6054B">
      <w:pPr>
        <w:pStyle w:val="Podminycislovani"/>
        <w:ind w:left="357" w:hanging="357"/>
      </w:pPr>
      <w:r w:rsidRPr="00140684">
        <w:t xml:space="preserve">Dále tato distribuční sazba může být od 1. dubna 2017 nově přiznána </w:t>
      </w:r>
      <w:r w:rsidR="00601576" w:rsidRPr="00140684">
        <w:t xml:space="preserve">pouze </w:t>
      </w:r>
      <w:r w:rsidRPr="00140684">
        <w:t xml:space="preserve">pro odběrná nebo předávací místa se jmenovitou proudovou hodnotou hlavního jističe před elektroměrem </w:t>
      </w:r>
      <w:r w:rsidR="009D02D2" w:rsidRPr="00140684">
        <w:t>do</w:t>
      </w:r>
      <w:r w:rsidR="005707BA" w:rsidRPr="00140684">
        <w:t xml:space="preserve"> hodnot</w:t>
      </w:r>
      <w:r w:rsidR="009D02D2" w:rsidRPr="00140684">
        <w:t>y</w:t>
      </w:r>
      <w:r w:rsidRPr="00140684">
        <w:t xml:space="preserve"> </w:t>
      </w:r>
      <w:r w:rsidRPr="00140684">
        <w:lastRenderedPageBreak/>
        <w:t>3x</w:t>
      </w:r>
      <w:r w:rsidR="001459CD" w:rsidRPr="00140684">
        <w:t>63</w:t>
      </w:r>
      <w:r w:rsidRPr="00140684">
        <w:t xml:space="preserve"> A</w:t>
      </w:r>
      <w:r w:rsidR="009D02D2" w:rsidRPr="00140684">
        <w:t xml:space="preserve"> včetně</w:t>
      </w:r>
      <w:r w:rsidRPr="00140684">
        <w:t xml:space="preserve">. </w:t>
      </w:r>
      <w:r w:rsidR="009D02D2" w:rsidRPr="00140684">
        <w:t>Z tohoto důvodu</w:t>
      </w:r>
      <w:r w:rsidRPr="00140684">
        <w:t xml:space="preserve"> nelze u odběrných nebo předávacích míst s touto distribuční sazbou </w:t>
      </w:r>
      <w:r w:rsidR="005707BA" w:rsidRPr="00140684">
        <w:t>od 1. dubna 2017 zvýšit jmenovitou proudovou hodnotu hlavního jističe před elektroměrem nad hodnotu 3x</w:t>
      </w:r>
      <w:r w:rsidR="001459CD" w:rsidRPr="00140684">
        <w:t>63</w:t>
      </w:r>
      <w:r w:rsidR="005707BA" w:rsidRPr="00140684">
        <w:t xml:space="preserve"> A.</w:t>
      </w:r>
    </w:p>
    <w:p w14:paraId="4C904062" w14:textId="0D3B3932" w:rsidR="00212387" w:rsidRPr="00140684" w:rsidRDefault="00212387" w:rsidP="007F7BB8">
      <w:pPr>
        <w:pStyle w:val="Podminycislovani"/>
        <w:spacing w:after="600"/>
        <w:ind w:left="357" w:hanging="357"/>
      </w:pPr>
      <w:r w:rsidRPr="00140684">
        <w:t>Přiznáním sazby</w:t>
      </w:r>
      <w:r w:rsidR="009D02D2" w:rsidRPr="00140684">
        <w:t xml:space="preserve"> </w:t>
      </w:r>
      <w:r w:rsidRPr="00140684">
        <w:t xml:space="preserve">se </w:t>
      </w:r>
      <w:r w:rsidR="009D02D2" w:rsidRPr="00140684">
        <w:t>v bodě 1</w:t>
      </w:r>
      <w:r w:rsidR="00250DCA">
        <w:t>)</w:t>
      </w:r>
      <w:r w:rsidR="009D02D2" w:rsidRPr="00140684">
        <w:t xml:space="preserve"> a 2</w:t>
      </w:r>
      <w:r w:rsidR="00250DCA">
        <w:t>)</w:t>
      </w:r>
      <w:r w:rsidR="009D02D2" w:rsidRPr="00140684">
        <w:t xml:space="preserve"> </w:t>
      </w:r>
      <w:r w:rsidRPr="00140684">
        <w:t>rozumí uzavření první smlouvy o zajištění služby distribuční soustavy nebo smlouvy o sdružených službách dodávky elektřiny s touto sazbou.</w:t>
      </w:r>
    </w:p>
    <w:p w14:paraId="0F4A63AC" w14:textId="77777777" w:rsidR="00400B08" w:rsidRPr="00140684" w:rsidRDefault="00400B08">
      <w:pPr>
        <w:rPr>
          <w:b/>
          <w:sz w:val="28"/>
        </w:rPr>
      </w:pPr>
      <w:r w:rsidRPr="00140684">
        <w:br w:type="page"/>
      </w:r>
    </w:p>
    <w:p w14:paraId="5502BD14" w14:textId="0F7825AF" w:rsidR="00766EC0" w:rsidRPr="00962C7E" w:rsidRDefault="00766EC0" w:rsidP="00962C7E">
      <w:pPr>
        <w:pStyle w:val="nadpissazby"/>
      </w:pPr>
      <w:bookmarkStart w:id="20" w:name="_Toc181368237"/>
      <w:r w:rsidRPr="00962C7E">
        <w:lastRenderedPageBreak/>
        <w:t xml:space="preserve">Sazba C 02d </w:t>
      </w:r>
      <w:r w:rsidR="003B5E7C" w:rsidRPr="00962C7E">
        <w:t>–</w:t>
      </w:r>
      <w:r w:rsidRPr="00962C7E">
        <w:t xml:space="preserve"> Jednotarifová sazba (pro střední spotřebu)</w:t>
      </w:r>
      <w:bookmarkEnd w:id="20"/>
    </w:p>
    <w:p w14:paraId="651C7B0F" w14:textId="77777777" w:rsidR="00766EC0" w:rsidRPr="00962C7E" w:rsidRDefault="00522B65" w:rsidP="00962C7E">
      <w:pPr>
        <w:pStyle w:val="pevnacena"/>
      </w:pPr>
      <w:r w:rsidRPr="00962C7E">
        <w:t>Složky ceny zajišťování distribuce elektřiny:</w:t>
      </w:r>
    </w:p>
    <w:p w14:paraId="10A9E3A4" w14:textId="4880FA77" w:rsidR="00887441" w:rsidRPr="00140684" w:rsidRDefault="00522B65" w:rsidP="00941FC0">
      <w:pPr>
        <w:pStyle w:val="body"/>
      </w:pPr>
      <w:r w:rsidRPr="00140684">
        <w:t>cena za příkon podle jmenovité proudové hodnoty hlavního jističe před elektroměrem</w:t>
      </w:r>
      <w:r w:rsidR="00766EC0" w:rsidRPr="00140684">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822A8" w:rsidRPr="00B04460" w14:paraId="2105FE69" w14:textId="77777777" w:rsidTr="00CF0E25">
        <w:trPr>
          <w:trHeight w:val="312"/>
          <w:jc w:val="center"/>
        </w:trPr>
        <w:tc>
          <w:tcPr>
            <w:tcW w:w="4535" w:type="dxa"/>
            <w:shd w:val="clear" w:color="auto" w:fill="auto"/>
            <w:noWrap/>
            <w:vAlign w:val="bottom"/>
            <w:hideMark/>
          </w:tcPr>
          <w:p w14:paraId="608EC159" w14:textId="77777777" w:rsidR="00F822A8" w:rsidRPr="00B04460" w:rsidRDefault="00F822A8" w:rsidP="003805D5">
            <w:pPr>
              <w:spacing w:after="0"/>
              <w:rPr>
                <w:rFonts w:cs="Arial"/>
                <w:b/>
                <w:bCs/>
                <w:sz w:val="20"/>
              </w:rPr>
            </w:pPr>
            <w:r w:rsidRPr="00B04460">
              <w:rPr>
                <w:rFonts w:cs="Arial"/>
                <w:b/>
                <w:bCs/>
                <w:sz w:val="20"/>
              </w:rPr>
              <w:t> </w:t>
            </w:r>
          </w:p>
        </w:tc>
        <w:tc>
          <w:tcPr>
            <w:tcW w:w="1134" w:type="dxa"/>
            <w:shd w:val="clear" w:color="auto" w:fill="auto"/>
            <w:vAlign w:val="center"/>
          </w:tcPr>
          <w:p w14:paraId="5F9C6B11" w14:textId="77777777" w:rsidR="00F822A8" w:rsidRPr="00B04460" w:rsidRDefault="00F822A8" w:rsidP="00B04460">
            <w:pPr>
              <w:spacing w:after="0"/>
              <w:jc w:val="right"/>
              <w:rPr>
                <w:rFonts w:cs="Arial"/>
                <w:b/>
                <w:sz w:val="20"/>
              </w:rPr>
            </w:pPr>
            <w:r w:rsidRPr="00B04460">
              <w:rPr>
                <w:rFonts w:cs="Arial"/>
                <w:b/>
                <w:sz w:val="20"/>
              </w:rPr>
              <w:t>ČEZ</w:t>
            </w:r>
          </w:p>
        </w:tc>
        <w:tc>
          <w:tcPr>
            <w:tcW w:w="1134" w:type="dxa"/>
            <w:shd w:val="clear" w:color="auto" w:fill="auto"/>
            <w:noWrap/>
            <w:vAlign w:val="center"/>
            <w:hideMark/>
          </w:tcPr>
          <w:p w14:paraId="0EC44F0F" w14:textId="1519A0CC" w:rsidR="00F822A8" w:rsidRPr="00B04460" w:rsidRDefault="00D41217" w:rsidP="00B04460">
            <w:pPr>
              <w:spacing w:after="0"/>
              <w:jc w:val="right"/>
              <w:rPr>
                <w:rFonts w:cs="Arial"/>
                <w:b/>
                <w:sz w:val="20"/>
              </w:rPr>
            </w:pPr>
            <w:r w:rsidRPr="00B04460">
              <w:rPr>
                <w:rFonts w:cs="Arial"/>
                <w:b/>
                <w:sz w:val="20"/>
              </w:rPr>
              <w:t>EG.D</w:t>
            </w:r>
          </w:p>
        </w:tc>
        <w:tc>
          <w:tcPr>
            <w:tcW w:w="1134" w:type="dxa"/>
            <w:shd w:val="clear" w:color="auto" w:fill="auto"/>
            <w:noWrap/>
            <w:vAlign w:val="center"/>
            <w:hideMark/>
          </w:tcPr>
          <w:p w14:paraId="1C19AACC" w14:textId="77777777" w:rsidR="00F822A8" w:rsidRPr="00B04460" w:rsidRDefault="00F822A8" w:rsidP="00B04460">
            <w:pPr>
              <w:spacing w:after="0"/>
              <w:jc w:val="right"/>
              <w:rPr>
                <w:rFonts w:cs="Arial"/>
                <w:b/>
                <w:sz w:val="20"/>
              </w:rPr>
            </w:pPr>
            <w:r w:rsidRPr="00B04460">
              <w:rPr>
                <w:rFonts w:cs="Arial"/>
                <w:b/>
                <w:sz w:val="20"/>
              </w:rPr>
              <w:t>PRE</w:t>
            </w:r>
          </w:p>
        </w:tc>
        <w:tc>
          <w:tcPr>
            <w:tcW w:w="1134" w:type="dxa"/>
            <w:shd w:val="clear" w:color="auto" w:fill="auto"/>
            <w:vAlign w:val="center"/>
          </w:tcPr>
          <w:p w14:paraId="1FBA1E5E" w14:textId="318FBBA6" w:rsidR="00F822A8" w:rsidRPr="00B04460" w:rsidRDefault="002C7D86" w:rsidP="00B04460">
            <w:pPr>
              <w:spacing w:after="0"/>
              <w:jc w:val="right"/>
              <w:rPr>
                <w:rFonts w:cs="Arial"/>
                <w:b/>
                <w:sz w:val="20"/>
              </w:rPr>
            </w:pPr>
            <w:r w:rsidRPr="00B04460">
              <w:rPr>
                <w:rFonts w:cs="Arial"/>
                <w:b/>
                <w:sz w:val="20"/>
              </w:rPr>
              <w:t>UCED</w:t>
            </w:r>
          </w:p>
        </w:tc>
        <w:tc>
          <w:tcPr>
            <w:tcW w:w="1134" w:type="dxa"/>
            <w:shd w:val="clear" w:color="auto" w:fill="auto"/>
            <w:noWrap/>
            <w:vAlign w:val="center"/>
            <w:hideMark/>
          </w:tcPr>
          <w:p w14:paraId="422BAFD9" w14:textId="77777777" w:rsidR="00F822A8" w:rsidRPr="00B04460" w:rsidRDefault="00F822A8" w:rsidP="00B04460">
            <w:pPr>
              <w:spacing w:after="0"/>
              <w:jc w:val="right"/>
              <w:rPr>
                <w:rFonts w:cs="Arial"/>
                <w:b/>
                <w:sz w:val="20"/>
              </w:rPr>
            </w:pPr>
            <w:r w:rsidRPr="00B04460">
              <w:rPr>
                <w:rFonts w:cs="Arial"/>
                <w:b/>
                <w:sz w:val="20"/>
              </w:rPr>
              <w:t>SV</w:t>
            </w:r>
          </w:p>
        </w:tc>
      </w:tr>
      <w:tr w:rsidR="00B33568" w:rsidRPr="00B04460" w14:paraId="260AC0D0" w14:textId="77777777" w:rsidTr="00CF0E25">
        <w:trPr>
          <w:trHeight w:val="312"/>
          <w:jc w:val="center"/>
        </w:trPr>
        <w:tc>
          <w:tcPr>
            <w:tcW w:w="4535" w:type="dxa"/>
            <w:shd w:val="clear" w:color="auto" w:fill="auto"/>
            <w:noWrap/>
            <w:vAlign w:val="center"/>
            <w:hideMark/>
          </w:tcPr>
          <w:p w14:paraId="7DFDCF2B" w14:textId="765B46EC" w:rsidR="00B33568" w:rsidRPr="00B04460" w:rsidRDefault="00B33568" w:rsidP="00B33568">
            <w:pPr>
              <w:spacing w:after="0"/>
              <w:rPr>
                <w:rFonts w:cs="Arial"/>
                <w:sz w:val="20"/>
              </w:rPr>
            </w:pPr>
            <w:r w:rsidRPr="00B04460">
              <w:rPr>
                <w:rFonts w:cs="Arial"/>
                <w:sz w:val="20"/>
              </w:rPr>
              <w:t xml:space="preserve">jistič do 3x10 A </w:t>
            </w:r>
            <w:proofErr w:type="spellStart"/>
            <w:r w:rsidRPr="00B04460">
              <w:rPr>
                <w:rFonts w:cs="Arial"/>
                <w:sz w:val="20"/>
              </w:rPr>
              <w:t>a</w:t>
            </w:r>
            <w:proofErr w:type="spellEnd"/>
            <w:r w:rsidRPr="00B04460">
              <w:rPr>
                <w:rFonts w:cs="Arial"/>
                <w:sz w:val="20"/>
              </w:rPr>
              <w:t xml:space="preserve"> do 1x25 A včetně [Kč/měsíc]</w:t>
            </w:r>
          </w:p>
        </w:tc>
        <w:tc>
          <w:tcPr>
            <w:tcW w:w="1134" w:type="dxa"/>
            <w:shd w:val="clear" w:color="auto" w:fill="auto"/>
            <w:vAlign w:val="center"/>
          </w:tcPr>
          <w:p w14:paraId="0D019A56" w14:textId="76296C4E" w:rsidR="00B33568" w:rsidRPr="00B04460" w:rsidRDefault="00B33568" w:rsidP="00B33568">
            <w:pPr>
              <w:tabs>
                <w:tab w:val="decimal" w:pos="625"/>
              </w:tabs>
              <w:spacing w:after="0"/>
              <w:rPr>
                <w:rFonts w:cs="Arial"/>
                <w:sz w:val="20"/>
              </w:rPr>
            </w:pPr>
            <w:r>
              <w:rPr>
                <w:rFonts w:cs="Arial"/>
                <w:sz w:val="20"/>
              </w:rPr>
              <w:t>142</w:t>
            </w:r>
          </w:p>
        </w:tc>
        <w:tc>
          <w:tcPr>
            <w:tcW w:w="1134" w:type="dxa"/>
            <w:shd w:val="clear" w:color="auto" w:fill="auto"/>
            <w:noWrap/>
            <w:vAlign w:val="center"/>
          </w:tcPr>
          <w:p w14:paraId="118A9682" w14:textId="2E2CD277" w:rsidR="00B33568" w:rsidRPr="00B04460" w:rsidRDefault="00B33568" w:rsidP="00B33568">
            <w:pPr>
              <w:tabs>
                <w:tab w:val="decimal" w:pos="625"/>
              </w:tabs>
              <w:spacing w:after="0"/>
              <w:rPr>
                <w:rFonts w:cs="Arial"/>
                <w:sz w:val="20"/>
              </w:rPr>
            </w:pPr>
            <w:r>
              <w:rPr>
                <w:rFonts w:cs="Arial"/>
                <w:sz w:val="20"/>
              </w:rPr>
              <w:t>144</w:t>
            </w:r>
          </w:p>
        </w:tc>
        <w:tc>
          <w:tcPr>
            <w:tcW w:w="1134" w:type="dxa"/>
            <w:shd w:val="clear" w:color="auto" w:fill="auto"/>
            <w:noWrap/>
            <w:vAlign w:val="center"/>
          </w:tcPr>
          <w:p w14:paraId="0CBCB4B9" w14:textId="0892E8E4" w:rsidR="00B33568" w:rsidRPr="00B04460" w:rsidRDefault="00B33568" w:rsidP="00B33568">
            <w:pPr>
              <w:tabs>
                <w:tab w:val="decimal" w:pos="625"/>
              </w:tabs>
              <w:spacing w:after="0"/>
              <w:rPr>
                <w:rFonts w:cs="Arial"/>
                <w:sz w:val="20"/>
              </w:rPr>
            </w:pPr>
            <w:r>
              <w:rPr>
                <w:rFonts w:cs="Arial"/>
                <w:sz w:val="20"/>
              </w:rPr>
              <w:t>115</w:t>
            </w:r>
          </w:p>
        </w:tc>
        <w:tc>
          <w:tcPr>
            <w:tcW w:w="1134" w:type="dxa"/>
            <w:shd w:val="clear" w:color="auto" w:fill="auto"/>
            <w:vAlign w:val="center"/>
          </w:tcPr>
          <w:p w14:paraId="3E6DD93A" w14:textId="06FD1526" w:rsidR="00B33568" w:rsidRPr="00B04460" w:rsidRDefault="00B33568" w:rsidP="00B33568">
            <w:pPr>
              <w:tabs>
                <w:tab w:val="decimal" w:pos="625"/>
              </w:tabs>
              <w:spacing w:after="0"/>
              <w:rPr>
                <w:rFonts w:cs="Arial"/>
                <w:sz w:val="20"/>
              </w:rPr>
            </w:pPr>
            <w:r>
              <w:rPr>
                <w:rFonts w:cs="Arial"/>
                <w:sz w:val="20"/>
              </w:rPr>
              <w:t>116</w:t>
            </w:r>
          </w:p>
        </w:tc>
        <w:tc>
          <w:tcPr>
            <w:tcW w:w="1134" w:type="dxa"/>
            <w:shd w:val="clear" w:color="auto" w:fill="auto"/>
            <w:noWrap/>
            <w:vAlign w:val="center"/>
          </w:tcPr>
          <w:p w14:paraId="17334C81" w14:textId="36210DA0" w:rsidR="00B33568" w:rsidRPr="00B04460" w:rsidRDefault="00B33568" w:rsidP="00B33568">
            <w:pPr>
              <w:tabs>
                <w:tab w:val="decimal" w:pos="625"/>
              </w:tabs>
              <w:spacing w:after="0"/>
              <w:rPr>
                <w:rFonts w:cs="Arial"/>
                <w:sz w:val="20"/>
              </w:rPr>
            </w:pPr>
            <w:r>
              <w:rPr>
                <w:rFonts w:cs="Arial"/>
                <w:sz w:val="20"/>
              </w:rPr>
              <w:t>123</w:t>
            </w:r>
          </w:p>
        </w:tc>
      </w:tr>
      <w:tr w:rsidR="00B33568" w:rsidRPr="00B04460" w14:paraId="474B3052" w14:textId="77777777" w:rsidTr="00CF0E25">
        <w:trPr>
          <w:trHeight w:val="312"/>
          <w:jc w:val="center"/>
        </w:trPr>
        <w:tc>
          <w:tcPr>
            <w:tcW w:w="4535" w:type="dxa"/>
            <w:shd w:val="clear" w:color="auto" w:fill="auto"/>
            <w:noWrap/>
            <w:vAlign w:val="center"/>
            <w:hideMark/>
          </w:tcPr>
          <w:p w14:paraId="0593BE23" w14:textId="18E7BE0A" w:rsidR="00B33568" w:rsidRPr="00B04460" w:rsidRDefault="00B33568" w:rsidP="00B33568">
            <w:pPr>
              <w:spacing w:after="0"/>
              <w:rPr>
                <w:rFonts w:cs="Arial"/>
                <w:sz w:val="20"/>
              </w:rPr>
            </w:pPr>
            <w:r w:rsidRPr="00B04460">
              <w:rPr>
                <w:rFonts w:cs="Arial"/>
                <w:sz w:val="20"/>
              </w:rPr>
              <w:t>jistič nad 3x10 A do 3x16 A včetně [Kč/měsíc]</w:t>
            </w:r>
          </w:p>
        </w:tc>
        <w:tc>
          <w:tcPr>
            <w:tcW w:w="1134" w:type="dxa"/>
            <w:shd w:val="clear" w:color="auto" w:fill="auto"/>
            <w:vAlign w:val="center"/>
          </w:tcPr>
          <w:p w14:paraId="0FF1FEA3" w14:textId="2D147D28" w:rsidR="00B33568" w:rsidRPr="00B04460" w:rsidRDefault="00B33568" w:rsidP="00B33568">
            <w:pPr>
              <w:tabs>
                <w:tab w:val="decimal" w:pos="625"/>
              </w:tabs>
              <w:spacing w:after="0"/>
              <w:rPr>
                <w:rFonts w:cs="Arial"/>
                <w:sz w:val="20"/>
              </w:rPr>
            </w:pPr>
            <w:r>
              <w:rPr>
                <w:rFonts w:cs="Arial"/>
                <w:sz w:val="20"/>
              </w:rPr>
              <w:t>228</w:t>
            </w:r>
          </w:p>
        </w:tc>
        <w:tc>
          <w:tcPr>
            <w:tcW w:w="1134" w:type="dxa"/>
            <w:shd w:val="clear" w:color="auto" w:fill="auto"/>
            <w:noWrap/>
            <w:vAlign w:val="center"/>
          </w:tcPr>
          <w:p w14:paraId="51C2765A" w14:textId="06122CB2" w:rsidR="00B33568" w:rsidRPr="00B04460" w:rsidRDefault="00B33568" w:rsidP="00B33568">
            <w:pPr>
              <w:tabs>
                <w:tab w:val="decimal" w:pos="625"/>
              </w:tabs>
              <w:spacing w:after="0"/>
              <w:rPr>
                <w:rFonts w:cs="Arial"/>
                <w:sz w:val="20"/>
              </w:rPr>
            </w:pPr>
            <w:r>
              <w:rPr>
                <w:rFonts w:cs="Arial"/>
                <w:sz w:val="20"/>
              </w:rPr>
              <w:t>230</w:t>
            </w:r>
          </w:p>
        </w:tc>
        <w:tc>
          <w:tcPr>
            <w:tcW w:w="1134" w:type="dxa"/>
            <w:shd w:val="clear" w:color="auto" w:fill="auto"/>
            <w:noWrap/>
            <w:vAlign w:val="center"/>
          </w:tcPr>
          <w:p w14:paraId="2C432AF2" w14:textId="02494EE2" w:rsidR="00B33568" w:rsidRPr="00B04460" w:rsidRDefault="00B33568" w:rsidP="00B33568">
            <w:pPr>
              <w:tabs>
                <w:tab w:val="decimal" w:pos="625"/>
              </w:tabs>
              <w:spacing w:after="0"/>
              <w:rPr>
                <w:rFonts w:cs="Arial"/>
                <w:sz w:val="20"/>
              </w:rPr>
            </w:pPr>
            <w:r>
              <w:rPr>
                <w:rFonts w:cs="Arial"/>
                <w:sz w:val="20"/>
              </w:rPr>
              <w:t>184</w:t>
            </w:r>
          </w:p>
        </w:tc>
        <w:tc>
          <w:tcPr>
            <w:tcW w:w="1134" w:type="dxa"/>
            <w:shd w:val="clear" w:color="auto" w:fill="auto"/>
            <w:vAlign w:val="center"/>
          </w:tcPr>
          <w:p w14:paraId="27D34DFF" w14:textId="5163D9A4" w:rsidR="00B33568" w:rsidRPr="00B04460" w:rsidRDefault="00B33568" w:rsidP="00B33568">
            <w:pPr>
              <w:tabs>
                <w:tab w:val="decimal" w:pos="625"/>
              </w:tabs>
              <w:spacing w:after="0"/>
              <w:rPr>
                <w:rFonts w:cs="Arial"/>
                <w:sz w:val="20"/>
              </w:rPr>
            </w:pPr>
            <w:r>
              <w:rPr>
                <w:rFonts w:cs="Arial"/>
                <w:sz w:val="20"/>
              </w:rPr>
              <w:t>186</w:t>
            </w:r>
          </w:p>
        </w:tc>
        <w:tc>
          <w:tcPr>
            <w:tcW w:w="1134" w:type="dxa"/>
            <w:shd w:val="clear" w:color="auto" w:fill="auto"/>
            <w:noWrap/>
            <w:vAlign w:val="center"/>
          </w:tcPr>
          <w:p w14:paraId="7063FF6F" w14:textId="7EA1427E" w:rsidR="00B33568" w:rsidRPr="00B04460" w:rsidRDefault="00B33568" w:rsidP="00B33568">
            <w:pPr>
              <w:tabs>
                <w:tab w:val="decimal" w:pos="625"/>
              </w:tabs>
              <w:spacing w:after="0"/>
              <w:rPr>
                <w:rFonts w:cs="Arial"/>
                <w:sz w:val="20"/>
              </w:rPr>
            </w:pPr>
            <w:r>
              <w:rPr>
                <w:rFonts w:cs="Arial"/>
                <w:sz w:val="20"/>
              </w:rPr>
              <w:t>197</w:t>
            </w:r>
          </w:p>
        </w:tc>
      </w:tr>
      <w:tr w:rsidR="00B33568" w:rsidRPr="00B04460" w14:paraId="5909B172" w14:textId="77777777" w:rsidTr="00CF0E25">
        <w:trPr>
          <w:trHeight w:val="312"/>
          <w:jc w:val="center"/>
        </w:trPr>
        <w:tc>
          <w:tcPr>
            <w:tcW w:w="4535" w:type="dxa"/>
            <w:shd w:val="clear" w:color="auto" w:fill="auto"/>
            <w:noWrap/>
            <w:vAlign w:val="center"/>
            <w:hideMark/>
          </w:tcPr>
          <w:p w14:paraId="2A89A251" w14:textId="4CEFFB3F" w:rsidR="00B33568" w:rsidRPr="00B04460" w:rsidRDefault="00B33568" w:rsidP="00B33568">
            <w:pPr>
              <w:spacing w:after="0"/>
              <w:rPr>
                <w:rFonts w:cs="Arial"/>
                <w:sz w:val="20"/>
              </w:rPr>
            </w:pPr>
            <w:r w:rsidRPr="00B04460">
              <w:rPr>
                <w:rFonts w:cs="Arial"/>
                <w:sz w:val="20"/>
              </w:rPr>
              <w:t>jistič nad 3x16 A do 3x20 A včetně [Kč/měsíc]</w:t>
            </w:r>
          </w:p>
        </w:tc>
        <w:tc>
          <w:tcPr>
            <w:tcW w:w="1134" w:type="dxa"/>
            <w:shd w:val="clear" w:color="auto" w:fill="auto"/>
            <w:vAlign w:val="center"/>
          </w:tcPr>
          <w:p w14:paraId="7D24BFCF" w14:textId="0B80CB6C" w:rsidR="00B33568" w:rsidRPr="00B04460" w:rsidRDefault="00B33568" w:rsidP="00B33568">
            <w:pPr>
              <w:tabs>
                <w:tab w:val="decimal" w:pos="625"/>
              </w:tabs>
              <w:spacing w:after="0"/>
              <w:rPr>
                <w:rFonts w:cs="Arial"/>
                <w:sz w:val="20"/>
              </w:rPr>
            </w:pPr>
            <w:r>
              <w:rPr>
                <w:rFonts w:cs="Arial"/>
                <w:sz w:val="20"/>
              </w:rPr>
              <w:t>284</w:t>
            </w:r>
          </w:p>
        </w:tc>
        <w:tc>
          <w:tcPr>
            <w:tcW w:w="1134" w:type="dxa"/>
            <w:shd w:val="clear" w:color="auto" w:fill="auto"/>
            <w:noWrap/>
            <w:vAlign w:val="center"/>
          </w:tcPr>
          <w:p w14:paraId="05DF65DC" w14:textId="67089439" w:rsidR="00B33568" w:rsidRPr="00B04460" w:rsidRDefault="00B33568" w:rsidP="00B33568">
            <w:pPr>
              <w:tabs>
                <w:tab w:val="decimal" w:pos="625"/>
              </w:tabs>
              <w:spacing w:after="0"/>
              <w:rPr>
                <w:rFonts w:cs="Arial"/>
                <w:sz w:val="20"/>
              </w:rPr>
            </w:pPr>
            <w:r>
              <w:rPr>
                <w:rFonts w:cs="Arial"/>
                <w:sz w:val="20"/>
              </w:rPr>
              <w:t>287</w:t>
            </w:r>
          </w:p>
        </w:tc>
        <w:tc>
          <w:tcPr>
            <w:tcW w:w="1134" w:type="dxa"/>
            <w:shd w:val="clear" w:color="auto" w:fill="auto"/>
            <w:noWrap/>
            <w:vAlign w:val="center"/>
          </w:tcPr>
          <w:p w14:paraId="66534D8F" w14:textId="4F2B2C11" w:rsidR="00B33568" w:rsidRPr="00B04460" w:rsidRDefault="00B33568" w:rsidP="00B33568">
            <w:pPr>
              <w:tabs>
                <w:tab w:val="decimal" w:pos="625"/>
              </w:tabs>
              <w:spacing w:after="0"/>
              <w:rPr>
                <w:rFonts w:cs="Arial"/>
                <w:sz w:val="20"/>
              </w:rPr>
            </w:pPr>
            <w:r>
              <w:rPr>
                <w:rFonts w:cs="Arial"/>
                <w:sz w:val="20"/>
              </w:rPr>
              <w:t>230</w:t>
            </w:r>
          </w:p>
        </w:tc>
        <w:tc>
          <w:tcPr>
            <w:tcW w:w="1134" w:type="dxa"/>
            <w:shd w:val="clear" w:color="auto" w:fill="auto"/>
            <w:vAlign w:val="center"/>
          </w:tcPr>
          <w:p w14:paraId="24D36056" w14:textId="46466E74" w:rsidR="00B33568" w:rsidRPr="00B04460" w:rsidRDefault="00B33568" w:rsidP="00B33568">
            <w:pPr>
              <w:tabs>
                <w:tab w:val="decimal" w:pos="625"/>
              </w:tabs>
              <w:spacing w:after="0"/>
              <w:rPr>
                <w:rFonts w:cs="Arial"/>
                <w:sz w:val="20"/>
              </w:rPr>
            </w:pPr>
            <w:r>
              <w:rPr>
                <w:rFonts w:cs="Arial"/>
                <w:sz w:val="20"/>
              </w:rPr>
              <w:t>232</w:t>
            </w:r>
          </w:p>
        </w:tc>
        <w:tc>
          <w:tcPr>
            <w:tcW w:w="1134" w:type="dxa"/>
            <w:shd w:val="clear" w:color="auto" w:fill="auto"/>
            <w:noWrap/>
            <w:vAlign w:val="center"/>
          </w:tcPr>
          <w:p w14:paraId="5C23809B" w14:textId="17082FA9" w:rsidR="00B33568" w:rsidRPr="00B04460" w:rsidRDefault="00B33568" w:rsidP="00B33568">
            <w:pPr>
              <w:tabs>
                <w:tab w:val="decimal" w:pos="625"/>
              </w:tabs>
              <w:spacing w:after="0"/>
              <w:rPr>
                <w:rFonts w:cs="Arial"/>
                <w:sz w:val="20"/>
              </w:rPr>
            </w:pPr>
            <w:r>
              <w:rPr>
                <w:rFonts w:cs="Arial"/>
                <w:sz w:val="20"/>
              </w:rPr>
              <w:t>246</w:t>
            </w:r>
          </w:p>
        </w:tc>
      </w:tr>
      <w:tr w:rsidR="00B33568" w:rsidRPr="00B04460" w14:paraId="6A650B53" w14:textId="77777777" w:rsidTr="00CF0E25">
        <w:trPr>
          <w:trHeight w:val="312"/>
          <w:jc w:val="center"/>
        </w:trPr>
        <w:tc>
          <w:tcPr>
            <w:tcW w:w="4535" w:type="dxa"/>
            <w:shd w:val="clear" w:color="auto" w:fill="auto"/>
            <w:noWrap/>
            <w:vAlign w:val="center"/>
            <w:hideMark/>
          </w:tcPr>
          <w:p w14:paraId="63E934E9" w14:textId="6115B882" w:rsidR="00B33568" w:rsidRPr="00B04460" w:rsidRDefault="00B33568" w:rsidP="00B33568">
            <w:pPr>
              <w:spacing w:after="0"/>
              <w:rPr>
                <w:rFonts w:cs="Arial"/>
                <w:sz w:val="20"/>
              </w:rPr>
            </w:pPr>
            <w:r w:rsidRPr="00B04460">
              <w:rPr>
                <w:rFonts w:cs="Arial"/>
                <w:sz w:val="20"/>
              </w:rPr>
              <w:t>jistič nad 3x20 A do 3x25 A včetně [Kč/měsíc]</w:t>
            </w:r>
          </w:p>
        </w:tc>
        <w:tc>
          <w:tcPr>
            <w:tcW w:w="1134" w:type="dxa"/>
            <w:shd w:val="clear" w:color="auto" w:fill="auto"/>
            <w:vAlign w:val="center"/>
          </w:tcPr>
          <w:p w14:paraId="049FA7F7" w14:textId="30191FDE" w:rsidR="00B33568" w:rsidRPr="00B04460" w:rsidRDefault="00B33568" w:rsidP="00B33568">
            <w:pPr>
              <w:tabs>
                <w:tab w:val="decimal" w:pos="625"/>
              </w:tabs>
              <w:spacing w:after="0"/>
              <w:rPr>
                <w:rFonts w:cs="Arial"/>
                <w:sz w:val="20"/>
              </w:rPr>
            </w:pPr>
            <w:r>
              <w:rPr>
                <w:rFonts w:cs="Arial"/>
                <w:sz w:val="20"/>
              </w:rPr>
              <w:t>356</w:t>
            </w:r>
          </w:p>
        </w:tc>
        <w:tc>
          <w:tcPr>
            <w:tcW w:w="1134" w:type="dxa"/>
            <w:shd w:val="clear" w:color="auto" w:fill="auto"/>
            <w:noWrap/>
            <w:vAlign w:val="center"/>
          </w:tcPr>
          <w:p w14:paraId="7BFB4F9F" w14:textId="4EE84756" w:rsidR="00B33568" w:rsidRPr="00B04460" w:rsidRDefault="00B33568" w:rsidP="00B33568">
            <w:pPr>
              <w:tabs>
                <w:tab w:val="decimal" w:pos="625"/>
              </w:tabs>
              <w:spacing w:after="0"/>
              <w:rPr>
                <w:rFonts w:cs="Arial"/>
                <w:sz w:val="20"/>
              </w:rPr>
            </w:pPr>
            <w:r>
              <w:rPr>
                <w:rFonts w:cs="Arial"/>
                <w:sz w:val="20"/>
              </w:rPr>
              <w:t>359</w:t>
            </w:r>
          </w:p>
        </w:tc>
        <w:tc>
          <w:tcPr>
            <w:tcW w:w="1134" w:type="dxa"/>
            <w:shd w:val="clear" w:color="auto" w:fill="auto"/>
            <w:noWrap/>
            <w:vAlign w:val="center"/>
          </w:tcPr>
          <w:p w14:paraId="732A7CFF" w14:textId="40059738" w:rsidR="00B33568" w:rsidRPr="00B04460" w:rsidRDefault="00B33568" w:rsidP="00B33568">
            <w:pPr>
              <w:tabs>
                <w:tab w:val="decimal" w:pos="625"/>
              </w:tabs>
              <w:spacing w:after="0"/>
              <w:rPr>
                <w:rFonts w:cs="Arial"/>
                <w:sz w:val="20"/>
              </w:rPr>
            </w:pPr>
            <w:r>
              <w:rPr>
                <w:rFonts w:cs="Arial"/>
                <w:sz w:val="20"/>
              </w:rPr>
              <w:t>287</w:t>
            </w:r>
          </w:p>
        </w:tc>
        <w:tc>
          <w:tcPr>
            <w:tcW w:w="1134" w:type="dxa"/>
            <w:shd w:val="clear" w:color="auto" w:fill="auto"/>
            <w:vAlign w:val="center"/>
          </w:tcPr>
          <w:p w14:paraId="400A349A" w14:textId="3187052E" w:rsidR="00B33568" w:rsidRPr="00B04460" w:rsidRDefault="00B33568" w:rsidP="00B33568">
            <w:pPr>
              <w:tabs>
                <w:tab w:val="decimal" w:pos="625"/>
              </w:tabs>
              <w:spacing w:after="0"/>
              <w:rPr>
                <w:rFonts w:cs="Arial"/>
                <w:sz w:val="20"/>
              </w:rPr>
            </w:pPr>
            <w:r>
              <w:rPr>
                <w:rFonts w:cs="Arial"/>
                <w:sz w:val="20"/>
              </w:rPr>
              <w:t>290</w:t>
            </w:r>
          </w:p>
        </w:tc>
        <w:tc>
          <w:tcPr>
            <w:tcW w:w="1134" w:type="dxa"/>
            <w:shd w:val="clear" w:color="auto" w:fill="auto"/>
            <w:noWrap/>
            <w:vAlign w:val="center"/>
          </w:tcPr>
          <w:p w14:paraId="6290DC6C" w14:textId="23DE7447" w:rsidR="00B33568" w:rsidRPr="00B04460" w:rsidRDefault="00B33568" w:rsidP="00B33568">
            <w:pPr>
              <w:tabs>
                <w:tab w:val="decimal" w:pos="625"/>
              </w:tabs>
              <w:spacing w:after="0"/>
              <w:rPr>
                <w:rFonts w:cs="Arial"/>
                <w:sz w:val="20"/>
              </w:rPr>
            </w:pPr>
            <w:r>
              <w:rPr>
                <w:rFonts w:cs="Arial"/>
                <w:sz w:val="20"/>
              </w:rPr>
              <w:t>308</w:t>
            </w:r>
          </w:p>
        </w:tc>
      </w:tr>
      <w:tr w:rsidR="00B33568" w:rsidRPr="00B04460" w14:paraId="6588C320" w14:textId="77777777" w:rsidTr="00CF0E25">
        <w:trPr>
          <w:trHeight w:val="312"/>
          <w:jc w:val="center"/>
        </w:trPr>
        <w:tc>
          <w:tcPr>
            <w:tcW w:w="4535" w:type="dxa"/>
            <w:shd w:val="clear" w:color="auto" w:fill="auto"/>
            <w:noWrap/>
            <w:vAlign w:val="center"/>
            <w:hideMark/>
          </w:tcPr>
          <w:p w14:paraId="4170652A" w14:textId="312546FE" w:rsidR="00B33568" w:rsidRPr="00B04460" w:rsidRDefault="00B33568" w:rsidP="00B33568">
            <w:pPr>
              <w:spacing w:after="0"/>
              <w:rPr>
                <w:rFonts w:cs="Arial"/>
                <w:sz w:val="20"/>
              </w:rPr>
            </w:pPr>
            <w:r w:rsidRPr="00B04460">
              <w:rPr>
                <w:rFonts w:cs="Arial"/>
                <w:sz w:val="20"/>
              </w:rPr>
              <w:t>jistič nad 3x25 A do 3x32 A včetně [Kč/měsíc]</w:t>
            </w:r>
          </w:p>
        </w:tc>
        <w:tc>
          <w:tcPr>
            <w:tcW w:w="1134" w:type="dxa"/>
            <w:shd w:val="clear" w:color="auto" w:fill="auto"/>
            <w:vAlign w:val="center"/>
          </w:tcPr>
          <w:p w14:paraId="0FE5D952" w14:textId="281F94F9" w:rsidR="00B33568" w:rsidRPr="00B04460" w:rsidRDefault="00B33568" w:rsidP="00B33568">
            <w:pPr>
              <w:tabs>
                <w:tab w:val="decimal" w:pos="625"/>
              </w:tabs>
              <w:spacing w:after="0"/>
              <w:rPr>
                <w:rFonts w:cs="Arial"/>
                <w:sz w:val="20"/>
              </w:rPr>
            </w:pPr>
            <w:r>
              <w:rPr>
                <w:rFonts w:cs="Arial"/>
                <w:sz w:val="20"/>
              </w:rPr>
              <w:t>455</w:t>
            </w:r>
          </w:p>
        </w:tc>
        <w:tc>
          <w:tcPr>
            <w:tcW w:w="1134" w:type="dxa"/>
            <w:shd w:val="clear" w:color="auto" w:fill="auto"/>
            <w:noWrap/>
            <w:vAlign w:val="center"/>
          </w:tcPr>
          <w:p w14:paraId="7FCEE930" w14:textId="5EA2CB61" w:rsidR="00B33568" w:rsidRPr="00B04460" w:rsidRDefault="00B33568" w:rsidP="00B33568">
            <w:pPr>
              <w:tabs>
                <w:tab w:val="decimal" w:pos="625"/>
              </w:tabs>
              <w:spacing w:after="0"/>
              <w:rPr>
                <w:rFonts w:cs="Arial"/>
                <w:sz w:val="20"/>
              </w:rPr>
            </w:pPr>
            <w:r>
              <w:rPr>
                <w:rFonts w:cs="Arial"/>
                <w:sz w:val="20"/>
              </w:rPr>
              <w:t>460</w:t>
            </w:r>
          </w:p>
        </w:tc>
        <w:tc>
          <w:tcPr>
            <w:tcW w:w="1134" w:type="dxa"/>
            <w:shd w:val="clear" w:color="auto" w:fill="auto"/>
            <w:noWrap/>
            <w:vAlign w:val="center"/>
          </w:tcPr>
          <w:p w14:paraId="3FD4E4CD" w14:textId="2661278D" w:rsidR="00B33568" w:rsidRPr="00B04460" w:rsidRDefault="00B33568" w:rsidP="00B33568">
            <w:pPr>
              <w:tabs>
                <w:tab w:val="decimal" w:pos="625"/>
              </w:tabs>
              <w:spacing w:after="0"/>
              <w:rPr>
                <w:rFonts w:cs="Arial"/>
                <w:sz w:val="20"/>
              </w:rPr>
            </w:pPr>
            <w:r>
              <w:rPr>
                <w:rFonts w:cs="Arial"/>
                <w:sz w:val="20"/>
              </w:rPr>
              <w:t>368</w:t>
            </w:r>
          </w:p>
        </w:tc>
        <w:tc>
          <w:tcPr>
            <w:tcW w:w="1134" w:type="dxa"/>
            <w:shd w:val="clear" w:color="auto" w:fill="auto"/>
            <w:vAlign w:val="center"/>
          </w:tcPr>
          <w:p w14:paraId="655A6ACE" w14:textId="7837017E" w:rsidR="00B33568" w:rsidRPr="00B04460" w:rsidRDefault="00B33568" w:rsidP="00B33568">
            <w:pPr>
              <w:tabs>
                <w:tab w:val="decimal" w:pos="625"/>
              </w:tabs>
              <w:spacing w:after="0"/>
              <w:rPr>
                <w:rFonts w:cs="Arial"/>
                <w:sz w:val="20"/>
              </w:rPr>
            </w:pPr>
            <w:r>
              <w:rPr>
                <w:rFonts w:cs="Arial"/>
                <w:sz w:val="20"/>
              </w:rPr>
              <w:t>372</w:t>
            </w:r>
          </w:p>
        </w:tc>
        <w:tc>
          <w:tcPr>
            <w:tcW w:w="1134" w:type="dxa"/>
            <w:shd w:val="clear" w:color="auto" w:fill="auto"/>
            <w:noWrap/>
            <w:vAlign w:val="center"/>
          </w:tcPr>
          <w:p w14:paraId="58C054F9" w14:textId="71414498" w:rsidR="00B33568" w:rsidRPr="00B04460" w:rsidRDefault="00B33568" w:rsidP="00B33568">
            <w:pPr>
              <w:tabs>
                <w:tab w:val="decimal" w:pos="625"/>
              </w:tabs>
              <w:spacing w:after="0"/>
              <w:rPr>
                <w:rFonts w:cs="Arial"/>
                <w:sz w:val="20"/>
              </w:rPr>
            </w:pPr>
            <w:r>
              <w:rPr>
                <w:rFonts w:cs="Arial"/>
                <w:sz w:val="20"/>
              </w:rPr>
              <w:t>394</w:t>
            </w:r>
          </w:p>
        </w:tc>
      </w:tr>
      <w:tr w:rsidR="00B33568" w:rsidRPr="00B04460" w14:paraId="30F5B644" w14:textId="77777777" w:rsidTr="00CF0E25">
        <w:trPr>
          <w:trHeight w:val="312"/>
          <w:jc w:val="center"/>
        </w:trPr>
        <w:tc>
          <w:tcPr>
            <w:tcW w:w="4535" w:type="dxa"/>
            <w:shd w:val="clear" w:color="auto" w:fill="auto"/>
            <w:noWrap/>
            <w:vAlign w:val="center"/>
            <w:hideMark/>
          </w:tcPr>
          <w:p w14:paraId="4AB28754" w14:textId="70E4D68A" w:rsidR="00B33568" w:rsidRPr="00B04460" w:rsidRDefault="00B33568" w:rsidP="00B33568">
            <w:pPr>
              <w:spacing w:after="0"/>
              <w:rPr>
                <w:rFonts w:cs="Arial"/>
                <w:sz w:val="20"/>
              </w:rPr>
            </w:pPr>
            <w:r w:rsidRPr="00B04460">
              <w:rPr>
                <w:rFonts w:cs="Arial"/>
                <w:sz w:val="20"/>
              </w:rPr>
              <w:t>jistič nad 3x32 A do 3x40 A včetně [Kč/měsíc]</w:t>
            </w:r>
          </w:p>
        </w:tc>
        <w:tc>
          <w:tcPr>
            <w:tcW w:w="1134" w:type="dxa"/>
            <w:shd w:val="clear" w:color="auto" w:fill="auto"/>
            <w:vAlign w:val="center"/>
          </w:tcPr>
          <w:p w14:paraId="3DFE8027" w14:textId="6FF164F1" w:rsidR="00B33568" w:rsidRPr="00B04460" w:rsidRDefault="00B33568" w:rsidP="00B33568">
            <w:pPr>
              <w:tabs>
                <w:tab w:val="decimal" w:pos="625"/>
              </w:tabs>
              <w:spacing w:after="0"/>
              <w:rPr>
                <w:rFonts w:cs="Arial"/>
                <w:sz w:val="20"/>
              </w:rPr>
            </w:pPr>
            <w:r>
              <w:rPr>
                <w:rFonts w:cs="Arial"/>
                <w:sz w:val="20"/>
              </w:rPr>
              <w:t>569</w:t>
            </w:r>
          </w:p>
        </w:tc>
        <w:tc>
          <w:tcPr>
            <w:tcW w:w="1134" w:type="dxa"/>
            <w:shd w:val="clear" w:color="auto" w:fill="auto"/>
            <w:noWrap/>
            <w:vAlign w:val="center"/>
          </w:tcPr>
          <w:p w14:paraId="67871B74" w14:textId="1ABA56C8" w:rsidR="00B33568" w:rsidRPr="00B04460" w:rsidRDefault="00B33568" w:rsidP="00B33568">
            <w:pPr>
              <w:tabs>
                <w:tab w:val="decimal" w:pos="625"/>
              </w:tabs>
              <w:spacing w:after="0"/>
              <w:rPr>
                <w:rFonts w:cs="Arial"/>
                <w:sz w:val="20"/>
              </w:rPr>
            </w:pPr>
            <w:r>
              <w:rPr>
                <w:rFonts w:cs="Arial"/>
                <w:sz w:val="20"/>
              </w:rPr>
              <w:t>575</w:t>
            </w:r>
          </w:p>
        </w:tc>
        <w:tc>
          <w:tcPr>
            <w:tcW w:w="1134" w:type="dxa"/>
            <w:shd w:val="clear" w:color="auto" w:fill="auto"/>
            <w:noWrap/>
            <w:vAlign w:val="center"/>
          </w:tcPr>
          <w:p w14:paraId="45350F53" w14:textId="799FF96A" w:rsidR="00B33568" w:rsidRPr="00B04460" w:rsidRDefault="00B33568" w:rsidP="00B33568">
            <w:pPr>
              <w:tabs>
                <w:tab w:val="decimal" w:pos="625"/>
              </w:tabs>
              <w:spacing w:after="0"/>
              <w:rPr>
                <w:rFonts w:cs="Arial"/>
                <w:sz w:val="20"/>
              </w:rPr>
            </w:pPr>
            <w:r>
              <w:rPr>
                <w:rFonts w:cs="Arial"/>
                <w:sz w:val="20"/>
              </w:rPr>
              <w:t>460</w:t>
            </w:r>
          </w:p>
        </w:tc>
        <w:tc>
          <w:tcPr>
            <w:tcW w:w="1134" w:type="dxa"/>
            <w:shd w:val="clear" w:color="auto" w:fill="auto"/>
            <w:vAlign w:val="center"/>
          </w:tcPr>
          <w:p w14:paraId="1F99C95B" w14:textId="093051A5" w:rsidR="00B33568" w:rsidRPr="00B04460" w:rsidRDefault="00B33568" w:rsidP="00B33568">
            <w:pPr>
              <w:tabs>
                <w:tab w:val="decimal" w:pos="625"/>
              </w:tabs>
              <w:spacing w:after="0"/>
              <w:rPr>
                <w:rFonts w:cs="Arial"/>
                <w:sz w:val="20"/>
              </w:rPr>
            </w:pPr>
            <w:r>
              <w:rPr>
                <w:rFonts w:cs="Arial"/>
                <w:sz w:val="20"/>
              </w:rPr>
              <w:t>464</w:t>
            </w:r>
          </w:p>
        </w:tc>
        <w:tc>
          <w:tcPr>
            <w:tcW w:w="1134" w:type="dxa"/>
            <w:shd w:val="clear" w:color="auto" w:fill="auto"/>
            <w:noWrap/>
            <w:vAlign w:val="center"/>
          </w:tcPr>
          <w:p w14:paraId="69CE789B" w14:textId="1DB8DD6B" w:rsidR="00B33568" w:rsidRPr="00B04460" w:rsidRDefault="00B33568" w:rsidP="00B33568">
            <w:pPr>
              <w:tabs>
                <w:tab w:val="decimal" w:pos="625"/>
              </w:tabs>
              <w:spacing w:after="0"/>
              <w:rPr>
                <w:rFonts w:cs="Arial"/>
                <w:sz w:val="20"/>
              </w:rPr>
            </w:pPr>
            <w:r>
              <w:rPr>
                <w:rFonts w:cs="Arial"/>
                <w:sz w:val="20"/>
              </w:rPr>
              <w:t>492</w:t>
            </w:r>
          </w:p>
        </w:tc>
      </w:tr>
      <w:tr w:rsidR="00B33568" w:rsidRPr="00B04460" w14:paraId="6FC7876B" w14:textId="77777777" w:rsidTr="00CF0E25">
        <w:trPr>
          <w:trHeight w:val="312"/>
          <w:jc w:val="center"/>
        </w:trPr>
        <w:tc>
          <w:tcPr>
            <w:tcW w:w="4535" w:type="dxa"/>
            <w:shd w:val="clear" w:color="auto" w:fill="auto"/>
            <w:noWrap/>
            <w:vAlign w:val="center"/>
            <w:hideMark/>
          </w:tcPr>
          <w:p w14:paraId="5D5E0E04" w14:textId="7AC3CCF2" w:rsidR="00B33568" w:rsidRPr="00B04460" w:rsidRDefault="00B33568" w:rsidP="00B33568">
            <w:pPr>
              <w:spacing w:after="0"/>
              <w:rPr>
                <w:rFonts w:cs="Arial"/>
                <w:sz w:val="20"/>
              </w:rPr>
            </w:pPr>
            <w:r w:rsidRPr="00B04460">
              <w:rPr>
                <w:rFonts w:cs="Arial"/>
                <w:sz w:val="20"/>
              </w:rPr>
              <w:t>jistič nad 3x40 A do 3x50 A včetně [Kč/měsíc]</w:t>
            </w:r>
          </w:p>
        </w:tc>
        <w:tc>
          <w:tcPr>
            <w:tcW w:w="1134" w:type="dxa"/>
            <w:shd w:val="clear" w:color="auto" w:fill="auto"/>
            <w:vAlign w:val="center"/>
          </w:tcPr>
          <w:p w14:paraId="7C4C9BF2" w14:textId="5813075E" w:rsidR="00B33568" w:rsidRPr="00B04460" w:rsidRDefault="00B33568" w:rsidP="00B33568">
            <w:pPr>
              <w:tabs>
                <w:tab w:val="decimal" w:pos="625"/>
              </w:tabs>
              <w:spacing w:after="0"/>
              <w:rPr>
                <w:rFonts w:cs="Arial"/>
                <w:sz w:val="20"/>
              </w:rPr>
            </w:pPr>
            <w:r>
              <w:rPr>
                <w:rFonts w:cs="Arial"/>
                <w:sz w:val="20"/>
              </w:rPr>
              <w:t>711</w:t>
            </w:r>
          </w:p>
        </w:tc>
        <w:tc>
          <w:tcPr>
            <w:tcW w:w="1134" w:type="dxa"/>
            <w:shd w:val="clear" w:color="auto" w:fill="auto"/>
            <w:noWrap/>
            <w:vAlign w:val="center"/>
          </w:tcPr>
          <w:p w14:paraId="220793B8" w14:textId="6D0E9582" w:rsidR="00B33568" w:rsidRPr="00B04460" w:rsidRDefault="00B33568" w:rsidP="00B33568">
            <w:pPr>
              <w:tabs>
                <w:tab w:val="decimal" w:pos="625"/>
              </w:tabs>
              <w:spacing w:after="0"/>
              <w:rPr>
                <w:rFonts w:cs="Arial"/>
                <w:sz w:val="20"/>
              </w:rPr>
            </w:pPr>
            <w:r>
              <w:rPr>
                <w:rFonts w:cs="Arial"/>
                <w:sz w:val="20"/>
              </w:rPr>
              <w:t>719</w:t>
            </w:r>
          </w:p>
        </w:tc>
        <w:tc>
          <w:tcPr>
            <w:tcW w:w="1134" w:type="dxa"/>
            <w:shd w:val="clear" w:color="auto" w:fill="auto"/>
            <w:noWrap/>
            <w:vAlign w:val="center"/>
          </w:tcPr>
          <w:p w14:paraId="17BAB69D" w14:textId="638A9FCC" w:rsidR="00B33568" w:rsidRPr="00B04460" w:rsidRDefault="00B33568" w:rsidP="00B33568">
            <w:pPr>
              <w:tabs>
                <w:tab w:val="decimal" w:pos="625"/>
              </w:tabs>
              <w:spacing w:after="0"/>
              <w:rPr>
                <w:rFonts w:cs="Arial"/>
                <w:sz w:val="20"/>
              </w:rPr>
            </w:pPr>
            <w:r>
              <w:rPr>
                <w:rFonts w:cs="Arial"/>
                <w:sz w:val="20"/>
              </w:rPr>
              <w:t>575</w:t>
            </w:r>
          </w:p>
        </w:tc>
        <w:tc>
          <w:tcPr>
            <w:tcW w:w="1134" w:type="dxa"/>
            <w:shd w:val="clear" w:color="auto" w:fill="auto"/>
            <w:vAlign w:val="center"/>
          </w:tcPr>
          <w:p w14:paraId="70FC646C" w14:textId="582153D0" w:rsidR="00B33568" w:rsidRPr="00B04460" w:rsidRDefault="00B33568" w:rsidP="00B33568">
            <w:pPr>
              <w:tabs>
                <w:tab w:val="decimal" w:pos="625"/>
              </w:tabs>
              <w:spacing w:after="0"/>
              <w:rPr>
                <w:rFonts w:cs="Arial"/>
                <w:sz w:val="20"/>
              </w:rPr>
            </w:pPr>
            <w:r>
              <w:rPr>
                <w:rFonts w:cs="Arial"/>
                <w:sz w:val="20"/>
              </w:rPr>
              <w:t>581</w:t>
            </w:r>
          </w:p>
        </w:tc>
        <w:tc>
          <w:tcPr>
            <w:tcW w:w="1134" w:type="dxa"/>
            <w:shd w:val="clear" w:color="auto" w:fill="auto"/>
            <w:noWrap/>
            <w:vAlign w:val="center"/>
          </w:tcPr>
          <w:p w14:paraId="1DA576B4" w14:textId="11993253" w:rsidR="00B33568" w:rsidRPr="00B04460" w:rsidRDefault="00B33568" w:rsidP="00B33568">
            <w:pPr>
              <w:tabs>
                <w:tab w:val="decimal" w:pos="625"/>
              </w:tabs>
              <w:spacing w:after="0"/>
              <w:rPr>
                <w:rFonts w:cs="Arial"/>
                <w:sz w:val="20"/>
              </w:rPr>
            </w:pPr>
            <w:r>
              <w:rPr>
                <w:rFonts w:cs="Arial"/>
                <w:sz w:val="20"/>
              </w:rPr>
              <w:t>615</w:t>
            </w:r>
          </w:p>
        </w:tc>
      </w:tr>
      <w:tr w:rsidR="00B33568" w:rsidRPr="00B04460" w14:paraId="19580128" w14:textId="77777777" w:rsidTr="00CF0E25">
        <w:trPr>
          <w:trHeight w:val="312"/>
          <w:jc w:val="center"/>
        </w:trPr>
        <w:tc>
          <w:tcPr>
            <w:tcW w:w="4535" w:type="dxa"/>
            <w:shd w:val="clear" w:color="auto" w:fill="auto"/>
            <w:noWrap/>
            <w:vAlign w:val="center"/>
            <w:hideMark/>
          </w:tcPr>
          <w:p w14:paraId="54A2FE45" w14:textId="7F87B3EA" w:rsidR="00B33568" w:rsidRPr="00B04460" w:rsidRDefault="00B33568" w:rsidP="00B33568">
            <w:pPr>
              <w:spacing w:after="0"/>
              <w:rPr>
                <w:rFonts w:cs="Arial"/>
                <w:sz w:val="20"/>
              </w:rPr>
            </w:pPr>
            <w:r w:rsidRPr="00B04460">
              <w:rPr>
                <w:rFonts w:cs="Arial"/>
                <w:sz w:val="20"/>
              </w:rPr>
              <w:t>jistič nad 3x50 A do 3x63 A včetně [Kč/měsíc]</w:t>
            </w:r>
          </w:p>
        </w:tc>
        <w:tc>
          <w:tcPr>
            <w:tcW w:w="1134" w:type="dxa"/>
            <w:shd w:val="clear" w:color="auto" w:fill="auto"/>
            <w:vAlign w:val="center"/>
          </w:tcPr>
          <w:p w14:paraId="0C017436" w14:textId="3D2C52E0" w:rsidR="00B33568" w:rsidRPr="00B04460" w:rsidRDefault="00B33568" w:rsidP="00B33568">
            <w:pPr>
              <w:tabs>
                <w:tab w:val="decimal" w:pos="625"/>
              </w:tabs>
              <w:spacing w:after="0"/>
              <w:rPr>
                <w:rFonts w:cs="Arial"/>
                <w:sz w:val="20"/>
              </w:rPr>
            </w:pPr>
            <w:r>
              <w:rPr>
                <w:rFonts w:cs="Arial"/>
                <w:sz w:val="20"/>
              </w:rPr>
              <w:t>896</w:t>
            </w:r>
          </w:p>
        </w:tc>
        <w:tc>
          <w:tcPr>
            <w:tcW w:w="1134" w:type="dxa"/>
            <w:shd w:val="clear" w:color="auto" w:fill="auto"/>
            <w:noWrap/>
            <w:vAlign w:val="center"/>
          </w:tcPr>
          <w:p w14:paraId="2ED3F89C" w14:textId="6874221B" w:rsidR="00B33568" w:rsidRPr="00B04460" w:rsidRDefault="00B33568" w:rsidP="00B33568">
            <w:pPr>
              <w:tabs>
                <w:tab w:val="decimal" w:pos="625"/>
              </w:tabs>
              <w:spacing w:after="0"/>
              <w:rPr>
                <w:rFonts w:cs="Arial"/>
                <w:sz w:val="20"/>
              </w:rPr>
            </w:pPr>
            <w:r>
              <w:rPr>
                <w:rFonts w:cs="Arial"/>
                <w:sz w:val="20"/>
              </w:rPr>
              <w:t>905</w:t>
            </w:r>
          </w:p>
        </w:tc>
        <w:tc>
          <w:tcPr>
            <w:tcW w:w="1134" w:type="dxa"/>
            <w:shd w:val="clear" w:color="auto" w:fill="auto"/>
            <w:noWrap/>
            <w:vAlign w:val="center"/>
          </w:tcPr>
          <w:p w14:paraId="14F54CF8" w14:textId="4A4D51A1" w:rsidR="00B33568" w:rsidRPr="00B04460" w:rsidRDefault="00B33568" w:rsidP="00B33568">
            <w:pPr>
              <w:tabs>
                <w:tab w:val="decimal" w:pos="625"/>
              </w:tabs>
              <w:spacing w:after="0"/>
              <w:rPr>
                <w:rFonts w:cs="Arial"/>
                <w:sz w:val="20"/>
              </w:rPr>
            </w:pPr>
            <w:r>
              <w:rPr>
                <w:rFonts w:cs="Arial"/>
                <w:sz w:val="20"/>
              </w:rPr>
              <w:t>724</w:t>
            </w:r>
          </w:p>
        </w:tc>
        <w:tc>
          <w:tcPr>
            <w:tcW w:w="1134" w:type="dxa"/>
            <w:shd w:val="clear" w:color="auto" w:fill="auto"/>
            <w:vAlign w:val="center"/>
          </w:tcPr>
          <w:p w14:paraId="219686D5" w14:textId="134175F1" w:rsidR="00B33568" w:rsidRPr="00B04460" w:rsidRDefault="00B33568" w:rsidP="00B33568">
            <w:pPr>
              <w:tabs>
                <w:tab w:val="decimal" w:pos="625"/>
              </w:tabs>
              <w:spacing w:after="0"/>
              <w:rPr>
                <w:rFonts w:cs="Arial"/>
                <w:sz w:val="20"/>
              </w:rPr>
            </w:pPr>
            <w:r>
              <w:rPr>
                <w:rFonts w:cs="Arial"/>
                <w:sz w:val="20"/>
              </w:rPr>
              <w:t>731</w:t>
            </w:r>
          </w:p>
        </w:tc>
        <w:tc>
          <w:tcPr>
            <w:tcW w:w="1134" w:type="dxa"/>
            <w:shd w:val="clear" w:color="auto" w:fill="auto"/>
            <w:noWrap/>
            <w:vAlign w:val="center"/>
          </w:tcPr>
          <w:p w14:paraId="26BF70D2" w14:textId="515659F8" w:rsidR="00B33568" w:rsidRPr="00B04460" w:rsidRDefault="00B33568" w:rsidP="00B33568">
            <w:pPr>
              <w:tabs>
                <w:tab w:val="decimal" w:pos="625"/>
              </w:tabs>
              <w:spacing w:after="0"/>
              <w:rPr>
                <w:rFonts w:cs="Arial"/>
                <w:sz w:val="20"/>
              </w:rPr>
            </w:pPr>
            <w:r>
              <w:rPr>
                <w:rFonts w:cs="Arial"/>
                <w:sz w:val="20"/>
              </w:rPr>
              <w:t>775</w:t>
            </w:r>
          </w:p>
        </w:tc>
      </w:tr>
      <w:tr w:rsidR="00B33568" w:rsidRPr="00B04460" w14:paraId="2084C11D" w14:textId="77777777" w:rsidTr="00CF0E25">
        <w:trPr>
          <w:trHeight w:val="312"/>
          <w:jc w:val="center"/>
        </w:trPr>
        <w:tc>
          <w:tcPr>
            <w:tcW w:w="4535" w:type="dxa"/>
            <w:shd w:val="clear" w:color="auto" w:fill="auto"/>
            <w:noWrap/>
            <w:vAlign w:val="center"/>
            <w:hideMark/>
          </w:tcPr>
          <w:p w14:paraId="60311F57" w14:textId="2B7410AF" w:rsidR="00B33568" w:rsidRPr="00B04460" w:rsidRDefault="00B33568" w:rsidP="00B33568">
            <w:pPr>
              <w:spacing w:after="0"/>
              <w:rPr>
                <w:rFonts w:cs="Arial"/>
                <w:sz w:val="20"/>
              </w:rPr>
            </w:pPr>
            <w:r w:rsidRPr="00B04460">
              <w:rPr>
                <w:rFonts w:cs="Arial"/>
                <w:sz w:val="20"/>
              </w:rPr>
              <w:t>jistič nad 3x63 A do 3x80 A včetně [Kč/měsíc]</w:t>
            </w:r>
          </w:p>
        </w:tc>
        <w:tc>
          <w:tcPr>
            <w:tcW w:w="1134" w:type="dxa"/>
            <w:shd w:val="clear" w:color="auto" w:fill="auto"/>
            <w:vAlign w:val="center"/>
          </w:tcPr>
          <w:p w14:paraId="578C3534" w14:textId="78C65A81" w:rsidR="00B33568" w:rsidRPr="00B04460" w:rsidRDefault="00B33568" w:rsidP="00B33568">
            <w:pPr>
              <w:tabs>
                <w:tab w:val="decimal" w:pos="625"/>
              </w:tabs>
              <w:spacing w:after="0"/>
              <w:rPr>
                <w:rFonts w:cs="Arial"/>
                <w:sz w:val="20"/>
              </w:rPr>
            </w:pPr>
            <w:r>
              <w:rPr>
                <w:rFonts w:cs="Arial"/>
                <w:sz w:val="20"/>
              </w:rPr>
              <w:t>1 138</w:t>
            </w:r>
          </w:p>
        </w:tc>
        <w:tc>
          <w:tcPr>
            <w:tcW w:w="1134" w:type="dxa"/>
            <w:shd w:val="clear" w:color="auto" w:fill="auto"/>
            <w:noWrap/>
            <w:vAlign w:val="center"/>
          </w:tcPr>
          <w:p w14:paraId="38E1FB9C" w14:textId="6C8AF7C7" w:rsidR="00B33568" w:rsidRPr="00B04460" w:rsidRDefault="00B33568" w:rsidP="00B33568">
            <w:pPr>
              <w:tabs>
                <w:tab w:val="decimal" w:pos="625"/>
              </w:tabs>
              <w:spacing w:after="0"/>
              <w:rPr>
                <w:rFonts w:cs="Arial"/>
                <w:sz w:val="20"/>
              </w:rPr>
            </w:pPr>
            <w:r>
              <w:rPr>
                <w:rFonts w:cs="Arial"/>
                <w:sz w:val="20"/>
              </w:rPr>
              <w:t>1 150</w:t>
            </w:r>
          </w:p>
        </w:tc>
        <w:tc>
          <w:tcPr>
            <w:tcW w:w="1134" w:type="dxa"/>
            <w:shd w:val="clear" w:color="auto" w:fill="auto"/>
            <w:noWrap/>
            <w:vAlign w:val="center"/>
          </w:tcPr>
          <w:p w14:paraId="507E62D7" w14:textId="2A50834F" w:rsidR="00B33568" w:rsidRPr="00B04460" w:rsidRDefault="00B33568" w:rsidP="00B33568">
            <w:pPr>
              <w:tabs>
                <w:tab w:val="decimal" w:pos="625"/>
              </w:tabs>
              <w:spacing w:after="0"/>
              <w:rPr>
                <w:rFonts w:cs="Arial"/>
                <w:sz w:val="20"/>
              </w:rPr>
            </w:pPr>
            <w:r>
              <w:rPr>
                <w:rFonts w:cs="Arial"/>
                <w:sz w:val="20"/>
              </w:rPr>
              <w:t>919</w:t>
            </w:r>
          </w:p>
        </w:tc>
        <w:tc>
          <w:tcPr>
            <w:tcW w:w="1134" w:type="dxa"/>
            <w:shd w:val="clear" w:color="auto" w:fill="auto"/>
            <w:vAlign w:val="center"/>
          </w:tcPr>
          <w:p w14:paraId="1BA2C3C6" w14:textId="6DCA2478" w:rsidR="00B33568" w:rsidRPr="00B04460" w:rsidRDefault="00B33568" w:rsidP="00B33568">
            <w:pPr>
              <w:tabs>
                <w:tab w:val="decimal" w:pos="625"/>
              </w:tabs>
              <w:spacing w:after="0"/>
              <w:rPr>
                <w:rFonts w:cs="Arial"/>
                <w:sz w:val="20"/>
              </w:rPr>
            </w:pPr>
            <w:r>
              <w:rPr>
                <w:rFonts w:cs="Arial"/>
                <w:sz w:val="20"/>
              </w:rPr>
              <w:t>929</w:t>
            </w:r>
          </w:p>
        </w:tc>
        <w:tc>
          <w:tcPr>
            <w:tcW w:w="1134" w:type="dxa"/>
            <w:shd w:val="clear" w:color="auto" w:fill="auto"/>
            <w:noWrap/>
            <w:vAlign w:val="center"/>
          </w:tcPr>
          <w:p w14:paraId="4E3D4B76" w14:textId="7EE60753" w:rsidR="00B33568" w:rsidRPr="00B04460" w:rsidRDefault="00B33568" w:rsidP="00B33568">
            <w:pPr>
              <w:tabs>
                <w:tab w:val="decimal" w:pos="625"/>
              </w:tabs>
              <w:spacing w:after="0"/>
              <w:rPr>
                <w:rFonts w:cs="Arial"/>
                <w:sz w:val="20"/>
              </w:rPr>
            </w:pPr>
            <w:r>
              <w:rPr>
                <w:rFonts w:cs="Arial"/>
                <w:sz w:val="20"/>
              </w:rPr>
              <w:t>984</w:t>
            </w:r>
          </w:p>
        </w:tc>
      </w:tr>
      <w:tr w:rsidR="00B33568" w:rsidRPr="00B04460" w14:paraId="0891F906" w14:textId="77777777" w:rsidTr="00CF0E25">
        <w:trPr>
          <w:trHeight w:val="312"/>
          <w:jc w:val="center"/>
        </w:trPr>
        <w:tc>
          <w:tcPr>
            <w:tcW w:w="4535" w:type="dxa"/>
            <w:shd w:val="clear" w:color="auto" w:fill="auto"/>
            <w:noWrap/>
            <w:vAlign w:val="center"/>
            <w:hideMark/>
          </w:tcPr>
          <w:p w14:paraId="1FF147CF" w14:textId="708BC601" w:rsidR="00B33568" w:rsidRPr="00B04460" w:rsidRDefault="00B33568" w:rsidP="00B33568">
            <w:pPr>
              <w:spacing w:after="0"/>
              <w:rPr>
                <w:rFonts w:cs="Arial"/>
                <w:sz w:val="20"/>
              </w:rPr>
            </w:pPr>
            <w:r w:rsidRPr="00B04460">
              <w:rPr>
                <w:rFonts w:cs="Arial"/>
                <w:sz w:val="20"/>
              </w:rPr>
              <w:t>jistič nad 3x80 A do 3x100 A včetně [Kč/měsíc]</w:t>
            </w:r>
          </w:p>
        </w:tc>
        <w:tc>
          <w:tcPr>
            <w:tcW w:w="1134" w:type="dxa"/>
            <w:shd w:val="clear" w:color="auto" w:fill="auto"/>
            <w:vAlign w:val="center"/>
          </w:tcPr>
          <w:p w14:paraId="065C949D" w14:textId="59B4058B" w:rsidR="00B33568" w:rsidRPr="00B04460" w:rsidRDefault="00B33568" w:rsidP="00B33568">
            <w:pPr>
              <w:tabs>
                <w:tab w:val="decimal" w:pos="625"/>
              </w:tabs>
              <w:spacing w:after="0"/>
              <w:rPr>
                <w:rFonts w:cs="Arial"/>
                <w:sz w:val="20"/>
              </w:rPr>
            </w:pPr>
            <w:r>
              <w:rPr>
                <w:rFonts w:cs="Arial"/>
                <w:sz w:val="20"/>
              </w:rPr>
              <w:t>1 422</w:t>
            </w:r>
          </w:p>
        </w:tc>
        <w:tc>
          <w:tcPr>
            <w:tcW w:w="1134" w:type="dxa"/>
            <w:shd w:val="clear" w:color="auto" w:fill="auto"/>
            <w:noWrap/>
            <w:vAlign w:val="center"/>
          </w:tcPr>
          <w:p w14:paraId="28BDF84B" w14:textId="6A459237" w:rsidR="00B33568" w:rsidRPr="00B04460" w:rsidRDefault="00B33568" w:rsidP="00B33568">
            <w:pPr>
              <w:tabs>
                <w:tab w:val="decimal" w:pos="625"/>
              </w:tabs>
              <w:spacing w:after="0"/>
              <w:rPr>
                <w:rFonts w:cs="Arial"/>
                <w:sz w:val="20"/>
              </w:rPr>
            </w:pPr>
            <w:r>
              <w:rPr>
                <w:rFonts w:cs="Arial"/>
                <w:sz w:val="20"/>
              </w:rPr>
              <w:t>1 437</w:t>
            </w:r>
          </w:p>
        </w:tc>
        <w:tc>
          <w:tcPr>
            <w:tcW w:w="1134" w:type="dxa"/>
            <w:shd w:val="clear" w:color="auto" w:fill="auto"/>
            <w:noWrap/>
            <w:vAlign w:val="center"/>
          </w:tcPr>
          <w:p w14:paraId="1AEB2400" w14:textId="0A073754" w:rsidR="00B33568" w:rsidRPr="00B04460" w:rsidRDefault="00B33568" w:rsidP="00B33568">
            <w:pPr>
              <w:tabs>
                <w:tab w:val="decimal" w:pos="625"/>
              </w:tabs>
              <w:spacing w:after="0"/>
              <w:rPr>
                <w:rFonts w:cs="Arial"/>
                <w:sz w:val="20"/>
              </w:rPr>
            </w:pPr>
            <w:r>
              <w:rPr>
                <w:rFonts w:cs="Arial"/>
                <w:sz w:val="20"/>
              </w:rPr>
              <w:t>1 149</w:t>
            </w:r>
          </w:p>
        </w:tc>
        <w:tc>
          <w:tcPr>
            <w:tcW w:w="1134" w:type="dxa"/>
            <w:shd w:val="clear" w:color="auto" w:fill="auto"/>
            <w:vAlign w:val="center"/>
          </w:tcPr>
          <w:p w14:paraId="49D0C3CE" w14:textId="51E241D8" w:rsidR="00B33568" w:rsidRPr="00B04460" w:rsidRDefault="00B33568" w:rsidP="00B33568">
            <w:pPr>
              <w:tabs>
                <w:tab w:val="decimal" w:pos="625"/>
              </w:tabs>
              <w:spacing w:after="0"/>
              <w:rPr>
                <w:rFonts w:cs="Arial"/>
                <w:sz w:val="20"/>
              </w:rPr>
            </w:pPr>
            <w:r>
              <w:rPr>
                <w:rFonts w:cs="Arial"/>
                <w:sz w:val="20"/>
              </w:rPr>
              <w:t>1 161</w:t>
            </w:r>
          </w:p>
        </w:tc>
        <w:tc>
          <w:tcPr>
            <w:tcW w:w="1134" w:type="dxa"/>
            <w:shd w:val="clear" w:color="auto" w:fill="auto"/>
            <w:noWrap/>
            <w:vAlign w:val="center"/>
          </w:tcPr>
          <w:p w14:paraId="68F48B54" w14:textId="7004DB60" w:rsidR="00B33568" w:rsidRPr="00B04460" w:rsidRDefault="00B33568" w:rsidP="00B33568">
            <w:pPr>
              <w:tabs>
                <w:tab w:val="decimal" w:pos="625"/>
              </w:tabs>
              <w:spacing w:after="0"/>
              <w:rPr>
                <w:rFonts w:cs="Arial"/>
                <w:sz w:val="20"/>
              </w:rPr>
            </w:pPr>
            <w:r>
              <w:rPr>
                <w:rFonts w:cs="Arial"/>
                <w:sz w:val="20"/>
              </w:rPr>
              <w:t>1 230</w:t>
            </w:r>
          </w:p>
        </w:tc>
      </w:tr>
      <w:tr w:rsidR="00B33568" w:rsidRPr="00B04460" w14:paraId="2A2C07F4" w14:textId="77777777" w:rsidTr="00CF0E25">
        <w:trPr>
          <w:trHeight w:val="312"/>
          <w:jc w:val="center"/>
        </w:trPr>
        <w:tc>
          <w:tcPr>
            <w:tcW w:w="4535" w:type="dxa"/>
            <w:shd w:val="clear" w:color="auto" w:fill="auto"/>
            <w:noWrap/>
            <w:vAlign w:val="center"/>
            <w:hideMark/>
          </w:tcPr>
          <w:p w14:paraId="630B170C" w14:textId="3FD55746" w:rsidR="00B33568" w:rsidRPr="00B04460" w:rsidRDefault="00B33568" w:rsidP="00B33568">
            <w:pPr>
              <w:spacing w:after="0"/>
              <w:rPr>
                <w:rFonts w:cs="Arial"/>
                <w:sz w:val="20"/>
              </w:rPr>
            </w:pPr>
            <w:r w:rsidRPr="00B04460">
              <w:rPr>
                <w:rFonts w:cs="Arial"/>
                <w:sz w:val="20"/>
              </w:rPr>
              <w:t>jistič nad 3x100 A do 3x125 A včetně [Kč/měsíc]</w:t>
            </w:r>
          </w:p>
        </w:tc>
        <w:tc>
          <w:tcPr>
            <w:tcW w:w="1134" w:type="dxa"/>
            <w:shd w:val="clear" w:color="auto" w:fill="auto"/>
            <w:vAlign w:val="center"/>
          </w:tcPr>
          <w:p w14:paraId="3B800638" w14:textId="0560DEE6" w:rsidR="00B33568" w:rsidRPr="00B04460" w:rsidRDefault="00B33568" w:rsidP="00B33568">
            <w:pPr>
              <w:tabs>
                <w:tab w:val="decimal" w:pos="625"/>
              </w:tabs>
              <w:spacing w:after="0"/>
              <w:rPr>
                <w:rFonts w:cs="Arial"/>
                <w:sz w:val="20"/>
              </w:rPr>
            </w:pPr>
            <w:r>
              <w:rPr>
                <w:rFonts w:cs="Arial"/>
                <w:sz w:val="20"/>
              </w:rPr>
              <w:t>1 778</w:t>
            </w:r>
          </w:p>
        </w:tc>
        <w:tc>
          <w:tcPr>
            <w:tcW w:w="1134" w:type="dxa"/>
            <w:shd w:val="clear" w:color="auto" w:fill="auto"/>
            <w:noWrap/>
            <w:vAlign w:val="center"/>
          </w:tcPr>
          <w:p w14:paraId="397B6A89" w14:textId="7053DC1E" w:rsidR="00B33568" w:rsidRPr="00B04460" w:rsidRDefault="00B33568" w:rsidP="00B33568">
            <w:pPr>
              <w:tabs>
                <w:tab w:val="decimal" w:pos="625"/>
              </w:tabs>
              <w:spacing w:after="0"/>
              <w:rPr>
                <w:rFonts w:cs="Arial"/>
                <w:sz w:val="20"/>
              </w:rPr>
            </w:pPr>
            <w:r>
              <w:rPr>
                <w:rFonts w:cs="Arial"/>
                <w:sz w:val="20"/>
              </w:rPr>
              <w:t>1 796</w:t>
            </w:r>
          </w:p>
        </w:tc>
        <w:tc>
          <w:tcPr>
            <w:tcW w:w="1134" w:type="dxa"/>
            <w:shd w:val="clear" w:color="auto" w:fill="auto"/>
            <w:noWrap/>
            <w:vAlign w:val="center"/>
          </w:tcPr>
          <w:p w14:paraId="4EB2DB97" w14:textId="5C305E70" w:rsidR="00B33568" w:rsidRPr="00B04460" w:rsidRDefault="00B33568" w:rsidP="00B33568">
            <w:pPr>
              <w:tabs>
                <w:tab w:val="decimal" w:pos="625"/>
              </w:tabs>
              <w:spacing w:after="0"/>
              <w:rPr>
                <w:rFonts w:cs="Arial"/>
                <w:sz w:val="20"/>
              </w:rPr>
            </w:pPr>
            <w:r>
              <w:rPr>
                <w:rFonts w:cs="Arial"/>
                <w:sz w:val="20"/>
              </w:rPr>
              <w:t>1 436</w:t>
            </w:r>
          </w:p>
        </w:tc>
        <w:tc>
          <w:tcPr>
            <w:tcW w:w="1134" w:type="dxa"/>
            <w:shd w:val="clear" w:color="auto" w:fill="auto"/>
            <w:vAlign w:val="center"/>
          </w:tcPr>
          <w:p w14:paraId="3E9F172F" w14:textId="46A3CC1F" w:rsidR="00B33568" w:rsidRPr="00B04460" w:rsidRDefault="00B33568" w:rsidP="00B33568">
            <w:pPr>
              <w:tabs>
                <w:tab w:val="decimal" w:pos="625"/>
              </w:tabs>
              <w:spacing w:after="0"/>
              <w:rPr>
                <w:rFonts w:cs="Arial"/>
                <w:sz w:val="20"/>
              </w:rPr>
            </w:pPr>
            <w:r>
              <w:rPr>
                <w:rFonts w:cs="Arial"/>
                <w:sz w:val="20"/>
              </w:rPr>
              <w:t>1 451</w:t>
            </w:r>
          </w:p>
        </w:tc>
        <w:tc>
          <w:tcPr>
            <w:tcW w:w="1134" w:type="dxa"/>
            <w:shd w:val="clear" w:color="auto" w:fill="auto"/>
            <w:noWrap/>
            <w:vAlign w:val="center"/>
          </w:tcPr>
          <w:p w14:paraId="78492C0E" w14:textId="14DAAE83" w:rsidR="00B33568" w:rsidRPr="00B04460" w:rsidRDefault="00B33568" w:rsidP="00B33568">
            <w:pPr>
              <w:tabs>
                <w:tab w:val="decimal" w:pos="625"/>
              </w:tabs>
              <w:spacing w:after="0"/>
              <w:rPr>
                <w:rFonts w:cs="Arial"/>
                <w:sz w:val="20"/>
              </w:rPr>
            </w:pPr>
            <w:r>
              <w:rPr>
                <w:rFonts w:cs="Arial"/>
                <w:sz w:val="20"/>
              </w:rPr>
              <w:t>1 538</w:t>
            </w:r>
          </w:p>
        </w:tc>
      </w:tr>
      <w:tr w:rsidR="00B33568" w:rsidRPr="00B04460" w14:paraId="33512631" w14:textId="77777777" w:rsidTr="00CF0E25">
        <w:trPr>
          <w:trHeight w:val="312"/>
          <w:jc w:val="center"/>
        </w:trPr>
        <w:tc>
          <w:tcPr>
            <w:tcW w:w="4535" w:type="dxa"/>
            <w:shd w:val="clear" w:color="auto" w:fill="auto"/>
            <w:noWrap/>
            <w:vAlign w:val="center"/>
            <w:hideMark/>
          </w:tcPr>
          <w:p w14:paraId="7639E0A6" w14:textId="3FA702FB" w:rsidR="00B33568" w:rsidRPr="00B04460" w:rsidRDefault="00B33568" w:rsidP="00B33568">
            <w:pPr>
              <w:spacing w:after="0"/>
              <w:rPr>
                <w:rFonts w:cs="Arial"/>
                <w:sz w:val="20"/>
              </w:rPr>
            </w:pPr>
            <w:r w:rsidRPr="00B04460">
              <w:rPr>
                <w:rFonts w:cs="Arial"/>
                <w:sz w:val="20"/>
              </w:rPr>
              <w:t>jistič nad 3x125 A do 3x160 A včetně [Kč/měsíc]</w:t>
            </w:r>
          </w:p>
        </w:tc>
        <w:tc>
          <w:tcPr>
            <w:tcW w:w="1134" w:type="dxa"/>
            <w:shd w:val="clear" w:color="auto" w:fill="auto"/>
            <w:vAlign w:val="center"/>
          </w:tcPr>
          <w:p w14:paraId="256C254F" w14:textId="246584A0" w:rsidR="00B33568" w:rsidRPr="00B04460" w:rsidRDefault="00B33568" w:rsidP="00B33568">
            <w:pPr>
              <w:tabs>
                <w:tab w:val="decimal" w:pos="625"/>
              </w:tabs>
              <w:spacing w:after="0"/>
              <w:rPr>
                <w:rFonts w:cs="Arial"/>
                <w:sz w:val="20"/>
              </w:rPr>
            </w:pPr>
            <w:r>
              <w:rPr>
                <w:rFonts w:cs="Arial"/>
                <w:sz w:val="20"/>
              </w:rPr>
              <w:t>2 275</w:t>
            </w:r>
          </w:p>
        </w:tc>
        <w:tc>
          <w:tcPr>
            <w:tcW w:w="1134" w:type="dxa"/>
            <w:shd w:val="clear" w:color="auto" w:fill="auto"/>
            <w:noWrap/>
            <w:vAlign w:val="center"/>
          </w:tcPr>
          <w:p w14:paraId="40E01BD8" w14:textId="659DA7F8" w:rsidR="00B33568" w:rsidRPr="00B04460" w:rsidRDefault="00B33568" w:rsidP="00B33568">
            <w:pPr>
              <w:tabs>
                <w:tab w:val="decimal" w:pos="625"/>
              </w:tabs>
              <w:spacing w:after="0"/>
              <w:rPr>
                <w:rFonts w:cs="Arial"/>
                <w:sz w:val="20"/>
              </w:rPr>
            </w:pPr>
            <w:r>
              <w:rPr>
                <w:rFonts w:cs="Arial"/>
                <w:sz w:val="20"/>
              </w:rPr>
              <w:t>2 299</w:t>
            </w:r>
          </w:p>
        </w:tc>
        <w:tc>
          <w:tcPr>
            <w:tcW w:w="1134" w:type="dxa"/>
            <w:shd w:val="clear" w:color="auto" w:fill="auto"/>
            <w:noWrap/>
            <w:vAlign w:val="center"/>
          </w:tcPr>
          <w:p w14:paraId="709906A1" w14:textId="6C41B79F" w:rsidR="00B33568" w:rsidRPr="00B04460" w:rsidRDefault="00B33568" w:rsidP="00B33568">
            <w:pPr>
              <w:tabs>
                <w:tab w:val="decimal" w:pos="625"/>
              </w:tabs>
              <w:spacing w:after="0"/>
              <w:rPr>
                <w:rFonts w:cs="Arial"/>
                <w:sz w:val="20"/>
              </w:rPr>
            </w:pPr>
            <w:r>
              <w:rPr>
                <w:rFonts w:cs="Arial"/>
                <w:sz w:val="20"/>
              </w:rPr>
              <w:t>1 838</w:t>
            </w:r>
          </w:p>
        </w:tc>
        <w:tc>
          <w:tcPr>
            <w:tcW w:w="1134" w:type="dxa"/>
            <w:shd w:val="clear" w:color="auto" w:fill="auto"/>
            <w:vAlign w:val="center"/>
          </w:tcPr>
          <w:p w14:paraId="39A05489" w14:textId="302E497F" w:rsidR="00B33568" w:rsidRPr="00B04460" w:rsidRDefault="00B33568" w:rsidP="00B33568">
            <w:pPr>
              <w:tabs>
                <w:tab w:val="decimal" w:pos="625"/>
              </w:tabs>
              <w:spacing w:after="0"/>
              <w:rPr>
                <w:rFonts w:cs="Arial"/>
                <w:sz w:val="20"/>
              </w:rPr>
            </w:pPr>
            <w:r>
              <w:rPr>
                <w:rFonts w:cs="Arial"/>
                <w:sz w:val="20"/>
              </w:rPr>
              <w:t>1 858</w:t>
            </w:r>
          </w:p>
        </w:tc>
        <w:tc>
          <w:tcPr>
            <w:tcW w:w="1134" w:type="dxa"/>
            <w:shd w:val="clear" w:color="auto" w:fill="auto"/>
            <w:noWrap/>
            <w:vAlign w:val="center"/>
          </w:tcPr>
          <w:p w14:paraId="56D7E3F6" w14:textId="7AC654FD" w:rsidR="00B33568" w:rsidRPr="00B04460" w:rsidRDefault="00B33568" w:rsidP="00B33568">
            <w:pPr>
              <w:tabs>
                <w:tab w:val="decimal" w:pos="625"/>
              </w:tabs>
              <w:spacing w:after="0"/>
              <w:rPr>
                <w:rFonts w:cs="Arial"/>
                <w:sz w:val="20"/>
              </w:rPr>
            </w:pPr>
            <w:r>
              <w:rPr>
                <w:rFonts w:cs="Arial"/>
                <w:sz w:val="20"/>
              </w:rPr>
              <w:t>1 968</w:t>
            </w:r>
          </w:p>
        </w:tc>
      </w:tr>
      <w:tr w:rsidR="00B33568" w:rsidRPr="00B04460" w14:paraId="4660C613" w14:textId="77777777" w:rsidTr="00CF0E25">
        <w:trPr>
          <w:trHeight w:val="312"/>
          <w:jc w:val="center"/>
        </w:trPr>
        <w:tc>
          <w:tcPr>
            <w:tcW w:w="4535" w:type="dxa"/>
            <w:shd w:val="clear" w:color="auto" w:fill="auto"/>
            <w:noWrap/>
            <w:vAlign w:val="center"/>
            <w:hideMark/>
          </w:tcPr>
          <w:p w14:paraId="4B32E6C3" w14:textId="4A3462D8" w:rsidR="00B33568" w:rsidRPr="00B04460" w:rsidRDefault="00B33568" w:rsidP="00B33568">
            <w:pPr>
              <w:spacing w:after="0"/>
              <w:rPr>
                <w:rFonts w:cs="Arial"/>
                <w:sz w:val="20"/>
              </w:rPr>
            </w:pPr>
            <w:r w:rsidRPr="00B04460">
              <w:rPr>
                <w:rFonts w:cs="Arial"/>
                <w:sz w:val="20"/>
              </w:rPr>
              <w:t>jistič nad 3x160 A za každý 1 A [Kč/A/měsíc]</w:t>
            </w:r>
          </w:p>
        </w:tc>
        <w:tc>
          <w:tcPr>
            <w:tcW w:w="1134" w:type="dxa"/>
            <w:shd w:val="clear" w:color="auto" w:fill="auto"/>
            <w:vAlign w:val="center"/>
          </w:tcPr>
          <w:p w14:paraId="7ACBB32F" w14:textId="25B77588" w:rsidR="00B33568" w:rsidRPr="00B04460" w:rsidRDefault="00B33568" w:rsidP="00B33568">
            <w:pPr>
              <w:tabs>
                <w:tab w:val="decimal" w:pos="625"/>
              </w:tabs>
              <w:spacing w:after="0"/>
              <w:rPr>
                <w:rFonts w:cs="Arial"/>
                <w:sz w:val="20"/>
              </w:rPr>
            </w:pPr>
            <w:r>
              <w:rPr>
                <w:rFonts w:cs="Arial"/>
                <w:sz w:val="20"/>
              </w:rPr>
              <w:t>14,22</w:t>
            </w:r>
          </w:p>
        </w:tc>
        <w:tc>
          <w:tcPr>
            <w:tcW w:w="1134" w:type="dxa"/>
            <w:shd w:val="clear" w:color="auto" w:fill="auto"/>
            <w:noWrap/>
            <w:vAlign w:val="center"/>
          </w:tcPr>
          <w:p w14:paraId="73A604F0" w14:textId="0A24B38F" w:rsidR="00B33568" w:rsidRPr="00B04460" w:rsidRDefault="00B33568" w:rsidP="00B33568">
            <w:pPr>
              <w:tabs>
                <w:tab w:val="decimal" w:pos="625"/>
              </w:tabs>
              <w:spacing w:after="0"/>
              <w:rPr>
                <w:rFonts w:cs="Arial"/>
                <w:sz w:val="20"/>
              </w:rPr>
            </w:pPr>
            <w:r>
              <w:rPr>
                <w:rFonts w:cs="Arial"/>
                <w:sz w:val="20"/>
              </w:rPr>
              <w:t>14,37</w:t>
            </w:r>
          </w:p>
        </w:tc>
        <w:tc>
          <w:tcPr>
            <w:tcW w:w="1134" w:type="dxa"/>
            <w:shd w:val="clear" w:color="auto" w:fill="auto"/>
            <w:noWrap/>
            <w:vAlign w:val="center"/>
          </w:tcPr>
          <w:p w14:paraId="4318568F" w14:textId="3D091D90" w:rsidR="00B33568" w:rsidRPr="00B04460" w:rsidRDefault="00B33568" w:rsidP="00B33568">
            <w:pPr>
              <w:tabs>
                <w:tab w:val="decimal" w:pos="625"/>
              </w:tabs>
              <w:spacing w:after="0"/>
              <w:rPr>
                <w:rFonts w:cs="Arial"/>
                <w:sz w:val="20"/>
              </w:rPr>
            </w:pPr>
            <w:r>
              <w:rPr>
                <w:rFonts w:cs="Arial"/>
                <w:sz w:val="20"/>
              </w:rPr>
              <w:t>11,49</w:t>
            </w:r>
          </w:p>
        </w:tc>
        <w:tc>
          <w:tcPr>
            <w:tcW w:w="1134" w:type="dxa"/>
            <w:shd w:val="clear" w:color="auto" w:fill="auto"/>
            <w:vAlign w:val="center"/>
          </w:tcPr>
          <w:p w14:paraId="17BD9108" w14:textId="21BFE206" w:rsidR="00B33568" w:rsidRPr="00B04460" w:rsidRDefault="00B33568" w:rsidP="00B33568">
            <w:pPr>
              <w:tabs>
                <w:tab w:val="decimal" w:pos="625"/>
              </w:tabs>
              <w:spacing w:after="0"/>
              <w:rPr>
                <w:rFonts w:cs="Arial"/>
                <w:sz w:val="20"/>
              </w:rPr>
            </w:pPr>
            <w:r>
              <w:rPr>
                <w:rFonts w:cs="Arial"/>
                <w:sz w:val="20"/>
              </w:rPr>
              <w:t>11,61</w:t>
            </w:r>
          </w:p>
        </w:tc>
        <w:tc>
          <w:tcPr>
            <w:tcW w:w="1134" w:type="dxa"/>
            <w:shd w:val="clear" w:color="auto" w:fill="auto"/>
            <w:noWrap/>
            <w:vAlign w:val="center"/>
          </w:tcPr>
          <w:p w14:paraId="5E7194A7" w14:textId="594EC94F" w:rsidR="00B33568" w:rsidRPr="00B04460" w:rsidRDefault="00B33568" w:rsidP="00B33568">
            <w:pPr>
              <w:tabs>
                <w:tab w:val="decimal" w:pos="625"/>
              </w:tabs>
              <w:spacing w:after="0"/>
              <w:rPr>
                <w:rFonts w:cs="Arial"/>
                <w:sz w:val="20"/>
              </w:rPr>
            </w:pPr>
            <w:r>
              <w:rPr>
                <w:rFonts w:cs="Arial"/>
                <w:sz w:val="20"/>
              </w:rPr>
              <w:t>12,30</w:t>
            </w:r>
          </w:p>
        </w:tc>
      </w:tr>
      <w:tr w:rsidR="00B33568" w:rsidRPr="00B04460" w14:paraId="6110679F" w14:textId="77777777" w:rsidTr="00CF0E25">
        <w:trPr>
          <w:trHeight w:val="312"/>
          <w:jc w:val="center"/>
        </w:trPr>
        <w:tc>
          <w:tcPr>
            <w:tcW w:w="4535" w:type="dxa"/>
            <w:shd w:val="clear" w:color="auto" w:fill="auto"/>
            <w:noWrap/>
            <w:vAlign w:val="center"/>
            <w:hideMark/>
          </w:tcPr>
          <w:p w14:paraId="099BA6F7" w14:textId="784A2AC4" w:rsidR="00B33568" w:rsidRPr="00B04460" w:rsidRDefault="00B33568" w:rsidP="00B33568">
            <w:pPr>
              <w:spacing w:after="0"/>
              <w:rPr>
                <w:rFonts w:cs="Arial"/>
                <w:sz w:val="20"/>
              </w:rPr>
            </w:pPr>
            <w:r w:rsidRPr="00B04460">
              <w:rPr>
                <w:rFonts w:cs="Arial"/>
                <w:sz w:val="20"/>
              </w:rPr>
              <w:t>jistič nad 1x25 A za každý 1 A [Kč/A/měsíc]</w:t>
            </w:r>
          </w:p>
        </w:tc>
        <w:tc>
          <w:tcPr>
            <w:tcW w:w="1134" w:type="dxa"/>
            <w:shd w:val="clear" w:color="auto" w:fill="auto"/>
            <w:vAlign w:val="center"/>
          </w:tcPr>
          <w:p w14:paraId="3360FFF6" w14:textId="3E8DC054" w:rsidR="00B33568" w:rsidRPr="00B04460" w:rsidRDefault="00B33568" w:rsidP="00B33568">
            <w:pPr>
              <w:tabs>
                <w:tab w:val="decimal" w:pos="625"/>
              </w:tabs>
              <w:spacing w:after="0"/>
              <w:rPr>
                <w:rFonts w:cs="Arial"/>
                <w:sz w:val="20"/>
              </w:rPr>
            </w:pPr>
            <w:r>
              <w:rPr>
                <w:rFonts w:cs="Arial"/>
                <w:sz w:val="20"/>
              </w:rPr>
              <w:t>4,74</w:t>
            </w:r>
          </w:p>
        </w:tc>
        <w:tc>
          <w:tcPr>
            <w:tcW w:w="1134" w:type="dxa"/>
            <w:shd w:val="clear" w:color="auto" w:fill="auto"/>
            <w:noWrap/>
            <w:vAlign w:val="center"/>
          </w:tcPr>
          <w:p w14:paraId="2B485CFB" w14:textId="5F182E2E" w:rsidR="00B33568" w:rsidRPr="00B04460" w:rsidRDefault="00B33568" w:rsidP="00B33568">
            <w:pPr>
              <w:tabs>
                <w:tab w:val="decimal" w:pos="625"/>
              </w:tabs>
              <w:spacing w:after="0"/>
              <w:rPr>
                <w:rFonts w:cs="Arial"/>
                <w:sz w:val="20"/>
              </w:rPr>
            </w:pPr>
            <w:r>
              <w:rPr>
                <w:rFonts w:cs="Arial"/>
                <w:sz w:val="20"/>
              </w:rPr>
              <w:t>4,79</w:t>
            </w:r>
          </w:p>
        </w:tc>
        <w:tc>
          <w:tcPr>
            <w:tcW w:w="1134" w:type="dxa"/>
            <w:shd w:val="clear" w:color="auto" w:fill="auto"/>
            <w:noWrap/>
            <w:vAlign w:val="center"/>
          </w:tcPr>
          <w:p w14:paraId="1223D025" w14:textId="3DB0887B" w:rsidR="00B33568" w:rsidRPr="00B04460" w:rsidRDefault="00B33568" w:rsidP="00B33568">
            <w:pPr>
              <w:tabs>
                <w:tab w:val="decimal" w:pos="625"/>
              </w:tabs>
              <w:spacing w:after="0"/>
              <w:rPr>
                <w:rFonts w:cs="Arial"/>
                <w:sz w:val="20"/>
              </w:rPr>
            </w:pPr>
            <w:r>
              <w:rPr>
                <w:rFonts w:cs="Arial"/>
                <w:sz w:val="20"/>
              </w:rPr>
              <w:t>3,83</w:t>
            </w:r>
          </w:p>
        </w:tc>
        <w:tc>
          <w:tcPr>
            <w:tcW w:w="1134" w:type="dxa"/>
            <w:shd w:val="clear" w:color="auto" w:fill="auto"/>
            <w:vAlign w:val="center"/>
          </w:tcPr>
          <w:p w14:paraId="02F4CF72" w14:textId="3870B47F" w:rsidR="00B33568" w:rsidRPr="00B04460" w:rsidRDefault="00B33568" w:rsidP="00B33568">
            <w:pPr>
              <w:tabs>
                <w:tab w:val="decimal" w:pos="625"/>
              </w:tabs>
              <w:spacing w:after="0"/>
              <w:rPr>
                <w:rFonts w:cs="Arial"/>
                <w:sz w:val="20"/>
              </w:rPr>
            </w:pPr>
            <w:r>
              <w:rPr>
                <w:rFonts w:cs="Arial"/>
                <w:sz w:val="20"/>
              </w:rPr>
              <w:t>3,87</w:t>
            </w:r>
          </w:p>
        </w:tc>
        <w:tc>
          <w:tcPr>
            <w:tcW w:w="1134" w:type="dxa"/>
            <w:shd w:val="clear" w:color="auto" w:fill="auto"/>
            <w:noWrap/>
            <w:vAlign w:val="center"/>
          </w:tcPr>
          <w:p w14:paraId="04C6FE24" w14:textId="56C92F7F" w:rsidR="00B33568" w:rsidRPr="00B04460" w:rsidRDefault="00B33568" w:rsidP="00B33568">
            <w:pPr>
              <w:tabs>
                <w:tab w:val="decimal" w:pos="625"/>
              </w:tabs>
              <w:spacing w:after="0"/>
              <w:rPr>
                <w:rFonts w:cs="Arial"/>
                <w:sz w:val="20"/>
              </w:rPr>
            </w:pPr>
            <w:r>
              <w:rPr>
                <w:rFonts w:cs="Arial"/>
                <w:sz w:val="20"/>
              </w:rPr>
              <w:t>4,10</w:t>
            </w:r>
          </w:p>
        </w:tc>
      </w:tr>
    </w:tbl>
    <w:p w14:paraId="4D64269B" w14:textId="77777777" w:rsidR="00887441" w:rsidRPr="00140684" w:rsidRDefault="00AA4BAF" w:rsidP="00941FC0">
      <w:pPr>
        <w:pStyle w:val="body"/>
        <w:rPr>
          <w:sz w:val="28"/>
        </w:rPr>
      </w:pPr>
      <w:r w:rsidRPr="00140684">
        <w:t>cena za distribuované množství elektřiny:</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822A8" w:rsidRPr="00EF028B" w14:paraId="2E6C29D3" w14:textId="77777777" w:rsidTr="00CF0E25">
        <w:trPr>
          <w:trHeight w:val="293"/>
          <w:jc w:val="center"/>
        </w:trPr>
        <w:tc>
          <w:tcPr>
            <w:tcW w:w="4535" w:type="dxa"/>
            <w:shd w:val="clear" w:color="auto" w:fill="auto"/>
            <w:noWrap/>
            <w:vAlign w:val="bottom"/>
            <w:hideMark/>
          </w:tcPr>
          <w:p w14:paraId="1629F76E" w14:textId="77777777" w:rsidR="00F822A8" w:rsidRPr="00EF028B" w:rsidRDefault="00F822A8" w:rsidP="00A744DE">
            <w:pPr>
              <w:spacing w:after="0"/>
              <w:rPr>
                <w:rFonts w:cs="Arial"/>
                <w:sz w:val="20"/>
              </w:rPr>
            </w:pPr>
            <w:r w:rsidRPr="00EF028B">
              <w:rPr>
                <w:rFonts w:cs="Arial"/>
                <w:sz w:val="20"/>
              </w:rPr>
              <w:t> </w:t>
            </w:r>
          </w:p>
        </w:tc>
        <w:tc>
          <w:tcPr>
            <w:tcW w:w="1134" w:type="dxa"/>
            <w:shd w:val="clear" w:color="auto" w:fill="auto"/>
            <w:vAlign w:val="center"/>
          </w:tcPr>
          <w:p w14:paraId="6305F8BF" w14:textId="77777777" w:rsidR="00F822A8" w:rsidRPr="00B04460" w:rsidRDefault="00F822A8" w:rsidP="00B04460">
            <w:pPr>
              <w:spacing w:after="0"/>
              <w:jc w:val="right"/>
              <w:rPr>
                <w:rFonts w:cs="Arial"/>
                <w:b/>
                <w:sz w:val="20"/>
              </w:rPr>
            </w:pPr>
            <w:r w:rsidRPr="00B04460">
              <w:rPr>
                <w:rFonts w:cs="Arial"/>
                <w:b/>
                <w:sz w:val="20"/>
              </w:rPr>
              <w:t>ČEZ</w:t>
            </w:r>
          </w:p>
        </w:tc>
        <w:tc>
          <w:tcPr>
            <w:tcW w:w="1134" w:type="dxa"/>
            <w:shd w:val="clear" w:color="auto" w:fill="auto"/>
            <w:noWrap/>
            <w:vAlign w:val="center"/>
            <w:hideMark/>
          </w:tcPr>
          <w:p w14:paraId="7724A3A8" w14:textId="0464C10F" w:rsidR="00F822A8" w:rsidRPr="00B04460" w:rsidRDefault="00D41217" w:rsidP="00B04460">
            <w:pPr>
              <w:spacing w:after="0"/>
              <w:jc w:val="right"/>
              <w:rPr>
                <w:rFonts w:cs="Arial"/>
                <w:b/>
                <w:sz w:val="20"/>
              </w:rPr>
            </w:pPr>
            <w:r w:rsidRPr="00B04460">
              <w:rPr>
                <w:rFonts w:cs="Arial"/>
                <w:b/>
                <w:sz w:val="20"/>
              </w:rPr>
              <w:t>EG.D</w:t>
            </w:r>
          </w:p>
        </w:tc>
        <w:tc>
          <w:tcPr>
            <w:tcW w:w="1134" w:type="dxa"/>
            <w:shd w:val="clear" w:color="auto" w:fill="auto"/>
            <w:noWrap/>
            <w:vAlign w:val="center"/>
            <w:hideMark/>
          </w:tcPr>
          <w:p w14:paraId="53A74FED" w14:textId="77777777" w:rsidR="00F822A8" w:rsidRPr="00B04460" w:rsidRDefault="00F822A8" w:rsidP="00B04460">
            <w:pPr>
              <w:spacing w:after="0"/>
              <w:jc w:val="right"/>
              <w:rPr>
                <w:rFonts w:cs="Arial"/>
                <w:b/>
                <w:sz w:val="20"/>
              </w:rPr>
            </w:pPr>
            <w:r w:rsidRPr="00B04460">
              <w:rPr>
                <w:rFonts w:cs="Arial"/>
                <w:b/>
                <w:sz w:val="20"/>
              </w:rPr>
              <w:t>PRE</w:t>
            </w:r>
          </w:p>
        </w:tc>
        <w:tc>
          <w:tcPr>
            <w:tcW w:w="1134" w:type="dxa"/>
            <w:shd w:val="clear" w:color="auto" w:fill="auto"/>
            <w:vAlign w:val="center"/>
          </w:tcPr>
          <w:p w14:paraId="54B22684" w14:textId="48FCCFDA" w:rsidR="00F822A8" w:rsidRPr="00B04460" w:rsidRDefault="002C7D86" w:rsidP="00B04460">
            <w:pPr>
              <w:spacing w:after="0"/>
              <w:jc w:val="right"/>
              <w:rPr>
                <w:rFonts w:cs="Arial"/>
                <w:b/>
                <w:sz w:val="20"/>
              </w:rPr>
            </w:pPr>
            <w:r w:rsidRPr="00B04460">
              <w:rPr>
                <w:rFonts w:cs="Arial"/>
                <w:b/>
                <w:sz w:val="20"/>
              </w:rPr>
              <w:t>UCED</w:t>
            </w:r>
          </w:p>
        </w:tc>
        <w:tc>
          <w:tcPr>
            <w:tcW w:w="1134" w:type="dxa"/>
            <w:shd w:val="clear" w:color="auto" w:fill="auto"/>
            <w:noWrap/>
            <w:vAlign w:val="center"/>
            <w:hideMark/>
          </w:tcPr>
          <w:p w14:paraId="517C739D" w14:textId="77777777" w:rsidR="00F822A8" w:rsidRPr="00B04460" w:rsidRDefault="00F822A8" w:rsidP="00B04460">
            <w:pPr>
              <w:spacing w:after="0"/>
              <w:jc w:val="right"/>
              <w:rPr>
                <w:rFonts w:cs="Arial"/>
                <w:b/>
                <w:sz w:val="20"/>
              </w:rPr>
            </w:pPr>
            <w:r w:rsidRPr="00B04460">
              <w:rPr>
                <w:rFonts w:cs="Arial"/>
                <w:b/>
                <w:sz w:val="20"/>
              </w:rPr>
              <w:t>SV</w:t>
            </w:r>
          </w:p>
        </w:tc>
      </w:tr>
      <w:tr w:rsidR="00B33568" w:rsidRPr="00EF028B" w14:paraId="66FB8CAC" w14:textId="77777777" w:rsidTr="00CF0E25">
        <w:trPr>
          <w:trHeight w:val="293"/>
          <w:jc w:val="center"/>
        </w:trPr>
        <w:tc>
          <w:tcPr>
            <w:tcW w:w="4535" w:type="dxa"/>
            <w:shd w:val="clear" w:color="auto" w:fill="auto"/>
            <w:noWrap/>
            <w:vAlign w:val="center"/>
            <w:hideMark/>
          </w:tcPr>
          <w:p w14:paraId="068D4AB0" w14:textId="05DAFDC6" w:rsidR="00B33568" w:rsidRPr="00EF028B" w:rsidRDefault="00B33568" w:rsidP="00B33568">
            <w:pPr>
              <w:spacing w:after="0"/>
              <w:rPr>
                <w:rFonts w:cs="Arial"/>
                <w:sz w:val="20"/>
              </w:rPr>
            </w:pPr>
            <w:r w:rsidRPr="00EF028B">
              <w:rPr>
                <w:rFonts w:cs="Arial"/>
                <w:sz w:val="20"/>
              </w:rPr>
              <w:t>[Kč/MWh]</w:t>
            </w:r>
          </w:p>
        </w:tc>
        <w:tc>
          <w:tcPr>
            <w:tcW w:w="1134" w:type="dxa"/>
            <w:shd w:val="clear" w:color="auto" w:fill="auto"/>
            <w:vAlign w:val="center"/>
          </w:tcPr>
          <w:p w14:paraId="7576FCE7" w14:textId="7F300049" w:rsidR="00B33568" w:rsidRPr="00EF028B" w:rsidRDefault="00B33568" w:rsidP="00B33568">
            <w:pPr>
              <w:spacing w:after="0"/>
              <w:jc w:val="right"/>
              <w:rPr>
                <w:rFonts w:cs="Arial"/>
                <w:sz w:val="20"/>
              </w:rPr>
            </w:pPr>
            <w:r>
              <w:rPr>
                <w:rFonts w:cs="Arial"/>
                <w:sz w:val="20"/>
              </w:rPr>
              <w:t>2 327,77</w:t>
            </w:r>
          </w:p>
        </w:tc>
        <w:tc>
          <w:tcPr>
            <w:tcW w:w="1134" w:type="dxa"/>
            <w:shd w:val="clear" w:color="auto" w:fill="auto"/>
            <w:noWrap/>
            <w:vAlign w:val="center"/>
          </w:tcPr>
          <w:p w14:paraId="70D1283F" w14:textId="6F87F8F6" w:rsidR="00B33568" w:rsidRPr="00EF028B" w:rsidRDefault="00B33568" w:rsidP="00B33568">
            <w:pPr>
              <w:spacing w:after="0"/>
              <w:jc w:val="right"/>
              <w:rPr>
                <w:rFonts w:cs="Arial"/>
                <w:sz w:val="20"/>
              </w:rPr>
            </w:pPr>
            <w:r>
              <w:rPr>
                <w:rFonts w:cs="Arial"/>
                <w:sz w:val="20"/>
              </w:rPr>
              <w:t>3 046,31</w:t>
            </w:r>
          </w:p>
        </w:tc>
        <w:tc>
          <w:tcPr>
            <w:tcW w:w="1134" w:type="dxa"/>
            <w:shd w:val="clear" w:color="auto" w:fill="auto"/>
            <w:noWrap/>
            <w:vAlign w:val="center"/>
          </w:tcPr>
          <w:p w14:paraId="2301DC2B" w14:textId="4E66ECBA" w:rsidR="00B33568" w:rsidRPr="00EF028B" w:rsidRDefault="00B33568" w:rsidP="00B33568">
            <w:pPr>
              <w:spacing w:after="0"/>
              <w:jc w:val="right"/>
              <w:rPr>
                <w:rFonts w:cs="Arial"/>
                <w:sz w:val="20"/>
              </w:rPr>
            </w:pPr>
            <w:r>
              <w:rPr>
                <w:rFonts w:cs="Arial"/>
                <w:sz w:val="20"/>
              </w:rPr>
              <w:t>2 460,33</w:t>
            </w:r>
          </w:p>
        </w:tc>
        <w:tc>
          <w:tcPr>
            <w:tcW w:w="1134" w:type="dxa"/>
            <w:shd w:val="clear" w:color="auto" w:fill="auto"/>
            <w:vAlign w:val="center"/>
          </w:tcPr>
          <w:p w14:paraId="19682B06" w14:textId="5D94830B" w:rsidR="00B33568" w:rsidRPr="00EF028B" w:rsidRDefault="00B33568" w:rsidP="00B33568">
            <w:pPr>
              <w:spacing w:after="0"/>
              <w:jc w:val="right"/>
              <w:rPr>
                <w:rFonts w:cs="Arial"/>
                <w:sz w:val="20"/>
              </w:rPr>
            </w:pPr>
            <w:r>
              <w:rPr>
                <w:rFonts w:cs="Arial"/>
                <w:sz w:val="20"/>
              </w:rPr>
              <w:t>4 132,32</w:t>
            </w:r>
          </w:p>
        </w:tc>
        <w:tc>
          <w:tcPr>
            <w:tcW w:w="1134" w:type="dxa"/>
            <w:shd w:val="clear" w:color="auto" w:fill="auto"/>
            <w:noWrap/>
            <w:vAlign w:val="center"/>
          </w:tcPr>
          <w:p w14:paraId="4C475102" w14:textId="25743748" w:rsidR="00B33568" w:rsidRPr="00EF028B" w:rsidRDefault="00B33568" w:rsidP="00B33568">
            <w:pPr>
              <w:spacing w:after="0"/>
              <w:jc w:val="right"/>
              <w:rPr>
                <w:rFonts w:cs="Arial"/>
                <w:sz w:val="20"/>
              </w:rPr>
            </w:pPr>
            <w:r>
              <w:rPr>
                <w:rFonts w:cs="Arial"/>
                <w:sz w:val="20"/>
              </w:rPr>
              <w:t>2 678,52</w:t>
            </w:r>
          </w:p>
        </w:tc>
      </w:tr>
    </w:tbl>
    <w:p w14:paraId="5B507F3F" w14:textId="7E730AAB" w:rsidR="00766EC0" w:rsidRPr="00962C7E" w:rsidRDefault="00030E16" w:rsidP="00A672DD">
      <w:pPr>
        <w:pStyle w:val="nadpissazby"/>
        <w:spacing w:before="0"/>
      </w:pPr>
      <w:r w:rsidRPr="00962C7E">
        <w:br w:type="page"/>
      </w:r>
      <w:bookmarkStart w:id="21" w:name="_Toc181368238"/>
      <w:r w:rsidR="00766EC0" w:rsidRPr="00962C7E">
        <w:lastRenderedPageBreak/>
        <w:t xml:space="preserve">Sazba C 03d </w:t>
      </w:r>
      <w:r w:rsidR="003B5E7C" w:rsidRPr="00962C7E">
        <w:t>–</w:t>
      </w:r>
      <w:r w:rsidR="00766EC0" w:rsidRPr="00962C7E">
        <w:t xml:space="preserve"> Jednotarifová sazba (pro vyšší spotřebu)</w:t>
      </w:r>
      <w:bookmarkEnd w:id="21"/>
    </w:p>
    <w:p w14:paraId="3A2E68C8" w14:textId="77777777" w:rsidR="00522B65" w:rsidRPr="00962C7E" w:rsidRDefault="00522B65" w:rsidP="00962C7E">
      <w:pPr>
        <w:pStyle w:val="pevnacena"/>
      </w:pPr>
      <w:r w:rsidRPr="00962C7E">
        <w:t>Složky ceny zajišťování distribuce elektřiny:</w:t>
      </w:r>
    </w:p>
    <w:p w14:paraId="217692C8" w14:textId="2E5E0BD3" w:rsidR="00887441"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B42A4B" w:rsidRPr="00B04460" w14:paraId="158C579E" w14:textId="77777777" w:rsidTr="00CF0E25">
        <w:trPr>
          <w:trHeight w:val="312"/>
          <w:jc w:val="center"/>
        </w:trPr>
        <w:tc>
          <w:tcPr>
            <w:tcW w:w="4535" w:type="dxa"/>
            <w:shd w:val="clear" w:color="auto" w:fill="auto"/>
            <w:noWrap/>
            <w:vAlign w:val="bottom"/>
            <w:hideMark/>
          </w:tcPr>
          <w:p w14:paraId="5CE9B921" w14:textId="77777777" w:rsidR="00E47956" w:rsidRPr="00B04460" w:rsidRDefault="00E47956" w:rsidP="00A744DE">
            <w:pPr>
              <w:spacing w:after="0"/>
              <w:rPr>
                <w:rFonts w:cs="Arial"/>
                <w:b/>
                <w:bCs/>
                <w:sz w:val="20"/>
              </w:rPr>
            </w:pPr>
            <w:r w:rsidRPr="00B04460">
              <w:rPr>
                <w:rFonts w:cs="Arial"/>
                <w:b/>
                <w:bCs/>
                <w:sz w:val="20"/>
              </w:rPr>
              <w:t> </w:t>
            </w:r>
          </w:p>
        </w:tc>
        <w:tc>
          <w:tcPr>
            <w:tcW w:w="1134" w:type="dxa"/>
            <w:shd w:val="clear" w:color="auto" w:fill="auto"/>
            <w:vAlign w:val="center"/>
          </w:tcPr>
          <w:p w14:paraId="0D7002DB" w14:textId="77777777" w:rsidR="00E47956" w:rsidRPr="00B04460" w:rsidRDefault="00E47956" w:rsidP="00B04460">
            <w:pPr>
              <w:spacing w:after="0"/>
              <w:jc w:val="right"/>
              <w:rPr>
                <w:rFonts w:cs="Arial"/>
                <w:b/>
                <w:sz w:val="20"/>
              </w:rPr>
            </w:pPr>
            <w:r w:rsidRPr="00B04460">
              <w:rPr>
                <w:rFonts w:cs="Arial"/>
                <w:b/>
                <w:sz w:val="20"/>
              </w:rPr>
              <w:t>ČEZ</w:t>
            </w:r>
          </w:p>
        </w:tc>
        <w:tc>
          <w:tcPr>
            <w:tcW w:w="1134" w:type="dxa"/>
            <w:shd w:val="clear" w:color="auto" w:fill="auto"/>
            <w:noWrap/>
            <w:vAlign w:val="center"/>
            <w:hideMark/>
          </w:tcPr>
          <w:p w14:paraId="1D2A3333" w14:textId="1E6D4639" w:rsidR="00E47956" w:rsidRPr="00B04460" w:rsidRDefault="00D41217" w:rsidP="00B04460">
            <w:pPr>
              <w:spacing w:after="0"/>
              <w:jc w:val="right"/>
              <w:rPr>
                <w:rFonts w:cs="Arial"/>
                <w:b/>
                <w:sz w:val="20"/>
              </w:rPr>
            </w:pPr>
            <w:r w:rsidRPr="00B04460">
              <w:rPr>
                <w:rFonts w:cs="Arial"/>
                <w:b/>
                <w:sz w:val="20"/>
              </w:rPr>
              <w:t>EG.D</w:t>
            </w:r>
          </w:p>
        </w:tc>
        <w:tc>
          <w:tcPr>
            <w:tcW w:w="1134" w:type="dxa"/>
            <w:shd w:val="clear" w:color="auto" w:fill="auto"/>
            <w:noWrap/>
            <w:vAlign w:val="center"/>
            <w:hideMark/>
          </w:tcPr>
          <w:p w14:paraId="76FAE25F" w14:textId="77777777" w:rsidR="00E47956" w:rsidRPr="00B04460" w:rsidRDefault="00E47956" w:rsidP="00B04460">
            <w:pPr>
              <w:spacing w:after="0"/>
              <w:jc w:val="right"/>
              <w:rPr>
                <w:rFonts w:cs="Arial"/>
                <w:b/>
                <w:sz w:val="20"/>
              </w:rPr>
            </w:pPr>
            <w:r w:rsidRPr="00B04460">
              <w:rPr>
                <w:rFonts w:cs="Arial"/>
                <w:b/>
                <w:sz w:val="20"/>
              </w:rPr>
              <w:t>PRE</w:t>
            </w:r>
          </w:p>
        </w:tc>
        <w:tc>
          <w:tcPr>
            <w:tcW w:w="1134" w:type="dxa"/>
            <w:shd w:val="clear" w:color="auto" w:fill="auto"/>
            <w:vAlign w:val="center"/>
          </w:tcPr>
          <w:p w14:paraId="11CB5538" w14:textId="182B144C" w:rsidR="00E47956" w:rsidRPr="00B04460" w:rsidRDefault="002C7D86" w:rsidP="00B04460">
            <w:pPr>
              <w:spacing w:after="0"/>
              <w:jc w:val="right"/>
              <w:rPr>
                <w:rFonts w:cs="Arial"/>
                <w:b/>
                <w:sz w:val="20"/>
              </w:rPr>
            </w:pPr>
            <w:r w:rsidRPr="00B04460">
              <w:rPr>
                <w:rFonts w:cs="Arial"/>
                <w:b/>
                <w:sz w:val="20"/>
              </w:rPr>
              <w:t>UCED</w:t>
            </w:r>
          </w:p>
        </w:tc>
        <w:tc>
          <w:tcPr>
            <w:tcW w:w="1134" w:type="dxa"/>
            <w:shd w:val="clear" w:color="auto" w:fill="auto"/>
            <w:noWrap/>
            <w:vAlign w:val="center"/>
            <w:hideMark/>
          </w:tcPr>
          <w:p w14:paraId="4090FED0" w14:textId="77777777" w:rsidR="00E47956" w:rsidRPr="00B04460" w:rsidRDefault="00E47956" w:rsidP="00B04460">
            <w:pPr>
              <w:spacing w:after="0"/>
              <w:jc w:val="right"/>
              <w:rPr>
                <w:rFonts w:cs="Arial"/>
                <w:b/>
                <w:sz w:val="20"/>
              </w:rPr>
            </w:pPr>
            <w:r w:rsidRPr="00B04460">
              <w:rPr>
                <w:rFonts w:cs="Arial"/>
                <w:b/>
                <w:sz w:val="20"/>
              </w:rPr>
              <w:t>SV</w:t>
            </w:r>
          </w:p>
        </w:tc>
      </w:tr>
      <w:tr w:rsidR="00B33568" w:rsidRPr="00B04460" w14:paraId="67324052" w14:textId="77777777" w:rsidTr="006D4294">
        <w:trPr>
          <w:trHeight w:val="312"/>
          <w:jc w:val="center"/>
        </w:trPr>
        <w:tc>
          <w:tcPr>
            <w:tcW w:w="4535" w:type="dxa"/>
            <w:shd w:val="clear" w:color="auto" w:fill="auto"/>
            <w:noWrap/>
            <w:vAlign w:val="center"/>
            <w:hideMark/>
          </w:tcPr>
          <w:p w14:paraId="440A0B03" w14:textId="77777777" w:rsidR="00B33568" w:rsidRPr="00B04460" w:rsidRDefault="00B33568" w:rsidP="00B33568">
            <w:pPr>
              <w:spacing w:after="0"/>
              <w:rPr>
                <w:rFonts w:cs="Arial"/>
                <w:sz w:val="20"/>
              </w:rPr>
            </w:pPr>
            <w:r w:rsidRPr="00B04460">
              <w:rPr>
                <w:rFonts w:cs="Arial"/>
                <w:sz w:val="20"/>
              </w:rPr>
              <w:t xml:space="preserve">jistič do 3x10 A </w:t>
            </w:r>
            <w:proofErr w:type="spellStart"/>
            <w:r w:rsidRPr="00B04460">
              <w:rPr>
                <w:rFonts w:cs="Arial"/>
                <w:sz w:val="20"/>
              </w:rPr>
              <w:t>a</w:t>
            </w:r>
            <w:proofErr w:type="spellEnd"/>
            <w:r w:rsidRPr="00B04460">
              <w:rPr>
                <w:rFonts w:cs="Arial"/>
                <w:sz w:val="20"/>
              </w:rPr>
              <w:t xml:space="preserve"> do 1x25 A včetně [Kč/měsíc]</w:t>
            </w:r>
          </w:p>
        </w:tc>
        <w:tc>
          <w:tcPr>
            <w:tcW w:w="1134" w:type="dxa"/>
            <w:shd w:val="clear" w:color="auto" w:fill="auto"/>
            <w:vAlign w:val="center"/>
          </w:tcPr>
          <w:p w14:paraId="505537EC" w14:textId="7679896A" w:rsidR="00B33568" w:rsidRPr="00B04460" w:rsidRDefault="00B33568" w:rsidP="00B33568">
            <w:pPr>
              <w:tabs>
                <w:tab w:val="decimal" w:pos="625"/>
              </w:tabs>
              <w:spacing w:after="0"/>
              <w:rPr>
                <w:rFonts w:cs="Arial"/>
                <w:sz w:val="20"/>
              </w:rPr>
            </w:pPr>
            <w:r>
              <w:rPr>
                <w:rFonts w:cs="Arial"/>
                <w:sz w:val="20"/>
              </w:rPr>
              <w:t>807</w:t>
            </w:r>
          </w:p>
        </w:tc>
        <w:tc>
          <w:tcPr>
            <w:tcW w:w="1134" w:type="dxa"/>
            <w:shd w:val="clear" w:color="auto" w:fill="auto"/>
            <w:noWrap/>
            <w:vAlign w:val="center"/>
          </w:tcPr>
          <w:p w14:paraId="704F3DA9" w14:textId="2F99938E" w:rsidR="00B33568" w:rsidRPr="00B04460" w:rsidRDefault="00B33568" w:rsidP="00B33568">
            <w:pPr>
              <w:tabs>
                <w:tab w:val="decimal" w:pos="625"/>
              </w:tabs>
              <w:spacing w:after="0"/>
              <w:rPr>
                <w:rFonts w:cs="Arial"/>
                <w:sz w:val="20"/>
              </w:rPr>
            </w:pPr>
            <w:r>
              <w:rPr>
                <w:rFonts w:cs="Arial"/>
                <w:sz w:val="20"/>
              </w:rPr>
              <w:t>911</w:t>
            </w:r>
          </w:p>
        </w:tc>
        <w:tc>
          <w:tcPr>
            <w:tcW w:w="1134" w:type="dxa"/>
            <w:shd w:val="clear" w:color="auto" w:fill="auto"/>
            <w:noWrap/>
            <w:vAlign w:val="center"/>
          </w:tcPr>
          <w:p w14:paraId="2AFD6FF0" w14:textId="31BE85BB" w:rsidR="00B33568" w:rsidRPr="00B04460" w:rsidRDefault="00B33568" w:rsidP="00B33568">
            <w:pPr>
              <w:tabs>
                <w:tab w:val="decimal" w:pos="625"/>
              </w:tabs>
              <w:spacing w:after="0"/>
              <w:rPr>
                <w:rFonts w:cs="Arial"/>
                <w:sz w:val="20"/>
              </w:rPr>
            </w:pPr>
            <w:r>
              <w:rPr>
                <w:rFonts w:cs="Arial"/>
                <w:sz w:val="20"/>
              </w:rPr>
              <w:t>680</w:t>
            </w:r>
          </w:p>
        </w:tc>
        <w:tc>
          <w:tcPr>
            <w:tcW w:w="1134" w:type="dxa"/>
            <w:shd w:val="clear" w:color="auto" w:fill="auto"/>
            <w:vAlign w:val="center"/>
          </w:tcPr>
          <w:p w14:paraId="57BC011C" w14:textId="751D13EC" w:rsidR="00B33568" w:rsidRPr="00B04460" w:rsidRDefault="00B33568" w:rsidP="00B33568">
            <w:pPr>
              <w:tabs>
                <w:tab w:val="decimal" w:pos="625"/>
              </w:tabs>
              <w:spacing w:after="0"/>
              <w:rPr>
                <w:rFonts w:cs="Arial"/>
                <w:sz w:val="20"/>
              </w:rPr>
            </w:pPr>
            <w:r>
              <w:rPr>
                <w:rFonts w:cs="Arial"/>
                <w:sz w:val="20"/>
              </w:rPr>
              <w:t>1 221</w:t>
            </w:r>
          </w:p>
        </w:tc>
        <w:tc>
          <w:tcPr>
            <w:tcW w:w="1134" w:type="dxa"/>
            <w:shd w:val="clear" w:color="auto" w:fill="auto"/>
            <w:noWrap/>
            <w:vAlign w:val="center"/>
          </w:tcPr>
          <w:p w14:paraId="62836E7B" w14:textId="77923F64" w:rsidR="00B33568" w:rsidRPr="00B04460" w:rsidRDefault="00B33568" w:rsidP="00B33568">
            <w:pPr>
              <w:tabs>
                <w:tab w:val="decimal" w:pos="625"/>
              </w:tabs>
              <w:spacing w:after="0"/>
              <w:rPr>
                <w:rFonts w:cs="Arial"/>
                <w:sz w:val="20"/>
              </w:rPr>
            </w:pPr>
            <w:r>
              <w:rPr>
                <w:rFonts w:cs="Arial"/>
                <w:sz w:val="20"/>
              </w:rPr>
              <w:t>780</w:t>
            </w:r>
          </w:p>
        </w:tc>
      </w:tr>
      <w:tr w:rsidR="00B33568" w:rsidRPr="00B04460" w14:paraId="14D2DE8E" w14:textId="77777777" w:rsidTr="006D4294">
        <w:trPr>
          <w:trHeight w:val="312"/>
          <w:jc w:val="center"/>
        </w:trPr>
        <w:tc>
          <w:tcPr>
            <w:tcW w:w="4535" w:type="dxa"/>
            <w:shd w:val="clear" w:color="auto" w:fill="auto"/>
            <w:noWrap/>
            <w:vAlign w:val="center"/>
            <w:hideMark/>
          </w:tcPr>
          <w:p w14:paraId="0DDA6940" w14:textId="77777777" w:rsidR="00B33568" w:rsidRPr="00B04460" w:rsidRDefault="00B33568" w:rsidP="00B33568">
            <w:pPr>
              <w:spacing w:after="0"/>
              <w:rPr>
                <w:rFonts w:cs="Arial"/>
                <w:sz w:val="20"/>
              </w:rPr>
            </w:pPr>
            <w:r w:rsidRPr="00B04460">
              <w:rPr>
                <w:rFonts w:cs="Arial"/>
                <w:sz w:val="20"/>
              </w:rPr>
              <w:t>jistič nad 3x10 A do 3x16 A včetně [Kč/měsíc]</w:t>
            </w:r>
          </w:p>
        </w:tc>
        <w:tc>
          <w:tcPr>
            <w:tcW w:w="1134" w:type="dxa"/>
            <w:shd w:val="clear" w:color="auto" w:fill="auto"/>
            <w:vAlign w:val="center"/>
          </w:tcPr>
          <w:p w14:paraId="0F047F77" w14:textId="4096C681" w:rsidR="00B33568" w:rsidRPr="00B04460" w:rsidRDefault="00B33568" w:rsidP="00B33568">
            <w:pPr>
              <w:tabs>
                <w:tab w:val="decimal" w:pos="625"/>
              </w:tabs>
              <w:spacing w:after="0"/>
              <w:rPr>
                <w:rFonts w:cs="Arial"/>
                <w:sz w:val="20"/>
              </w:rPr>
            </w:pPr>
            <w:r>
              <w:rPr>
                <w:rFonts w:cs="Arial"/>
                <w:sz w:val="20"/>
              </w:rPr>
              <w:t>1 292</w:t>
            </w:r>
          </w:p>
        </w:tc>
        <w:tc>
          <w:tcPr>
            <w:tcW w:w="1134" w:type="dxa"/>
            <w:shd w:val="clear" w:color="auto" w:fill="auto"/>
            <w:noWrap/>
            <w:vAlign w:val="center"/>
          </w:tcPr>
          <w:p w14:paraId="3A9AA916" w14:textId="734A2158" w:rsidR="00B33568" w:rsidRPr="00B04460" w:rsidRDefault="00B33568" w:rsidP="00B33568">
            <w:pPr>
              <w:tabs>
                <w:tab w:val="decimal" w:pos="625"/>
              </w:tabs>
              <w:spacing w:after="0"/>
              <w:rPr>
                <w:rFonts w:cs="Arial"/>
                <w:sz w:val="20"/>
              </w:rPr>
            </w:pPr>
            <w:r>
              <w:rPr>
                <w:rFonts w:cs="Arial"/>
                <w:sz w:val="20"/>
              </w:rPr>
              <w:t>1 457</w:t>
            </w:r>
          </w:p>
        </w:tc>
        <w:tc>
          <w:tcPr>
            <w:tcW w:w="1134" w:type="dxa"/>
            <w:shd w:val="clear" w:color="auto" w:fill="auto"/>
            <w:noWrap/>
            <w:vAlign w:val="center"/>
          </w:tcPr>
          <w:p w14:paraId="5A5574F3" w14:textId="7DEE2F0A" w:rsidR="00B33568" w:rsidRPr="00B04460" w:rsidRDefault="00B33568" w:rsidP="00B33568">
            <w:pPr>
              <w:tabs>
                <w:tab w:val="decimal" w:pos="625"/>
              </w:tabs>
              <w:spacing w:after="0"/>
              <w:rPr>
                <w:rFonts w:cs="Arial"/>
                <w:sz w:val="20"/>
              </w:rPr>
            </w:pPr>
            <w:r>
              <w:rPr>
                <w:rFonts w:cs="Arial"/>
                <w:sz w:val="20"/>
              </w:rPr>
              <w:t>1 089</w:t>
            </w:r>
          </w:p>
        </w:tc>
        <w:tc>
          <w:tcPr>
            <w:tcW w:w="1134" w:type="dxa"/>
            <w:shd w:val="clear" w:color="auto" w:fill="auto"/>
            <w:vAlign w:val="center"/>
          </w:tcPr>
          <w:p w14:paraId="1B7484D1" w14:textId="358F9F6D" w:rsidR="00B33568" w:rsidRPr="00B04460" w:rsidRDefault="00B33568" w:rsidP="00B33568">
            <w:pPr>
              <w:tabs>
                <w:tab w:val="decimal" w:pos="625"/>
              </w:tabs>
              <w:spacing w:after="0"/>
              <w:rPr>
                <w:rFonts w:cs="Arial"/>
                <w:sz w:val="20"/>
              </w:rPr>
            </w:pPr>
            <w:r>
              <w:rPr>
                <w:rFonts w:cs="Arial"/>
                <w:sz w:val="20"/>
              </w:rPr>
              <w:t>1 953</w:t>
            </w:r>
          </w:p>
        </w:tc>
        <w:tc>
          <w:tcPr>
            <w:tcW w:w="1134" w:type="dxa"/>
            <w:shd w:val="clear" w:color="auto" w:fill="auto"/>
            <w:noWrap/>
            <w:vAlign w:val="center"/>
          </w:tcPr>
          <w:p w14:paraId="60180709" w14:textId="61E3D7C3" w:rsidR="00B33568" w:rsidRPr="00B04460" w:rsidRDefault="00B33568" w:rsidP="00B33568">
            <w:pPr>
              <w:tabs>
                <w:tab w:val="decimal" w:pos="625"/>
              </w:tabs>
              <w:spacing w:after="0"/>
              <w:rPr>
                <w:rFonts w:cs="Arial"/>
                <w:sz w:val="20"/>
              </w:rPr>
            </w:pPr>
            <w:r>
              <w:rPr>
                <w:rFonts w:cs="Arial"/>
                <w:sz w:val="20"/>
              </w:rPr>
              <w:t>1 248</w:t>
            </w:r>
          </w:p>
        </w:tc>
      </w:tr>
      <w:tr w:rsidR="00B33568" w:rsidRPr="00B04460" w14:paraId="1767E569" w14:textId="77777777" w:rsidTr="006D4294">
        <w:trPr>
          <w:trHeight w:val="312"/>
          <w:jc w:val="center"/>
        </w:trPr>
        <w:tc>
          <w:tcPr>
            <w:tcW w:w="4535" w:type="dxa"/>
            <w:shd w:val="clear" w:color="auto" w:fill="auto"/>
            <w:noWrap/>
            <w:vAlign w:val="center"/>
            <w:hideMark/>
          </w:tcPr>
          <w:p w14:paraId="78B0B1D8" w14:textId="77777777" w:rsidR="00B33568" w:rsidRPr="00B04460" w:rsidRDefault="00B33568" w:rsidP="00B33568">
            <w:pPr>
              <w:spacing w:after="0"/>
              <w:rPr>
                <w:rFonts w:cs="Arial"/>
                <w:sz w:val="20"/>
              </w:rPr>
            </w:pPr>
            <w:r w:rsidRPr="00B04460">
              <w:rPr>
                <w:rFonts w:cs="Arial"/>
                <w:sz w:val="20"/>
              </w:rPr>
              <w:t>jistič nad 3x16 A do 3x20 A včetně [Kč/měsíc]</w:t>
            </w:r>
          </w:p>
        </w:tc>
        <w:tc>
          <w:tcPr>
            <w:tcW w:w="1134" w:type="dxa"/>
            <w:shd w:val="clear" w:color="auto" w:fill="auto"/>
            <w:vAlign w:val="center"/>
          </w:tcPr>
          <w:p w14:paraId="2DA39784" w14:textId="7CD93265" w:rsidR="00B33568" w:rsidRPr="00B04460" w:rsidRDefault="00B33568" w:rsidP="00B33568">
            <w:pPr>
              <w:tabs>
                <w:tab w:val="decimal" w:pos="625"/>
              </w:tabs>
              <w:spacing w:after="0"/>
              <w:rPr>
                <w:rFonts w:cs="Arial"/>
                <w:sz w:val="20"/>
              </w:rPr>
            </w:pPr>
            <w:r>
              <w:rPr>
                <w:rFonts w:cs="Arial"/>
                <w:sz w:val="20"/>
              </w:rPr>
              <w:t>1 615</w:t>
            </w:r>
          </w:p>
        </w:tc>
        <w:tc>
          <w:tcPr>
            <w:tcW w:w="1134" w:type="dxa"/>
            <w:shd w:val="clear" w:color="auto" w:fill="auto"/>
            <w:noWrap/>
            <w:vAlign w:val="center"/>
          </w:tcPr>
          <w:p w14:paraId="77F879F1" w14:textId="336F55BD" w:rsidR="00B33568" w:rsidRPr="00B04460" w:rsidRDefault="00B33568" w:rsidP="00B33568">
            <w:pPr>
              <w:tabs>
                <w:tab w:val="decimal" w:pos="625"/>
              </w:tabs>
              <w:spacing w:after="0"/>
              <w:rPr>
                <w:rFonts w:cs="Arial"/>
                <w:sz w:val="20"/>
              </w:rPr>
            </w:pPr>
            <w:r>
              <w:rPr>
                <w:rFonts w:cs="Arial"/>
                <w:sz w:val="20"/>
              </w:rPr>
              <w:t>1 822</w:t>
            </w:r>
          </w:p>
        </w:tc>
        <w:tc>
          <w:tcPr>
            <w:tcW w:w="1134" w:type="dxa"/>
            <w:shd w:val="clear" w:color="auto" w:fill="auto"/>
            <w:noWrap/>
            <w:vAlign w:val="center"/>
          </w:tcPr>
          <w:p w14:paraId="126B0E56" w14:textId="5138EFAD" w:rsidR="00B33568" w:rsidRPr="00B04460" w:rsidRDefault="00B33568" w:rsidP="00B33568">
            <w:pPr>
              <w:tabs>
                <w:tab w:val="decimal" w:pos="625"/>
              </w:tabs>
              <w:spacing w:after="0"/>
              <w:rPr>
                <w:rFonts w:cs="Arial"/>
                <w:sz w:val="20"/>
              </w:rPr>
            </w:pPr>
            <w:r>
              <w:rPr>
                <w:rFonts w:cs="Arial"/>
                <w:sz w:val="20"/>
              </w:rPr>
              <w:t>1 361</w:t>
            </w:r>
          </w:p>
        </w:tc>
        <w:tc>
          <w:tcPr>
            <w:tcW w:w="1134" w:type="dxa"/>
            <w:shd w:val="clear" w:color="auto" w:fill="auto"/>
            <w:vAlign w:val="center"/>
          </w:tcPr>
          <w:p w14:paraId="3011AF6B" w14:textId="5B9F05E3" w:rsidR="00B33568" w:rsidRPr="00B04460" w:rsidRDefault="00B33568" w:rsidP="00B33568">
            <w:pPr>
              <w:tabs>
                <w:tab w:val="decimal" w:pos="625"/>
              </w:tabs>
              <w:spacing w:after="0"/>
              <w:rPr>
                <w:rFonts w:cs="Arial"/>
                <w:sz w:val="20"/>
              </w:rPr>
            </w:pPr>
            <w:r>
              <w:rPr>
                <w:rFonts w:cs="Arial"/>
                <w:sz w:val="20"/>
              </w:rPr>
              <w:t>2 441</w:t>
            </w:r>
          </w:p>
        </w:tc>
        <w:tc>
          <w:tcPr>
            <w:tcW w:w="1134" w:type="dxa"/>
            <w:shd w:val="clear" w:color="auto" w:fill="auto"/>
            <w:noWrap/>
            <w:vAlign w:val="center"/>
          </w:tcPr>
          <w:p w14:paraId="31835BDC" w14:textId="7EB1CE65" w:rsidR="00B33568" w:rsidRPr="00B04460" w:rsidRDefault="00B33568" w:rsidP="00B33568">
            <w:pPr>
              <w:tabs>
                <w:tab w:val="decimal" w:pos="625"/>
              </w:tabs>
              <w:spacing w:after="0"/>
              <w:rPr>
                <w:rFonts w:cs="Arial"/>
                <w:sz w:val="20"/>
              </w:rPr>
            </w:pPr>
            <w:r>
              <w:rPr>
                <w:rFonts w:cs="Arial"/>
                <w:sz w:val="20"/>
              </w:rPr>
              <w:t>1 560</w:t>
            </w:r>
          </w:p>
        </w:tc>
      </w:tr>
      <w:tr w:rsidR="00B33568" w:rsidRPr="00B04460" w14:paraId="1E1DABA3" w14:textId="77777777" w:rsidTr="006D4294">
        <w:trPr>
          <w:trHeight w:val="312"/>
          <w:jc w:val="center"/>
        </w:trPr>
        <w:tc>
          <w:tcPr>
            <w:tcW w:w="4535" w:type="dxa"/>
            <w:shd w:val="clear" w:color="auto" w:fill="auto"/>
            <w:noWrap/>
            <w:vAlign w:val="center"/>
            <w:hideMark/>
          </w:tcPr>
          <w:p w14:paraId="07D8A27F" w14:textId="77777777" w:rsidR="00B33568" w:rsidRPr="00B04460" w:rsidRDefault="00B33568" w:rsidP="00B33568">
            <w:pPr>
              <w:spacing w:after="0"/>
              <w:rPr>
                <w:rFonts w:cs="Arial"/>
                <w:sz w:val="20"/>
              </w:rPr>
            </w:pPr>
            <w:r w:rsidRPr="00B04460">
              <w:rPr>
                <w:rFonts w:cs="Arial"/>
                <w:sz w:val="20"/>
              </w:rPr>
              <w:t>jistič nad 3x20 A do 3x25 A včetně [Kč/měsíc]</w:t>
            </w:r>
          </w:p>
        </w:tc>
        <w:tc>
          <w:tcPr>
            <w:tcW w:w="1134" w:type="dxa"/>
            <w:shd w:val="clear" w:color="auto" w:fill="auto"/>
            <w:vAlign w:val="center"/>
          </w:tcPr>
          <w:p w14:paraId="1CDEA234" w14:textId="0647FF57" w:rsidR="00B33568" w:rsidRPr="00B04460" w:rsidRDefault="00B33568" w:rsidP="00B33568">
            <w:pPr>
              <w:tabs>
                <w:tab w:val="decimal" w:pos="625"/>
              </w:tabs>
              <w:spacing w:after="0"/>
              <w:rPr>
                <w:rFonts w:cs="Arial"/>
                <w:sz w:val="20"/>
              </w:rPr>
            </w:pPr>
            <w:r>
              <w:rPr>
                <w:rFonts w:cs="Arial"/>
                <w:sz w:val="20"/>
              </w:rPr>
              <w:t>2 018</w:t>
            </w:r>
          </w:p>
        </w:tc>
        <w:tc>
          <w:tcPr>
            <w:tcW w:w="1134" w:type="dxa"/>
            <w:shd w:val="clear" w:color="auto" w:fill="auto"/>
            <w:noWrap/>
            <w:vAlign w:val="center"/>
          </w:tcPr>
          <w:p w14:paraId="240163FB" w14:textId="131B6FD2" w:rsidR="00B33568" w:rsidRPr="00B04460" w:rsidRDefault="00B33568" w:rsidP="00B33568">
            <w:pPr>
              <w:tabs>
                <w:tab w:val="decimal" w:pos="625"/>
              </w:tabs>
              <w:spacing w:after="0"/>
              <w:rPr>
                <w:rFonts w:cs="Arial"/>
                <w:sz w:val="20"/>
              </w:rPr>
            </w:pPr>
            <w:r>
              <w:rPr>
                <w:rFonts w:cs="Arial"/>
                <w:sz w:val="20"/>
              </w:rPr>
              <w:t>2 277</w:t>
            </w:r>
          </w:p>
        </w:tc>
        <w:tc>
          <w:tcPr>
            <w:tcW w:w="1134" w:type="dxa"/>
            <w:shd w:val="clear" w:color="auto" w:fill="auto"/>
            <w:noWrap/>
            <w:vAlign w:val="center"/>
          </w:tcPr>
          <w:p w14:paraId="64656BC6" w14:textId="1E9D7C25" w:rsidR="00B33568" w:rsidRPr="00B04460" w:rsidRDefault="00B33568" w:rsidP="00B33568">
            <w:pPr>
              <w:tabs>
                <w:tab w:val="decimal" w:pos="625"/>
              </w:tabs>
              <w:spacing w:after="0"/>
              <w:rPr>
                <w:rFonts w:cs="Arial"/>
                <w:sz w:val="20"/>
              </w:rPr>
            </w:pPr>
            <w:r>
              <w:rPr>
                <w:rFonts w:cs="Arial"/>
                <w:sz w:val="20"/>
              </w:rPr>
              <w:t>1 701</w:t>
            </w:r>
          </w:p>
        </w:tc>
        <w:tc>
          <w:tcPr>
            <w:tcW w:w="1134" w:type="dxa"/>
            <w:shd w:val="clear" w:color="auto" w:fill="auto"/>
            <w:vAlign w:val="center"/>
          </w:tcPr>
          <w:p w14:paraId="21E471BC" w14:textId="1AB05B67" w:rsidR="00B33568" w:rsidRPr="00B04460" w:rsidRDefault="00B33568" w:rsidP="00B33568">
            <w:pPr>
              <w:tabs>
                <w:tab w:val="decimal" w:pos="625"/>
              </w:tabs>
              <w:spacing w:after="0"/>
              <w:rPr>
                <w:rFonts w:cs="Arial"/>
                <w:sz w:val="20"/>
              </w:rPr>
            </w:pPr>
            <w:r>
              <w:rPr>
                <w:rFonts w:cs="Arial"/>
                <w:sz w:val="20"/>
              </w:rPr>
              <w:t>3 052</w:t>
            </w:r>
          </w:p>
        </w:tc>
        <w:tc>
          <w:tcPr>
            <w:tcW w:w="1134" w:type="dxa"/>
            <w:shd w:val="clear" w:color="auto" w:fill="auto"/>
            <w:noWrap/>
            <w:vAlign w:val="center"/>
          </w:tcPr>
          <w:p w14:paraId="53EBF4DD" w14:textId="7AAF4E97" w:rsidR="00B33568" w:rsidRPr="00B04460" w:rsidRDefault="00B33568" w:rsidP="00B33568">
            <w:pPr>
              <w:tabs>
                <w:tab w:val="decimal" w:pos="625"/>
              </w:tabs>
              <w:spacing w:after="0"/>
              <w:rPr>
                <w:rFonts w:cs="Arial"/>
                <w:sz w:val="20"/>
              </w:rPr>
            </w:pPr>
            <w:r>
              <w:rPr>
                <w:rFonts w:cs="Arial"/>
                <w:sz w:val="20"/>
              </w:rPr>
              <w:t>1 950</w:t>
            </w:r>
          </w:p>
        </w:tc>
      </w:tr>
      <w:tr w:rsidR="00B33568" w:rsidRPr="00B04460" w14:paraId="5738AF1D" w14:textId="77777777" w:rsidTr="006D4294">
        <w:trPr>
          <w:trHeight w:val="312"/>
          <w:jc w:val="center"/>
        </w:trPr>
        <w:tc>
          <w:tcPr>
            <w:tcW w:w="4535" w:type="dxa"/>
            <w:shd w:val="clear" w:color="auto" w:fill="auto"/>
            <w:noWrap/>
            <w:vAlign w:val="center"/>
            <w:hideMark/>
          </w:tcPr>
          <w:p w14:paraId="734E4E86" w14:textId="77777777" w:rsidR="00B33568" w:rsidRPr="00B04460" w:rsidRDefault="00B33568" w:rsidP="00B33568">
            <w:pPr>
              <w:spacing w:after="0"/>
              <w:rPr>
                <w:rFonts w:cs="Arial"/>
                <w:sz w:val="20"/>
              </w:rPr>
            </w:pPr>
            <w:r w:rsidRPr="00B04460">
              <w:rPr>
                <w:rFonts w:cs="Arial"/>
                <w:sz w:val="20"/>
              </w:rPr>
              <w:t>jistič nad 3x25 A do 3x32 A včetně [Kč/měsíc]</w:t>
            </w:r>
          </w:p>
        </w:tc>
        <w:tc>
          <w:tcPr>
            <w:tcW w:w="1134" w:type="dxa"/>
            <w:shd w:val="clear" w:color="auto" w:fill="auto"/>
            <w:vAlign w:val="center"/>
          </w:tcPr>
          <w:p w14:paraId="1E27615E" w14:textId="3266DE55" w:rsidR="00B33568" w:rsidRPr="00B04460" w:rsidRDefault="00B33568" w:rsidP="00B33568">
            <w:pPr>
              <w:tabs>
                <w:tab w:val="decimal" w:pos="625"/>
              </w:tabs>
              <w:spacing w:after="0"/>
              <w:rPr>
                <w:rFonts w:cs="Arial"/>
                <w:sz w:val="20"/>
              </w:rPr>
            </w:pPr>
            <w:r>
              <w:rPr>
                <w:rFonts w:cs="Arial"/>
                <w:sz w:val="20"/>
              </w:rPr>
              <w:t>2 583</w:t>
            </w:r>
          </w:p>
        </w:tc>
        <w:tc>
          <w:tcPr>
            <w:tcW w:w="1134" w:type="dxa"/>
            <w:shd w:val="clear" w:color="auto" w:fill="auto"/>
            <w:noWrap/>
            <w:vAlign w:val="center"/>
          </w:tcPr>
          <w:p w14:paraId="67CF2232" w14:textId="2F6C36E0" w:rsidR="00B33568" w:rsidRPr="00B04460" w:rsidRDefault="00B33568" w:rsidP="00B33568">
            <w:pPr>
              <w:tabs>
                <w:tab w:val="decimal" w:pos="625"/>
              </w:tabs>
              <w:spacing w:after="0"/>
              <w:rPr>
                <w:rFonts w:cs="Arial"/>
                <w:sz w:val="20"/>
              </w:rPr>
            </w:pPr>
            <w:r>
              <w:rPr>
                <w:rFonts w:cs="Arial"/>
                <w:sz w:val="20"/>
              </w:rPr>
              <w:t>2 915</w:t>
            </w:r>
          </w:p>
        </w:tc>
        <w:tc>
          <w:tcPr>
            <w:tcW w:w="1134" w:type="dxa"/>
            <w:shd w:val="clear" w:color="auto" w:fill="auto"/>
            <w:noWrap/>
            <w:vAlign w:val="center"/>
          </w:tcPr>
          <w:p w14:paraId="105FCA35" w14:textId="6581FA9A" w:rsidR="00B33568" w:rsidRPr="00B04460" w:rsidRDefault="00B33568" w:rsidP="00B33568">
            <w:pPr>
              <w:tabs>
                <w:tab w:val="decimal" w:pos="625"/>
              </w:tabs>
              <w:spacing w:after="0"/>
              <w:rPr>
                <w:rFonts w:cs="Arial"/>
                <w:sz w:val="20"/>
              </w:rPr>
            </w:pPr>
            <w:r>
              <w:rPr>
                <w:rFonts w:cs="Arial"/>
                <w:sz w:val="20"/>
              </w:rPr>
              <w:t>2 177</w:t>
            </w:r>
          </w:p>
        </w:tc>
        <w:tc>
          <w:tcPr>
            <w:tcW w:w="1134" w:type="dxa"/>
            <w:shd w:val="clear" w:color="auto" w:fill="auto"/>
            <w:vAlign w:val="center"/>
          </w:tcPr>
          <w:p w14:paraId="45DD1843" w14:textId="4677CDDF" w:rsidR="00B33568" w:rsidRPr="00B04460" w:rsidRDefault="00B33568" w:rsidP="00B33568">
            <w:pPr>
              <w:tabs>
                <w:tab w:val="decimal" w:pos="625"/>
              </w:tabs>
              <w:spacing w:after="0"/>
              <w:rPr>
                <w:rFonts w:cs="Arial"/>
                <w:sz w:val="20"/>
              </w:rPr>
            </w:pPr>
            <w:r>
              <w:rPr>
                <w:rFonts w:cs="Arial"/>
                <w:sz w:val="20"/>
              </w:rPr>
              <w:t>3 906</w:t>
            </w:r>
          </w:p>
        </w:tc>
        <w:tc>
          <w:tcPr>
            <w:tcW w:w="1134" w:type="dxa"/>
            <w:shd w:val="clear" w:color="auto" w:fill="auto"/>
            <w:noWrap/>
            <w:vAlign w:val="center"/>
          </w:tcPr>
          <w:p w14:paraId="4DF8A758" w14:textId="7D21BB60" w:rsidR="00B33568" w:rsidRPr="00B04460" w:rsidRDefault="00B33568" w:rsidP="00B33568">
            <w:pPr>
              <w:tabs>
                <w:tab w:val="decimal" w:pos="625"/>
              </w:tabs>
              <w:spacing w:after="0"/>
              <w:rPr>
                <w:rFonts w:cs="Arial"/>
                <w:sz w:val="20"/>
              </w:rPr>
            </w:pPr>
            <w:r>
              <w:rPr>
                <w:rFonts w:cs="Arial"/>
                <w:sz w:val="20"/>
              </w:rPr>
              <w:t>2 496</w:t>
            </w:r>
          </w:p>
        </w:tc>
      </w:tr>
      <w:tr w:rsidR="00B33568" w:rsidRPr="00B04460" w14:paraId="473B8D3B" w14:textId="77777777" w:rsidTr="006D4294">
        <w:trPr>
          <w:trHeight w:val="312"/>
          <w:jc w:val="center"/>
        </w:trPr>
        <w:tc>
          <w:tcPr>
            <w:tcW w:w="4535" w:type="dxa"/>
            <w:shd w:val="clear" w:color="auto" w:fill="auto"/>
            <w:noWrap/>
            <w:vAlign w:val="center"/>
            <w:hideMark/>
          </w:tcPr>
          <w:p w14:paraId="34A2C4B3" w14:textId="77777777" w:rsidR="00B33568" w:rsidRPr="00B04460" w:rsidRDefault="00B33568" w:rsidP="00B33568">
            <w:pPr>
              <w:spacing w:after="0"/>
              <w:rPr>
                <w:rFonts w:cs="Arial"/>
                <w:sz w:val="20"/>
              </w:rPr>
            </w:pPr>
            <w:r w:rsidRPr="00B04460">
              <w:rPr>
                <w:rFonts w:cs="Arial"/>
                <w:sz w:val="20"/>
              </w:rPr>
              <w:t>jistič nad 3x32 A do 3x40 A včetně [Kč/měsíc]</w:t>
            </w:r>
          </w:p>
        </w:tc>
        <w:tc>
          <w:tcPr>
            <w:tcW w:w="1134" w:type="dxa"/>
            <w:shd w:val="clear" w:color="auto" w:fill="auto"/>
            <w:vAlign w:val="center"/>
          </w:tcPr>
          <w:p w14:paraId="6360E6B5" w14:textId="121E4A23" w:rsidR="00B33568" w:rsidRPr="00B04460" w:rsidRDefault="00B33568" w:rsidP="00B33568">
            <w:pPr>
              <w:tabs>
                <w:tab w:val="decimal" w:pos="625"/>
              </w:tabs>
              <w:spacing w:after="0"/>
              <w:rPr>
                <w:rFonts w:cs="Arial"/>
                <w:sz w:val="20"/>
              </w:rPr>
            </w:pPr>
            <w:r>
              <w:rPr>
                <w:rFonts w:cs="Arial"/>
                <w:sz w:val="20"/>
              </w:rPr>
              <w:t>3 229</w:t>
            </w:r>
          </w:p>
        </w:tc>
        <w:tc>
          <w:tcPr>
            <w:tcW w:w="1134" w:type="dxa"/>
            <w:shd w:val="clear" w:color="auto" w:fill="auto"/>
            <w:noWrap/>
            <w:vAlign w:val="center"/>
          </w:tcPr>
          <w:p w14:paraId="177FAC3C" w14:textId="2F0EE8B9" w:rsidR="00B33568" w:rsidRPr="00B04460" w:rsidRDefault="00B33568" w:rsidP="00B33568">
            <w:pPr>
              <w:tabs>
                <w:tab w:val="decimal" w:pos="625"/>
              </w:tabs>
              <w:spacing w:after="0"/>
              <w:rPr>
                <w:rFonts w:cs="Arial"/>
                <w:sz w:val="20"/>
              </w:rPr>
            </w:pPr>
            <w:r>
              <w:rPr>
                <w:rFonts w:cs="Arial"/>
                <w:sz w:val="20"/>
              </w:rPr>
              <w:t>3 643</w:t>
            </w:r>
          </w:p>
        </w:tc>
        <w:tc>
          <w:tcPr>
            <w:tcW w:w="1134" w:type="dxa"/>
            <w:shd w:val="clear" w:color="auto" w:fill="auto"/>
            <w:noWrap/>
            <w:vAlign w:val="center"/>
          </w:tcPr>
          <w:p w14:paraId="17FF44A7" w14:textId="6A02CA09" w:rsidR="00B33568" w:rsidRPr="00B04460" w:rsidRDefault="00B33568" w:rsidP="00B33568">
            <w:pPr>
              <w:tabs>
                <w:tab w:val="decimal" w:pos="625"/>
              </w:tabs>
              <w:spacing w:after="0"/>
              <w:rPr>
                <w:rFonts w:cs="Arial"/>
                <w:sz w:val="20"/>
              </w:rPr>
            </w:pPr>
            <w:r>
              <w:rPr>
                <w:rFonts w:cs="Arial"/>
                <w:sz w:val="20"/>
              </w:rPr>
              <w:t>2 722</w:t>
            </w:r>
          </w:p>
        </w:tc>
        <w:tc>
          <w:tcPr>
            <w:tcW w:w="1134" w:type="dxa"/>
            <w:shd w:val="clear" w:color="auto" w:fill="auto"/>
            <w:vAlign w:val="center"/>
          </w:tcPr>
          <w:p w14:paraId="36F97FC1" w14:textId="080DAA64" w:rsidR="00B33568" w:rsidRPr="00B04460" w:rsidRDefault="00B33568" w:rsidP="00B33568">
            <w:pPr>
              <w:tabs>
                <w:tab w:val="decimal" w:pos="625"/>
              </w:tabs>
              <w:spacing w:after="0"/>
              <w:rPr>
                <w:rFonts w:cs="Arial"/>
                <w:sz w:val="20"/>
              </w:rPr>
            </w:pPr>
            <w:r>
              <w:rPr>
                <w:rFonts w:cs="Arial"/>
                <w:sz w:val="20"/>
              </w:rPr>
              <w:t>4 883</w:t>
            </w:r>
          </w:p>
        </w:tc>
        <w:tc>
          <w:tcPr>
            <w:tcW w:w="1134" w:type="dxa"/>
            <w:shd w:val="clear" w:color="auto" w:fill="auto"/>
            <w:noWrap/>
            <w:vAlign w:val="center"/>
          </w:tcPr>
          <w:p w14:paraId="1CA6D4B9" w14:textId="0F4E801E" w:rsidR="00B33568" w:rsidRPr="00B04460" w:rsidRDefault="00B33568" w:rsidP="00B33568">
            <w:pPr>
              <w:tabs>
                <w:tab w:val="decimal" w:pos="625"/>
              </w:tabs>
              <w:spacing w:after="0"/>
              <w:rPr>
                <w:rFonts w:cs="Arial"/>
                <w:sz w:val="20"/>
              </w:rPr>
            </w:pPr>
            <w:r>
              <w:rPr>
                <w:rFonts w:cs="Arial"/>
                <w:sz w:val="20"/>
              </w:rPr>
              <w:t>3 120</w:t>
            </w:r>
          </w:p>
        </w:tc>
      </w:tr>
      <w:tr w:rsidR="00B33568" w:rsidRPr="00B04460" w14:paraId="1E6AC877" w14:textId="77777777" w:rsidTr="006D4294">
        <w:trPr>
          <w:trHeight w:val="312"/>
          <w:jc w:val="center"/>
        </w:trPr>
        <w:tc>
          <w:tcPr>
            <w:tcW w:w="4535" w:type="dxa"/>
            <w:shd w:val="clear" w:color="auto" w:fill="auto"/>
            <w:noWrap/>
            <w:vAlign w:val="center"/>
            <w:hideMark/>
          </w:tcPr>
          <w:p w14:paraId="52A5E9F9" w14:textId="77777777" w:rsidR="00B33568" w:rsidRPr="00B04460" w:rsidRDefault="00B33568" w:rsidP="00B33568">
            <w:pPr>
              <w:spacing w:after="0"/>
              <w:rPr>
                <w:rFonts w:cs="Arial"/>
                <w:sz w:val="20"/>
              </w:rPr>
            </w:pPr>
            <w:r w:rsidRPr="00B04460">
              <w:rPr>
                <w:rFonts w:cs="Arial"/>
                <w:sz w:val="20"/>
              </w:rPr>
              <w:t>jistič nad 3x40 A do 3x50 A včetně [Kč/měsíc]</w:t>
            </w:r>
          </w:p>
        </w:tc>
        <w:tc>
          <w:tcPr>
            <w:tcW w:w="1134" w:type="dxa"/>
            <w:shd w:val="clear" w:color="auto" w:fill="auto"/>
            <w:vAlign w:val="center"/>
          </w:tcPr>
          <w:p w14:paraId="420DD19E" w14:textId="5195C4CE" w:rsidR="00B33568" w:rsidRPr="00B04460" w:rsidRDefault="00B33568" w:rsidP="00B33568">
            <w:pPr>
              <w:tabs>
                <w:tab w:val="decimal" w:pos="625"/>
              </w:tabs>
              <w:spacing w:after="0"/>
              <w:rPr>
                <w:rFonts w:cs="Arial"/>
                <w:sz w:val="20"/>
              </w:rPr>
            </w:pPr>
            <w:r>
              <w:rPr>
                <w:rFonts w:cs="Arial"/>
                <w:sz w:val="20"/>
              </w:rPr>
              <w:t>4 037</w:t>
            </w:r>
          </w:p>
        </w:tc>
        <w:tc>
          <w:tcPr>
            <w:tcW w:w="1134" w:type="dxa"/>
            <w:shd w:val="clear" w:color="auto" w:fill="auto"/>
            <w:noWrap/>
            <w:vAlign w:val="center"/>
          </w:tcPr>
          <w:p w14:paraId="272F8446" w14:textId="79ABFEBB" w:rsidR="00B33568" w:rsidRPr="00B04460" w:rsidRDefault="00B33568" w:rsidP="00B33568">
            <w:pPr>
              <w:tabs>
                <w:tab w:val="decimal" w:pos="625"/>
              </w:tabs>
              <w:spacing w:after="0"/>
              <w:rPr>
                <w:rFonts w:cs="Arial"/>
                <w:sz w:val="20"/>
              </w:rPr>
            </w:pPr>
            <w:r>
              <w:rPr>
                <w:rFonts w:cs="Arial"/>
                <w:sz w:val="20"/>
              </w:rPr>
              <w:t>4 554</w:t>
            </w:r>
          </w:p>
        </w:tc>
        <w:tc>
          <w:tcPr>
            <w:tcW w:w="1134" w:type="dxa"/>
            <w:shd w:val="clear" w:color="auto" w:fill="auto"/>
            <w:noWrap/>
            <w:vAlign w:val="center"/>
          </w:tcPr>
          <w:p w14:paraId="64F23E28" w14:textId="56583B5A" w:rsidR="00B33568" w:rsidRPr="00B04460" w:rsidRDefault="00B33568" w:rsidP="00B33568">
            <w:pPr>
              <w:tabs>
                <w:tab w:val="decimal" w:pos="625"/>
              </w:tabs>
              <w:spacing w:after="0"/>
              <w:rPr>
                <w:rFonts w:cs="Arial"/>
                <w:sz w:val="20"/>
              </w:rPr>
            </w:pPr>
            <w:r>
              <w:rPr>
                <w:rFonts w:cs="Arial"/>
                <w:sz w:val="20"/>
              </w:rPr>
              <w:t>3 402</w:t>
            </w:r>
          </w:p>
        </w:tc>
        <w:tc>
          <w:tcPr>
            <w:tcW w:w="1134" w:type="dxa"/>
            <w:shd w:val="clear" w:color="auto" w:fill="auto"/>
            <w:vAlign w:val="center"/>
          </w:tcPr>
          <w:p w14:paraId="3C475E5F" w14:textId="11E9C96F" w:rsidR="00B33568" w:rsidRPr="00B04460" w:rsidRDefault="00B33568" w:rsidP="00B33568">
            <w:pPr>
              <w:tabs>
                <w:tab w:val="decimal" w:pos="625"/>
              </w:tabs>
              <w:spacing w:after="0"/>
              <w:rPr>
                <w:rFonts w:cs="Arial"/>
                <w:sz w:val="20"/>
              </w:rPr>
            </w:pPr>
            <w:r>
              <w:rPr>
                <w:rFonts w:cs="Arial"/>
                <w:sz w:val="20"/>
              </w:rPr>
              <w:t>6 104</w:t>
            </w:r>
          </w:p>
        </w:tc>
        <w:tc>
          <w:tcPr>
            <w:tcW w:w="1134" w:type="dxa"/>
            <w:shd w:val="clear" w:color="auto" w:fill="auto"/>
            <w:noWrap/>
            <w:vAlign w:val="center"/>
          </w:tcPr>
          <w:p w14:paraId="18FC3430" w14:textId="50E163B7" w:rsidR="00B33568" w:rsidRPr="00B04460" w:rsidRDefault="00B33568" w:rsidP="00B33568">
            <w:pPr>
              <w:tabs>
                <w:tab w:val="decimal" w:pos="625"/>
              </w:tabs>
              <w:spacing w:after="0"/>
              <w:rPr>
                <w:rFonts w:cs="Arial"/>
                <w:sz w:val="20"/>
              </w:rPr>
            </w:pPr>
            <w:r>
              <w:rPr>
                <w:rFonts w:cs="Arial"/>
                <w:sz w:val="20"/>
              </w:rPr>
              <w:t>3 900</w:t>
            </w:r>
          </w:p>
        </w:tc>
      </w:tr>
      <w:tr w:rsidR="00B33568" w:rsidRPr="00B04460" w14:paraId="753D1049" w14:textId="77777777" w:rsidTr="006D4294">
        <w:trPr>
          <w:trHeight w:val="312"/>
          <w:jc w:val="center"/>
        </w:trPr>
        <w:tc>
          <w:tcPr>
            <w:tcW w:w="4535" w:type="dxa"/>
            <w:shd w:val="clear" w:color="auto" w:fill="auto"/>
            <w:noWrap/>
            <w:vAlign w:val="center"/>
            <w:hideMark/>
          </w:tcPr>
          <w:p w14:paraId="01994B76" w14:textId="77777777" w:rsidR="00B33568" w:rsidRPr="00B04460" w:rsidRDefault="00B33568" w:rsidP="00B33568">
            <w:pPr>
              <w:spacing w:after="0"/>
              <w:rPr>
                <w:rFonts w:cs="Arial"/>
                <w:sz w:val="20"/>
              </w:rPr>
            </w:pPr>
            <w:r w:rsidRPr="00B04460">
              <w:rPr>
                <w:rFonts w:cs="Arial"/>
                <w:sz w:val="20"/>
              </w:rPr>
              <w:t>jistič nad 3x50 A do 3x63 A včetně [Kč/měsíc]</w:t>
            </w:r>
          </w:p>
        </w:tc>
        <w:tc>
          <w:tcPr>
            <w:tcW w:w="1134" w:type="dxa"/>
            <w:shd w:val="clear" w:color="auto" w:fill="auto"/>
            <w:vAlign w:val="center"/>
          </w:tcPr>
          <w:p w14:paraId="70F09341" w14:textId="71BB4CC1" w:rsidR="00B33568" w:rsidRPr="00B04460" w:rsidRDefault="00B33568" w:rsidP="00B33568">
            <w:pPr>
              <w:tabs>
                <w:tab w:val="decimal" w:pos="625"/>
              </w:tabs>
              <w:spacing w:after="0"/>
              <w:rPr>
                <w:rFonts w:cs="Arial"/>
                <w:sz w:val="20"/>
              </w:rPr>
            </w:pPr>
            <w:r>
              <w:rPr>
                <w:rFonts w:cs="Arial"/>
                <w:sz w:val="20"/>
              </w:rPr>
              <w:t>5 086</w:t>
            </w:r>
          </w:p>
        </w:tc>
        <w:tc>
          <w:tcPr>
            <w:tcW w:w="1134" w:type="dxa"/>
            <w:shd w:val="clear" w:color="auto" w:fill="auto"/>
            <w:noWrap/>
            <w:vAlign w:val="center"/>
          </w:tcPr>
          <w:p w14:paraId="584E16F4" w14:textId="397C69D2" w:rsidR="00B33568" w:rsidRPr="00B04460" w:rsidRDefault="00B33568" w:rsidP="00B33568">
            <w:pPr>
              <w:tabs>
                <w:tab w:val="decimal" w:pos="625"/>
              </w:tabs>
              <w:spacing w:after="0"/>
              <w:rPr>
                <w:rFonts w:cs="Arial"/>
                <w:sz w:val="20"/>
              </w:rPr>
            </w:pPr>
            <w:r>
              <w:rPr>
                <w:rFonts w:cs="Arial"/>
                <w:sz w:val="20"/>
              </w:rPr>
              <w:t>5 738</w:t>
            </w:r>
          </w:p>
        </w:tc>
        <w:tc>
          <w:tcPr>
            <w:tcW w:w="1134" w:type="dxa"/>
            <w:shd w:val="clear" w:color="auto" w:fill="auto"/>
            <w:noWrap/>
            <w:vAlign w:val="center"/>
          </w:tcPr>
          <w:p w14:paraId="46D37B10" w14:textId="74F471BB" w:rsidR="00B33568" w:rsidRPr="00B04460" w:rsidRDefault="00B33568" w:rsidP="00B33568">
            <w:pPr>
              <w:tabs>
                <w:tab w:val="decimal" w:pos="625"/>
              </w:tabs>
              <w:spacing w:after="0"/>
              <w:rPr>
                <w:rFonts w:cs="Arial"/>
                <w:sz w:val="20"/>
              </w:rPr>
            </w:pPr>
            <w:r>
              <w:rPr>
                <w:rFonts w:cs="Arial"/>
                <w:sz w:val="20"/>
              </w:rPr>
              <w:t>4 287</w:t>
            </w:r>
          </w:p>
        </w:tc>
        <w:tc>
          <w:tcPr>
            <w:tcW w:w="1134" w:type="dxa"/>
            <w:shd w:val="clear" w:color="auto" w:fill="auto"/>
            <w:vAlign w:val="center"/>
          </w:tcPr>
          <w:p w14:paraId="3A24E849" w14:textId="288AAACF" w:rsidR="00B33568" w:rsidRPr="00B04460" w:rsidRDefault="00B33568" w:rsidP="00B33568">
            <w:pPr>
              <w:tabs>
                <w:tab w:val="decimal" w:pos="625"/>
              </w:tabs>
              <w:spacing w:after="0"/>
              <w:rPr>
                <w:rFonts w:cs="Arial"/>
                <w:sz w:val="20"/>
              </w:rPr>
            </w:pPr>
            <w:r>
              <w:rPr>
                <w:rFonts w:cs="Arial"/>
                <w:sz w:val="20"/>
              </w:rPr>
              <w:t>7 690</w:t>
            </w:r>
          </w:p>
        </w:tc>
        <w:tc>
          <w:tcPr>
            <w:tcW w:w="1134" w:type="dxa"/>
            <w:shd w:val="clear" w:color="auto" w:fill="auto"/>
            <w:noWrap/>
            <w:vAlign w:val="center"/>
          </w:tcPr>
          <w:p w14:paraId="34EFF955" w14:textId="6AC78862" w:rsidR="00B33568" w:rsidRPr="00B04460" w:rsidRDefault="00B33568" w:rsidP="00B33568">
            <w:pPr>
              <w:tabs>
                <w:tab w:val="decimal" w:pos="625"/>
              </w:tabs>
              <w:spacing w:after="0"/>
              <w:rPr>
                <w:rFonts w:cs="Arial"/>
                <w:sz w:val="20"/>
              </w:rPr>
            </w:pPr>
            <w:r>
              <w:rPr>
                <w:rFonts w:cs="Arial"/>
                <w:sz w:val="20"/>
              </w:rPr>
              <w:t>4 914</w:t>
            </w:r>
          </w:p>
        </w:tc>
      </w:tr>
      <w:tr w:rsidR="00B33568" w:rsidRPr="00B04460" w14:paraId="4DB262B7" w14:textId="77777777" w:rsidTr="006D4294">
        <w:trPr>
          <w:trHeight w:val="312"/>
          <w:jc w:val="center"/>
        </w:trPr>
        <w:tc>
          <w:tcPr>
            <w:tcW w:w="4535" w:type="dxa"/>
            <w:shd w:val="clear" w:color="auto" w:fill="auto"/>
            <w:noWrap/>
            <w:vAlign w:val="center"/>
            <w:hideMark/>
          </w:tcPr>
          <w:p w14:paraId="42A6BBA0" w14:textId="77777777" w:rsidR="00B33568" w:rsidRPr="00B04460" w:rsidRDefault="00B33568" w:rsidP="00B33568">
            <w:pPr>
              <w:spacing w:after="0"/>
              <w:rPr>
                <w:rFonts w:cs="Arial"/>
                <w:sz w:val="20"/>
              </w:rPr>
            </w:pPr>
            <w:r w:rsidRPr="00B04460">
              <w:rPr>
                <w:rFonts w:cs="Arial"/>
                <w:sz w:val="20"/>
              </w:rPr>
              <w:t>jistič nad 3x63 A do 3x80 A včetně [Kč/měsíc]</w:t>
            </w:r>
          </w:p>
        </w:tc>
        <w:tc>
          <w:tcPr>
            <w:tcW w:w="1134" w:type="dxa"/>
            <w:shd w:val="clear" w:color="auto" w:fill="auto"/>
            <w:vAlign w:val="center"/>
          </w:tcPr>
          <w:p w14:paraId="1178D3C0" w14:textId="03C818DB" w:rsidR="00B33568" w:rsidRPr="00B04460" w:rsidRDefault="00B33568" w:rsidP="00B33568">
            <w:pPr>
              <w:tabs>
                <w:tab w:val="decimal" w:pos="625"/>
              </w:tabs>
              <w:spacing w:after="0"/>
              <w:rPr>
                <w:rFonts w:cs="Arial"/>
                <w:sz w:val="20"/>
              </w:rPr>
            </w:pPr>
            <w:r>
              <w:rPr>
                <w:rFonts w:cs="Arial"/>
                <w:sz w:val="20"/>
              </w:rPr>
              <w:t>6 458</w:t>
            </w:r>
          </w:p>
        </w:tc>
        <w:tc>
          <w:tcPr>
            <w:tcW w:w="1134" w:type="dxa"/>
            <w:shd w:val="clear" w:color="auto" w:fill="auto"/>
            <w:noWrap/>
            <w:vAlign w:val="center"/>
          </w:tcPr>
          <w:p w14:paraId="6360326E" w14:textId="2E6E49C6" w:rsidR="00B33568" w:rsidRPr="00B04460" w:rsidRDefault="00B33568" w:rsidP="00B33568">
            <w:pPr>
              <w:tabs>
                <w:tab w:val="decimal" w:pos="625"/>
              </w:tabs>
              <w:spacing w:after="0"/>
              <w:rPr>
                <w:rFonts w:cs="Arial"/>
                <w:sz w:val="20"/>
              </w:rPr>
            </w:pPr>
            <w:r>
              <w:rPr>
                <w:rFonts w:cs="Arial"/>
                <w:sz w:val="20"/>
              </w:rPr>
              <w:t>7 286</w:t>
            </w:r>
          </w:p>
        </w:tc>
        <w:tc>
          <w:tcPr>
            <w:tcW w:w="1134" w:type="dxa"/>
            <w:shd w:val="clear" w:color="auto" w:fill="auto"/>
            <w:noWrap/>
            <w:vAlign w:val="center"/>
          </w:tcPr>
          <w:p w14:paraId="7C7BA350" w14:textId="5810FDF4" w:rsidR="00B33568" w:rsidRPr="00B04460" w:rsidRDefault="00B33568" w:rsidP="00B33568">
            <w:pPr>
              <w:tabs>
                <w:tab w:val="decimal" w:pos="625"/>
              </w:tabs>
              <w:spacing w:after="0"/>
              <w:rPr>
                <w:rFonts w:cs="Arial"/>
                <w:sz w:val="20"/>
              </w:rPr>
            </w:pPr>
            <w:r>
              <w:rPr>
                <w:rFonts w:cs="Arial"/>
                <w:sz w:val="20"/>
              </w:rPr>
              <w:t>5 443</w:t>
            </w:r>
          </w:p>
        </w:tc>
        <w:tc>
          <w:tcPr>
            <w:tcW w:w="1134" w:type="dxa"/>
            <w:shd w:val="clear" w:color="auto" w:fill="auto"/>
            <w:vAlign w:val="center"/>
          </w:tcPr>
          <w:p w14:paraId="2E352FD8" w14:textId="1EEB6F5B" w:rsidR="00B33568" w:rsidRPr="00B04460" w:rsidRDefault="00B33568" w:rsidP="00B33568">
            <w:pPr>
              <w:tabs>
                <w:tab w:val="decimal" w:pos="625"/>
              </w:tabs>
              <w:spacing w:after="0"/>
              <w:rPr>
                <w:rFonts w:cs="Arial"/>
                <w:sz w:val="20"/>
              </w:rPr>
            </w:pPr>
            <w:r>
              <w:rPr>
                <w:rFonts w:cs="Arial"/>
                <w:sz w:val="20"/>
              </w:rPr>
              <w:t>9 766</w:t>
            </w:r>
          </w:p>
        </w:tc>
        <w:tc>
          <w:tcPr>
            <w:tcW w:w="1134" w:type="dxa"/>
            <w:shd w:val="clear" w:color="auto" w:fill="auto"/>
            <w:noWrap/>
            <w:vAlign w:val="center"/>
          </w:tcPr>
          <w:p w14:paraId="49794E01" w14:textId="491BB73F" w:rsidR="00B33568" w:rsidRPr="00B04460" w:rsidRDefault="00B33568" w:rsidP="00B33568">
            <w:pPr>
              <w:tabs>
                <w:tab w:val="decimal" w:pos="625"/>
              </w:tabs>
              <w:spacing w:after="0"/>
              <w:rPr>
                <w:rFonts w:cs="Arial"/>
                <w:sz w:val="20"/>
              </w:rPr>
            </w:pPr>
            <w:r>
              <w:rPr>
                <w:rFonts w:cs="Arial"/>
                <w:sz w:val="20"/>
              </w:rPr>
              <w:t>6 240</w:t>
            </w:r>
          </w:p>
        </w:tc>
      </w:tr>
      <w:tr w:rsidR="00B33568" w:rsidRPr="00B04460" w14:paraId="276519D5" w14:textId="77777777" w:rsidTr="006D4294">
        <w:trPr>
          <w:trHeight w:val="312"/>
          <w:jc w:val="center"/>
        </w:trPr>
        <w:tc>
          <w:tcPr>
            <w:tcW w:w="4535" w:type="dxa"/>
            <w:shd w:val="clear" w:color="auto" w:fill="auto"/>
            <w:noWrap/>
            <w:vAlign w:val="center"/>
            <w:hideMark/>
          </w:tcPr>
          <w:p w14:paraId="4F81E4F7" w14:textId="77777777" w:rsidR="00B33568" w:rsidRPr="00B04460" w:rsidRDefault="00B33568" w:rsidP="00B33568">
            <w:pPr>
              <w:spacing w:after="0"/>
              <w:rPr>
                <w:rFonts w:cs="Arial"/>
                <w:sz w:val="20"/>
              </w:rPr>
            </w:pPr>
            <w:r w:rsidRPr="00B04460">
              <w:rPr>
                <w:rFonts w:cs="Arial"/>
                <w:sz w:val="20"/>
              </w:rPr>
              <w:t>jistič nad 3x80 A do 3x100 A včetně [Kč/měsíc]</w:t>
            </w:r>
          </w:p>
        </w:tc>
        <w:tc>
          <w:tcPr>
            <w:tcW w:w="1134" w:type="dxa"/>
            <w:shd w:val="clear" w:color="auto" w:fill="auto"/>
            <w:vAlign w:val="center"/>
          </w:tcPr>
          <w:p w14:paraId="4539B371" w14:textId="4751C6C6" w:rsidR="00B33568" w:rsidRPr="00B04460" w:rsidRDefault="00B33568" w:rsidP="00B33568">
            <w:pPr>
              <w:tabs>
                <w:tab w:val="decimal" w:pos="625"/>
              </w:tabs>
              <w:spacing w:after="0"/>
              <w:rPr>
                <w:rFonts w:cs="Arial"/>
                <w:sz w:val="20"/>
              </w:rPr>
            </w:pPr>
            <w:r>
              <w:rPr>
                <w:rFonts w:cs="Arial"/>
                <w:sz w:val="20"/>
              </w:rPr>
              <w:t>8 073</w:t>
            </w:r>
          </w:p>
        </w:tc>
        <w:tc>
          <w:tcPr>
            <w:tcW w:w="1134" w:type="dxa"/>
            <w:shd w:val="clear" w:color="auto" w:fill="auto"/>
            <w:noWrap/>
            <w:vAlign w:val="center"/>
          </w:tcPr>
          <w:p w14:paraId="51A5DC7A" w14:textId="2743806F" w:rsidR="00B33568" w:rsidRPr="00B04460" w:rsidRDefault="00B33568" w:rsidP="00B33568">
            <w:pPr>
              <w:tabs>
                <w:tab w:val="decimal" w:pos="625"/>
              </w:tabs>
              <w:spacing w:after="0"/>
              <w:rPr>
                <w:rFonts w:cs="Arial"/>
                <w:sz w:val="20"/>
              </w:rPr>
            </w:pPr>
            <w:r>
              <w:rPr>
                <w:rFonts w:cs="Arial"/>
                <w:sz w:val="20"/>
              </w:rPr>
              <w:t>9 108</w:t>
            </w:r>
          </w:p>
        </w:tc>
        <w:tc>
          <w:tcPr>
            <w:tcW w:w="1134" w:type="dxa"/>
            <w:shd w:val="clear" w:color="auto" w:fill="auto"/>
            <w:noWrap/>
            <w:vAlign w:val="center"/>
          </w:tcPr>
          <w:p w14:paraId="630819C5" w14:textId="63A2E861" w:rsidR="00B33568" w:rsidRPr="00B04460" w:rsidRDefault="00B33568" w:rsidP="00B33568">
            <w:pPr>
              <w:tabs>
                <w:tab w:val="decimal" w:pos="625"/>
              </w:tabs>
              <w:spacing w:after="0"/>
              <w:rPr>
                <w:rFonts w:cs="Arial"/>
                <w:sz w:val="20"/>
              </w:rPr>
            </w:pPr>
            <w:r>
              <w:rPr>
                <w:rFonts w:cs="Arial"/>
                <w:sz w:val="20"/>
              </w:rPr>
              <w:t>6 804</w:t>
            </w:r>
          </w:p>
        </w:tc>
        <w:tc>
          <w:tcPr>
            <w:tcW w:w="1134" w:type="dxa"/>
            <w:shd w:val="clear" w:color="auto" w:fill="auto"/>
            <w:vAlign w:val="center"/>
          </w:tcPr>
          <w:p w14:paraId="48D19885" w14:textId="7BB9CB12" w:rsidR="00B33568" w:rsidRPr="00B04460" w:rsidRDefault="00B33568" w:rsidP="00B33568">
            <w:pPr>
              <w:tabs>
                <w:tab w:val="decimal" w:pos="625"/>
              </w:tabs>
              <w:spacing w:after="0"/>
              <w:rPr>
                <w:rFonts w:cs="Arial"/>
                <w:sz w:val="20"/>
              </w:rPr>
            </w:pPr>
            <w:r>
              <w:rPr>
                <w:rFonts w:cs="Arial"/>
                <w:sz w:val="20"/>
              </w:rPr>
              <w:t>12 207</w:t>
            </w:r>
          </w:p>
        </w:tc>
        <w:tc>
          <w:tcPr>
            <w:tcW w:w="1134" w:type="dxa"/>
            <w:shd w:val="clear" w:color="auto" w:fill="auto"/>
            <w:noWrap/>
            <w:vAlign w:val="center"/>
          </w:tcPr>
          <w:p w14:paraId="2BD50D1F" w14:textId="21B058B8" w:rsidR="00B33568" w:rsidRPr="00B04460" w:rsidRDefault="00B33568" w:rsidP="00B33568">
            <w:pPr>
              <w:tabs>
                <w:tab w:val="decimal" w:pos="625"/>
              </w:tabs>
              <w:spacing w:after="0"/>
              <w:rPr>
                <w:rFonts w:cs="Arial"/>
                <w:sz w:val="20"/>
              </w:rPr>
            </w:pPr>
            <w:r>
              <w:rPr>
                <w:rFonts w:cs="Arial"/>
                <w:sz w:val="20"/>
              </w:rPr>
              <w:t>7 800</w:t>
            </w:r>
          </w:p>
        </w:tc>
      </w:tr>
      <w:tr w:rsidR="00B33568" w:rsidRPr="00B04460" w14:paraId="1A71BFFA" w14:textId="77777777" w:rsidTr="006D4294">
        <w:trPr>
          <w:trHeight w:val="312"/>
          <w:jc w:val="center"/>
        </w:trPr>
        <w:tc>
          <w:tcPr>
            <w:tcW w:w="4535" w:type="dxa"/>
            <w:shd w:val="clear" w:color="auto" w:fill="auto"/>
            <w:noWrap/>
            <w:vAlign w:val="center"/>
            <w:hideMark/>
          </w:tcPr>
          <w:p w14:paraId="6C9CC35D" w14:textId="77777777" w:rsidR="00B33568" w:rsidRPr="00B04460" w:rsidRDefault="00B33568" w:rsidP="00B33568">
            <w:pPr>
              <w:spacing w:after="0"/>
              <w:rPr>
                <w:rFonts w:cs="Arial"/>
                <w:sz w:val="20"/>
              </w:rPr>
            </w:pPr>
            <w:r w:rsidRPr="00B04460">
              <w:rPr>
                <w:rFonts w:cs="Arial"/>
                <w:sz w:val="20"/>
              </w:rPr>
              <w:t>jistič nad 3x100 A do 3x125 A včetně [Kč/měsíc]</w:t>
            </w:r>
          </w:p>
        </w:tc>
        <w:tc>
          <w:tcPr>
            <w:tcW w:w="1134" w:type="dxa"/>
            <w:shd w:val="clear" w:color="auto" w:fill="auto"/>
            <w:vAlign w:val="center"/>
          </w:tcPr>
          <w:p w14:paraId="54FFAF76" w14:textId="054842F8" w:rsidR="00B33568" w:rsidRPr="00B04460" w:rsidRDefault="00B33568" w:rsidP="00B33568">
            <w:pPr>
              <w:tabs>
                <w:tab w:val="decimal" w:pos="625"/>
              </w:tabs>
              <w:spacing w:after="0"/>
              <w:rPr>
                <w:rFonts w:cs="Arial"/>
                <w:sz w:val="20"/>
              </w:rPr>
            </w:pPr>
            <w:r>
              <w:rPr>
                <w:rFonts w:cs="Arial"/>
                <w:sz w:val="20"/>
              </w:rPr>
              <w:t>10 091</w:t>
            </w:r>
          </w:p>
        </w:tc>
        <w:tc>
          <w:tcPr>
            <w:tcW w:w="1134" w:type="dxa"/>
            <w:shd w:val="clear" w:color="auto" w:fill="auto"/>
            <w:noWrap/>
            <w:vAlign w:val="center"/>
          </w:tcPr>
          <w:p w14:paraId="6FFB1243" w14:textId="403DD971" w:rsidR="00B33568" w:rsidRPr="00B04460" w:rsidRDefault="00B33568" w:rsidP="00B33568">
            <w:pPr>
              <w:tabs>
                <w:tab w:val="decimal" w:pos="625"/>
              </w:tabs>
              <w:spacing w:after="0"/>
              <w:rPr>
                <w:rFonts w:cs="Arial"/>
                <w:sz w:val="20"/>
              </w:rPr>
            </w:pPr>
            <w:r>
              <w:rPr>
                <w:rFonts w:cs="Arial"/>
                <w:sz w:val="20"/>
              </w:rPr>
              <w:t>11 385</w:t>
            </w:r>
          </w:p>
        </w:tc>
        <w:tc>
          <w:tcPr>
            <w:tcW w:w="1134" w:type="dxa"/>
            <w:shd w:val="clear" w:color="auto" w:fill="auto"/>
            <w:noWrap/>
            <w:vAlign w:val="center"/>
          </w:tcPr>
          <w:p w14:paraId="0DF890B9" w14:textId="1FCBAA7B" w:rsidR="00B33568" w:rsidRPr="00B04460" w:rsidRDefault="00B33568" w:rsidP="00B33568">
            <w:pPr>
              <w:tabs>
                <w:tab w:val="decimal" w:pos="625"/>
              </w:tabs>
              <w:spacing w:after="0"/>
              <w:rPr>
                <w:rFonts w:cs="Arial"/>
                <w:sz w:val="20"/>
              </w:rPr>
            </w:pPr>
            <w:r>
              <w:rPr>
                <w:rFonts w:cs="Arial"/>
                <w:sz w:val="20"/>
              </w:rPr>
              <w:t>8 505</w:t>
            </w:r>
          </w:p>
        </w:tc>
        <w:tc>
          <w:tcPr>
            <w:tcW w:w="1134" w:type="dxa"/>
            <w:shd w:val="clear" w:color="auto" w:fill="auto"/>
            <w:vAlign w:val="center"/>
          </w:tcPr>
          <w:p w14:paraId="13D4D0C4" w14:textId="6357EFC5" w:rsidR="00B33568" w:rsidRPr="00B04460" w:rsidRDefault="00B33568" w:rsidP="00B33568">
            <w:pPr>
              <w:tabs>
                <w:tab w:val="decimal" w:pos="625"/>
              </w:tabs>
              <w:spacing w:after="0"/>
              <w:rPr>
                <w:rFonts w:cs="Arial"/>
                <w:sz w:val="20"/>
              </w:rPr>
            </w:pPr>
            <w:r>
              <w:rPr>
                <w:rFonts w:cs="Arial"/>
                <w:sz w:val="20"/>
              </w:rPr>
              <w:t>15 259</w:t>
            </w:r>
          </w:p>
        </w:tc>
        <w:tc>
          <w:tcPr>
            <w:tcW w:w="1134" w:type="dxa"/>
            <w:shd w:val="clear" w:color="auto" w:fill="auto"/>
            <w:noWrap/>
            <w:vAlign w:val="center"/>
          </w:tcPr>
          <w:p w14:paraId="6659B496" w14:textId="3F965685" w:rsidR="00B33568" w:rsidRPr="00B04460" w:rsidRDefault="00B33568" w:rsidP="00B33568">
            <w:pPr>
              <w:tabs>
                <w:tab w:val="decimal" w:pos="625"/>
              </w:tabs>
              <w:spacing w:after="0"/>
              <w:rPr>
                <w:rFonts w:cs="Arial"/>
                <w:sz w:val="20"/>
              </w:rPr>
            </w:pPr>
            <w:r>
              <w:rPr>
                <w:rFonts w:cs="Arial"/>
                <w:sz w:val="20"/>
              </w:rPr>
              <w:t>9 750</w:t>
            </w:r>
          </w:p>
        </w:tc>
      </w:tr>
      <w:tr w:rsidR="00B33568" w:rsidRPr="00B04460" w14:paraId="3B2BD76D" w14:textId="77777777" w:rsidTr="006D4294">
        <w:trPr>
          <w:trHeight w:val="312"/>
          <w:jc w:val="center"/>
        </w:trPr>
        <w:tc>
          <w:tcPr>
            <w:tcW w:w="4535" w:type="dxa"/>
            <w:shd w:val="clear" w:color="auto" w:fill="auto"/>
            <w:noWrap/>
            <w:vAlign w:val="center"/>
            <w:hideMark/>
          </w:tcPr>
          <w:p w14:paraId="18DE995D" w14:textId="77777777" w:rsidR="00B33568" w:rsidRPr="00B04460" w:rsidRDefault="00B33568" w:rsidP="00B33568">
            <w:pPr>
              <w:spacing w:after="0"/>
              <w:rPr>
                <w:rFonts w:cs="Arial"/>
                <w:sz w:val="20"/>
              </w:rPr>
            </w:pPr>
            <w:r w:rsidRPr="00B04460">
              <w:rPr>
                <w:rFonts w:cs="Arial"/>
                <w:sz w:val="20"/>
              </w:rPr>
              <w:t>jistič nad 3x125 A do 3x160 A včetně [Kč/měsíc]</w:t>
            </w:r>
          </w:p>
        </w:tc>
        <w:tc>
          <w:tcPr>
            <w:tcW w:w="1134" w:type="dxa"/>
            <w:shd w:val="clear" w:color="auto" w:fill="auto"/>
            <w:vAlign w:val="center"/>
          </w:tcPr>
          <w:p w14:paraId="2EAE3976" w14:textId="0582131F" w:rsidR="00B33568" w:rsidRPr="00B04460" w:rsidRDefault="00B33568" w:rsidP="00B33568">
            <w:pPr>
              <w:tabs>
                <w:tab w:val="decimal" w:pos="625"/>
              </w:tabs>
              <w:spacing w:after="0"/>
              <w:rPr>
                <w:rFonts w:cs="Arial"/>
                <w:sz w:val="20"/>
              </w:rPr>
            </w:pPr>
            <w:r>
              <w:rPr>
                <w:rFonts w:cs="Arial"/>
                <w:sz w:val="20"/>
              </w:rPr>
              <w:t>12 917</w:t>
            </w:r>
          </w:p>
        </w:tc>
        <w:tc>
          <w:tcPr>
            <w:tcW w:w="1134" w:type="dxa"/>
            <w:shd w:val="clear" w:color="auto" w:fill="auto"/>
            <w:noWrap/>
            <w:vAlign w:val="center"/>
          </w:tcPr>
          <w:p w14:paraId="6CDF31F1" w14:textId="6A2447D4" w:rsidR="00B33568" w:rsidRPr="00B04460" w:rsidRDefault="00B33568" w:rsidP="00B33568">
            <w:pPr>
              <w:tabs>
                <w:tab w:val="decimal" w:pos="625"/>
              </w:tabs>
              <w:spacing w:after="0"/>
              <w:rPr>
                <w:rFonts w:cs="Arial"/>
                <w:sz w:val="20"/>
              </w:rPr>
            </w:pPr>
            <w:r>
              <w:rPr>
                <w:rFonts w:cs="Arial"/>
                <w:sz w:val="20"/>
              </w:rPr>
              <w:t>14 573</w:t>
            </w:r>
          </w:p>
        </w:tc>
        <w:tc>
          <w:tcPr>
            <w:tcW w:w="1134" w:type="dxa"/>
            <w:shd w:val="clear" w:color="auto" w:fill="auto"/>
            <w:noWrap/>
            <w:vAlign w:val="center"/>
          </w:tcPr>
          <w:p w14:paraId="498BCEBB" w14:textId="0CE4795E" w:rsidR="00B33568" w:rsidRPr="00B04460" w:rsidRDefault="00B33568" w:rsidP="00B33568">
            <w:pPr>
              <w:tabs>
                <w:tab w:val="decimal" w:pos="625"/>
              </w:tabs>
              <w:spacing w:after="0"/>
              <w:rPr>
                <w:rFonts w:cs="Arial"/>
                <w:sz w:val="20"/>
              </w:rPr>
            </w:pPr>
            <w:r>
              <w:rPr>
                <w:rFonts w:cs="Arial"/>
                <w:sz w:val="20"/>
              </w:rPr>
              <w:t>10 886</w:t>
            </w:r>
          </w:p>
        </w:tc>
        <w:tc>
          <w:tcPr>
            <w:tcW w:w="1134" w:type="dxa"/>
            <w:shd w:val="clear" w:color="auto" w:fill="auto"/>
            <w:vAlign w:val="center"/>
          </w:tcPr>
          <w:p w14:paraId="1386B03B" w14:textId="3410CD76" w:rsidR="00B33568" w:rsidRPr="00B04460" w:rsidRDefault="00B33568" w:rsidP="00B33568">
            <w:pPr>
              <w:tabs>
                <w:tab w:val="decimal" w:pos="625"/>
              </w:tabs>
              <w:spacing w:after="0"/>
              <w:rPr>
                <w:rFonts w:cs="Arial"/>
                <w:sz w:val="20"/>
              </w:rPr>
            </w:pPr>
            <w:r>
              <w:rPr>
                <w:rFonts w:cs="Arial"/>
                <w:sz w:val="20"/>
              </w:rPr>
              <w:t>19 531</w:t>
            </w:r>
          </w:p>
        </w:tc>
        <w:tc>
          <w:tcPr>
            <w:tcW w:w="1134" w:type="dxa"/>
            <w:shd w:val="clear" w:color="auto" w:fill="auto"/>
            <w:noWrap/>
            <w:vAlign w:val="center"/>
          </w:tcPr>
          <w:p w14:paraId="3123882C" w14:textId="03A6F832" w:rsidR="00B33568" w:rsidRPr="00B04460" w:rsidRDefault="00B33568" w:rsidP="00B33568">
            <w:pPr>
              <w:tabs>
                <w:tab w:val="decimal" w:pos="625"/>
              </w:tabs>
              <w:spacing w:after="0"/>
              <w:rPr>
                <w:rFonts w:cs="Arial"/>
                <w:sz w:val="20"/>
              </w:rPr>
            </w:pPr>
            <w:r>
              <w:rPr>
                <w:rFonts w:cs="Arial"/>
                <w:sz w:val="20"/>
              </w:rPr>
              <w:t>12 480</w:t>
            </w:r>
          </w:p>
        </w:tc>
      </w:tr>
      <w:tr w:rsidR="00B33568" w:rsidRPr="00B04460" w14:paraId="0F4B8B41" w14:textId="77777777" w:rsidTr="006D4294">
        <w:trPr>
          <w:trHeight w:val="312"/>
          <w:jc w:val="center"/>
        </w:trPr>
        <w:tc>
          <w:tcPr>
            <w:tcW w:w="4535" w:type="dxa"/>
            <w:shd w:val="clear" w:color="auto" w:fill="auto"/>
            <w:noWrap/>
            <w:vAlign w:val="center"/>
            <w:hideMark/>
          </w:tcPr>
          <w:p w14:paraId="1BF44977" w14:textId="4BD8140A" w:rsidR="00B33568" w:rsidRPr="00B04460" w:rsidRDefault="00B33568" w:rsidP="00B33568">
            <w:pPr>
              <w:spacing w:after="0"/>
              <w:rPr>
                <w:rFonts w:cs="Arial"/>
                <w:sz w:val="20"/>
              </w:rPr>
            </w:pPr>
            <w:r w:rsidRPr="00B04460">
              <w:rPr>
                <w:rFonts w:cs="Arial"/>
                <w:sz w:val="20"/>
              </w:rPr>
              <w:t>jistič nad 3x160 A za každý 1 A [Kč/A/měsíc]</w:t>
            </w:r>
          </w:p>
        </w:tc>
        <w:tc>
          <w:tcPr>
            <w:tcW w:w="1134" w:type="dxa"/>
            <w:shd w:val="clear" w:color="auto" w:fill="auto"/>
            <w:vAlign w:val="center"/>
          </w:tcPr>
          <w:p w14:paraId="05B31E0B" w14:textId="378C3EDA" w:rsidR="00B33568" w:rsidRPr="00B04460" w:rsidRDefault="00B33568" w:rsidP="00B33568">
            <w:pPr>
              <w:tabs>
                <w:tab w:val="decimal" w:pos="625"/>
              </w:tabs>
              <w:spacing w:after="0"/>
              <w:rPr>
                <w:rFonts w:cs="Arial"/>
                <w:sz w:val="20"/>
              </w:rPr>
            </w:pPr>
            <w:r>
              <w:rPr>
                <w:rFonts w:cs="Arial"/>
                <w:sz w:val="20"/>
              </w:rPr>
              <w:t>80,73</w:t>
            </w:r>
          </w:p>
        </w:tc>
        <w:tc>
          <w:tcPr>
            <w:tcW w:w="1134" w:type="dxa"/>
            <w:shd w:val="clear" w:color="auto" w:fill="auto"/>
            <w:noWrap/>
            <w:vAlign w:val="center"/>
          </w:tcPr>
          <w:p w14:paraId="43944E3C" w14:textId="1A53FCE0" w:rsidR="00B33568" w:rsidRPr="00B04460" w:rsidRDefault="00B33568" w:rsidP="00B33568">
            <w:pPr>
              <w:tabs>
                <w:tab w:val="decimal" w:pos="625"/>
              </w:tabs>
              <w:spacing w:after="0"/>
              <w:rPr>
                <w:rFonts w:cs="Arial"/>
                <w:sz w:val="20"/>
              </w:rPr>
            </w:pPr>
            <w:r>
              <w:rPr>
                <w:rFonts w:cs="Arial"/>
                <w:sz w:val="20"/>
              </w:rPr>
              <w:t>91,08</w:t>
            </w:r>
          </w:p>
        </w:tc>
        <w:tc>
          <w:tcPr>
            <w:tcW w:w="1134" w:type="dxa"/>
            <w:shd w:val="clear" w:color="auto" w:fill="auto"/>
            <w:noWrap/>
            <w:vAlign w:val="center"/>
          </w:tcPr>
          <w:p w14:paraId="2B8A1D27" w14:textId="2318E263" w:rsidR="00B33568" w:rsidRPr="00B04460" w:rsidRDefault="00B33568" w:rsidP="00B33568">
            <w:pPr>
              <w:tabs>
                <w:tab w:val="decimal" w:pos="625"/>
              </w:tabs>
              <w:spacing w:after="0"/>
              <w:rPr>
                <w:rFonts w:cs="Arial"/>
                <w:sz w:val="20"/>
              </w:rPr>
            </w:pPr>
            <w:r>
              <w:rPr>
                <w:rFonts w:cs="Arial"/>
                <w:sz w:val="20"/>
              </w:rPr>
              <w:t>68,04</w:t>
            </w:r>
          </w:p>
        </w:tc>
        <w:tc>
          <w:tcPr>
            <w:tcW w:w="1134" w:type="dxa"/>
            <w:shd w:val="clear" w:color="auto" w:fill="auto"/>
            <w:vAlign w:val="center"/>
          </w:tcPr>
          <w:p w14:paraId="6C8D3456" w14:textId="0CB1AE9C" w:rsidR="00B33568" w:rsidRPr="00B04460" w:rsidRDefault="00B33568" w:rsidP="00B33568">
            <w:pPr>
              <w:tabs>
                <w:tab w:val="decimal" w:pos="625"/>
              </w:tabs>
              <w:spacing w:after="0"/>
              <w:rPr>
                <w:rFonts w:cs="Arial"/>
                <w:sz w:val="20"/>
              </w:rPr>
            </w:pPr>
            <w:r>
              <w:rPr>
                <w:rFonts w:cs="Arial"/>
                <w:sz w:val="20"/>
              </w:rPr>
              <w:t>122,07</w:t>
            </w:r>
          </w:p>
        </w:tc>
        <w:tc>
          <w:tcPr>
            <w:tcW w:w="1134" w:type="dxa"/>
            <w:shd w:val="clear" w:color="auto" w:fill="auto"/>
            <w:noWrap/>
            <w:vAlign w:val="center"/>
          </w:tcPr>
          <w:p w14:paraId="001DB8EA" w14:textId="17844475" w:rsidR="00B33568" w:rsidRPr="00B04460" w:rsidRDefault="00B33568" w:rsidP="00B33568">
            <w:pPr>
              <w:tabs>
                <w:tab w:val="decimal" w:pos="625"/>
              </w:tabs>
              <w:spacing w:after="0"/>
              <w:rPr>
                <w:rFonts w:cs="Arial"/>
                <w:sz w:val="20"/>
              </w:rPr>
            </w:pPr>
            <w:r>
              <w:rPr>
                <w:rFonts w:cs="Arial"/>
                <w:sz w:val="20"/>
              </w:rPr>
              <w:t>78,00</w:t>
            </w:r>
          </w:p>
        </w:tc>
      </w:tr>
      <w:tr w:rsidR="00B33568" w:rsidRPr="00B04460" w14:paraId="5699BE6A" w14:textId="77777777" w:rsidTr="006D4294">
        <w:trPr>
          <w:trHeight w:val="312"/>
          <w:jc w:val="center"/>
        </w:trPr>
        <w:tc>
          <w:tcPr>
            <w:tcW w:w="4535" w:type="dxa"/>
            <w:shd w:val="clear" w:color="auto" w:fill="auto"/>
            <w:noWrap/>
            <w:vAlign w:val="center"/>
            <w:hideMark/>
          </w:tcPr>
          <w:p w14:paraId="6029F077" w14:textId="52616461" w:rsidR="00B33568" w:rsidRPr="00B04460" w:rsidRDefault="00B33568" w:rsidP="00B33568">
            <w:pPr>
              <w:spacing w:after="0"/>
              <w:rPr>
                <w:rFonts w:cs="Arial"/>
                <w:sz w:val="20"/>
              </w:rPr>
            </w:pPr>
            <w:r w:rsidRPr="00B04460">
              <w:rPr>
                <w:rFonts w:cs="Arial"/>
                <w:sz w:val="20"/>
              </w:rPr>
              <w:t>jistič nad 1x25 A za každý 1 A [Kč/A/měsíc]</w:t>
            </w:r>
          </w:p>
        </w:tc>
        <w:tc>
          <w:tcPr>
            <w:tcW w:w="1134" w:type="dxa"/>
            <w:shd w:val="clear" w:color="auto" w:fill="auto"/>
            <w:vAlign w:val="center"/>
          </w:tcPr>
          <w:p w14:paraId="43FAE1C0" w14:textId="4842EF4E" w:rsidR="00B33568" w:rsidRPr="00B04460" w:rsidRDefault="00B33568" w:rsidP="00B33568">
            <w:pPr>
              <w:tabs>
                <w:tab w:val="decimal" w:pos="625"/>
              </w:tabs>
              <w:spacing w:after="0"/>
              <w:rPr>
                <w:rFonts w:cs="Arial"/>
                <w:sz w:val="20"/>
              </w:rPr>
            </w:pPr>
            <w:r>
              <w:rPr>
                <w:rFonts w:cs="Arial"/>
                <w:sz w:val="20"/>
              </w:rPr>
              <w:t>26,91</w:t>
            </w:r>
          </w:p>
        </w:tc>
        <w:tc>
          <w:tcPr>
            <w:tcW w:w="1134" w:type="dxa"/>
            <w:shd w:val="clear" w:color="auto" w:fill="auto"/>
            <w:noWrap/>
            <w:vAlign w:val="center"/>
          </w:tcPr>
          <w:p w14:paraId="0AB34A9C" w14:textId="4AE36305" w:rsidR="00B33568" w:rsidRPr="00B04460" w:rsidRDefault="00B33568" w:rsidP="00B33568">
            <w:pPr>
              <w:tabs>
                <w:tab w:val="decimal" w:pos="625"/>
              </w:tabs>
              <w:spacing w:after="0"/>
              <w:rPr>
                <w:rFonts w:cs="Arial"/>
                <w:sz w:val="20"/>
              </w:rPr>
            </w:pPr>
            <w:r>
              <w:rPr>
                <w:rFonts w:cs="Arial"/>
                <w:sz w:val="20"/>
              </w:rPr>
              <w:t>30,36</w:t>
            </w:r>
          </w:p>
        </w:tc>
        <w:tc>
          <w:tcPr>
            <w:tcW w:w="1134" w:type="dxa"/>
            <w:shd w:val="clear" w:color="auto" w:fill="auto"/>
            <w:noWrap/>
            <w:vAlign w:val="center"/>
          </w:tcPr>
          <w:p w14:paraId="1B41FD91" w14:textId="105A8EEF" w:rsidR="00B33568" w:rsidRPr="00B04460" w:rsidRDefault="00B33568" w:rsidP="00B33568">
            <w:pPr>
              <w:tabs>
                <w:tab w:val="decimal" w:pos="625"/>
              </w:tabs>
              <w:spacing w:after="0"/>
              <w:rPr>
                <w:rFonts w:cs="Arial"/>
                <w:sz w:val="20"/>
              </w:rPr>
            </w:pPr>
            <w:r>
              <w:rPr>
                <w:rFonts w:cs="Arial"/>
                <w:sz w:val="20"/>
              </w:rPr>
              <w:t>22,68</w:t>
            </w:r>
          </w:p>
        </w:tc>
        <w:tc>
          <w:tcPr>
            <w:tcW w:w="1134" w:type="dxa"/>
            <w:shd w:val="clear" w:color="auto" w:fill="auto"/>
            <w:vAlign w:val="center"/>
          </w:tcPr>
          <w:p w14:paraId="4DA974AC" w14:textId="7D2A31AD" w:rsidR="00B33568" w:rsidRPr="00B04460" w:rsidRDefault="00B33568" w:rsidP="00B33568">
            <w:pPr>
              <w:tabs>
                <w:tab w:val="decimal" w:pos="625"/>
              </w:tabs>
              <w:spacing w:after="0"/>
              <w:rPr>
                <w:rFonts w:cs="Arial"/>
                <w:sz w:val="20"/>
              </w:rPr>
            </w:pPr>
            <w:r>
              <w:rPr>
                <w:rFonts w:cs="Arial"/>
                <w:sz w:val="20"/>
              </w:rPr>
              <w:t>40,69</w:t>
            </w:r>
          </w:p>
        </w:tc>
        <w:tc>
          <w:tcPr>
            <w:tcW w:w="1134" w:type="dxa"/>
            <w:shd w:val="clear" w:color="auto" w:fill="auto"/>
            <w:noWrap/>
            <w:vAlign w:val="center"/>
          </w:tcPr>
          <w:p w14:paraId="78EDD1E2" w14:textId="56C0A54B" w:rsidR="00B33568" w:rsidRPr="00B04460" w:rsidRDefault="00B33568" w:rsidP="00B33568">
            <w:pPr>
              <w:tabs>
                <w:tab w:val="decimal" w:pos="625"/>
              </w:tabs>
              <w:spacing w:after="0"/>
              <w:rPr>
                <w:rFonts w:cs="Arial"/>
                <w:sz w:val="20"/>
              </w:rPr>
            </w:pPr>
            <w:r>
              <w:rPr>
                <w:rFonts w:cs="Arial"/>
                <w:sz w:val="20"/>
              </w:rPr>
              <w:t>26,00</w:t>
            </w:r>
          </w:p>
        </w:tc>
      </w:tr>
    </w:tbl>
    <w:p w14:paraId="632AD753" w14:textId="77777777" w:rsidR="00887441" w:rsidRPr="00140684" w:rsidRDefault="00AA4BAF" w:rsidP="00941FC0">
      <w:pPr>
        <w:pStyle w:val="body"/>
      </w:pPr>
      <w:r w:rsidRPr="00140684">
        <w:t xml:space="preserve">cena za </w:t>
      </w:r>
      <w:r w:rsidRPr="00941FC0">
        <w:t>distribuované</w:t>
      </w:r>
      <w:r w:rsidRPr="00140684">
        <w:t xml:space="preserve"> množství elektřiny:</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E47956" w:rsidRPr="00EF028B" w14:paraId="3BB18F8C" w14:textId="77777777" w:rsidTr="00CF0E25">
        <w:trPr>
          <w:trHeight w:val="293"/>
          <w:jc w:val="center"/>
        </w:trPr>
        <w:tc>
          <w:tcPr>
            <w:tcW w:w="4535" w:type="dxa"/>
            <w:shd w:val="clear" w:color="auto" w:fill="auto"/>
            <w:noWrap/>
            <w:vAlign w:val="bottom"/>
            <w:hideMark/>
          </w:tcPr>
          <w:p w14:paraId="7D937DCA" w14:textId="77777777" w:rsidR="00E47956" w:rsidRPr="00EF028B" w:rsidRDefault="00E47956" w:rsidP="00A744DE">
            <w:pPr>
              <w:spacing w:after="0"/>
              <w:rPr>
                <w:rFonts w:cs="Arial"/>
                <w:sz w:val="20"/>
              </w:rPr>
            </w:pPr>
            <w:r w:rsidRPr="00EF028B">
              <w:rPr>
                <w:rFonts w:cs="Arial"/>
                <w:sz w:val="20"/>
              </w:rPr>
              <w:t> </w:t>
            </w:r>
          </w:p>
        </w:tc>
        <w:tc>
          <w:tcPr>
            <w:tcW w:w="1134" w:type="dxa"/>
            <w:shd w:val="clear" w:color="auto" w:fill="auto"/>
            <w:vAlign w:val="center"/>
          </w:tcPr>
          <w:p w14:paraId="1E4DAB24" w14:textId="77777777" w:rsidR="00E47956" w:rsidRPr="00B04460" w:rsidRDefault="00E47956" w:rsidP="00B04460">
            <w:pPr>
              <w:spacing w:after="0"/>
              <w:jc w:val="right"/>
              <w:rPr>
                <w:rFonts w:cs="Arial"/>
                <w:b/>
                <w:sz w:val="20"/>
              </w:rPr>
            </w:pPr>
            <w:r w:rsidRPr="00B04460">
              <w:rPr>
                <w:rFonts w:cs="Arial"/>
                <w:b/>
                <w:sz w:val="20"/>
              </w:rPr>
              <w:t>ČEZ</w:t>
            </w:r>
          </w:p>
        </w:tc>
        <w:tc>
          <w:tcPr>
            <w:tcW w:w="1134" w:type="dxa"/>
            <w:shd w:val="clear" w:color="auto" w:fill="auto"/>
            <w:noWrap/>
            <w:vAlign w:val="center"/>
            <w:hideMark/>
          </w:tcPr>
          <w:p w14:paraId="24AB4831" w14:textId="37AE9D08" w:rsidR="00E47956" w:rsidRPr="00B04460" w:rsidRDefault="00D41217" w:rsidP="00B04460">
            <w:pPr>
              <w:spacing w:after="0"/>
              <w:jc w:val="right"/>
              <w:rPr>
                <w:rFonts w:cs="Arial"/>
                <w:b/>
                <w:sz w:val="20"/>
              </w:rPr>
            </w:pPr>
            <w:r w:rsidRPr="00B04460">
              <w:rPr>
                <w:rFonts w:cs="Arial"/>
                <w:b/>
                <w:sz w:val="20"/>
              </w:rPr>
              <w:t>EG.D</w:t>
            </w:r>
          </w:p>
        </w:tc>
        <w:tc>
          <w:tcPr>
            <w:tcW w:w="1134" w:type="dxa"/>
            <w:shd w:val="clear" w:color="auto" w:fill="auto"/>
            <w:noWrap/>
            <w:vAlign w:val="center"/>
            <w:hideMark/>
          </w:tcPr>
          <w:p w14:paraId="59FD378C" w14:textId="77777777" w:rsidR="00E47956" w:rsidRPr="00B04460" w:rsidRDefault="00E47956" w:rsidP="00B04460">
            <w:pPr>
              <w:spacing w:after="0"/>
              <w:jc w:val="right"/>
              <w:rPr>
                <w:rFonts w:cs="Arial"/>
                <w:b/>
                <w:sz w:val="20"/>
              </w:rPr>
            </w:pPr>
            <w:r w:rsidRPr="00B04460">
              <w:rPr>
                <w:rFonts w:cs="Arial"/>
                <w:b/>
                <w:sz w:val="20"/>
              </w:rPr>
              <w:t>PRE</w:t>
            </w:r>
          </w:p>
        </w:tc>
        <w:tc>
          <w:tcPr>
            <w:tcW w:w="1134" w:type="dxa"/>
            <w:shd w:val="clear" w:color="auto" w:fill="auto"/>
            <w:vAlign w:val="center"/>
          </w:tcPr>
          <w:p w14:paraId="6248D517" w14:textId="5CF0CBC7" w:rsidR="00E47956" w:rsidRPr="00B04460" w:rsidRDefault="002C7D86" w:rsidP="00B04460">
            <w:pPr>
              <w:spacing w:after="0"/>
              <w:jc w:val="right"/>
              <w:rPr>
                <w:rFonts w:cs="Arial"/>
                <w:b/>
                <w:sz w:val="20"/>
              </w:rPr>
            </w:pPr>
            <w:r w:rsidRPr="00B04460">
              <w:rPr>
                <w:rFonts w:cs="Arial"/>
                <w:b/>
                <w:sz w:val="20"/>
              </w:rPr>
              <w:t>UCED</w:t>
            </w:r>
          </w:p>
        </w:tc>
        <w:tc>
          <w:tcPr>
            <w:tcW w:w="1134" w:type="dxa"/>
            <w:shd w:val="clear" w:color="auto" w:fill="auto"/>
            <w:noWrap/>
            <w:vAlign w:val="center"/>
            <w:hideMark/>
          </w:tcPr>
          <w:p w14:paraId="1F23CE64" w14:textId="77777777" w:rsidR="00E47956" w:rsidRPr="00B04460" w:rsidRDefault="00E47956" w:rsidP="00B04460">
            <w:pPr>
              <w:spacing w:after="0"/>
              <w:jc w:val="right"/>
              <w:rPr>
                <w:rFonts w:cs="Arial"/>
                <w:b/>
                <w:sz w:val="20"/>
              </w:rPr>
            </w:pPr>
            <w:r w:rsidRPr="00B04460">
              <w:rPr>
                <w:rFonts w:cs="Arial"/>
                <w:b/>
                <w:sz w:val="20"/>
              </w:rPr>
              <w:t>SV</w:t>
            </w:r>
          </w:p>
        </w:tc>
      </w:tr>
      <w:tr w:rsidR="00B33568" w:rsidRPr="00EF028B" w14:paraId="0AC08950" w14:textId="77777777" w:rsidTr="00CF0E25">
        <w:trPr>
          <w:trHeight w:val="293"/>
          <w:jc w:val="center"/>
        </w:trPr>
        <w:tc>
          <w:tcPr>
            <w:tcW w:w="4535" w:type="dxa"/>
            <w:shd w:val="clear" w:color="auto" w:fill="auto"/>
            <w:noWrap/>
            <w:vAlign w:val="center"/>
            <w:hideMark/>
          </w:tcPr>
          <w:p w14:paraId="25DCB0B3" w14:textId="247913F1" w:rsidR="00B33568" w:rsidRPr="00EF028B" w:rsidRDefault="00B33568" w:rsidP="00B33568">
            <w:pPr>
              <w:spacing w:after="0"/>
              <w:rPr>
                <w:rFonts w:cs="Arial"/>
                <w:sz w:val="20"/>
              </w:rPr>
            </w:pPr>
            <w:r w:rsidRPr="00EF028B">
              <w:rPr>
                <w:rFonts w:cs="Arial"/>
                <w:sz w:val="20"/>
              </w:rPr>
              <w:t>[Kč/MWh]</w:t>
            </w:r>
          </w:p>
        </w:tc>
        <w:tc>
          <w:tcPr>
            <w:tcW w:w="1134" w:type="dxa"/>
            <w:shd w:val="clear" w:color="auto" w:fill="auto"/>
            <w:vAlign w:val="center"/>
          </w:tcPr>
          <w:p w14:paraId="1E737768" w14:textId="37921A5E" w:rsidR="00B33568" w:rsidRPr="00EF028B" w:rsidRDefault="00B33568" w:rsidP="00B33568">
            <w:pPr>
              <w:spacing w:after="0"/>
              <w:jc w:val="right"/>
              <w:rPr>
                <w:rFonts w:cs="Arial"/>
                <w:sz w:val="20"/>
              </w:rPr>
            </w:pPr>
            <w:r>
              <w:rPr>
                <w:rFonts w:cs="Arial"/>
                <w:sz w:val="20"/>
              </w:rPr>
              <w:t>1 076,15</w:t>
            </w:r>
          </w:p>
        </w:tc>
        <w:tc>
          <w:tcPr>
            <w:tcW w:w="1134" w:type="dxa"/>
            <w:shd w:val="clear" w:color="auto" w:fill="auto"/>
            <w:noWrap/>
            <w:vAlign w:val="center"/>
          </w:tcPr>
          <w:p w14:paraId="4EB882FC" w14:textId="7B0A661B" w:rsidR="00B33568" w:rsidRPr="00EF028B" w:rsidRDefault="00B33568" w:rsidP="00B33568">
            <w:pPr>
              <w:spacing w:after="0"/>
              <w:jc w:val="right"/>
              <w:rPr>
                <w:rFonts w:cs="Arial"/>
                <w:sz w:val="20"/>
              </w:rPr>
            </w:pPr>
            <w:r>
              <w:rPr>
                <w:rFonts w:cs="Arial"/>
                <w:sz w:val="20"/>
              </w:rPr>
              <w:t>1 563,11</w:t>
            </w:r>
          </w:p>
        </w:tc>
        <w:tc>
          <w:tcPr>
            <w:tcW w:w="1134" w:type="dxa"/>
            <w:shd w:val="clear" w:color="auto" w:fill="auto"/>
            <w:noWrap/>
            <w:vAlign w:val="center"/>
          </w:tcPr>
          <w:p w14:paraId="1785CBDA" w14:textId="58FC1178" w:rsidR="00B33568" w:rsidRPr="00EF028B" w:rsidRDefault="00B33568" w:rsidP="00B33568">
            <w:pPr>
              <w:spacing w:after="0"/>
              <w:jc w:val="right"/>
              <w:rPr>
                <w:rFonts w:cs="Arial"/>
                <w:sz w:val="20"/>
              </w:rPr>
            </w:pPr>
            <w:r>
              <w:rPr>
                <w:rFonts w:cs="Arial"/>
                <w:sz w:val="20"/>
              </w:rPr>
              <w:t>1 194,73</w:t>
            </w:r>
          </w:p>
        </w:tc>
        <w:tc>
          <w:tcPr>
            <w:tcW w:w="1134" w:type="dxa"/>
            <w:shd w:val="clear" w:color="auto" w:fill="auto"/>
            <w:vAlign w:val="center"/>
          </w:tcPr>
          <w:p w14:paraId="02EA168F" w14:textId="59370594" w:rsidR="00B33568" w:rsidRPr="00EF028B" w:rsidRDefault="00B33568" w:rsidP="00B33568">
            <w:pPr>
              <w:spacing w:after="0"/>
              <w:jc w:val="right"/>
              <w:rPr>
                <w:rFonts w:cs="Arial"/>
                <w:sz w:val="20"/>
              </w:rPr>
            </w:pPr>
            <w:r>
              <w:rPr>
                <w:rFonts w:cs="Arial"/>
                <w:sz w:val="20"/>
              </w:rPr>
              <w:t>1 954,39</w:t>
            </w:r>
          </w:p>
        </w:tc>
        <w:tc>
          <w:tcPr>
            <w:tcW w:w="1134" w:type="dxa"/>
            <w:shd w:val="clear" w:color="auto" w:fill="auto"/>
            <w:noWrap/>
            <w:vAlign w:val="center"/>
          </w:tcPr>
          <w:p w14:paraId="69700D71" w14:textId="2EDDE891" w:rsidR="00B33568" w:rsidRPr="00EF028B" w:rsidRDefault="00B33568" w:rsidP="00B33568">
            <w:pPr>
              <w:spacing w:after="0"/>
              <w:jc w:val="right"/>
              <w:rPr>
                <w:rFonts w:cs="Arial"/>
                <w:color w:val="000000"/>
                <w:sz w:val="20"/>
              </w:rPr>
            </w:pPr>
            <w:r>
              <w:rPr>
                <w:rFonts w:cs="Arial"/>
                <w:sz w:val="20"/>
              </w:rPr>
              <w:t>1 413,78</w:t>
            </w:r>
          </w:p>
        </w:tc>
      </w:tr>
    </w:tbl>
    <w:p w14:paraId="176083B4" w14:textId="6FB97D5F" w:rsidR="00393E0F" w:rsidRPr="00962C7E" w:rsidRDefault="00A35629" w:rsidP="00A672DD">
      <w:pPr>
        <w:pStyle w:val="nadpissazby"/>
        <w:spacing w:before="0"/>
      </w:pPr>
      <w:r w:rsidRPr="00962C7E">
        <w:br w:type="page"/>
      </w:r>
      <w:bookmarkStart w:id="22" w:name="_Toc181368239"/>
      <w:r w:rsidR="00393E0F" w:rsidRPr="00962C7E">
        <w:lastRenderedPageBreak/>
        <w:t xml:space="preserve">Sazba C 25d </w:t>
      </w:r>
      <w:r w:rsidR="003B5E7C" w:rsidRPr="00962C7E">
        <w:t>–</w:t>
      </w:r>
      <w:r w:rsidR="00393E0F" w:rsidRPr="00962C7E">
        <w:t xml:space="preserve"> Dvoutarifová sazba s operativním řízením doby platnosti nízkého tarifu po dobu 8 hodin</w:t>
      </w:r>
      <w:bookmarkEnd w:id="22"/>
    </w:p>
    <w:p w14:paraId="6CA9485C" w14:textId="77777777" w:rsidR="00522B65" w:rsidRPr="00962C7E" w:rsidRDefault="00522B65" w:rsidP="00962C7E">
      <w:pPr>
        <w:pStyle w:val="pevnacena"/>
      </w:pPr>
      <w:r w:rsidRPr="00962C7E">
        <w:t>Složky ceny zajišťování distribuce elektřiny:</w:t>
      </w:r>
    </w:p>
    <w:p w14:paraId="3549E590" w14:textId="64BFD8DB"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F0E25" w:rsidRPr="00091941" w14:paraId="45B59EE9" w14:textId="77777777" w:rsidTr="00CF0E25">
        <w:trPr>
          <w:trHeight w:val="312"/>
          <w:jc w:val="center"/>
        </w:trPr>
        <w:tc>
          <w:tcPr>
            <w:tcW w:w="4535" w:type="dxa"/>
            <w:shd w:val="clear" w:color="auto" w:fill="auto"/>
            <w:noWrap/>
            <w:vAlign w:val="bottom"/>
            <w:hideMark/>
          </w:tcPr>
          <w:p w14:paraId="6EF88D9E" w14:textId="77777777" w:rsidR="00CA6558" w:rsidRPr="00091941" w:rsidRDefault="00CA6558" w:rsidP="00A744DE">
            <w:pPr>
              <w:spacing w:after="0"/>
              <w:rPr>
                <w:rFonts w:cs="Arial"/>
                <w:b/>
                <w:bCs/>
                <w:sz w:val="20"/>
              </w:rPr>
            </w:pPr>
            <w:r w:rsidRPr="00091941">
              <w:rPr>
                <w:rFonts w:cs="Arial"/>
                <w:b/>
                <w:bCs/>
                <w:sz w:val="20"/>
              </w:rPr>
              <w:t> </w:t>
            </w:r>
          </w:p>
        </w:tc>
        <w:tc>
          <w:tcPr>
            <w:tcW w:w="1134" w:type="dxa"/>
            <w:shd w:val="clear" w:color="auto" w:fill="auto"/>
            <w:vAlign w:val="center"/>
          </w:tcPr>
          <w:p w14:paraId="505DCB1A"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39458315" w14:textId="3A0B8F89"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3AC27FEA"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52B21231" w14:textId="0A739965"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1470C802"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091941" w14:paraId="33274335" w14:textId="77777777" w:rsidTr="00CF0E25">
        <w:trPr>
          <w:trHeight w:val="312"/>
          <w:jc w:val="center"/>
        </w:trPr>
        <w:tc>
          <w:tcPr>
            <w:tcW w:w="4535" w:type="dxa"/>
            <w:shd w:val="clear" w:color="auto" w:fill="auto"/>
            <w:noWrap/>
            <w:vAlign w:val="center"/>
            <w:hideMark/>
          </w:tcPr>
          <w:p w14:paraId="639E3499" w14:textId="117BF708" w:rsidR="00B33568" w:rsidRPr="00091941" w:rsidRDefault="00B33568" w:rsidP="00B33568">
            <w:pPr>
              <w:spacing w:after="0"/>
              <w:rPr>
                <w:rFonts w:cs="Arial"/>
                <w:sz w:val="20"/>
              </w:rPr>
            </w:pPr>
            <w:r w:rsidRPr="00091941">
              <w:rPr>
                <w:rFonts w:cs="Arial"/>
                <w:sz w:val="20"/>
              </w:rPr>
              <w:t xml:space="preserve">jistič do 3x10 A </w:t>
            </w:r>
            <w:proofErr w:type="spellStart"/>
            <w:r w:rsidRPr="00091941">
              <w:rPr>
                <w:rFonts w:cs="Arial"/>
                <w:sz w:val="20"/>
              </w:rPr>
              <w:t>a</w:t>
            </w:r>
            <w:proofErr w:type="spellEnd"/>
            <w:r w:rsidRPr="00091941">
              <w:rPr>
                <w:rFonts w:cs="Arial"/>
                <w:sz w:val="20"/>
              </w:rPr>
              <w:t xml:space="preserve"> do 1x25 A včetně [Kč/měsíc]</w:t>
            </w:r>
          </w:p>
        </w:tc>
        <w:tc>
          <w:tcPr>
            <w:tcW w:w="1134" w:type="dxa"/>
            <w:shd w:val="clear" w:color="auto" w:fill="auto"/>
            <w:vAlign w:val="center"/>
          </w:tcPr>
          <w:p w14:paraId="4754B742" w14:textId="122FC870" w:rsidR="00B33568" w:rsidRPr="00091941" w:rsidRDefault="00B33568" w:rsidP="00B33568">
            <w:pPr>
              <w:tabs>
                <w:tab w:val="decimal" w:pos="736"/>
              </w:tabs>
              <w:spacing w:after="0"/>
              <w:rPr>
                <w:rFonts w:cs="Arial"/>
                <w:sz w:val="20"/>
              </w:rPr>
            </w:pPr>
            <w:r>
              <w:rPr>
                <w:rFonts w:cs="Arial"/>
                <w:sz w:val="20"/>
              </w:rPr>
              <w:t>191</w:t>
            </w:r>
          </w:p>
        </w:tc>
        <w:tc>
          <w:tcPr>
            <w:tcW w:w="1134" w:type="dxa"/>
            <w:shd w:val="clear" w:color="auto" w:fill="auto"/>
            <w:noWrap/>
            <w:vAlign w:val="center"/>
          </w:tcPr>
          <w:p w14:paraId="18074B7A" w14:textId="4E292849" w:rsidR="00B33568" w:rsidRPr="00091941" w:rsidRDefault="00B33568" w:rsidP="00B33568">
            <w:pPr>
              <w:tabs>
                <w:tab w:val="decimal" w:pos="736"/>
              </w:tabs>
              <w:spacing w:after="0"/>
              <w:rPr>
                <w:rFonts w:cs="Arial"/>
                <w:sz w:val="20"/>
              </w:rPr>
            </w:pPr>
            <w:r>
              <w:rPr>
                <w:rFonts w:cs="Arial"/>
                <w:sz w:val="20"/>
              </w:rPr>
              <w:t>215</w:t>
            </w:r>
          </w:p>
        </w:tc>
        <w:tc>
          <w:tcPr>
            <w:tcW w:w="1134" w:type="dxa"/>
            <w:shd w:val="clear" w:color="auto" w:fill="auto"/>
            <w:noWrap/>
            <w:vAlign w:val="center"/>
          </w:tcPr>
          <w:p w14:paraId="6AE73B65" w14:textId="1BFB49D2" w:rsidR="00B33568" w:rsidRPr="00091941" w:rsidRDefault="00B33568" w:rsidP="00B33568">
            <w:pPr>
              <w:tabs>
                <w:tab w:val="decimal" w:pos="736"/>
              </w:tabs>
              <w:spacing w:after="0"/>
              <w:rPr>
                <w:rFonts w:cs="Arial"/>
                <w:sz w:val="20"/>
              </w:rPr>
            </w:pPr>
            <w:r>
              <w:rPr>
                <w:rFonts w:cs="Arial"/>
                <w:sz w:val="20"/>
              </w:rPr>
              <w:t>175</w:t>
            </w:r>
          </w:p>
        </w:tc>
        <w:tc>
          <w:tcPr>
            <w:tcW w:w="1134" w:type="dxa"/>
            <w:shd w:val="clear" w:color="auto" w:fill="auto"/>
            <w:vAlign w:val="center"/>
          </w:tcPr>
          <w:p w14:paraId="43DE74BF" w14:textId="124BB3D7" w:rsidR="00B33568" w:rsidRPr="00091941" w:rsidRDefault="00B33568" w:rsidP="00B33568">
            <w:pPr>
              <w:tabs>
                <w:tab w:val="decimal" w:pos="736"/>
              </w:tabs>
              <w:spacing w:after="0"/>
              <w:rPr>
                <w:rFonts w:cs="Arial"/>
                <w:sz w:val="20"/>
              </w:rPr>
            </w:pPr>
            <w:r>
              <w:rPr>
                <w:rFonts w:cs="Arial"/>
                <w:sz w:val="20"/>
              </w:rPr>
              <w:t>190</w:t>
            </w:r>
          </w:p>
        </w:tc>
        <w:tc>
          <w:tcPr>
            <w:tcW w:w="1134" w:type="dxa"/>
            <w:shd w:val="clear" w:color="auto" w:fill="auto"/>
            <w:vAlign w:val="center"/>
          </w:tcPr>
          <w:p w14:paraId="4831A22C" w14:textId="7D3EFB92" w:rsidR="00B33568" w:rsidRPr="00091941" w:rsidRDefault="00B33568" w:rsidP="00B33568">
            <w:pPr>
              <w:tabs>
                <w:tab w:val="decimal" w:pos="736"/>
              </w:tabs>
              <w:spacing w:after="0"/>
              <w:rPr>
                <w:rFonts w:cs="Arial"/>
                <w:sz w:val="20"/>
              </w:rPr>
            </w:pPr>
            <w:r>
              <w:rPr>
                <w:rFonts w:cs="Arial"/>
                <w:sz w:val="20"/>
              </w:rPr>
              <w:t>203</w:t>
            </w:r>
          </w:p>
        </w:tc>
      </w:tr>
      <w:tr w:rsidR="00B33568" w:rsidRPr="00091941" w14:paraId="2904D48F" w14:textId="77777777" w:rsidTr="00CF0E25">
        <w:trPr>
          <w:trHeight w:val="312"/>
          <w:jc w:val="center"/>
        </w:trPr>
        <w:tc>
          <w:tcPr>
            <w:tcW w:w="4535" w:type="dxa"/>
            <w:shd w:val="clear" w:color="auto" w:fill="auto"/>
            <w:noWrap/>
            <w:vAlign w:val="center"/>
            <w:hideMark/>
          </w:tcPr>
          <w:p w14:paraId="044A1E33" w14:textId="7FC86FE2" w:rsidR="00B33568" w:rsidRPr="00091941" w:rsidRDefault="00B33568" w:rsidP="00B33568">
            <w:pPr>
              <w:spacing w:after="0"/>
              <w:rPr>
                <w:rFonts w:cs="Arial"/>
                <w:sz w:val="20"/>
              </w:rPr>
            </w:pPr>
            <w:r w:rsidRPr="00091941">
              <w:rPr>
                <w:rFonts w:cs="Arial"/>
                <w:sz w:val="20"/>
              </w:rPr>
              <w:t>jistič nad 3x10 A do 3x16 A včetně [Kč/měsíc]</w:t>
            </w:r>
          </w:p>
        </w:tc>
        <w:tc>
          <w:tcPr>
            <w:tcW w:w="1134" w:type="dxa"/>
            <w:shd w:val="clear" w:color="auto" w:fill="auto"/>
            <w:vAlign w:val="center"/>
          </w:tcPr>
          <w:p w14:paraId="2A754B1E" w14:textId="74460047" w:rsidR="00B33568" w:rsidRPr="00091941" w:rsidRDefault="00B33568" w:rsidP="00B33568">
            <w:pPr>
              <w:tabs>
                <w:tab w:val="decimal" w:pos="736"/>
              </w:tabs>
              <w:spacing w:after="0"/>
              <w:rPr>
                <w:rFonts w:cs="Arial"/>
                <w:sz w:val="20"/>
              </w:rPr>
            </w:pPr>
            <w:r>
              <w:rPr>
                <w:rFonts w:cs="Arial"/>
                <w:sz w:val="20"/>
              </w:rPr>
              <w:t>305</w:t>
            </w:r>
          </w:p>
        </w:tc>
        <w:tc>
          <w:tcPr>
            <w:tcW w:w="1134" w:type="dxa"/>
            <w:shd w:val="clear" w:color="auto" w:fill="auto"/>
            <w:noWrap/>
            <w:vAlign w:val="center"/>
          </w:tcPr>
          <w:p w14:paraId="70CF8767" w14:textId="3C85A7E4" w:rsidR="00B33568" w:rsidRPr="00091941" w:rsidRDefault="00B33568" w:rsidP="00B33568">
            <w:pPr>
              <w:tabs>
                <w:tab w:val="decimal" w:pos="736"/>
              </w:tabs>
              <w:spacing w:after="0"/>
              <w:rPr>
                <w:rFonts w:cs="Arial"/>
                <w:sz w:val="20"/>
              </w:rPr>
            </w:pPr>
            <w:r>
              <w:rPr>
                <w:rFonts w:cs="Arial"/>
                <w:sz w:val="20"/>
              </w:rPr>
              <w:t>343</w:t>
            </w:r>
          </w:p>
        </w:tc>
        <w:tc>
          <w:tcPr>
            <w:tcW w:w="1134" w:type="dxa"/>
            <w:shd w:val="clear" w:color="auto" w:fill="auto"/>
            <w:noWrap/>
            <w:vAlign w:val="center"/>
          </w:tcPr>
          <w:p w14:paraId="648A5B86" w14:textId="6E86B8A8" w:rsidR="00B33568" w:rsidRPr="00091941" w:rsidRDefault="00B33568" w:rsidP="00B33568">
            <w:pPr>
              <w:tabs>
                <w:tab w:val="decimal" w:pos="736"/>
              </w:tabs>
              <w:spacing w:after="0"/>
              <w:rPr>
                <w:rFonts w:cs="Arial"/>
                <w:sz w:val="20"/>
              </w:rPr>
            </w:pPr>
            <w:r>
              <w:rPr>
                <w:rFonts w:cs="Arial"/>
                <w:sz w:val="20"/>
              </w:rPr>
              <w:t>280</w:t>
            </w:r>
          </w:p>
        </w:tc>
        <w:tc>
          <w:tcPr>
            <w:tcW w:w="1134" w:type="dxa"/>
            <w:shd w:val="clear" w:color="auto" w:fill="auto"/>
            <w:vAlign w:val="center"/>
          </w:tcPr>
          <w:p w14:paraId="2AE60D1B" w14:textId="4166F546" w:rsidR="00B33568" w:rsidRPr="00091941" w:rsidRDefault="00B33568" w:rsidP="00B33568">
            <w:pPr>
              <w:tabs>
                <w:tab w:val="decimal" w:pos="736"/>
              </w:tabs>
              <w:spacing w:after="0"/>
              <w:rPr>
                <w:rFonts w:cs="Arial"/>
                <w:sz w:val="20"/>
              </w:rPr>
            </w:pPr>
            <w:r>
              <w:rPr>
                <w:rFonts w:cs="Arial"/>
                <w:sz w:val="20"/>
              </w:rPr>
              <w:t>303</w:t>
            </w:r>
          </w:p>
        </w:tc>
        <w:tc>
          <w:tcPr>
            <w:tcW w:w="1134" w:type="dxa"/>
            <w:shd w:val="clear" w:color="auto" w:fill="auto"/>
            <w:vAlign w:val="center"/>
          </w:tcPr>
          <w:p w14:paraId="56918E16" w14:textId="25DC5C2B" w:rsidR="00B33568" w:rsidRPr="00091941" w:rsidRDefault="00B33568" w:rsidP="00B33568">
            <w:pPr>
              <w:tabs>
                <w:tab w:val="decimal" w:pos="736"/>
              </w:tabs>
              <w:spacing w:after="0"/>
              <w:rPr>
                <w:rFonts w:cs="Arial"/>
                <w:sz w:val="20"/>
              </w:rPr>
            </w:pPr>
            <w:r>
              <w:rPr>
                <w:rFonts w:cs="Arial"/>
                <w:sz w:val="20"/>
              </w:rPr>
              <w:t>324</w:t>
            </w:r>
          </w:p>
        </w:tc>
      </w:tr>
      <w:tr w:rsidR="00B33568" w:rsidRPr="00091941" w14:paraId="76FF3980" w14:textId="77777777" w:rsidTr="00CF0E25">
        <w:trPr>
          <w:trHeight w:val="312"/>
          <w:jc w:val="center"/>
        </w:trPr>
        <w:tc>
          <w:tcPr>
            <w:tcW w:w="4535" w:type="dxa"/>
            <w:shd w:val="clear" w:color="auto" w:fill="auto"/>
            <w:noWrap/>
            <w:vAlign w:val="center"/>
            <w:hideMark/>
          </w:tcPr>
          <w:p w14:paraId="395B4160" w14:textId="09767EEA" w:rsidR="00B33568" w:rsidRPr="00091941" w:rsidRDefault="00B33568" w:rsidP="00B33568">
            <w:pPr>
              <w:spacing w:after="0"/>
              <w:rPr>
                <w:rFonts w:cs="Arial"/>
                <w:sz w:val="20"/>
              </w:rPr>
            </w:pPr>
            <w:r w:rsidRPr="00091941">
              <w:rPr>
                <w:rFonts w:cs="Arial"/>
                <w:sz w:val="20"/>
              </w:rPr>
              <w:t>jistič nad 3x16 A do 3x20 A včetně [Kč/měsíc]</w:t>
            </w:r>
          </w:p>
        </w:tc>
        <w:tc>
          <w:tcPr>
            <w:tcW w:w="1134" w:type="dxa"/>
            <w:shd w:val="clear" w:color="auto" w:fill="auto"/>
            <w:vAlign w:val="center"/>
          </w:tcPr>
          <w:p w14:paraId="7CE7C807" w14:textId="11C89A04" w:rsidR="00B33568" w:rsidRPr="00091941" w:rsidRDefault="00B33568" w:rsidP="00B33568">
            <w:pPr>
              <w:tabs>
                <w:tab w:val="decimal" w:pos="736"/>
              </w:tabs>
              <w:spacing w:after="0"/>
              <w:rPr>
                <w:rFonts w:cs="Arial"/>
                <w:sz w:val="20"/>
              </w:rPr>
            </w:pPr>
            <w:r>
              <w:rPr>
                <w:rFonts w:cs="Arial"/>
                <w:sz w:val="20"/>
              </w:rPr>
              <w:t>381</w:t>
            </w:r>
          </w:p>
        </w:tc>
        <w:tc>
          <w:tcPr>
            <w:tcW w:w="1134" w:type="dxa"/>
            <w:shd w:val="clear" w:color="auto" w:fill="auto"/>
            <w:noWrap/>
            <w:vAlign w:val="center"/>
          </w:tcPr>
          <w:p w14:paraId="62F1B1AC" w14:textId="57C94E5D" w:rsidR="00B33568" w:rsidRPr="00091941" w:rsidRDefault="00B33568" w:rsidP="00B33568">
            <w:pPr>
              <w:tabs>
                <w:tab w:val="decimal" w:pos="736"/>
              </w:tabs>
              <w:spacing w:after="0"/>
              <w:rPr>
                <w:rFonts w:cs="Arial"/>
                <w:sz w:val="20"/>
              </w:rPr>
            </w:pPr>
            <w:r>
              <w:rPr>
                <w:rFonts w:cs="Arial"/>
                <w:sz w:val="20"/>
              </w:rPr>
              <w:t>429</w:t>
            </w:r>
          </w:p>
        </w:tc>
        <w:tc>
          <w:tcPr>
            <w:tcW w:w="1134" w:type="dxa"/>
            <w:shd w:val="clear" w:color="auto" w:fill="auto"/>
            <w:noWrap/>
            <w:vAlign w:val="center"/>
          </w:tcPr>
          <w:p w14:paraId="6D39FA5C" w14:textId="60D0277D" w:rsidR="00B33568" w:rsidRPr="00091941" w:rsidRDefault="00B33568" w:rsidP="00B33568">
            <w:pPr>
              <w:tabs>
                <w:tab w:val="decimal" w:pos="736"/>
              </w:tabs>
              <w:spacing w:after="0"/>
              <w:rPr>
                <w:rFonts w:cs="Arial"/>
                <w:sz w:val="20"/>
              </w:rPr>
            </w:pPr>
            <w:r>
              <w:rPr>
                <w:rFonts w:cs="Arial"/>
                <w:sz w:val="20"/>
              </w:rPr>
              <w:t>350</w:t>
            </w:r>
          </w:p>
        </w:tc>
        <w:tc>
          <w:tcPr>
            <w:tcW w:w="1134" w:type="dxa"/>
            <w:shd w:val="clear" w:color="auto" w:fill="auto"/>
            <w:vAlign w:val="center"/>
          </w:tcPr>
          <w:p w14:paraId="64468452" w14:textId="2C87E138" w:rsidR="00B33568" w:rsidRPr="00091941" w:rsidRDefault="00B33568" w:rsidP="00B33568">
            <w:pPr>
              <w:tabs>
                <w:tab w:val="decimal" w:pos="736"/>
              </w:tabs>
              <w:spacing w:after="0"/>
              <w:rPr>
                <w:rFonts w:cs="Arial"/>
                <w:sz w:val="20"/>
              </w:rPr>
            </w:pPr>
            <w:r>
              <w:rPr>
                <w:rFonts w:cs="Arial"/>
                <w:sz w:val="20"/>
              </w:rPr>
              <w:t>379</w:t>
            </w:r>
          </w:p>
        </w:tc>
        <w:tc>
          <w:tcPr>
            <w:tcW w:w="1134" w:type="dxa"/>
            <w:shd w:val="clear" w:color="auto" w:fill="auto"/>
            <w:vAlign w:val="center"/>
          </w:tcPr>
          <w:p w14:paraId="004F2305" w14:textId="73D7F004" w:rsidR="00B33568" w:rsidRPr="00091941" w:rsidRDefault="00B33568" w:rsidP="00B33568">
            <w:pPr>
              <w:tabs>
                <w:tab w:val="decimal" w:pos="736"/>
              </w:tabs>
              <w:spacing w:after="0"/>
              <w:rPr>
                <w:rFonts w:cs="Arial"/>
                <w:sz w:val="20"/>
              </w:rPr>
            </w:pPr>
            <w:r>
              <w:rPr>
                <w:rFonts w:cs="Arial"/>
                <w:sz w:val="20"/>
              </w:rPr>
              <w:t>405</w:t>
            </w:r>
          </w:p>
        </w:tc>
      </w:tr>
      <w:tr w:rsidR="00B33568" w:rsidRPr="00091941" w14:paraId="10956D82" w14:textId="77777777" w:rsidTr="00CF0E25">
        <w:trPr>
          <w:trHeight w:val="312"/>
          <w:jc w:val="center"/>
        </w:trPr>
        <w:tc>
          <w:tcPr>
            <w:tcW w:w="4535" w:type="dxa"/>
            <w:shd w:val="clear" w:color="auto" w:fill="auto"/>
            <w:noWrap/>
            <w:vAlign w:val="center"/>
            <w:hideMark/>
          </w:tcPr>
          <w:p w14:paraId="384DD6AB" w14:textId="76CF0230" w:rsidR="00B33568" w:rsidRPr="00091941" w:rsidRDefault="00B33568" w:rsidP="00B33568">
            <w:pPr>
              <w:spacing w:after="0"/>
              <w:rPr>
                <w:rFonts w:cs="Arial"/>
                <w:sz w:val="20"/>
              </w:rPr>
            </w:pPr>
            <w:r w:rsidRPr="00091941">
              <w:rPr>
                <w:rFonts w:cs="Arial"/>
                <w:sz w:val="20"/>
              </w:rPr>
              <w:t>jistič nad 3x20 A do 3x25 A včetně [Kč/měsíc]</w:t>
            </w:r>
          </w:p>
        </w:tc>
        <w:tc>
          <w:tcPr>
            <w:tcW w:w="1134" w:type="dxa"/>
            <w:shd w:val="clear" w:color="auto" w:fill="auto"/>
            <w:vAlign w:val="center"/>
          </w:tcPr>
          <w:p w14:paraId="1D3126E1" w14:textId="3E1FBF04" w:rsidR="00B33568" w:rsidRPr="00091941" w:rsidRDefault="00B33568" w:rsidP="00B33568">
            <w:pPr>
              <w:tabs>
                <w:tab w:val="decimal" w:pos="736"/>
              </w:tabs>
              <w:spacing w:after="0"/>
              <w:rPr>
                <w:rFonts w:cs="Arial"/>
                <w:sz w:val="20"/>
              </w:rPr>
            </w:pPr>
            <w:r>
              <w:rPr>
                <w:rFonts w:cs="Arial"/>
                <w:sz w:val="20"/>
              </w:rPr>
              <w:t>476</w:t>
            </w:r>
          </w:p>
        </w:tc>
        <w:tc>
          <w:tcPr>
            <w:tcW w:w="1134" w:type="dxa"/>
            <w:shd w:val="clear" w:color="auto" w:fill="auto"/>
            <w:noWrap/>
            <w:vAlign w:val="center"/>
          </w:tcPr>
          <w:p w14:paraId="01AD4788" w14:textId="62EFD624" w:rsidR="00B33568" w:rsidRPr="00091941" w:rsidRDefault="00B33568" w:rsidP="00B33568">
            <w:pPr>
              <w:tabs>
                <w:tab w:val="decimal" w:pos="736"/>
              </w:tabs>
              <w:spacing w:after="0"/>
              <w:rPr>
                <w:rFonts w:cs="Arial"/>
                <w:sz w:val="20"/>
              </w:rPr>
            </w:pPr>
            <w:r>
              <w:rPr>
                <w:rFonts w:cs="Arial"/>
                <w:sz w:val="20"/>
              </w:rPr>
              <w:t>536</w:t>
            </w:r>
          </w:p>
        </w:tc>
        <w:tc>
          <w:tcPr>
            <w:tcW w:w="1134" w:type="dxa"/>
            <w:shd w:val="clear" w:color="auto" w:fill="auto"/>
            <w:noWrap/>
            <w:vAlign w:val="center"/>
          </w:tcPr>
          <w:p w14:paraId="6F9DCBF3" w14:textId="25F70D2E" w:rsidR="00B33568" w:rsidRPr="00091941" w:rsidRDefault="00B33568" w:rsidP="00B33568">
            <w:pPr>
              <w:tabs>
                <w:tab w:val="decimal" w:pos="736"/>
              </w:tabs>
              <w:spacing w:after="0"/>
              <w:rPr>
                <w:rFonts w:cs="Arial"/>
                <w:sz w:val="20"/>
              </w:rPr>
            </w:pPr>
            <w:r>
              <w:rPr>
                <w:rFonts w:cs="Arial"/>
                <w:sz w:val="20"/>
              </w:rPr>
              <w:t>437</w:t>
            </w:r>
          </w:p>
        </w:tc>
        <w:tc>
          <w:tcPr>
            <w:tcW w:w="1134" w:type="dxa"/>
            <w:shd w:val="clear" w:color="auto" w:fill="auto"/>
            <w:vAlign w:val="center"/>
          </w:tcPr>
          <w:p w14:paraId="13A6152E" w14:textId="11C158FB" w:rsidR="00B33568" w:rsidRPr="00091941" w:rsidRDefault="00B33568" w:rsidP="00B33568">
            <w:pPr>
              <w:tabs>
                <w:tab w:val="decimal" w:pos="736"/>
              </w:tabs>
              <w:spacing w:after="0"/>
              <w:rPr>
                <w:rFonts w:cs="Arial"/>
                <w:sz w:val="20"/>
              </w:rPr>
            </w:pPr>
            <w:r>
              <w:rPr>
                <w:rFonts w:cs="Arial"/>
                <w:sz w:val="20"/>
              </w:rPr>
              <w:t>474</w:t>
            </w:r>
          </w:p>
        </w:tc>
        <w:tc>
          <w:tcPr>
            <w:tcW w:w="1134" w:type="dxa"/>
            <w:shd w:val="clear" w:color="auto" w:fill="auto"/>
            <w:vAlign w:val="center"/>
          </w:tcPr>
          <w:p w14:paraId="65873F54" w14:textId="417F62A9" w:rsidR="00B33568" w:rsidRPr="00091941" w:rsidRDefault="00B33568" w:rsidP="00B33568">
            <w:pPr>
              <w:tabs>
                <w:tab w:val="decimal" w:pos="736"/>
              </w:tabs>
              <w:spacing w:after="0"/>
              <w:rPr>
                <w:rFonts w:cs="Arial"/>
                <w:sz w:val="20"/>
              </w:rPr>
            </w:pPr>
            <w:r>
              <w:rPr>
                <w:rFonts w:cs="Arial"/>
                <w:sz w:val="20"/>
              </w:rPr>
              <w:t>506</w:t>
            </w:r>
          </w:p>
        </w:tc>
      </w:tr>
      <w:tr w:rsidR="00B33568" w:rsidRPr="00091941" w14:paraId="5FC7D708" w14:textId="77777777" w:rsidTr="00CF0E25">
        <w:trPr>
          <w:trHeight w:val="312"/>
          <w:jc w:val="center"/>
        </w:trPr>
        <w:tc>
          <w:tcPr>
            <w:tcW w:w="4535" w:type="dxa"/>
            <w:shd w:val="clear" w:color="auto" w:fill="auto"/>
            <w:noWrap/>
            <w:vAlign w:val="center"/>
            <w:hideMark/>
          </w:tcPr>
          <w:p w14:paraId="4F96CE98" w14:textId="75268D41" w:rsidR="00B33568" w:rsidRPr="00091941" w:rsidRDefault="00B33568" w:rsidP="00B33568">
            <w:pPr>
              <w:spacing w:after="0"/>
              <w:rPr>
                <w:rFonts w:cs="Arial"/>
                <w:sz w:val="20"/>
              </w:rPr>
            </w:pPr>
            <w:r w:rsidRPr="00091941">
              <w:rPr>
                <w:rFonts w:cs="Arial"/>
                <w:sz w:val="20"/>
              </w:rPr>
              <w:t>jistič nad 3x25 A do 3x32 A včetně [Kč/měsíc]</w:t>
            </w:r>
          </w:p>
        </w:tc>
        <w:tc>
          <w:tcPr>
            <w:tcW w:w="1134" w:type="dxa"/>
            <w:shd w:val="clear" w:color="auto" w:fill="auto"/>
            <w:vAlign w:val="center"/>
          </w:tcPr>
          <w:p w14:paraId="67808A2A" w14:textId="4EF8C031" w:rsidR="00B33568" w:rsidRPr="00091941" w:rsidRDefault="00B33568" w:rsidP="00B33568">
            <w:pPr>
              <w:tabs>
                <w:tab w:val="decimal" w:pos="736"/>
              </w:tabs>
              <w:spacing w:after="0"/>
              <w:rPr>
                <w:rFonts w:cs="Arial"/>
                <w:sz w:val="20"/>
              </w:rPr>
            </w:pPr>
            <w:r>
              <w:rPr>
                <w:rFonts w:cs="Arial"/>
                <w:sz w:val="20"/>
              </w:rPr>
              <w:t>610</w:t>
            </w:r>
          </w:p>
        </w:tc>
        <w:tc>
          <w:tcPr>
            <w:tcW w:w="1134" w:type="dxa"/>
            <w:shd w:val="clear" w:color="auto" w:fill="auto"/>
            <w:noWrap/>
            <w:vAlign w:val="center"/>
          </w:tcPr>
          <w:p w14:paraId="49414B25" w14:textId="37F1E6A0" w:rsidR="00B33568" w:rsidRPr="00091941" w:rsidRDefault="00B33568" w:rsidP="00B33568">
            <w:pPr>
              <w:tabs>
                <w:tab w:val="decimal" w:pos="736"/>
              </w:tabs>
              <w:spacing w:after="0"/>
              <w:rPr>
                <w:rFonts w:cs="Arial"/>
                <w:sz w:val="20"/>
              </w:rPr>
            </w:pPr>
            <w:r>
              <w:rPr>
                <w:rFonts w:cs="Arial"/>
                <w:sz w:val="20"/>
              </w:rPr>
              <w:t>686</w:t>
            </w:r>
          </w:p>
        </w:tc>
        <w:tc>
          <w:tcPr>
            <w:tcW w:w="1134" w:type="dxa"/>
            <w:shd w:val="clear" w:color="auto" w:fill="auto"/>
            <w:noWrap/>
            <w:vAlign w:val="center"/>
          </w:tcPr>
          <w:p w14:paraId="68EC94C5" w14:textId="56296543" w:rsidR="00B33568" w:rsidRPr="00091941" w:rsidRDefault="00B33568" w:rsidP="00B33568">
            <w:pPr>
              <w:tabs>
                <w:tab w:val="decimal" w:pos="736"/>
              </w:tabs>
              <w:spacing w:after="0"/>
              <w:rPr>
                <w:rFonts w:cs="Arial"/>
                <w:sz w:val="20"/>
              </w:rPr>
            </w:pPr>
            <w:r>
              <w:rPr>
                <w:rFonts w:cs="Arial"/>
                <w:sz w:val="20"/>
              </w:rPr>
              <w:t>560</w:t>
            </w:r>
          </w:p>
        </w:tc>
        <w:tc>
          <w:tcPr>
            <w:tcW w:w="1134" w:type="dxa"/>
            <w:shd w:val="clear" w:color="auto" w:fill="auto"/>
            <w:vAlign w:val="center"/>
          </w:tcPr>
          <w:p w14:paraId="57142A99" w14:textId="0D1E8CB7" w:rsidR="00B33568" w:rsidRPr="00091941" w:rsidRDefault="00B33568" w:rsidP="00B33568">
            <w:pPr>
              <w:tabs>
                <w:tab w:val="decimal" w:pos="736"/>
              </w:tabs>
              <w:spacing w:after="0"/>
              <w:rPr>
                <w:rFonts w:cs="Arial"/>
                <w:sz w:val="20"/>
              </w:rPr>
            </w:pPr>
            <w:r>
              <w:rPr>
                <w:rFonts w:cs="Arial"/>
                <w:sz w:val="20"/>
              </w:rPr>
              <w:t>607</w:t>
            </w:r>
          </w:p>
        </w:tc>
        <w:tc>
          <w:tcPr>
            <w:tcW w:w="1134" w:type="dxa"/>
            <w:shd w:val="clear" w:color="auto" w:fill="auto"/>
            <w:vAlign w:val="center"/>
          </w:tcPr>
          <w:p w14:paraId="3BB3120A" w14:textId="680905FF" w:rsidR="00B33568" w:rsidRPr="00091941" w:rsidRDefault="00B33568" w:rsidP="00B33568">
            <w:pPr>
              <w:tabs>
                <w:tab w:val="decimal" w:pos="736"/>
              </w:tabs>
              <w:spacing w:after="0"/>
              <w:rPr>
                <w:rFonts w:cs="Arial"/>
                <w:sz w:val="20"/>
              </w:rPr>
            </w:pPr>
            <w:r>
              <w:rPr>
                <w:rFonts w:cs="Arial"/>
                <w:sz w:val="20"/>
              </w:rPr>
              <w:t>648</w:t>
            </w:r>
          </w:p>
        </w:tc>
      </w:tr>
      <w:tr w:rsidR="00B33568" w:rsidRPr="00091941" w14:paraId="55DE0C18" w14:textId="77777777" w:rsidTr="00CF0E25">
        <w:trPr>
          <w:trHeight w:val="312"/>
          <w:jc w:val="center"/>
        </w:trPr>
        <w:tc>
          <w:tcPr>
            <w:tcW w:w="4535" w:type="dxa"/>
            <w:shd w:val="clear" w:color="auto" w:fill="auto"/>
            <w:noWrap/>
            <w:vAlign w:val="center"/>
            <w:hideMark/>
          </w:tcPr>
          <w:p w14:paraId="1091401A" w14:textId="5001DC23" w:rsidR="00B33568" w:rsidRPr="00091941" w:rsidRDefault="00B33568" w:rsidP="00B33568">
            <w:pPr>
              <w:spacing w:after="0"/>
              <w:rPr>
                <w:rFonts w:cs="Arial"/>
                <w:sz w:val="20"/>
              </w:rPr>
            </w:pPr>
            <w:r w:rsidRPr="00091941">
              <w:rPr>
                <w:rFonts w:cs="Arial"/>
                <w:sz w:val="20"/>
              </w:rPr>
              <w:t>jistič nad 3x32 A do 3x40 A včetně [Kč/měsíc]</w:t>
            </w:r>
          </w:p>
        </w:tc>
        <w:tc>
          <w:tcPr>
            <w:tcW w:w="1134" w:type="dxa"/>
            <w:shd w:val="clear" w:color="auto" w:fill="auto"/>
            <w:vAlign w:val="center"/>
          </w:tcPr>
          <w:p w14:paraId="2F54D207" w14:textId="3D37E659" w:rsidR="00B33568" w:rsidRPr="00091941" w:rsidRDefault="00B33568" w:rsidP="00B33568">
            <w:pPr>
              <w:tabs>
                <w:tab w:val="decimal" w:pos="736"/>
              </w:tabs>
              <w:spacing w:after="0"/>
              <w:rPr>
                <w:rFonts w:cs="Arial"/>
                <w:sz w:val="20"/>
              </w:rPr>
            </w:pPr>
            <w:r>
              <w:rPr>
                <w:rFonts w:cs="Arial"/>
                <w:sz w:val="20"/>
              </w:rPr>
              <w:t>762</w:t>
            </w:r>
          </w:p>
        </w:tc>
        <w:tc>
          <w:tcPr>
            <w:tcW w:w="1134" w:type="dxa"/>
            <w:shd w:val="clear" w:color="auto" w:fill="auto"/>
            <w:noWrap/>
            <w:vAlign w:val="center"/>
          </w:tcPr>
          <w:p w14:paraId="640A334D" w14:textId="248CAE97" w:rsidR="00B33568" w:rsidRPr="00091941" w:rsidRDefault="00B33568" w:rsidP="00B33568">
            <w:pPr>
              <w:tabs>
                <w:tab w:val="decimal" w:pos="736"/>
              </w:tabs>
              <w:spacing w:after="0"/>
              <w:rPr>
                <w:rFonts w:cs="Arial"/>
                <w:sz w:val="20"/>
              </w:rPr>
            </w:pPr>
            <w:r>
              <w:rPr>
                <w:rFonts w:cs="Arial"/>
                <w:sz w:val="20"/>
              </w:rPr>
              <w:t>858</w:t>
            </w:r>
          </w:p>
        </w:tc>
        <w:tc>
          <w:tcPr>
            <w:tcW w:w="1134" w:type="dxa"/>
            <w:shd w:val="clear" w:color="auto" w:fill="auto"/>
            <w:noWrap/>
            <w:vAlign w:val="center"/>
          </w:tcPr>
          <w:p w14:paraId="765F0C3A" w14:textId="44128A8E" w:rsidR="00B33568" w:rsidRPr="00091941" w:rsidRDefault="00B33568" w:rsidP="00B33568">
            <w:pPr>
              <w:tabs>
                <w:tab w:val="decimal" w:pos="736"/>
              </w:tabs>
              <w:spacing w:after="0"/>
              <w:rPr>
                <w:rFonts w:cs="Arial"/>
                <w:sz w:val="20"/>
              </w:rPr>
            </w:pPr>
            <w:r>
              <w:rPr>
                <w:rFonts w:cs="Arial"/>
                <w:sz w:val="20"/>
              </w:rPr>
              <w:t>700</w:t>
            </w:r>
          </w:p>
        </w:tc>
        <w:tc>
          <w:tcPr>
            <w:tcW w:w="1134" w:type="dxa"/>
            <w:shd w:val="clear" w:color="auto" w:fill="auto"/>
            <w:vAlign w:val="center"/>
          </w:tcPr>
          <w:p w14:paraId="3765058E" w14:textId="165A502A" w:rsidR="00B33568" w:rsidRPr="00091941" w:rsidRDefault="00B33568" w:rsidP="00B33568">
            <w:pPr>
              <w:tabs>
                <w:tab w:val="decimal" w:pos="736"/>
              </w:tabs>
              <w:spacing w:after="0"/>
              <w:rPr>
                <w:rFonts w:cs="Arial"/>
                <w:sz w:val="20"/>
              </w:rPr>
            </w:pPr>
            <w:r>
              <w:rPr>
                <w:rFonts w:cs="Arial"/>
                <w:sz w:val="20"/>
              </w:rPr>
              <w:t>758</w:t>
            </w:r>
          </w:p>
        </w:tc>
        <w:tc>
          <w:tcPr>
            <w:tcW w:w="1134" w:type="dxa"/>
            <w:shd w:val="clear" w:color="auto" w:fill="auto"/>
            <w:vAlign w:val="center"/>
          </w:tcPr>
          <w:p w14:paraId="3992F56C" w14:textId="21C22849" w:rsidR="00B33568" w:rsidRPr="00091941" w:rsidRDefault="00B33568" w:rsidP="00B33568">
            <w:pPr>
              <w:tabs>
                <w:tab w:val="decimal" w:pos="736"/>
              </w:tabs>
              <w:spacing w:after="0"/>
              <w:rPr>
                <w:rFonts w:cs="Arial"/>
                <w:sz w:val="20"/>
              </w:rPr>
            </w:pPr>
            <w:r>
              <w:rPr>
                <w:rFonts w:cs="Arial"/>
                <w:sz w:val="20"/>
              </w:rPr>
              <w:t>810</w:t>
            </w:r>
          </w:p>
        </w:tc>
      </w:tr>
      <w:tr w:rsidR="00B33568" w:rsidRPr="00091941" w14:paraId="696A1AE3" w14:textId="77777777" w:rsidTr="00CF0E25">
        <w:trPr>
          <w:trHeight w:val="312"/>
          <w:jc w:val="center"/>
        </w:trPr>
        <w:tc>
          <w:tcPr>
            <w:tcW w:w="4535" w:type="dxa"/>
            <w:shd w:val="clear" w:color="auto" w:fill="auto"/>
            <w:noWrap/>
            <w:vAlign w:val="center"/>
            <w:hideMark/>
          </w:tcPr>
          <w:p w14:paraId="4282E915" w14:textId="6A90E141" w:rsidR="00B33568" w:rsidRPr="00091941" w:rsidRDefault="00B33568" w:rsidP="00B33568">
            <w:pPr>
              <w:spacing w:after="0"/>
              <w:rPr>
                <w:rFonts w:cs="Arial"/>
                <w:sz w:val="20"/>
              </w:rPr>
            </w:pPr>
            <w:r w:rsidRPr="00091941">
              <w:rPr>
                <w:rFonts w:cs="Arial"/>
                <w:sz w:val="20"/>
              </w:rPr>
              <w:t>jistič nad 3x40 A do 3x50 A včetně [Kč/měsíc]</w:t>
            </w:r>
          </w:p>
        </w:tc>
        <w:tc>
          <w:tcPr>
            <w:tcW w:w="1134" w:type="dxa"/>
            <w:shd w:val="clear" w:color="auto" w:fill="auto"/>
            <w:vAlign w:val="center"/>
          </w:tcPr>
          <w:p w14:paraId="3334A7D7" w14:textId="309047DF" w:rsidR="00B33568" w:rsidRPr="00091941" w:rsidRDefault="00B33568" w:rsidP="00B33568">
            <w:pPr>
              <w:tabs>
                <w:tab w:val="decimal" w:pos="736"/>
              </w:tabs>
              <w:spacing w:after="0"/>
              <w:rPr>
                <w:rFonts w:cs="Arial"/>
                <w:sz w:val="20"/>
              </w:rPr>
            </w:pPr>
            <w:r>
              <w:rPr>
                <w:rFonts w:cs="Arial"/>
                <w:sz w:val="20"/>
              </w:rPr>
              <w:t>953</w:t>
            </w:r>
          </w:p>
        </w:tc>
        <w:tc>
          <w:tcPr>
            <w:tcW w:w="1134" w:type="dxa"/>
            <w:shd w:val="clear" w:color="auto" w:fill="auto"/>
            <w:noWrap/>
            <w:vAlign w:val="center"/>
          </w:tcPr>
          <w:p w14:paraId="0617BB73" w14:textId="2A21F733" w:rsidR="00B33568" w:rsidRPr="00091941" w:rsidRDefault="00B33568" w:rsidP="00B33568">
            <w:pPr>
              <w:tabs>
                <w:tab w:val="decimal" w:pos="736"/>
              </w:tabs>
              <w:spacing w:after="0"/>
              <w:rPr>
                <w:rFonts w:cs="Arial"/>
                <w:sz w:val="20"/>
              </w:rPr>
            </w:pPr>
            <w:r>
              <w:rPr>
                <w:rFonts w:cs="Arial"/>
                <w:sz w:val="20"/>
              </w:rPr>
              <w:t>1 073</w:t>
            </w:r>
          </w:p>
        </w:tc>
        <w:tc>
          <w:tcPr>
            <w:tcW w:w="1134" w:type="dxa"/>
            <w:shd w:val="clear" w:color="auto" w:fill="auto"/>
            <w:noWrap/>
            <w:vAlign w:val="center"/>
          </w:tcPr>
          <w:p w14:paraId="577EE42C" w14:textId="74153A6A" w:rsidR="00B33568" w:rsidRPr="00091941" w:rsidRDefault="00B33568" w:rsidP="00B33568">
            <w:pPr>
              <w:tabs>
                <w:tab w:val="decimal" w:pos="736"/>
              </w:tabs>
              <w:spacing w:after="0"/>
              <w:rPr>
                <w:rFonts w:cs="Arial"/>
                <w:sz w:val="20"/>
              </w:rPr>
            </w:pPr>
            <w:r>
              <w:rPr>
                <w:rFonts w:cs="Arial"/>
                <w:sz w:val="20"/>
              </w:rPr>
              <w:t>875</w:t>
            </w:r>
          </w:p>
        </w:tc>
        <w:tc>
          <w:tcPr>
            <w:tcW w:w="1134" w:type="dxa"/>
            <w:shd w:val="clear" w:color="auto" w:fill="auto"/>
            <w:vAlign w:val="center"/>
          </w:tcPr>
          <w:p w14:paraId="3A044B12" w14:textId="6D6EDB02" w:rsidR="00B33568" w:rsidRPr="00091941" w:rsidRDefault="00B33568" w:rsidP="00B33568">
            <w:pPr>
              <w:tabs>
                <w:tab w:val="decimal" w:pos="736"/>
              </w:tabs>
              <w:spacing w:after="0"/>
              <w:rPr>
                <w:rFonts w:cs="Arial"/>
                <w:sz w:val="20"/>
              </w:rPr>
            </w:pPr>
            <w:r>
              <w:rPr>
                <w:rFonts w:cs="Arial"/>
                <w:sz w:val="20"/>
              </w:rPr>
              <w:t>948</w:t>
            </w:r>
          </w:p>
        </w:tc>
        <w:tc>
          <w:tcPr>
            <w:tcW w:w="1134" w:type="dxa"/>
            <w:shd w:val="clear" w:color="auto" w:fill="auto"/>
            <w:vAlign w:val="center"/>
          </w:tcPr>
          <w:p w14:paraId="51C0B845" w14:textId="50D4C826" w:rsidR="00B33568" w:rsidRPr="00091941" w:rsidRDefault="00B33568" w:rsidP="00B33568">
            <w:pPr>
              <w:tabs>
                <w:tab w:val="decimal" w:pos="736"/>
              </w:tabs>
              <w:spacing w:after="0"/>
              <w:rPr>
                <w:rFonts w:cs="Arial"/>
                <w:sz w:val="20"/>
              </w:rPr>
            </w:pPr>
            <w:r>
              <w:rPr>
                <w:rFonts w:cs="Arial"/>
                <w:sz w:val="20"/>
              </w:rPr>
              <w:t>1 013</w:t>
            </w:r>
          </w:p>
        </w:tc>
      </w:tr>
      <w:tr w:rsidR="00B33568" w:rsidRPr="00091941" w14:paraId="33149DFC" w14:textId="77777777" w:rsidTr="00CF0E25">
        <w:trPr>
          <w:trHeight w:val="312"/>
          <w:jc w:val="center"/>
        </w:trPr>
        <w:tc>
          <w:tcPr>
            <w:tcW w:w="4535" w:type="dxa"/>
            <w:shd w:val="clear" w:color="auto" w:fill="auto"/>
            <w:noWrap/>
            <w:vAlign w:val="center"/>
            <w:hideMark/>
          </w:tcPr>
          <w:p w14:paraId="26965EEB" w14:textId="0B263547" w:rsidR="00B33568" w:rsidRPr="00091941" w:rsidRDefault="00B33568" w:rsidP="00B33568">
            <w:pPr>
              <w:spacing w:after="0"/>
              <w:rPr>
                <w:rFonts w:cs="Arial"/>
                <w:sz w:val="20"/>
              </w:rPr>
            </w:pPr>
            <w:r w:rsidRPr="00091941">
              <w:rPr>
                <w:rFonts w:cs="Arial"/>
                <w:sz w:val="20"/>
              </w:rPr>
              <w:t>jistič nad 3x50 A do 3x63 A včetně [Kč/měsíc]</w:t>
            </w:r>
          </w:p>
        </w:tc>
        <w:tc>
          <w:tcPr>
            <w:tcW w:w="1134" w:type="dxa"/>
            <w:shd w:val="clear" w:color="auto" w:fill="auto"/>
            <w:vAlign w:val="center"/>
          </w:tcPr>
          <w:p w14:paraId="71C418C9" w14:textId="0E0F2D5A" w:rsidR="00B33568" w:rsidRPr="00091941" w:rsidRDefault="00B33568" w:rsidP="00B33568">
            <w:pPr>
              <w:tabs>
                <w:tab w:val="decimal" w:pos="736"/>
              </w:tabs>
              <w:spacing w:after="0"/>
              <w:rPr>
                <w:rFonts w:cs="Arial"/>
                <w:sz w:val="20"/>
              </w:rPr>
            </w:pPr>
            <w:r>
              <w:rPr>
                <w:rFonts w:cs="Arial"/>
                <w:sz w:val="20"/>
              </w:rPr>
              <w:t>1 200</w:t>
            </w:r>
          </w:p>
        </w:tc>
        <w:tc>
          <w:tcPr>
            <w:tcW w:w="1134" w:type="dxa"/>
            <w:shd w:val="clear" w:color="auto" w:fill="auto"/>
            <w:noWrap/>
            <w:vAlign w:val="center"/>
          </w:tcPr>
          <w:p w14:paraId="0AF7D8CD" w14:textId="774B9D79" w:rsidR="00B33568" w:rsidRPr="00091941" w:rsidRDefault="00B33568" w:rsidP="00B33568">
            <w:pPr>
              <w:tabs>
                <w:tab w:val="decimal" w:pos="736"/>
              </w:tabs>
              <w:spacing w:after="0"/>
              <w:rPr>
                <w:rFonts w:cs="Arial"/>
                <w:sz w:val="20"/>
              </w:rPr>
            </w:pPr>
            <w:r>
              <w:rPr>
                <w:rFonts w:cs="Arial"/>
                <w:sz w:val="20"/>
              </w:rPr>
              <w:t>1 351</w:t>
            </w:r>
          </w:p>
        </w:tc>
        <w:tc>
          <w:tcPr>
            <w:tcW w:w="1134" w:type="dxa"/>
            <w:shd w:val="clear" w:color="auto" w:fill="auto"/>
            <w:noWrap/>
            <w:vAlign w:val="center"/>
          </w:tcPr>
          <w:p w14:paraId="6144D4A9" w14:textId="2AE52B9C" w:rsidR="00B33568" w:rsidRPr="00091941" w:rsidRDefault="00B33568" w:rsidP="00B33568">
            <w:pPr>
              <w:tabs>
                <w:tab w:val="decimal" w:pos="736"/>
              </w:tabs>
              <w:spacing w:after="0"/>
              <w:rPr>
                <w:rFonts w:cs="Arial"/>
                <w:sz w:val="20"/>
              </w:rPr>
            </w:pPr>
            <w:r>
              <w:rPr>
                <w:rFonts w:cs="Arial"/>
                <w:sz w:val="20"/>
              </w:rPr>
              <w:t>1 102</w:t>
            </w:r>
          </w:p>
        </w:tc>
        <w:tc>
          <w:tcPr>
            <w:tcW w:w="1134" w:type="dxa"/>
            <w:shd w:val="clear" w:color="auto" w:fill="auto"/>
            <w:vAlign w:val="center"/>
          </w:tcPr>
          <w:p w14:paraId="289F4D55" w14:textId="34C6D4DE" w:rsidR="00B33568" w:rsidRPr="00091941" w:rsidRDefault="00B33568" w:rsidP="00B33568">
            <w:pPr>
              <w:tabs>
                <w:tab w:val="decimal" w:pos="736"/>
              </w:tabs>
              <w:spacing w:after="0"/>
              <w:rPr>
                <w:rFonts w:cs="Arial"/>
                <w:sz w:val="20"/>
              </w:rPr>
            </w:pPr>
            <w:r>
              <w:rPr>
                <w:rFonts w:cs="Arial"/>
                <w:sz w:val="20"/>
              </w:rPr>
              <w:t>1 194</w:t>
            </w:r>
          </w:p>
        </w:tc>
        <w:tc>
          <w:tcPr>
            <w:tcW w:w="1134" w:type="dxa"/>
            <w:shd w:val="clear" w:color="auto" w:fill="auto"/>
            <w:vAlign w:val="center"/>
          </w:tcPr>
          <w:p w14:paraId="02668BFA" w14:textId="4AE11048" w:rsidR="00B33568" w:rsidRPr="00091941" w:rsidRDefault="00B33568" w:rsidP="00B33568">
            <w:pPr>
              <w:tabs>
                <w:tab w:val="decimal" w:pos="736"/>
              </w:tabs>
              <w:spacing w:after="0"/>
              <w:rPr>
                <w:rFonts w:cs="Arial"/>
                <w:sz w:val="20"/>
              </w:rPr>
            </w:pPr>
            <w:r>
              <w:rPr>
                <w:rFonts w:cs="Arial"/>
                <w:sz w:val="20"/>
              </w:rPr>
              <w:t>1 276</w:t>
            </w:r>
          </w:p>
        </w:tc>
      </w:tr>
      <w:tr w:rsidR="00B33568" w:rsidRPr="00091941" w14:paraId="4943C19B" w14:textId="77777777" w:rsidTr="00CF0E25">
        <w:trPr>
          <w:trHeight w:val="312"/>
          <w:jc w:val="center"/>
        </w:trPr>
        <w:tc>
          <w:tcPr>
            <w:tcW w:w="4535" w:type="dxa"/>
            <w:shd w:val="clear" w:color="auto" w:fill="auto"/>
            <w:noWrap/>
            <w:vAlign w:val="center"/>
            <w:hideMark/>
          </w:tcPr>
          <w:p w14:paraId="38FD8DD0" w14:textId="41EB10F4" w:rsidR="00B33568" w:rsidRPr="00091941" w:rsidRDefault="00B33568" w:rsidP="00B33568">
            <w:pPr>
              <w:spacing w:after="0"/>
              <w:rPr>
                <w:rFonts w:cs="Arial"/>
                <w:sz w:val="20"/>
              </w:rPr>
            </w:pPr>
            <w:r w:rsidRPr="00091941">
              <w:rPr>
                <w:rFonts w:cs="Arial"/>
                <w:sz w:val="20"/>
              </w:rPr>
              <w:t>jistič nad 3x63 A do 3x80 A včetně [Kč/měsíc]</w:t>
            </w:r>
          </w:p>
        </w:tc>
        <w:tc>
          <w:tcPr>
            <w:tcW w:w="1134" w:type="dxa"/>
            <w:shd w:val="clear" w:color="auto" w:fill="auto"/>
            <w:vAlign w:val="center"/>
          </w:tcPr>
          <w:p w14:paraId="7236370E" w14:textId="373A6682" w:rsidR="00B33568" w:rsidRPr="00091941" w:rsidRDefault="00B33568" w:rsidP="00B33568">
            <w:pPr>
              <w:tabs>
                <w:tab w:val="decimal" w:pos="736"/>
              </w:tabs>
              <w:spacing w:after="0"/>
              <w:rPr>
                <w:rFonts w:cs="Arial"/>
                <w:sz w:val="20"/>
              </w:rPr>
            </w:pPr>
            <w:r>
              <w:rPr>
                <w:rFonts w:cs="Arial"/>
                <w:sz w:val="20"/>
              </w:rPr>
              <w:t>1 524</w:t>
            </w:r>
          </w:p>
        </w:tc>
        <w:tc>
          <w:tcPr>
            <w:tcW w:w="1134" w:type="dxa"/>
            <w:shd w:val="clear" w:color="auto" w:fill="auto"/>
            <w:noWrap/>
            <w:vAlign w:val="center"/>
          </w:tcPr>
          <w:p w14:paraId="24EB13C4" w14:textId="567B6696" w:rsidR="00B33568" w:rsidRPr="00091941" w:rsidRDefault="00B33568" w:rsidP="00B33568">
            <w:pPr>
              <w:tabs>
                <w:tab w:val="decimal" w:pos="736"/>
              </w:tabs>
              <w:spacing w:after="0"/>
              <w:rPr>
                <w:rFonts w:cs="Arial"/>
                <w:sz w:val="20"/>
              </w:rPr>
            </w:pPr>
            <w:r>
              <w:rPr>
                <w:rFonts w:cs="Arial"/>
                <w:sz w:val="20"/>
              </w:rPr>
              <w:t>1 716</w:t>
            </w:r>
          </w:p>
        </w:tc>
        <w:tc>
          <w:tcPr>
            <w:tcW w:w="1134" w:type="dxa"/>
            <w:shd w:val="clear" w:color="auto" w:fill="auto"/>
            <w:noWrap/>
            <w:vAlign w:val="center"/>
          </w:tcPr>
          <w:p w14:paraId="69620D75" w14:textId="571B6EC5" w:rsidR="00B33568" w:rsidRPr="00091941" w:rsidRDefault="00B33568" w:rsidP="00B33568">
            <w:pPr>
              <w:tabs>
                <w:tab w:val="decimal" w:pos="736"/>
              </w:tabs>
              <w:spacing w:after="0"/>
              <w:rPr>
                <w:rFonts w:cs="Arial"/>
                <w:sz w:val="20"/>
              </w:rPr>
            </w:pPr>
            <w:r>
              <w:rPr>
                <w:rFonts w:cs="Arial"/>
                <w:sz w:val="20"/>
              </w:rPr>
              <w:t>1 399</w:t>
            </w:r>
          </w:p>
        </w:tc>
        <w:tc>
          <w:tcPr>
            <w:tcW w:w="1134" w:type="dxa"/>
            <w:shd w:val="clear" w:color="auto" w:fill="auto"/>
            <w:vAlign w:val="center"/>
          </w:tcPr>
          <w:p w14:paraId="71AB37BD" w14:textId="52755315" w:rsidR="00B33568" w:rsidRPr="00091941" w:rsidRDefault="00B33568" w:rsidP="00B33568">
            <w:pPr>
              <w:tabs>
                <w:tab w:val="decimal" w:pos="736"/>
              </w:tabs>
              <w:spacing w:after="0"/>
              <w:rPr>
                <w:rFonts w:cs="Arial"/>
                <w:sz w:val="20"/>
              </w:rPr>
            </w:pPr>
            <w:r>
              <w:rPr>
                <w:rFonts w:cs="Arial"/>
                <w:sz w:val="20"/>
              </w:rPr>
              <w:t>1 517</w:t>
            </w:r>
          </w:p>
        </w:tc>
        <w:tc>
          <w:tcPr>
            <w:tcW w:w="1134" w:type="dxa"/>
            <w:shd w:val="clear" w:color="auto" w:fill="auto"/>
            <w:vAlign w:val="center"/>
          </w:tcPr>
          <w:p w14:paraId="50863FA0" w14:textId="7A012C75" w:rsidR="00B33568" w:rsidRPr="00091941" w:rsidRDefault="00B33568" w:rsidP="00B33568">
            <w:pPr>
              <w:tabs>
                <w:tab w:val="decimal" w:pos="736"/>
              </w:tabs>
              <w:spacing w:after="0"/>
              <w:rPr>
                <w:rFonts w:cs="Arial"/>
                <w:sz w:val="20"/>
              </w:rPr>
            </w:pPr>
            <w:r>
              <w:rPr>
                <w:rFonts w:cs="Arial"/>
                <w:sz w:val="20"/>
              </w:rPr>
              <w:t>1 620</w:t>
            </w:r>
          </w:p>
        </w:tc>
      </w:tr>
      <w:tr w:rsidR="00B33568" w:rsidRPr="00091941" w14:paraId="6F2653BF" w14:textId="77777777" w:rsidTr="00CF0E25">
        <w:trPr>
          <w:trHeight w:val="312"/>
          <w:jc w:val="center"/>
        </w:trPr>
        <w:tc>
          <w:tcPr>
            <w:tcW w:w="4535" w:type="dxa"/>
            <w:shd w:val="clear" w:color="auto" w:fill="auto"/>
            <w:noWrap/>
            <w:vAlign w:val="center"/>
            <w:hideMark/>
          </w:tcPr>
          <w:p w14:paraId="4767210A" w14:textId="59B65156" w:rsidR="00B33568" w:rsidRPr="00091941" w:rsidRDefault="00B33568" w:rsidP="00B33568">
            <w:pPr>
              <w:spacing w:after="0"/>
              <w:rPr>
                <w:rFonts w:cs="Arial"/>
                <w:sz w:val="20"/>
              </w:rPr>
            </w:pPr>
            <w:r w:rsidRPr="00091941">
              <w:rPr>
                <w:rFonts w:cs="Arial"/>
                <w:sz w:val="20"/>
              </w:rPr>
              <w:t>jistič nad 3x80 A do 3x100 A včetně [Kč/měsíc]</w:t>
            </w:r>
          </w:p>
        </w:tc>
        <w:tc>
          <w:tcPr>
            <w:tcW w:w="1134" w:type="dxa"/>
            <w:shd w:val="clear" w:color="auto" w:fill="auto"/>
            <w:vAlign w:val="center"/>
          </w:tcPr>
          <w:p w14:paraId="5A6B4C48" w14:textId="1A1390EC" w:rsidR="00B33568" w:rsidRPr="00091941" w:rsidRDefault="00B33568" w:rsidP="00B33568">
            <w:pPr>
              <w:tabs>
                <w:tab w:val="decimal" w:pos="736"/>
              </w:tabs>
              <w:spacing w:after="0"/>
              <w:rPr>
                <w:rFonts w:cs="Arial"/>
                <w:sz w:val="20"/>
              </w:rPr>
            </w:pPr>
            <w:r>
              <w:rPr>
                <w:rFonts w:cs="Arial"/>
                <w:sz w:val="20"/>
              </w:rPr>
              <w:t>1 905</w:t>
            </w:r>
          </w:p>
        </w:tc>
        <w:tc>
          <w:tcPr>
            <w:tcW w:w="1134" w:type="dxa"/>
            <w:shd w:val="clear" w:color="auto" w:fill="auto"/>
            <w:noWrap/>
            <w:vAlign w:val="center"/>
          </w:tcPr>
          <w:p w14:paraId="615A4337" w14:textId="7BAB707E" w:rsidR="00B33568" w:rsidRPr="00091941" w:rsidRDefault="00B33568" w:rsidP="00B33568">
            <w:pPr>
              <w:tabs>
                <w:tab w:val="decimal" w:pos="736"/>
              </w:tabs>
              <w:spacing w:after="0"/>
              <w:rPr>
                <w:rFonts w:cs="Arial"/>
                <w:sz w:val="20"/>
              </w:rPr>
            </w:pPr>
            <w:r>
              <w:rPr>
                <w:rFonts w:cs="Arial"/>
                <w:sz w:val="20"/>
              </w:rPr>
              <w:t>2 145</w:t>
            </w:r>
          </w:p>
        </w:tc>
        <w:tc>
          <w:tcPr>
            <w:tcW w:w="1134" w:type="dxa"/>
            <w:shd w:val="clear" w:color="auto" w:fill="auto"/>
            <w:noWrap/>
            <w:vAlign w:val="center"/>
          </w:tcPr>
          <w:p w14:paraId="5ED185BF" w14:textId="7B078BE7" w:rsidR="00B33568" w:rsidRPr="00091941" w:rsidRDefault="00B33568" w:rsidP="00B33568">
            <w:pPr>
              <w:tabs>
                <w:tab w:val="decimal" w:pos="736"/>
              </w:tabs>
              <w:spacing w:after="0"/>
              <w:rPr>
                <w:rFonts w:cs="Arial"/>
                <w:sz w:val="20"/>
              </w:rPr>
            </w:pPr>
            <w:r>
              <w:rPr>
                <w:rFonts w:cs="Arial"/>
                <w:sz w:val="20"/>
              </w:rPr>
              <w:t>1 749</w:t>
            </w:r>
          </w:p>
        </w:tc>
        <w:tc>
          <w:tcPr>
            <w:tcW w:w="1134" w:type="dxa"/>
            <w:shd w:val="clear" w:color="auto" w:fill="auto"/>
            <w:vAlign w:val="center"/>
          </w:tcPr>
          <w:p w14:paraId="2704D864" w14:textId="6B8F201D" w:rsidR="00B33568" w:rsidRPr="00091941" w:rsidRDefault="00B33568" w:rsidP="00B33568">
            <w:pPr>
              <w:tabs>
                <w:tab w:val="decimal" w:pos="736"/>
              </w:tabs>
              <w:spacing w:after="0"/>
              <w:rPr>
                <w:rFonts w:cs="Arial"/>
                <w:sz w:val="20"/>
              </w:rPr>
            </w:pPr>
            <w:r>
              <w:rPr>
                <w:rFonts w:cs="Arial"/>
                <w:sz w:val="20"/>
              </w:rPr>
              <w:t>1 896</w:t>
            </w:r>
          </w:p>
        </w:tc>
        <w:tc>
          <w:tcPr>
            <w:tcW w:w="1134" w:type="dxa"/>
            <w:shd w:val="clear" w:color="auto" w:fill="auto"/>
            <w:vAlign w:val="center"/>
          </w:tcPr>
          <w:p w14:paraId="7FEE2C4C" w14:textId="6CCFFAD5" w:rsidR="00B33568" w:rsidRPr="00091941" w:rsidRDefault="00B33568" w:rsidP="00B33568">
            <w:pPr>
              <w:tabs>
                <w:tab w:val="decimal" w:pos="736"/>
              </w:tabs>
              <w:spacing w:after="0"/>
              <w:rPr>
                <w:rFonts w:cs="Arial"/>
                <w:sz w:val="20"/>
              </w:rPr>
            </w:pPr>
            <w:r>
              <w:rPr>
                <w:rFonts w:cs="Arial"/>
                <w:sz w:val="20"/>
              </w:rPr>
              <w:t>2 025</w:t>
            </w:r>
          </w:p>
        </w:tc>
      </w:tr>
      <w:tr w:rsidR="00B33568" w:rsidRPr="00091941" w14:paraId="1B31BBC2" w14:textId="77777777" w:rsidTr="00CF0E25">
        <w:trPr>
          <w:trHeight w:val="312"/>
          <w:jc w:val="center"/>
        </w:trPr>
        <w:tc>
          <w:tcPr>
            <w:tcW w:w="4535" w:type="dxa"/>
            <w:shd w:val="clear" w:color="auto" w:fill="auto"/>
            <w:noWrap/>
            <w:vAlign w:val="center"/>
            <w:hideMark/>
          </w:tcPr>
          <w:p w14:paraId="2C67B50F" w14:textId="2269B277" w:rsidR="00B33568" w:rsidRPr="00091941" w:rsidRDefault="00B33568" w:rsidP="00B33568">
            <w:pPr>
              <w:spacing w:after="0"/>
              <w:rPr>
                <w:rFonts w:cs="Arial"/>
                <w:sz w:val="20"/>
              </w:rPr>
            </w:pPr>
            <w:r w:rsidRPr="00091941">
              <w:rPr>
                <w:rFonts w:cs="Arial"/>
                <w:sz w:val="20"/>
              </w:rPr>
              <w:t>jistič nad 3x100 A do 3x125 A včetně [Kč/měsíc]</w:t>
            </w:r>
          </w:p>
        </w:tc>
        <w:tc>
          <w:tcPr>
            <w:tcW w:w="1134" w:type="dxa"/>
            <w:shd w:val="clear" w:color="auto" w:fill="auto"/>
            <w:vAlign w:val="center"/>
          </w:tcPr>
          <w:p w14:paraId="2199BEDE" w14:textId="01D6B8CA" w:rsidR="00B33568" w:rsidRPr="00091941" w:rsidRDefault="00B33568" w:rsidP="00B33568">
            <w:pPr>
              <w:tabs>
                <w:tab w:val="decimal" w:pos="736"/>
              </w:tabs>
              <w:spacing w:after="0"/>
              <w:rPr>
                <w:rFonts w:cs="Arial"/>
                <w:sz w:val="20"/>
              </w:rPr>
            </w:pPr>
            <w:r>
              <w:rPr>
                <w:rFonts w:cs="Arial"/>
                <w:sz w:val="20"/>
              </w:rPr>
              <w:t>2 381</w:t>
            </w:r>
          </w:p>
        </w:tc>
        <w:tc>
          <w:tcPr>
            <w:tcW w:w="1134" w:type="dxa"/>
            <w:shd w:val="clear" w:color="auto" w:fill="auto"/>
            <w:noWrap/>
            <w:vAlign w:val="center"/>
          </w:tcPr>
          <w:p w14:paraId="223C09E4" w14:textId="257BD728" w:rsidR="00B33568" w:rsidRPr="00091941" w:rsidRDefault="00B33568" w:rsidP="00B33568">
            <w:pPr>
              <w:tabs>
                <w:tab w:val="decimal" w:pos="736"/>
              </w:tabs>
              <w:spacing w:after="0"/>
              <w:rPr>
                <w:rFonts w:cs="Arial"/>
                <w:sz w:val="20"/>
              </w:rPr>
            </w:pPr>
            <w:r>
              <w:rPr>
                <w:rFonts w:cs="Arial"/>
                <w:sz w:val="20"/>
              </w:rPr>
              <w:t>2 681</w:t>
            </w:r>
          </w:p>
        </w:tc>
        <w:tc>
          <w:tcPr>
            <w:tcW w:w="1134" w:type="dxa"/>
            <w:shd w:val="clear" w:color="auto" w:fill="auto"/>
            <w:noWrap/>
            <w:vAlign w:val="center"/>
          </w:tcPr>
          <w:p w14:paraId="74542EFD" w14:textId="7C7CCB6C" w:rsidR="00B33568" w:rsidRPr="00091941" w:rsidRDefault="00B33568" w:rsidP="00B33568">
            <w:pPr>
              <w:tabs>
                <w:tab w:val="decimal" w:pos="736"/>
              </w:tabs>
              <w:spacing w:after="0"/>
              <w:rPr>
                <w:rFonts w:cs="Arial"/>
                <w:sz w:val="20"/>
              </w:rPr>
            </w:pPr>
            <w:r>
              <w:rPr>
                <w:rFonts w:cs="Arial"/>
                <w:sz w:val="20"/>
              </w:rPr>
              <w:t>2 186</w:t>
            </w:r>
          </w:p>
        </w:tc>
        <w:tc>
          <w:tcPr>
            <w:tcW w:w="1134" w:type="dxa"/>
            <w:shd w:val="clear" w:color="auto" w:fill="auto"/>
            <w:vAlign w:val="center"/>
          </w:tcPr>
          <w:p w14:paraId="5C9BA4D5" w14:textId="5A94F93A" w:rsidR="00B33568" w:rsidRPr="00091941" w:rsidRDefault="00B33568" w:rsidP="00B33568">
            <w:pPr>
              <w:tabs>
                <w:tab w:val="decimal" w:pos="736"/>
              </w:tabs>
              <w:spacing w:after="0"/>
              <w:rPr>
                <w:rFonts w:cs="Arial"/>
                <w:sz w:val="20"/>
              </w:rPr>
            </w:pPr>
            <w:r>
              <w:rPr>
                <w:rFonts w:cs="Arial"/>
                <w:sz w:val="20"/>
              </w:rPr>
              <w:t>2 370</w:t>
            </w:r>
          </w:p>
        </w:tc>
        <w:tc>
          <w:tcPr>
            <w:tcW w:w="1134" w:type="dxa"/>
            <w:shd w:val="clear" w:color="auto" w:fill="auto"/>
            <w:vAlign w:val="center"/>
          </w:tcPr>
          <w:p w14:paraId="5A0F620F" w14:textId="2029FDD0" w:rsidR="00B33568" w:rsidRPr="00091941" w:rsidRDefault="00B33568" w:rsidP="00B33568">
            <w:pPr>
              <w:tabs>
                <w:tab w:val="decimal" w:pos="736"/>
              </w:tabs>
              <w:spacing w:after="0"/>
              <w:rPr>
                <w:rFonts w:cs="Arial"/>
                <w:sz w:val="20"/>
              </w:rPr>
            </w:pPr>
            <w:r>
              <w:rPr>
                <w:rFonts w:cs="Arial"/>
                <w:sz w:val="20"/>
              </w:rPr>
              <w:t>2 531</w:t>
            </w:r>
          </w:p>
        </w:tc>
      </w:tr>
      <w:tr w:rsidR="00B33568" w:rsidRPr="00091941" w14:paraId="0C430CCA" w14:textId="77777777" w:rsidTr="00CF0E25">
        <w:trPr>
          <w:trHeight w:val="312"/>
          <w:jc w:val="center"/>
        </w:trPr>
        <w:tc>
          <w:tcPr>
            <w:tcW w:w="4535" w:type="dxa"/>
            <w:shd w:val="clear" w:color="auto" w:fill="auto"/>
            <w:noWrap/>
            <w:vAlign w:val="center"/>
            <w:hideMark/>
          </w:tcPr>
          <w:p w14:paraId="5DFCC0F0" w14:textId="4EFCCC83" w:rsidR="00B33568" w:rsidRPr="00091941" w:rsidRDefault="00B33568" w:rsidP="00B33568">
            <w:pPr>
              <w:spacing w:after="0"/>
              <w:rPr>
                <w:rFonts w:cs="Arial"/>
                <w:sz w:val="20"/>
              </w:rPr>
            </w:pPr>
            <w:r w:rsidRPr="00091941">
              <w:rPr>
                <w:rFonts w:cs="Arial"/>
                <w:sz w:val="20"/>
              </w:rPr>
              <w:t>jistič nad 3x125 A do 3x160 A včetně [Kč/měsíc]</w:t>
            </w:r>
          </w:p>
        </w:tc>
        <w:tc>
          <w:tcPr>
            <w:tcW w:w="1134" w:type="dxa"/>
            <w:shd w:val="clear" w:color="auto" w:fill="auto"/>
            <w:vAlign w:val="center"/>
          </w:tcPr>
          <w:p w14:paraId="4482B19F" w14:textId="05FAE2F1" w:rsidR="00B33568" w:rsidRPr="00091941" w:rsidRDefault="00B33568" w:rsidP="00B33568">
            <w:pPr>
              <w:tabs>
                <w:tab w:val="decimal" w:pos="736"/>
              </w:tabs>
              <w:spacing w:after="0"/>
              <w:rPr>
                <w:rFonts w:cs="Arial"/>
                <w:sz w:val="20"/>
              </w:rPr>
            </w:pPr>
            <w:r>
              <w:rPr>
                <w:rFonts w:cs="Arial"/>
                <w:sz w:val="20"/>
              </w:rPr>
              <w:t>3 048</w:t>
            </w:r>
          </w:p>
        </w:tc>
        <w:tc>
          <w:tcPr>
            <w:tcW w:w="1134" w:type="dxa"/>
            <w:shd w:val="clear" w:color="auto" w:fill="auto"/>
            <w:noWrap/>
            <w:vAlign w:val="center"/>
          </w:tcPr>
          <w:p w14:paraId="64E4F2F5" w14:textId="04E0EAE1" w:rsidR="00B33568" w:rsidRPr="00091941" w:rsidRDefault="00B33568" w:rsidP="00B33568">
            <w:pPr>
              <w:tabs>
                <w:tab w:val="decimal" w:pos="736"/>
              </w:tabs>
              <w:spacing w:after="0"/>
              <w:rPr>
                <w:rFonts w:cs="Arial"/>
                <w:sz w:val="20"/>
              </w:rPr>
            </w:pPr>
            <w:r>
              <w:rPr>
                <w:rFonts w:cs="Arial"/>
                <w:sz w:val="20"/>
              </w:rPr>
              <w:t>3 432</w:t>
            </w:r>
          </w:p>
        </w:tc>
        <w:tc>
          <w:tcPr>
            <w:tcW w:w="1134" w:type="dxa"/>
            <w:shd w:val="clear" w:color="auto" w:fill="auto"/>
            <w:noWrap/>
            <w:vAlign w:val="center"/>
          </w:tcPr>
          <w:p w14:paraId="3E4984CF" w14:textId="439F7D79" w:rsidR="00B33568" w:rsidRPr="00091941" w:rsidRDefault="00B33568" w:rsidP="00B33568">
            <w:pPr>
              <w:tabs>
                <w:tab w:val="decimal" w:pos="736"/>
              </w:tabs>
              <w:spacing w:after="0"/>
              <w:rPr>
                <w:rFonts w:cs="Arial"/>
                <w:sz w:val="20"/>
              </w:rPr>
            </w:pPr>
            <w:r>
              <w:rPr>
                <w:rFonts w:cs="Arial"/>
                <w:sz w:val="20"/>
              </w:rPr>
              <w:t>2 798</w:t>
            </w:r>
          </w:p>
        </w:tc>
        <w:tc>
          <w:tcPr>
            <w:tcW w:w="1134" w:type="dxa"/>
            <w:shd w:val="clear" w:color="auto" w:fill="auto"/>
            <w:vAlign w:val="center"/>
          </w:tcPr>
          <w:p w14:paraId="2578D0F1" w14:textId="589D6C96" w:rsidR="00B33568" w:rsidRPr="00091941" w:rsidRDefault="00B33568" w:rsidP="00B33568">
            <w:pPr>
              <w:tabs>
                <w:tab w:val="decimal" w:pos="736"/>
              </w:tabs>
              <w:spacing w:after="0"/>
              <w:rPr>
                <w:rFonts w:cs="Arial"/>
                <w:sz w:val="20"/>
              </w:rPr>
            </w:pPr>
            <w:r>
              <w:rPr>
                <w:rFonts w:cs="Arial"/>
                <w:sz w:val="20"/>
              </w:rPr>
              <w:t>3 034</w:t>
            </w:r>
          </w:p>
        </w:tc>
        <w:tc>
          <w:tcPr>
            <w:tcW w:w="1134" w:type="dxa"/>
            <w:shd w:val="clear" w:color="auto" w:fill="auto"/>
            <w:vAlign w:val="center"/>
          </w:tcPr>
          <w:p w14:paraId="26F47BED" w14:textId="2A5BAA55" w:rsidR="00B33568" w:rsidRPr="00091941" w:rsidRDefault="00B33568" w:rsidP="00B33568">
            <w:pPr>
              <w:tabs>
                <w:tab w:val="decimal" w:pos="736"/>
              </w:tabs>
              <w:spacing w:after="0"/>
              <w:rPr>
                <w:rFonts w:cs="Arial"/>
                <w:sz w:val="20"/>
              </w:rPr>
            </w:pPr>
            <w:r>
              <w:rPr>
                <w:rFonts w:cs="Arial"/>
                <w:sz w:val="20"/>
              </w:rPr>
              <w:t>3 240</w:t>
            </w:r>
          </w:p>
        </w:tc>
      </w:tr>
      <w:tr w:rsidR="00B33568" w:rsidRPr="00091941" w14:paraId="4F86D14B" w14:textId="77777777" w:rsidTr="00CF0E25">
        <w:trPr>
          <w:trHeight w:val="312"/>
          <w:jc w:val="center"/>
        </w:trPr>
        <w:tc>
          <w:tcPr>
            <w:tcW w:w="4535" w:type="dxa"/>
            <w:shd w:val="clear" w:color="auto" w:fill="auto"/>
            <w:noWrap/>
            <w:vAlign w:val="center"/>
            <w:hideMark/>
          </w:tcPr>
          <w:p w14:paraId="034E651F" w14:textId="10F6FF88" w:rsidR="00B33568" w:rsidRPr="00091941" w:rsidRDefault="00B33568" w:rsidP="00B33568">
            <w:pPr>
              <w:spacing w:after="0"/>
              <w:rPr>
                <w:rFonts w:cs="Arial"/>
                <w:sz w:val="20"/>
              </w:rPr>
            </w:pPr>
            <w:r w:rsidRPr="00091941">
              <w:rPr>
                <w:rFonts w:cs="Arial"/>
                <w:sz w:val="20"/>
              </w:rPr>
              <w:t>jistič nad 3x160 A za každý 1 A [Kč/A/měsíc]</w:t>
            </w:r>
          </w:p>
        </w:tc>
        <w:tc>
          <w:tcPr>
            <w:tcW w:w="1134" w:type="dxa"/>
            <w:shd w:val="clear" w:color="auto" w:fill="auto"/>
            <w:vAlign w:val="center"/>
          </w:tcPr>
          <w:p w14:paraId="718A1187" w14:textId="19A251AD" w:rsidR="00B33568" w:rsidRPr="00091941" w:rsidRDefault="00B33568" w:rsidP="00B33568">
            <w:pPr>
              <w:tabs>
                <w:tab w:val="decimal" w:pos="736"/>
              </w:tabs>
              <w:spacing w:after="0"/>
              <w:rPr>
                <w:rFonts w:cs="Arial"/>
                <w:sz w:val="20"/>
              </w:rPr>
            </w:pPr>
            <w:r>
              <w:rPr>
                <w:rFonts w:cs="Arial"/>
                <w:sz w:val="20"/>
              </w:rPr>
              <w:t>19,05</w:t>
            </w:r>
          </w:p>
        </w:tc>
        <w:tc>
          <w:tcPr>
            <w:tcW w:w="1134" w:type="dxa"/>
            <w:shd w:val="clear" w:color="auto" w:fill="auto"/>
            <w:noWrap/>
            <w:vAlign w:val="center"/>
          </w:tcPr>
          <w:p w14:paraId="58CF5BE2" w14:textId="032428AD" w:rsidR="00B33568" w:rsidRPr="00091941" w:rsidRDefault="00B33568" w:rsidP="00B33568">
            <w:pPr>
              <w:tabs>
                <w:tab w:val="decimal" w:pos="736"/>
              </w:tabs>
              <w:spacing w:after="0"/>
              <w:rPr>
                <w:rFonts w:cs="Arial"/>
                <w:sz w:val="20"/>
              </w:rPr>
            </w:pPr>
            <w:r>
              <w:rPr>
                <w:rFonts w:cs="Arial"/>
                <w:sz w:val="20"/>
              </w:rPr>
              <w:t>21,45</w:t>
            </w:r>
          </w:p>
        </w:tc>
        <w:tc>
          <w:tcPr>
            <w:tcW w:w="1134" w:type="dxa"/>
            <w:shd w:val="clear" w:color="auto" w:fill="auto"/>
            <w:noWrap/>
            <w:vAlign w:val="center"/>
          </w:tcPr>
          <w:p w14:paraId="2604D6D4" w14:textId="1D392B9F" w:rsidR="00B33568" w:rsidRPr="00091941" w:rsidRDefault="00B33568" w:rsidP="00B33568">
            <w:pPr>
              <w:tabs>
                <w:tab w:val="decimal" w:pos="736"/>
              </w:tabs>
              <w:spacing w:after="0"/>
              <w:rPr>
                <w:rFonts w:cs="Arial"/>
                <w:sz w:val="20"/>
              </w:rPr>
            </w:pPr>
            <w:r>
              <w:rPr>
                <w:rFonts w:cs="Arial"/>
                <w:sz w:val="20"/>
              </w:rPr>
              <w:t>17,49</w:t>
            </w:r>
          </w:p>
        </w:tc>
        <w:tc>
          <w:tcPr>
            <w:tcW w:w="1134" w:type="dxa"/>
            <w:shd w:val="clear" w:color="auto" w:fill="auto"/>
            <w:vAlign w:val="center"/>
          </w:tcPr>
          <w:p w14:paraId="22B241CF" w14:textId="354B4423" w:rsidR="00B33568" w:rsidRPr="00091941" w:rsidRDefault="00B33568" w:rsidP="00B33568">
            <w:pPr>
              <w:tabs>
                <w:tab w:val="decimal" w:pos="736"/>
              </w:tabs>
              <w:spacing w:after="0"/>
              <w:rPr>
                <w:rFonts w:cs="Arial"/>
                <w:sz w:val="20"/>
              </w:rPr>
            </w:pPr>
            <w:r>
              <w:rPr>
                <w:rFonts w:cs="Arial"/>
                <w:sz w:val="20"/>
              </w:rPr>
              <w:t>18,96</w:t>
            </w:r>
          </w:p>
        </w:tc>
        <w:tc>
          <w:tcPr>
            <w:tcW w:w="1134" w:type="dxa"/>
            <w:shd w:val="clear" w:color="auto" w:fill="auto"/>
            <w:vAlign w:val="center"/>
          </w:tcPr>
          <w:p w14:paraId="2B935DEB" w14:textId="2381C73C" w:rsidR="00B33568" w:rsidRPr="00091941" w:rsidRDefault="00B33568" w:rsidP="00B33568">
            <w:pPr>
              <w:tabs>
                <w:tab w:val="decimal" w:pos="736"/>
              </w:tabs>
              <w:spacing w:after="0"/>
              <w:rPr>
                <w:rFonts w:cs="Arial"/>
                <w:sz w:val="20"/>
              </w:rPr>
            </w:pPr>
            <w:r>
              <w:rPr>
                <w:rFonts w:cs="Arial"/>
                <w:sz w:val="20"/>
              </w:rPr>
              <w:t>20,25</w:t>
            </w:r>
          </w:p>
        </w:tc>
      </w:tr>
      <w:tr w:rsidR="00B33568" w:rsidRPr="00091941" w14:paraId="4E918A3C" w14:textId="77777777" w:rsidTr="00CF0E25">
        <w:trPr>
          <w:trHeight w:val="312"/>
          <w:jc w:val="center"/>
        </w:trPr>
        <w:tc>
          <w:tcPr>
            <w:tcW w:w="4535" w:type="dxa"/>
            <w:shd w:val="clear" w:color="auto" w:fill="auto"/>
            <w:noWrap/>
            <w:vAlign w:val="center"/>
            <w:hideMark/>
          </w:tcPr>
          <w:p w14:paraId="02180AAF" w14:textId="3A361999" w:rsidR="00B33568" w:rsidRPr="00091941" w:rsidRDefault="00B33568" w:rsidP="00B33568">
            <w:pPr>
              <w:spacing w:after="0"/>
              <w:rPr>
                <w:rFonts w:cs="Arial"/>
                <w:sz w:val="20"/>
              </w:rPr>
            </w:pPr>
            <w:r w:rsidRPr="00091941">
              <w:rPr>
                <w:rFonts w:cs="Arial"/>
                <w:sz w:val="20"/>
              </w:rPr>
              <w:t>jistič nad 1x25 A za každý 1 A [Kč/A/měsíc]</w:t>
            </w:r>
          </w:p>
        </w:tc>
        <w:tc>
          <w:tcPr>
            <w:tcW w:w="1134" w:type="dxa"/>
            <w:shd w:val="clear" w:color="auto" w:fill="auto"/>
            <w:vAlign w:val="center"/>
          </w:tcPr>
          <w:p w14:paraId="6F5E8648" w14:textId="44C51E71" w:rsidR="00B33568" w:rsidRPr="00091941" w:rsidRDefault="00B33568" w:rsidP="00B33568">
            <w:pPr>
              <w:tabs>
                <w:tab w:val="decimal" w:pos="736"/>
              </w:tabs>
              <w:spacing w:after="0"/>
              <w:rPr>
                <w:rFonts w:cs="Arial"/>
                <w:sz w:val="20"/>
              </w:rPr>
            </w:pPr>
            <w:r>
              <w:rPr>
                <w:rFonts w:cs="Arial"/>
                <w:sz w:val="20"/>
              </w:rPr>
              <w:t>6,35</w:t>
            </w:r>
          </w:p>
        </w:tc>
        <w:tc>
          <w:tcPr>
            <w:tcW w:w="1134" w:type="dxa"/>
            <w:shd w:val="clear" w:color="auto" w:fill="auto"/>
            <w:noWrap/>
            <w:vAlign w:val="center"/>
          </w:tcPr>
          <w:p w14:paraId="18526688" w14:textId="592DA021" w:rsidR="00B33568" w:rsidRPr="00091941" w:rsidRDefault="00B33568" w:rsidP="00B33568">
            <w:pPr>
              <w:tabs>
                <w:tab w:val="decimal" w:pos="736"/>
              </w:tabs>
              <w:spacing w:after="0"/>
              <w:rPr>
                <w:rFonts w:cs="Arial"/>
                <w:sz w:val="20"/>
              </w:rPr>
            </w:pPr>
            <w:r>
              <w:rPr>
                <w:rFonts w:cs="Arial"/>
                <w:sz w:val="20"/>
              </w:rPr>
              <w:t>7,15</w:t>
            </w:r>
          </w:p>
        </w:tc>
        <w:tc>
          <w:tcPr>
            <w:tcW w:w="1134" w:type="dxa"/>
            <w:shd w:val="clear" w:color="auto" w:fill="auto"/>
            <w:noWrap/>
            <w:vAlign w:val="center"/>
          </w:tcPr>
          <w:p w14:paraId="2C3428E1" w14:textId="4664EBFA" w:rsidR="00B33568" w:rsidRPr="00091941" w:rsidRDefault="00B33568" w:rsidP="00B33568">
            <w:pPr>
              <w:tabs>
                <w:tab w:val="decimal" w:pos="736"/>
              </w:tabs>
              <w:spacing w:after="0"/>
              <w:rPr>
                <w:rFonts w:cs="Arial"/>
                <w:sz w:val="20"/>
              </w:rPr>
            </w:pPr>
            <w:r>
              <w:rPr>
                <w:rFonts w:cs="Arial"/>
                <w:sz w:val="20"/>
              </w:rPr>
              <w:t>5,83</w:t>
            </w:r>
          </w:p>
        </w:tc>
        <w:tc>
          <w:tcPr>
            <w:tcW w:w="1134" w:type="dxa"/>
            <w:shd w:val="clear" w:color="auto" w:fill="auto"/>
            <w:vAlign w:val="center"/>
          </w:tcPr>
          <w:p w14:paraId="6810FF6D" w14:textId="28BDB56E" w:rsidR="00B33568" w:rsidRPr="00091941" w:rsidRDefault="00B33568" w:rsidP="00B33568">
            <w:pPr>
              <w:tabs>
                <w:tab w:val="decimal" w:pos="736"/>
              </w:tabs>
              <w:spacing w:after="0"/>
              <w:rPr>
                <w:rFonts w:cs="Arial"/>
                <w:sz w:val="20"/>
              </w:rPr>
            </w:pPr>
            <w:r>
              <w:rPr>
                <w:rFonts w:cs="Arial"/>
                <w:sz w:val="20"/>
              </w:rPr>
              <w:t>6,32</w:t>
            </w:r>
          </w:p>
        </w:tc>
        <w:tc>
          <w:tcPr>
            <w:tcW w:w="1134" w:type="dxa"/>
            <w:shd w:val="clear" w:color="auto" w:fill="auto"/>
            <w:vAlign w:val="center"/>
          </w:tcPr>
          <w:p w14:paraId="6F23E192" w14:textId="10E60E1D" w:rsidR="00B33568" w:rsidRPr="00091941" w:rsidRDefault="00B33568" w:rsidP="00B33568">
            <w:pPr>
              <w:tabs>
                <w:tab w:val="decimal" w:pos="736"/>
              </w:tabs>
              <w:spacing w:after="0"/>
              <w:rPr>
                <w:rFonts w:cs="Arial"/>
                <w:sz w:val="20"/>
              </w:rPr>
            </w:pPr>
            <w:r>
              <w:rPr>
                <w:rFonts w:cs="Arial"/>
                <w:sz w:val="20"/>
              </w:rPr>
              <w:t>6,75</w:t>
            </w:r>
          </w:p>
        </w:tc>
      </w:tr>
    </w:tbl>
    <w:p w14:paraId="407104BA" w14:textId="77777777" w:rsidR="00416947" w:rsidRPr="00140684" w:rsidRDefault="00AA4BAF" w:rsidP="00941FC0">
      <w:pPr>
        <w:pStyle w:val="body"/>
        <w:rPr>
          <w:sz w:val="28"/>
        </w:rPr>
      </w:pPr>
      <w:r w:rsidRPr="00140684">
        <w:t xml:space="preserve">cena za </w:t>
      </w:r>
      <w:r w:rsidRPr="00941FC0">
        <w:t>distribuované</w:t>
      </w:r>
      <w:r w:rsidRPr="00140684">
        <w:t xml:space="preserve"> množství elektřiny </w:t>
      </w:r>
      <w:r w:rsidR="006B70AB" w:rsidRPr="00140684">
        <w:t>ve </w:t>
      </w:r>
      <w:r w:rsidR="00393E0F" w:rsidRPr="00140684">
        <w:t>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091941" w14:paraId="51CDED65" w14:textId="77777777" w:rsidTr="00CF0E25">
        <w:trPr>
          <w:trHeight w:val="293"/>
          <w:jc w:val="center"/>
        </w:trPr>
        <w:tc>
          <w:tcPr>
            <w:tcW w:w="4535" w:type="dxa"/>
            <w:shd w:val="clear" w:color="auto" w:fill="auto"/>
            <w:noWrap/>
            <w:vAlign w:val="bottom"/>
            <w:hideMark/>
          </w:tcPr>
          <w:p w14:paraId="4ACF20BF" w14:textId="77777777" w:rsidR="00CA6558" w:rsidRPr="00091941" w:rsidRDefault="00CA6558" w:rsidP="00A744DE">
            <w:pPr>
              <w:spacing w:after="0"/>
              <w:rPr>
                <w:rFonts w:cs="Arial"/>
                <w:sz w:val="20"/>
              </w:rPr>
            </w:pPr>
            <w:r w:rsidRPr="00091941">
              <w:rPr>
                <w:rFonts w:cs="Arial"/>
                <w:sz w:val="20"/>
              </w:rPr>
              <w:t> </w:t>
            </w:r>
          </w:p>
        </w:tc>
        <w:tc>
          <w:tcPr>
            <w:tcW w:w="1134" w:type="dxa"/>
            <w:shd w:val="clear" w:color="auto" w:fill="auto"/>
            <w:vAlign w:val="center"/>
          </w:tcPr>
          <w:p w14:paraId="07281CAD"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28E0D1CB" w14:textId="47DDBE14"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53DD3462"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682F730F" w14:textId="4DCF28E8"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7F5DF005"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091941" w14:paraId="2941C482" w14:textId="77777777" w:rsidTr="00CF0E25">
        <w:trPr>
          <w:trHeight w:val="293"/>
          <w:jc w:val="center"/>
        </w:trPr>
        <w:tc>
          <w:tcPr>
            <w:tcW w:w="4535" w:type="dxa"/>
            <w:shd w:val="clear" w:color="auto" w:fill="auto"/>
            <w:noWrap/>
            <w:vAlign w:val="center"/>
            <w:hideMark/>
          </w:tcPr>
          <w:p w14:paraId="64192603" w14:textId="085F73AC" w:rsidR="00B33568" w:rsidRPr="00091941" w:rsidRDefault="00B33568" w:rsidP="00B33568">
            <w:pPr>
              <w:spacing w:after="0"/>
              <w:rPr>
                <w:rFonts w:cs="Arial"/>
                <w:sz w:val="20"/>
              </w:rPr>
            </w:pPr>
            <w:r w:rsidRPr="00091941">
              <w:rPr>
                <w:rFonts w:cs="Arial"/>
                <w:sz w:val="20"/>
              </w:rPr>
              <w:t>[Kč/MWh]</w:t>
            </w:r>
          </w:p>
        </w:tc>
        <w:tc>
          <w:tcPr>
            <w:tcW w:w="1134" w:type="dxa"/>
            <w:shd w:val="clear" w:color="auto" w:fill="auto"/>
            <w:vAlign w:val="center"/>
          </w:tcPr>
          <w:p w14:paraId="33D437A1" w14:textId="64B81725" w:rsidR="00B33568" w:rsidRPr="00091941" w:rsidRDefault="00B33568" w:rsidP="00B33568">
            <w:pPr>
              <w:spacing w:after="0"/>
              <w:jc w:val="right"/>
              <w:rPr>
                <w:rFonts w:cs="Arial"/>
                <w:sz w:val="20"/>
              </w:rPr>
            </w:pPr>
            <w:r>
              <w:rPr>
                <w:rFonts w:cs="Arial"/>
                <w:sz w:val="20"/>
              </w:rPr>
              <w:t>2 273,76</w:t>
            </w:r>
          </w:p>
        </w:tc>
        <w:tc>
          <w:tcPr>
            <w:tcW w:w="1134" w:type="dxa"/>
            <w:shd w:val="clear" w:color="auto" w:fill="auto"/>
            <w:noWrap/>
            <w:vAlign w:val="center"/>
          </w:tcPr>
          <w:p w14:paraId="6F66DC99" w14:textId="055CD185" w:rsidR="00B33568" w:rsidRPr="00091941" w:rsidRDefault="00B33568" w:rsidP="00B33568">
            <w:pPr>
              <w:spacing w:after="0"/>
              <w:jc w:val="right"/>
              <w:rPr>
                <w:rFonts w:cs="Arial"/>
                <w:sz w:val="20"/>
              </w:rPr>
            </w:pPr>
            <w:r>
              <w:rPr>
                <w:rFonts w:cs="Arial"/>
                <w:sz w:val="20"/>
              </w:rPr>
              <w:t>2 965,74</w:t>
            </w:r>
          </w:p>
        </w:tc>
        <w:tc>
          <w:tcPr>
            <w:tcW w:w="1134" w:type="dxa"/>
            <w:shd w:val="clear" w:color="auto" w:fill="auto"/>
            <w:noWrap/>
            <w:vAlign w:val="center"/>
          </w:tcPr>
          <w:p w14:paraId="5829D3DD" w14:textId="54DE7E15" w:rsidR="00B33568" w:rsidRPr="00091941" w:rsidRDefault="00B33568" w:rsidP="00B33568">
            <w:pPr>
              <w:spacing w:after="0"/>
              <w:jc w:val="right"/>
              <w:rPr>
                <w:rFonts w:cs="Arial"/>
                <w:sz w:val="20"/>
              </w:rPr>
            </w:pPr>
            <w:r>
              <w:rPr>
                <w:rFonts w:cs="Arial"/>
                <w:sz w:val="20"/>
              </w:rPr>
              <w:t>2 355,60</w:t>
            </w:r>
          </w:p>
        </w:tc>
        <w:tc>
          <w:tcPr>
            <w:tcW w:w="1134" w:type="dxa"/>
            <w:shd w:val="clear" w:color="auto" w:fill="auto"/>
            <w:vAlign w:val="center"/>
          </w:tcPr>
          <w:p w14:paraId="57B1AFE8" w14:textId="7697D041" w:rsidR="00B33568" w:rsidRPr="00091941" w:rsidRDefault="00B33568" w:rsidP="00B33568">
            <w:pPr>
              <w:spacing w:after="0"/>
              <w:jc w:val="right"/>
              <w:rPr>
                <w:rFonts w:cs="Arial"/>
                <w:sz w:val="20"/>
              </w:rPr>
            </w:pPr>
            <w:r>
              <w:rPr>
                <w:rFonts w:cs="Arial"/>
                <w:sz w:val="20"/>
              </w:rPr>
              <w:t>3 295,84</w:t>
            </w:r>
          </w:p>
        </w:tc>
        <w:tc>
          <w:tcPr>
            <w:tcW w:w="1134" w:type="dxa"/>
            <w:shd w:val="clear" w:color="auto" w:fill="auto"/>
            <w:vAlign w:val="center"/>
          </w:tcPr>
          <w:p w14:paraId="56B64354" w14:textId="391D4BA5" w:rsidR="00B33568" w:rsidRPr="00091941" w:rsidRDefault="00B33568" w:rsidP="00B33568">
            <w:pPr>
              <w:spacing w:after="0"/>
              <w:jc w:val="right"/>
              <w:rPr>
                <w:rFonts w:cs="Arial"/>
                <w:sz w:val="20"/>
              </w:rPr>
            </w:pPr>
            <w:r>
              <w:rPr>
                <w:rFonts w:cs="Arial"/>
                <w:sz w:val="20"/>
              </w:rPr>
              <w:t>2 829,91</w:t>
            </w:r>
          </w:p>
        </w:tc>
      </w:tr>
    </w:tbl>
    <w:p w14:paraId="5B1C84A5" w14:textId="77777777" w:rsidR="00244D42" w:rsidRPr="00140684" w:rsidRDefault="00244D42" w:rsidP="00597553">
      <w:pPr>
        <w:rPr>
          <w:sz w:val="2"/>
          <w:szCs w:val="2"/>
        </w:rPr>
      </w:pPr>
    </w:p>
    <w:p w14:paraId="70198A7A" w14:textId="77777777" w:rsidR="00416947" w:rsidRPr="00140684" w:rsidRDefault="00AA4BAF" w:rsidP="00941FC0">
      <w:pPr>
        <w:pStyle w:val="body"/>
        <w:rPr>
          <w:sz w:val="28"/>
        </w:rPr>
      </w:pPr>
      <w:r w:rsidRPr="00140684">
        <w:t xml:space="preserve">cena za </w:t>
      </w:r>
      <w:r w:rsidRPr="00941FC0">
        <w:t>distribuované</w:t>
      </w:r>
      <w:r w:rsidRPr="00140684">
        <w:t xml:space="preserve"> množství elektřiny</w:t>
      </w:r>
      <w:r w:rsidR="00393E0F" w:rsidRPr="00140684">
        <w:t xml:space="preserve">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091941" w14:paraId="67235A0B" w14:textId="77777777" w:rsidTr="00CF0E25">
        <w:trPr>
          <w:trHeight w:val="293"/>
          <w:jc w:val="center"/>
        </w:trPr>
        <w:tc>
          <w:tcPr>
            <w:tcW w:w="4535" w:type="dxa"/>
            <w:shd w:val="clear" w:color="auto" w:fill="auto"/>
            <w:noWrap/>
            <w:vAlign w:val="bottom"/>
            <w:hideMark/>
          </w:tcPr>
          <w:p w14:paraId="1EE250AD" w14:textId="77777777" w:rsidR="00CA6558" w:rsidRPr="00091941" w:rsidRDefault="00CA6558" w:rsidP="00ED36CF">
            <w:pPr>
              <w:spacing w:after="0"/>
              <w:rPr>
                <w:rFonts w:cs="Arial"/>
                <w:sz w:val="20"/>
              </w:rPr>
            </w:pPr>
            <w:r w:rsidRPr="00091941">
              <w:rPr>
                <w:rFonts w:cs="Arial"/>
                <w:sz w:val="20"/>
              </w:rPr>
              <w:t> </w:t>
            </w:r>
          </w:p>
        </w:tc>
        <w:tc>
          <w:tcPr>
            <w:tcW w:w="1134" w:type="dxa"/>
            <w:shd w:val="clear" w:color="auto" w:fill="auto"/>
            <w:vAlign w:val="center"/>
          </w:tcPr>
          <w:p w14:paraId="6B3DB4F7"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395469CF" w14:textId="6BA1B201"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766BEA43"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2506F1CB" w14:textId="29D3CF22"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1676D057"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091941" w14:paraId="55B6D6D3" w14:textId="77777777" w:rsidTr="00CF0E25">
        <w:trPr>
          <w:trHeight w:val="293"/>
          <w:jc w:val="center"/>
        </w:trPr>
        <w:tc>
          <w:tcPr>
            <w:tcW w:w="4535" w:type="dxa"/>
            <w:shd w:val="clear" w:color="auto" w:fill="auto"/>
            <w:noWrap/>
            <w:vAlign w:val="center"/>
            <w:hideMark/>
          </w:tcPr>
          <w:p w14:paraId="524239ED" w14:textId="449FF6BB" w:rsidR="00B33568" w:rsidRPr="00091941" w:rsidRDefault="00B33568" w:rsidP="00B33568">
            <w:pPr>
              <w:spacing w:after="0"/>
              <w:rPr>
                <w:rFonts w:cs="Arial"/>
                <w:sz w:val="20"/>
              </w:rPr>
            </w:pPr>
            <w:r w:rsidRPr="00091941">
              <w:rPr>
                <w:rFonts w:cs="Arial"/>
                <w:sz w:val="20"/>
              </w:rPr>
              <w:t>[Kč/MWh]</w:t>
            </w:r>
          </w:p>
        </w:tc>
        <w:tc>
          <w:tcPr>
            <w:tcW w:w="1134" w:type="dxa"/>
            <w:shd w:val="clear" w:color="auto" w:fill="auto"/>
            <w:vAlign w:val="center"/>
          </w:tcPr>
          <w:p w14:paraId="51B52272" w14:textId="33EBC080" w:rsidR="00B33568" w:rsidRPr="00091941" w:rsidRDefault="00B33568" w:rsidP="00B33568">
            <w:pPr>
              <w:spacing w:after="0"/>
              <w:jc w:val="right"/>
              <w:rPr>
                <w:rFonts w:cs="Arial"/>
                <w:sz w:val="20"/>
              </w:rPr>
            </w:pPr>
            <w:r>
              <w:rPr>
                <w:rFonts w:cs="Arial"/>
                <w:sz w:val="20"/>
              </w:rPr>
              <w:t>206,00</w:t>
            </w:r>
          </w:p>
        </w:tc>
        <w:tc>
          <w:tcPr>
            <w:tcW w:w="1134" w:type="dxa"/>
            <w:shd w:val="clear" w:color="auto" w:fill="auto"/>
            <w:noWrap/>
            <w:vAlign w:val="center"/>
          </w:tcPr>
          <w:p w14:paraId="2CF75817" w14:textId="7644B3E1" w:rsidR="00B33568" w:rsidRPr="00091941" w:rsidRDefault="00B33568" w:rsidP="00B33568">
            <w:pPr>
              <w:spacing w:after="0"/>
              <w:jc w:val="right"/>
              <w:rPr>
                <w:rFonts w:cs="Arial"/>
                <w:sz w:val="20"/>
              </w:rPr>
            </w:pPr>
            <w:r>
              <w:rPr>
                <w:rFonts w:cs="Arial"/>
                <w:sz w:val="20"/>
              </w:rPr>
              <w:t>222,64</w:t>
            </w:r>
          </w:p>
        </w:tc>
        <w:tc>
          <w:tcPr>
            <w:tcW w:w="1134" w:type="dxa"/>
            <w:shd w:val="clear" w:color="auto" w:fill="auto"/>
            <w:noWrap/>
            <w:vAlign w:val="center"/>
          </w:tcPr>
          <w:p w14:paraId="27FB3AAE" w14:textId="44B5C695" w:rsidR="00B33568" w:rsidRPr="00091941" w:rsidRDefault="00B33568" w:rsidP="00B33568">
            <w:pPr>
              <w:spacing w:after="0"/>
              <w:jc w:val="right"/>
              <w:rPr>
                <w:rFonts w:cs="Arial"/>
                <w:sz w:val="20"/>
              </w:rPr>
            </w:pPr>
            <w:r>
              <w:rPr>
                <w:rFonts w:cs="Arial"/>
                <w:sz w:val="20"/>
              </w:rPr>
              <w:t>114,44</w:t>
            </w:r>
          </w:p>
        </w:tc>
        <w:tc>
          <w:tcPr>
            <w:tcW w:w="1134" w:type="dxa"/>
            <w:shd w:val="clear" w:color="auto" w:fill="auto"/>
            <w:vAlign w:val="center"/>
          </w:tcPr>
          <w:p w14:paraId="6C06F442" w14:textId="0C90281C" w:rsidR="00B33568" w:rsidRPr="00091941" w:rsidRDefault="00B33568" w:rsidP="00B33568">
            <w:pPr>
              <w:spacing w:after="0"/>
              <w:jc w:val="right"/>
              <w:rPr>
                <w:rFonts w:cs="Arial"/>
                <w:sz w:val="20"/>
              </w:rPr>
            </w:pPr>
            <w:r>
              <w:rPr>
                <w:rFonts w:cs="Arial"/>
                <w:sz w:val="20"/>
              </w:rPr>
              <w:t>76,45</w:t>
            </w:r>
          </w:p>
        </w:tc>
        <w:tc>
          <w:tcPr>
            <w:tcW w:w="1134" w:type="dxa"/>
            <w:shd w:val="clear" w:color="auto" w:fill="auto"/>
            <w:vAlign w:val="center"/>
          </w:tcPr>
          <w:p w14:paraId="61D57A04" w14:textId="115F75D1" w:rsidR="00B33568" w:rsidRPr="00091941" w:rsidRDefault="00B33568" w:rsidP="00B33568">
            <w:pPr>
              <w:spacing w:after="0"/>
              <w:jc w:val="right"/>
              <w:rPr>
                <w:rFonts w:cs="Arial"/>
                <w:sz w:val="20"/>
              </w:rPr>
            </w:pPr>
            <w:r>
              <w:rPr>
                <w:rFonts w:cs="Arial"/>
                <w:sz w:val="20"/>
              </w:rPr>
              <w:t>88,13</w:t>
            </w:r>
          </w:p>
        </w:tc>
      </w:tr>
    </w:tbl>
    <w:p w14:paraId="625C41A7" w14:textId="77777777" w:rsidR="00393E0F" w:rsidRPr="00962C7E" w:rsidRDefault="00393E0F" w:rsidP="00962C7E">
      <w:pPr>
        <w:pStyle w:val="Podminky"/>
      </w:pPr>
      <w:r w:rsidRPr="00962C7E">
        <w:t xml:space="preserve">Podmínky </w:t>
      </w:r>
      <w:r w:rsidR="00311726" w:rsidRPr="00962C7E">
        <w:t xml:space="preserve">uplatnění </w:t>
      </w:r>
      <w:r w:rsidRPr="00962C7E">
        <w:t>sazby:</w:t>
      </w:r>
    </w:p>
    <w:p w14:paraId="084F9E2E" w14:textId="77777777" w:rsidR="00393E0F" w:rsidRPr="00140684" w:rsidRDefault="00393E0F" w:rsidP="00F51BC3">
      <w:pPr>
        <w:pStyle w:val="Podminycislovani"/>
        <w:numPr>
          <w:ilvl w:val="0"/>
          <w:numId w:val="21"/>
        </w:numPr>
      </w:pPr>
      <w:r w:rsidRPr="00140684">
        <w:t>Časové vymezení doby platnosti nízkého tarifu je prov</w:t>
      </w:r>
      <w:r w:rsidR="00E80613" w:rsidRPr="00140684">
        <w:t>edeno</w:t>
      </w:r>
      <w:r w:rsidRPr="00140684">
        <w:t xml:space="preserve"> distributorem v celkové délce minimálně 8 hodin denně. V průběhu dne může distributor dobu platnosti n</w:t>
      </w:r>
      <w:r w:rsidR="00696F92" w:rsidRPr="00140684">
        <w:t>ízkého tarifu operativně měnit.</w:t>
      </w:r>
    </w:p>
    <w:p w14:paraId="7173FD82" w14:textId="77777777" w:rsidR="00393E0F" w:rsidRPr="00140684" w:rsidRDefault="00393E0F" w:rsidP="0069410B">
      <w:pPr>
        <w:pStyle w:val="Podminycislovani"/>
        <w:ind w:left="357" w:hanging="357"/>
      </w:pPr>
      <w:r w:rsidRPr="00140684">
        <w:t>Časové vymezení těchto pásem nemusí být stejné pro všechn</w:t>
      </w:r>
      <w:r w:rsidR="00486B39" w:rsidRPr="00140684">
        <w:t>y odběratele a jednotlivé dny a </w:t>
      </w:r>
      <w:r w:rsidRPr="00140684">
        <w:t>ani nemusí být v souvislé délce.</w:t>
      </w:r>
    </w:p>
    <w:p w14:paraId="09D16A47" w14:textId="6DFEA160" w:rsidR="00393E0F" w:rsidRPr="00140684" w:rsidRDefault="00393E0F" w:rsidP="0069410B">
      <w:pPr>
        <w:pStyle w:val="Podminycislovani"/>
        <w:ind w:left="357" w:hanging="357"/>
      </w:pPr>
      <w:r w:rsidRPr="00140684">
        <w:t>Pokud je osmihodinové pásmo platnosti nízkého tarifu rozděleno během dne do více časových úseků</w:t>
      </w:r>
      <w:r w:rsidR="00311726" w:rsidRPr="00140684">
        <w:t xml:space="preserve">, </w:t>
      </w:r>
      <w:r w:rsidR="0074177D" w:rsidRPr="00140684">
        <w:t>nejv</w:t>
      </w:r>
      <w:r w:rsidR="0074177D">
        <w:t>ýš</w:t>
      </w:r>
      <w:r w:rsidR="0074177D" w:rsidRPr="00140684">
        <w:t xml:space="preserve">e </w:t>
      </w:r>
      <w:r w:rsidRPr="00140684">
        <w:t xml:space="preserve">však do tří, žádný z nich </w:t>
      </w:r>
      <w:r w:rsidR="00311726" w:rsidRPr="00140684">
        <w:t xml:space="preserve">nesmí být </w:t>
      </w:r>
      <w:r w:rsidRPr="00140684">
        <w:t>kratší než jedna hodina.</w:t>
      </w:r>
      <w:r w:rsidR="009276F6" w:rsidRPr="00140684">
        <w:t xml:space="preserve"> </w:t>
      </w:r>
      <w:r w:rsidR="00F569FF" w:rsidRPr="00140684">
        <w:t>Na</w:t>
      </w:r>
      <w:r w:rsidR="009276F6" w:rsidRPr="00140684">
        <w:t> </w:t>
      </w:r>
      <w:r w:rsidR="00F569FF" w:rsidRPr="00140684">
        <w:t>žádost odběratele rozdělí distributor</w:t>
      </w:r>
      <w:r w:rsidR="00644DF9" w:rsidRPr="00140684">
        <w:t xml:space="preserve"> osmihodinové pásm</w:t>
      </w:r>
      <w:r w:rsidR="00F569FF" w:rsidRPr="00140684">
        <w:t>o</w:t>
      </w:r>
      <w:r w:rsidR="00644DF9" w:rsidRPr="00140684">
        <w:t xml:space="preserve"> platnosti nízkého tarifu do</w:t>
      </w:r>
      <w:r w:rsidR="00121339" w:rsidRPr="00140684">
        <w:t> </w:t>
      </w:r>
      <w:r w:rsidR="00644DF9" w:rsidRPr="00140684">
        <w:t>dvou úseků, z nichž žádný nesmí být kratší než tři hodiny.</w:t>
      </w:r>
    </w:p>
    <w:p w14:paraId="41E6D79F" w14:textId="77777777" w:rsidR="00393E0F" w:rsidRPr="00140684" w:rsidRDefault="00393E0F" w:rsidP="0069410B">
      <w:pPr>
        <w:pStyle w:val="Podminycislovani"/>
        <w:ind w:left="357" w:hanging="357"/>
      </w:pPr>
      <w:r w:rsidRPr="00140684">
        <w:t>V odběrném místě musí být řádně instalován elektrický akumulační spotřebič</w:t>
      </w:r>
      <w:r w:rsidR="00A532E4" w:rsidRPr="00140684">
        <w:t xml:space="preserve"> pro vytápění objektu nebo elektrický akumulační spotřebič pro ohřev užitkové vody</w:t>
      </w:r>
      <w:r w:rsidRPr="00140684">
        <w:t>.</w:t>
      </w:r>
    </w:p>
    <w:p w14:paraId="79216B0F" w14:textId="14A829C0" w:rsidR="00400B08" w:rsidRPr="00962C7E" w:rsidRDefault="00393E0F" w:rsidP="00292889">
      <w:pPr>
        <w:pStyle w:val="Podminycislovani"/>
        <w:rPr>
          <w:b/>
          <w:sz w:val="28"/>
        </w:rPr>
      </w:pPr>
      <w:r w:rsidRPr="00140684">
        <w:t xml:space="preserve">Odběratel </w:t>
      </w:r>
      <w:r w:rsidR="00026969" w:rsidRPr="00140684">
        <w:t>musí zajistit</w:t>
      </w:r>
      <w:r w:rsidRPr="00140684">
        <w:t xml:space="preserve"> technické blokování elektrických akumulačních spotřebičů v dobách platnosti vysokého tarifu.</w:t>
      </w:r>
      <w:r w:rsidR="00400B08" w:rsidRPr="00140684">
        <w:br w:type="page"/>
      </w:r>
    </w:p>
    <w:p w14:paraId="7BEAFB74" w14:textId="542DB910" w:rsidR="00393E0F" w:rsidRPr="00962C7E" w:rsidRDefault="00393E0F" w:rsidP="00962C7E">
      <w:pPr>
        <w:pStyle w:val="nadpissazby"/>
      </w:pPr>
      <w:bookmarkStart w:id="23" w:name="_Toc181368240"/>
      <w:r w:rsidRPr="00962C7E">
        <w:lastRenderedPageBreak/>
        <w:t xml:space="preserve">Sazba C 26d </w:t>
      </w:r>
      <w:r w:rsidR="003B5E7C" w:rsidRPr="00962C7E">
        <w:t>–</w:t>
      </w:r>
      <w:r w:rsidRPr="00962C7E">
        <w:t xml:space="preserve"> Dvoutarifová sazba s operativním řízením doby platnosti nízkého tarifu po dobu 8 hodin</w:t>
      </w:r>
      <w:bookmarkEnd w:id="23"/>
    </w:p>
    <w:p w14:paraId="00BD7D7E" w14:textId="77777777" w:rsidR="00522B65" w:rsidRPr="00962C7E" w:rsidRDefault="00522B65" w:rsidP="00962C7E">
      <w:pPr>
        <w:pStyle w:val="pevnacena"/>
      </w:pPr>
      <w:r w:rsidRPr="00962C7E">
        <w:t>Složky ceny zajišťování distribuce elektřiny:</w:t>
      </w:r>
    </w:p>
    <w:p w14:paraId="0083F0EB" w14:textId="23BE4D56"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091941" w14:paraId="4C5F2016" w14:textId="77777777" w:rsidTr="00CF0E25">
        <w:trPr>
          <w:trHeight w:val="312"/>
          <w:jc w:val="center"/>
        </w:trPr>
        <w:tc>
          <w:tcPr>
            <w:tcW w:w="4535" w:type="dxa"/>
            <w:shd w:val="clear" w:color="auto" w:fill="auto"/>
            <w:noWrap/>
            <w:vAlign w:val="bottom"/>
            <w:hideMark/>
          </w:tcPr>
          <w:p w14:paraId="60BE05F1" w14:textId="77777777" w:rsidR="00CA6558" w:rsidRPr="00091941" w:rsidRDefault="00CA6558" w:rsidP="00ED36CF">
            <w:pPr>
              <w:spacing w:after="0"/>
              <w:rPr>
                <w:rFonts w:cs="Arial"/>
                <w:b/>
                <w:bCs/>
                <w:sz w:val="20"/>
              </w:rPr>
            </w:pPr>
            <w:r w:rsidRPr="00091941">
              <w:rPr>
                <w:rFonts w:cs="Arial"/>
                <w:b/>
                <w:bCs/>
                <w:sz w:val="20"/>
              </w:rPr>
              <w:t> </w:t>
            </w:r>
          </w:p>
        </w:tc>
        <w:tc>
          <w:tcPr>
            <w:tcW w:w="1134" w:type="dxa"/>
            <w:shd w:val="clear" w:color="auto" w:fill="auto"/>
            <w:vAlign w:val="center"/>
          </w:tcPr>
          <w:p w14:paraId="74F6D815"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3CCC93F1" w14:textId="772CB8A7"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0F545733"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31A2006B" w14:textId="164C686D"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2EF6C7E3"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091941" w14:paraId="0FF58D44" w14:textId="77777777" w:rsidTr="00CF0E25">
        <w:trPr>
          <w:trHeight w:val="312"/>
          <w:jc w:val="center"/>
        </w:trPr>
        <w:tc>
          <w:tcPr>
            <w:tcW w:w="4535" w:type="dxa"/>
            <w:shd w:val="clear" w:color="auto" w:fill="auto"/>
            <w:noWrap/>
            <w:vAlign w:val="center"/>
            <w:hideMark/>
          </w:tcPr>
          <w:p w14:paraId="785ED6E9" w14:textId="261A69BC" w:rsidR="00B33568" w:rsidRPr="00091941" w:rsidRDefault="00B33568" w:rsidP="00B33568">
            <w:pPr>
              <w:spacing w:after="0"/>
              <w:rPr>
                <w:rFonts w:cs="Arial"/>
                <w:sz w:val="20"/>
              </w:rPr>
            </w:pPr>
            <w:r w:rsidRPr="00091941">
              <w:rPr>
                <w:rFonts w:cs="Arial"/>
                <w:sz w:val="20"/>
              </w:rPr>
              <w:t xml:space="preserve">jistič do 3x10 A </w:t>
            </w:r>
            <w:proofErr w:type="spellStart"/>
            <w:r w:rsidRPr="00091941">
              <w:rPr>
                <w:rFonts w:cs="Arial"/>
                <w:sz w:val="20"/>
              </w:rPr>
              <w:t>a</w:t>
            </w:r>
            <w:proofErr w:type="spellEnd"/>
            <w:r w:rsidRPr="00091941">
              <w:rPr>
                <w:rFonts w:cs="Arial"/>
                <w:sz w:val="20"/>
              </w:rPr>
              <w:t xml:space="preserve"> do 1x25 A včetně [Kč/měsíc]</w:t>
            </w:r>
          </w:p>
        </w:tc>
        <w:tc>
          <w:tcPr>
            <w:tcW w:w="1134" w:type="dxa"/>
            <w:shd w:val="clear" w:color="auto" w:fill="auto"/>
            <w:vAlign w:val="center"/>
          </w:tcPr>
          <w:p w14:paraId="6967B090" w14:textId="16379CE2" w:rsidR="00B33568" w:rsidRPr="00091941" w:rsidRDefault="00B33568" w:rsidP="00B33568">
            <w:pPr>
              <w:tabs>
                <w:tab w:val="decimal" w:pos="700"/>
              </w:tabs>
              <w:spacing w:after="0"/>
              <w:rPr>
                <w:rFonts w:cs="Arial"/>
                <w:sz w:val="20"/>
              </w:rPr>
            </w:pPr>
            <w:r>
              <w:rPr>
                <w:rFonts w:cs="Arial"/>
                <w:sz w:val="20"/>
              </w:rPr>
              <w:t>501</w:t>
            </w:r>
          </w:p>
        </w:tc>
        <w:tc>
          <w:tcPr>
            <w:tcW w:w="1134" w:type="dxa"/>
            <w:shd w:val="clear" w:color="auto" w:fill="auto"/>
            <w:noWrap/>
            <w:vAlign w:val="center"/>
          </w:tcPr>
          <w:p w14:paraId="49ED712F" w14:textId="6E8A484A" w:rsidR="00B33568" w:rsidRPr="00091941" w:rsidRDefault="00B33568" w:rsidP="00B33568">
            <w:pPr>
              <w:tabs>
                <w:tab w:val="decimal" w:pos="700"/>
              </w:tabs>
              <w:spacing w:after="0"/>
              <w:rPr>
                <w:rFonts w:cs="Arial"/>
                <w:sz w:val="20"/>
              </w:rPr>
            </w:pPr>
            <w:r>
              <w:rPr>
                <w:rFonts w:cs="Arial"/>
                <w:sz w:val="20"/>
              </w:rPr>
              <w:t>537</w:t>
            </w:r>
          </w:p>
        </w:tc>
        <w:tc>
          <w:tcPr>
            <w:tcW w:w="1134" w:type="dxa"/>
            <w:shd w:val="clear" w:color="auto" w:fill="auto"/>
            <w:noWrap/>
            <w:vAlign w:val="center"/>
          </w:tcPr>
          <w:p w14:paraId="351BEEFE" w14:textId="4A0435F2" w:rsidR="00B33568" w:rsidRPr="00091941" w:rsidRDefault="00B33568" w:rsidP="00B33568">
            <w:pPr>
              <w:tabs>
                <w:tab w:val="decimal" w:pos="700"/>
              </w:tabs>
              <w:spacing w:after="0"/>
              <w:rPr>
                <w:rFonts w:cs="Arial"/>
                <w:sz w:val="20"/>
              </w:rPr>
            </w:pPr>
            <w:r>
              <w:rPr>
                <w:rFonts w:cs="Arial"/>
                <w:sz w:val="20"/>
              </w:rPr>
              <w:t>437</w:t>
            </w:r>
          </w:p>
        </w:tc>
        <w:tc>
          <w:tcPr>
            <w:tcW w:w="1134" w:type="dxa"/>
            <w:shd w:val="clear" w:color="auto" w:fill="auto"/>
            <w:vAlign w:val="center"/>
          </w:tcPr>
          <w:p w14:paraId="0BAC54BA" w14:textId="1E965085" w:rsidR="00B33568" w:rsidRPr="00091941" w:rsidRDefault="00B33568" w:rsidP="00B33568">
            <w:pPr>
              <w:tabs>
                <w:tab w:val="decimal" w:pos="700"/>
              </w:tabs>
              <w:spacing w:after="0"/>
              <w:rPr>
                <w:rFonts w:cs="Arial"/>
                <w:sz w:val="20"/>
              </w:rPr>
            </w:pPr>
            <w:r>
              <w:rPr>
                <w:rFonts w:cs="Arial"/>
                <w:sz w:val="20"/>
              </w:rPr>
              <w:t>602</w:t>
            </w:r>
          </w:p>
        </w:tc>
        <w:tc>
          <w:tcPr>
            <w:tcW w:w="1134" w:type="dxa"/>
            <w:shd w:val="clear" w:color="auto" w:fill="auto"/>
            <w:vAlign w:val="center"/>
          </w:tcPr>
          <w:p w14:paraId="6D3B1DDD" w14:textId="079BBC5C" w:rsidR="00B33568" w:rsidRPr="00091941" w:rsidRDefault="00B33568" w:rsidP="00B33568">
            <w:pPr>
              <w:tabs>
                <w:tab w:val="decimal" w:pos="700"/>
              </w:tabs>
              <w:spacing w:after="0"/>
              <w:rPr>
                <w:rFonts w:cs="Arial"/>
                <w:sz w:val="20"/>
              </w:rPr>
            </w:pPr>
            <w:r>
              <w:rPr>
                <w:rFonts w:cs="Arial"/>
                <w:sz w:val="20"/>
              </w:rPr>
              <w:t>531</w:t>
            </w:r>
          </w:p>
        </w:tc>
      </w:tr>
      <w:tr w:rsidR="00B33568" w:rsidRPr="00091941" w14:paraId="16ECD2BB" w14:textId="77777777" w:rsidTr="00CF0E25">
        <w:trPr>
          <w:trHeight w:val="312"/>
          <w:jc w:val="center"/>
        </w:trPr>
        <w:tc>
          <w:tcPr>
            <w:tcW w:w="4535" w:type="dxa"/>
            <w:shd w:val="clear" w:color="auto" w:fill="auto"/>
            <w:noWrap/>
            <w:vAlign w:val="center"/>
            <w:hideMark/>
          </w:tcPr>
          <w:p w14:paraId="5A39256B" w14:textId="134DD6E0" w:rsidR="00B33568" w:rsidRPr="00091941" w:rsidRDefault="00B33568" w:rsidP="00B33568">
            <w:pPr>
              <w:spacing w:after="0"/>
              <w:rPr>
                <w:rFonts w:cs="Arial"/>
                <w:sz w:val="20"/>
              </w:rPr>
            </w:pPr>
            <w:r w:rsidRPr="00091941">
              <w:rPr>
                <w:rFonts w:cs="Arial"/>
                <w:sz w:val="20"/>
              </w:rPr>
              <w:t>jistič nad 3x10 A do 3x16 A včetně [Kč/měsíc]</w:t>
            </w:r>
          </w:p>
        </w:tc>
        <w:tc>
          <w:tcPr>
            <w:tcW w:w="1134" w:type="dxa"/>
            <w:shd w:val="clear" w:color="auto" w:fill="auto"/>
            <w:vAlign w:val="center"/>
          </w:tcPr>
          <w:p w14:paraId="5D5D7128" w14:textId="7C95D82E" w:rsidR="00B33568" w:rsidRPr="00091941" w:rsidRDefault="00B33568" w:rsidP="00B33568">
            <w:pPr>
              <w:tabs>
                <w:tab w:val="decimal" w:pos="700"/>
              </w:tabs>
              <w:spacing w:after="0"/>
              <w:rPr>
                <w:rFonts w:cs="Arial"/>
                <w:sz w:val="20"/>
              </w:rPr>
            </w:pPr>
            <w:r>
              <w:rPr>
                <w:rFonts w:cs="Arial"/>
                <w:sz w:val="20"/>
              </w:rPr>
              <w:t>801</w:t>
            </w:r>
          </w:p>
        </w:tc>
        <w:tc>
          <w:tcPr>
            <w:tcW w:w="1134" w:type="dxa"/>
            <w:shd w:val="clear" w:color="auto" w:fill="auto"/>
            <w:noWrap/>
            <w:vAlign w:val="center"/>
          </w:tcPr>
          <w:p w14:paraId="64CAEBF6" w14:textId="1B9356D9" w:rsidR="00B33568" w:rsidRPr="00091941" w:rsidRDefault="00B33568" w:rsidP="00B33568">
            <w:pPr>
              <w:tabs>
                <w:tab w:val="decimal" w:pos="700"/>
              </w:tabs>
              <w:spacing w:after="0"/>
              <w:rPr>
                <w:rFonts w:cs="Arial"/>
                <w:sz w:val="20"/>
              </w:rPr>
            </w:pPr>
            <w:r>
              <w:rPr>
                <w:rFonts w:cs="Arial"/>
                <w:sz w:val="20"/>
              </w:rPr>
              <w:t>859</w:t>
            </w:r>
          </w:p>
        </w:tc>
        <w:tc>
          <w:tcPr>
            <w:tcW w:w="1134" w:type="dxa"/>
            <w:shd w:val="clear" w:color="auto" w:fill="auto"/>
            <w:noWrap/>
            <w:vAlign w:val="center"/>
          </w:tcPr>
          <w:p w14:paraId="57CB33CD" w14:textId="7E77794D" w:rsidR="00B33568" w:rsidRPr="00091941" w:rsidRDefault="00B33568" w:rsidP="00B33568">
            <w:pPr>
              <w:tabs>
                <w:tab w:val="decimal" w:pos="700"/>
              </w:tabs>
              <w:spacing w:after="0"/>
              <w:rPr>
                <w:rFonts w:cs="Arial"/>
                <w:sz w:val="20"/>
              </w:rPr>
            </w:pPr>
            <w:r>
              <w:rPr>
                <w:rFonts w:cs="Arial"/>
                <w:sz w:val="20"/>
              </w:rPr>
              <w:t>699</w:t>
            </w:r>
          </w:p>
        </w:tc>
        <w:tc>
          <w:tcPr>
            <w:tcW w:w="1134" w:type="dxa"/>
            <w:shd w:val="clear" w:color="auto" w:fill="auto"/>
            <w:vAlign w:val="center"/>
          </w:tcPr>
          <w:p w14:paraId="298F2DD8" w14:textId="48758133" w:rsidR="00B33568" w:rsidRPr="00091941" w:rsidRDefault="00B33568" w:rsidP="00B33568">
            <w:pPr>
              <w:tabs>
                <w:tab w:val="decimal" w:pos="700"/>
              </w:tabs>
              <w:spacing w:after="0"/>
              <w:rPr>
                <w:rFonts w:cs="Arial"/>
                <w:sz w:val="20"/>
              </w:rPr>
            </w:pPr>
            <w:r>
              <w:rPr>
                <w:rFonts w:cs="Arial"/>
                <w:sz w:val="20"/>
              </w:rPr>
              <w:t>964</w:t>
            </w:r>
          </w:p>
        </w:tc>
        <w:tc>
          <w:tcPr>
            <w:tcW w:w="1134" w:type="dxa"/>
            <w:shd w:val="clear" w:color="auto" w:fill="auto"/>
            <w:vAlign w:val="center"/>
          </w:tcPr>
          <w:p w14:paraId="74DE804C" w14:textId="5EEA4FAD" w:rsidR="00B33568" w:rsidRPr="00091941" w:rsidRDefault="00B33568" w:rsidP="00B33568">
            <w:pPr>
              <w:tabs>
                <w:tab w:val="decimal" w:pos="700"/>
              </w:tabs>
              <w:spacing w:after="0"/>
              <w:rPr>
                <w:rFonts w:cs="Arial"/>
                <w:sz w:val="20"/>
              </w:rPr>
            </w:pPr>
            <w:r>
              <w:rPr>
                <w:rFonts w:cs="Arial"/>
                <w:sz w:val="20"/>
              </w:rPr>
              <w:t>850</w:t>
            </w:r>
          </w:p>
        </w:tc>
      </w:tr>
      <w:tr w:rsidR="00B33568" w:rsidRPr="00091941" w14:paraId="2ECACB28" w14:textId="77777777" w:rsidTr="00CF0E25">
        <w:trPr>
          <w:trHeight w:val="312"/>
          <w:jc w:val="center"/>
        </w:trPr>
        <w:tc>
          <w:tcPr>
            <w:tcW w:w="4535" w:type="dxa"/>
            <w:shd w:val="clear" w:color="auto" w:fill="auto"/>
            <w:noWrap/>
            <w:vAlign w:val="center"/>
            <w:hideMark/>
          </w:tcPr>
          <w:p w14:paraId="165D11CC" w14:textId="3FFADB12" w:rsidR="00B33568" w:rsidRPr="00091941" w:rsidRDefault="00B33568" w:rsidP="00B33568">
            <w:pPr>
              <w:spacing w:after="0"/>
              <w:rPr>
                <w:rFonts w:cs="Arial"/>
                <w:sz w:val="20"/>
              </w:rPr>
            </w:pPr>
            <w:r w:rsidRPr="00091941">
              <w:rPr>
                <w:rFonts w:cs="Arial"/>
                <w:sz w:val="20"/>
              </w:rPr>
              <w:t>jistič nad 3x16 A do 3x20 A včetně [Kč/měsíc]</w:t>
            </w:r>
          </w:p>
        </w:tc>
        <w:tc>
          <w:tcPr>
            <w:tcW w:w="1134" w:type="dxa"/>
            <w:shd w:val="clear" w:color="auto" w:fill="auto"/>
            <w:vAlign w:val="center"/>
          </w:tcPr>
          <w:p w14:paraId="0B808BFD" w14:textId="5DFF8AFE" w:rsidR="00B33568" w:rsidRPr="00091941" w:rsidRDefault="00B33568" w:rsidP="00B33568">
            <w:pPr>
              <w:tabs>
                <w:tab w:val="decimal" w:pos="700"/>
              </w:tabs>
              <w:spacing w:after="0"/>
              <w:rPr>
                <w:rFonts w:cs="Arial"/>
                <w:sz w:val="20"/>
              </w:rPr>
            </w:pPr>
            <w:r>
              <w:rPr>
                <w:rFonts w:cs="Arial"/>
                <w:sz w:val="20"/>
              </w:rPr>
              <w:t>1 001</w:t>
            </w:r>
          </w:p>
        </w:tc>
        <w:tc>
          <w:tcPr>
            <w:tcW w:w="1134" w:type="dxa"/>
            <w:shd w:val="clear" w:color="auto" w:fill="auto"/>
            <w:noWrap/>
            <w:vAlign w:val="center"/>
          </w:tcPr>
          <w:p w14:paraId="5D872A52" w14:textId="2F8428BD" w:rsidR="00B33568" w:rsidRPr="00091941" w:rsidRDefault="00B33568" w:rsidP="00B33568">
            <w:pPr>
              <w:tabs>
                <w:tab w:val="decimal" w:pos="700"/>
              </w:tabs>
              <w:spacing w:after="0"/>
              <w:rPr>
                <w:rFonts w:cs="Arial"/>
                <w:sz w:val="20"/>
              </w:rPr>
            </w:pPr>
            <w:r>
              <w:rPr>
                <w:rFonts w:cs="Arial"/>
                <w:sz w:val="20"/>
              </w:rPr>
              <w:t>1 074</w:t>
            </w:r>
          </w:p>
        </w:tc>
        <w:tc>
          <w:tcPr>
            <w:tcW w:w="1134" w:type="dxa"/>
            <w:shd w:val="clear" w:color="auto" w:fill="auto"/>
            <w:noWrap/>
            <w:vAlign w:val="center"/>
          </w:tcPr>
          <w:p w14:paraId="256F7B96" w14:textId="7C1B94CD" w:rsidR="00B33568" w:rsidRPr="00091941" w:rsidRDefault="00B33568" w:rsidP="00B33568">
            <w:pPr>
              <w:tabs>
                <w:tab w:val="decimal" w:pos="700"/>
              </w:tabs>
              <w:spacing w:after="0"/>
              <w:rPr>
                <w:rFonts w:cs="Arial"/>
                <w:sz w:val="20"/>
              </w:rPr>
            </w:pPr>
            <w:r>
              <w:rPr>
                <w:rFonts w:cs="Arial"/>
                <w:sz w:val="20"/>
              </w:rPr>
              <w:t>874</w:t>
            </w:r>
          </w:p>
        </w:tc>
        <w:tc>
          <w:tcPr>
            <w:tcW w:w="1134" w:type="dxa"/>
            <w:shd w:val="clear" w:color="auto" w:fill="auto"/>
            <w:vAlign w:val="center"/>
          </w:tcPr>
          <w:p w14:paraId="40E4DD45" w14:textId="49287AE0" w:rsidR="00B33568" w:rsidRPr="00091941" w:rsidRDefault="00B33568" w:rsidP="00B33568">
            <w:pPr>
              <w:tabs>
                <w:tab w:val="decimal" w:pos="700"/>
              </w:tabs>
              <w:spacing w:after="0"/>
              <w:rPr>
                <w:rFonts w:cs="Arial"/>
                <w:sz w:val="20"/>
              </w:rPr>
            </w:pPr>
            <w:r>
              <w:rPr>
                <w:rFonts w:cs="Arial"/>
                <w:sz w:val="20"/>
              </w:rPr>
              <w:t>1 205</w:t>
            </w:r>
          </w:p>
        </w:tc>
        <w:tc>
          <w:tcPr>
            <w:tcW w:w="1134" w:type="dxa"/>
            <w:shd w:val="clear" w:color="auto" w:fill="auto"/>
            <w:vAlign w:val="center"/>
          </w:tcPr>
          <w:p w14:paraId="27096740" w14:textId="30FECDB3" w:rsidR="00B33568" w:rsidRPr="00091941" w:rsidRDefault="00B33568" w:rsidP="00B33568">
            <w:pPr>
              <w:tabs>
                <w:tab w:val="decimal" w:pos="700"/>
              </w:tabs>
              <w:spacing w:after="0"/>
              <w:rPr>
                <w:rFonts w:cs="Arial"/>
                <w:sz w:val="20"/>
              </w:rPr>
            </w:pPr>
            <w:r>
              <w:rPr>
                <w:rFonts w:cs="Arial"/>
                <w:sz w:val="20"/>
              </w:rPr>
              <w:t>1 063</w:t>
            </w:r>
          </w:p>
        </w:tc>
      </w:tr>
      <w:tr w:rsidR="00B33568" w:rsidRPr="00091941" w14:paraId="4128ABAC" w14:textId="77777777" w:rsidTr="00CF0E25">
        <w:trPr>
          <w:trHeight w:val="312"/>
          <w:jc w:val="center"/>
        </w:trPr>
        <w:tc>
          <w:tcPr>
            <w:tcW w:w="4535" w:type="dxa"/>
            <w:shd w:val="clear" w:color="auto" w:fill="auto"/>
            <w:noWrap/>
            <w:vAlign w:val="center"/>
            <w:hideMark/>
          </w:tcPr>
          <w:p w14:paraId="34E08D42" w14:textId="78A8D75D" w:rsidR="00B33568" w:rsidRPr="00091941" w:rsidRDefault="00B33568" w:rsidP="00B33568">
            <w:pPr>
              <w:spacing w:after="0"/>
              <w:rPr>
                <w:rFonts w:cs="Arial"/>
                <w:sz w:val="20"/>
              </w:rPr>
            </w:pPr>
            <w:r w:rsidRPr="00091941">
              <w:rPr>
                <w:rFonts w:cs="Arial"/>
                <w:sz w:val="20"/>
              </w:rPr>
              <w:t>jistič nad 3x20 A do 3x25 A včetně [Kč/měsíc]</w:t>
            </w:r>
          </w:p>
        </w:tc>
        <w:tc>
          <w:tcPr>
            <w:tcW w:w="1134" w:type="dxa"/>
            <w:shd w:val="clear" w:color="auto" w:fill="auto"/>
            <w:vAlign w:val="center"/>
          </w:tcPr>
          <w:p w14:paraId="2597DAA5" w14:textId="3A261C34" w:rsidR="00B33568" w:rsidRPr="00091941" w:rsidRDefault="00B33568" w:rsidP="00B33568">
            <w:pPr>
              <w:tabs>
                <w:tab w:val="decimal" w:pos="700"/>
              </w:tabs>
              <w:spacing w:after="0"/>
              <w:rPr>
                <w:rFonts w:cs="Arial"/>
                <w:sz w:val="20"/>
              </w:rPr>
            </w:pPr>
            <w:r>
              <w:rPr>
                <w:rFonts w:cs="Arial"/>
                <w:sz w:val="20"/>
              </w:rPr>
              <w:t>1 252</w:t>
            </w:r>
          </w:p>
        </w:tc>
        <w:tc>
          <w:tcPr>
            <w:tcW w:w="1134" w:type="dxa"/>
            <w:shd w:val="clear" w:color="auto" w:fill="auto"/>
            <w:noWrap/>
            <w:vAlign w:val="center"/>
          </w:tcPr>
          <w:p w14:paraId="4DABB239" w14:textId="6314B800" w:rsidR="00B33568" w:rsidRPr="00091941" w:rsidRDefault="00B33568" w:rsidP="00B33568">
            <w:pPr>
              <w:tabs>
                <w:tab w:val="decimal" w:pos="700"/>
              </w:tabs>
              <w:spacing w:after="0"/>
              <w:rPr>
                <w:rFonts w:cs="Arial"/>
                <w:sz w:val="20"/>
              </w:rPr>
            </w:pPr>
            <w:r>
              <w:rPr>
                <w:rFonts w:cs="Arial"/>
                <w:sz w:val="20"/>
              </w:rPr>
              <w:t>1 343</w:t>
            </w:r>
          </w:p>
        </w:tc>
        <w:tc>
          <w:tcPr>
            <w:tcW w:w="1134" w:type="dxa"/>
            <w:shd w:val="clear" w:color="auto" w:fill="auto"/>
            <w:noWrap/>
            <w:vAlign w:val="center"/>
          </w:tcPr>
          <w:p w14:paraId="4EE11D15" w14:textId="2CE3D249" w:rsidR="00B33568" w:rsidRPr="00091941" w:rsidRDefault="00B33568" w:rsidP="00B33568">
            <w:pPr>
              <w:tabs>
                <w:tab w:val="decimal" w:pos="700"/>
              </w:tabs>
              <w:spacing w:after="0"/>
              <w:rPr>
                <w:rFonts w:cs="Arial"/>
                <w:sz w:val="20"/>
              </w:rPr>
            </w:pPr>
            <w:r>
              <w:rPr>
                <w:rFonts w:cs="Arial"/>
                <w:sz w:val="20"/>
              </w:rPr>
              <w:t>1 093</w:t>
            </w:r>
          </w:p>
        </w:tc>
        <w:tc>
          <w:tcPr>
            <w:tcW w:w="1134" w:type="dxa"/>
            <w:shd w:val="clear" w:color="auto" w:fill="auto"/>
            <w:vAlign w:val="center"/>
          </w:tcPr>
          <w:p w14:paraId="2D258972" w14:textId="3B06FEC8" w:rsidR="00B33568" w:rsidRPr="00091941" w:rsidRDefault="00B33568" w:rsidP="00B33568">
            <w:pPr>
              <w:tabs>
                <w:tab w:val="decimal" w:pos="700"/>
              </w:tabs>
              <w:spacing w:after="0"/>
              <w:rPr>
                <w:rFonts w:cs="Arial"/>
                <w:sz w:val="20"/>
              </w:rPr>
            </w:pPr>
            <w:r>
              <w:rPr>
                <w:rFonts w:cs="Arial"/>
                <w:sz w:val="20"/>
              </w:rPr>
              <w:t>1 506</w:t>
            </w:r>
          </w:p>
        </w:tc>
        <w:tc>
          <w:tcPr>
            <w:tcW w:w="1134" w:type="dxa"/>
            <w:shd w:val="clear" w:color="auto" w:fill="auto"/>
            <w:vAlign w:val="center"/>
          </w:tcPr>
          <w:p w14:paraId="14169396" w14:textId="16690458" w:rsidR="00B33568" w:rsidRPr="00091941" w:rsidRDefault="00B33568" w:rsidP="00B33568">
            <w:pPr>
              <w:tabs>
                <w:tab w:val="decimal" w:pos="700"/>
              </w:tabs>
              <w:spacing w:after="0"/>
              <w:rPr>
                <w:rFonts w:cs="Arial"/>
                <w:sz w:val="20"/>
              </w:rPr>
            </w:pPr>
            <w:r>
              <w:rPr>
                <w:rFonts w:cs="Arial"/>
                <w:sz w:val="20"/>
              </w:rPr>
              <w:t>1 328</w:t>
            </w:r>
          </w:p>
        </w:tc>
      </w:tr>
      <w:tr w:rsidR="00B33568" w:rsidRPr="00091941" w14:paraId="4716E9A7" w14:textId="77777777" w:rsidTr="00CF0E25">
        <w:trPr>
          <w:trHeight w:val="312"/>
          <w:jc w:val="center"/>
        </w:trPr>
        <w:tc>
          <w:tcPr>
            <w:tcW w:w="4535" w:type="dxa"/>
            <w:shd w:val="clear" w:color="auto" w:fill="auto"/>
            <w:noWrap/>
            <w:vAlign w:val="center"/>
            <w:hideMark/>
          </w:tcPr>
          <w:p w14:paraId="504EB894" w14:textId="59DD1161" w:rsidR="00B33568" w:rsidRPr="00091941" w:rsidRDefault="00B33568" w:rsidP="00B33568">
            <w:pPr>
              <w:spacing w:after="0"/>
              <w:rPr>
                <w:rFonts w:cs="Arial"/>
                <w:sz w:val="20"/>
              </w:rPr>
            </w:pPr>
            <w:r w:rsidRPr="00091941">
              <w:rPr>
                <w:rFonts w:cs="Arial"/>
                <w:sz w:val="20"/>
              </w:rPr>
              <w:t>jistič nad 3x25 A do 3x32 A včetně [Kč/měsíc]</w:t>
            </w:r>
          </w:p>
        </w:tc>
        <w:tc>
          <w:tcPr>
            <w:tcW w:w="1134" w:type="dxa"/>
            <w:shd w:val="clear" w:color="auto" w:fill="auto"/>
            <w:vAlign w:val="center"/>
          </w:tcPr>
          <w:p w14:paraId="770BF076" w14:textId="67324700" w:rsidR="00B33568" w:rsidRPr="00091941" w:rsidRDefault="00B33568" w:rsidP="00B33568">
            <w:pPr>
              <w:tabs>
                <w:tab w:val="decimal" w:pos="700"/>
              </w:tabs>
              <w:spacing w:after="0"/>
              <w:rPr>
                <w:rFonts w:cs="Arial"/>
                <w:sz w:val="20"/>
              </w:rPr>
            </w:pPr>
            <w:r>
              <w:rPr>
                <w:rFonts w:cs="Arial"/>
                <w:sz w:val="20"/>
              </w:rPr>
              <w:t>1 602</w:t>
            </w:r>
          </w:p>
        </w:tc>
        <w:tc>
          <w:tcPr>
            <w:tcW w:w="1134" w:type="dxa"/>
            <w:shd w:val="clear" w:color="auto" w:fill="auto"/>
            <w:noWrap/>
            <w:vAlign w:val="center"/>
          </w:tcPr>
          <w:p w14:paraId="2014D1E2" w14:textId="0EDAA78A" w:rsidR="00B33568" w:rsidRPr="00091941" w:rsidRDefault="00B33568" w:rsidP="00B33568">
            <w:pPr>
              <w:tabs>
                <w:tab w:val="decimal" w:pos="700"/>
              </w:tabs>
              <w:spacing w:after="0"/>
              <w:rPr>
                <w:rFonts w:cs="Arial"/>
                <w:sz w:val="20"/>
              </w:rPr>
            </w:pPr>
            <w:r>
              <w:rPr>
                <w:rFonts w:cs="Arial"/>
                <w:sz w:val="20"/>
              </w:rPr>
              <w:t>1 718</w:t>
            </w:r>
          </w:p>
        </w:tc>
        <w:tc>
          <w:tcPr>
            <w:tcW w:w="1134" w:type="dxa"/>
            <w:shd w:val="clear" w:color="auto" w:fill="auto"/>
            <w:noWrap/>
            <w:vAlign w:val="center"/>
          </w:tcPr>
          <w:p w14:paraId="59C49E0C" w14:textId="755A191E" w:rsidR="00B33568" w:rsidRPr="00091941" w:rsidRDefault="00B33568" w:rsidP="00B33568">
            <w:pPr>
              <w:tabs>
                <w:tab w:val="decimal" w:pos="700"/>
              </w:tabs>
              <w:spacing w:after="0"/>
              <w:rPr>
                <w:rFonts w:cs="Arial"/>
                <w:sz w:val="20"/>
              </w:rPr>
            </w:pPr>
            <w:r>
              <w:rPr>
                <w:rFonts w:cs="Arial"/>
                <w:sz w:val="20"/>
              </w:rPr>
              <w:t>1 399</w:t>
            </w:r>
          </w:p>
        </w:tc>
        <w:tc>
          <w:tcPr>
            <w:tcW w:w="1134" w:type="dxa"/>
            <w:shd w:val="clear" w:color="auto" w:fill="auto"/>
            <w:vAlign w:val="center"/>
          </w:tcPr>
          <w:p w14:paraId="66F00F1E" w14:textId="1C8298C0" w:rsidR="00B33568" w:rsidRPr="00091941" w:rsidRDefault="00B33568" w:rsidP="00B33568">
            <w:pPr>
              <w:tabs>
                <w:tab w:val="decimal" w:pos="700"/>
              </w:tabs>
              <w:spacing w:after="0"/>
              <w:rPr>
                <w:rFonts w:cs="Arial"/>
                <w:sz w:val="20"/>
              </w:rPr>
            </w:pPr>
            <w:r>
              <w:rPr>
                <w:rFonts w:cs="Arial"/>
                <w:sz w:val="20"/>
              </w:rPr>
              <w:t>1 928</w:t>
            </w:r>
          </w:p>
        </w:tc>
        <w:tc>
          <w:tcPr>
            <w:tcW w:w="1134" w:type="dxa"/>
            <w:shd w:val="clear" w:color="auto" w:fill="auto"/>
            <w:vAlign w:val="center"/>
          </w:tcPr>
          <w:p w14:paraId="2280ED28" w14:textId="592AB32C" w:rsidR="00B33568" w:rsidRPr="00091941" w:rsidRDefault="00B33568" w:rsidP="00B33568">
            <w:pPr>
              <w:tabs>
                <w:tab w:val="decimal" w:pos="700"/>
              </w:tabs>
              <w:spacing w:after="0"/>
              <w:rPr>
                <w:rFonts w:cs="Arial"/>
                <w:sz w:val="20"/>
              </w:rPr>
            </w:pPr>
            <w:r>
              <w:rPr>
                <w:rFonts w:cs="Arial"/>
                <w:sz w:val="20"/>
              </w:rPr>
              <w:t>1 700</w:t>
            </w:r>
          </w:p>
        </w:tc>
      </w:tr>
      <w:tr w:rsidR="00B33568" w:rsidRPr="00091941" w14:paraId="768297FD" w14:textId="77777777" w:rsidTr="00CF0E25">
        <w:trPr>
          <w:trHeight w:val="312"/>
          <w:jc w:val="center"/>
        </w:trPr>
        <w:tc>
          <w:tcPr>
            <w:tcW w:w="4535" w:type="dxa"/>
            <w:shd w:val="clear" w:color="auto" w:fill="auto"/>
            <w:noWrap/>
            <w:vAlign w:val="center"/>
            <w:hideMark/>
          </w:tcPr>
          <w:p w14:paraId="550E8881" w14:textId="36F18A47" w:rsidR="00B33568" w:rsidRPr="00091941" w:rsidRDefault="00B33568" w:rsidP="00B33568">
            <w:pPr>
              <w:spacing w:after="0"/>
              <w:rPr>
                <w:rFonts w:cs="Arial"/>
                <w:sz w:val="20"/>
              </w:rPr>
            </w:pPr>
            <w:r w:rsidRPr="00091941">
              <w:rPr>
                <w:rFonts w:cs="Arial"/>
                <w:sz w:val="20"/>
              </w:rPr>
              <w:t>jistič nad 3x32 A do 3x40 A včetně [Kč/měsíc]</w:t>
            </w:r>
          </w:p>
        </w:tc>
        <w:tc>
          <w:tcPr>
            <w:tcW w:w="1134" w:type="dxa"/>
            <w:shd w:val="clear" w:color="auto" w:fill="auto"/>
            <w:vAlign w:val="center"/>
          </w:tcPr>
          <w:p w14:paraId="299798BA" w14:textId="56288C61" w:rsidR="00B33568" w:rsidRPr="00091941" w:rsidRDefault="00B33568" w:rsidP="00B33568">
            <w:pPr>
              <w:tabs>
                <w:tab w:val="decimal" w:pos="700"/>
              </w:tabs>
              <w:spacing w:after="0"/>
              <w:rPr>
                <w:rFonts w:cs="Arial"/>
                <w:sz w:val="20"/>
              </w:rPr>
            </w:pPr>
            <w:r>
              <w:rPr>
                <w:rFonts w:cs="Arial"/>
                <w:sz w:val="20"/>
              </w:rPr>
              <w:t>2 003</w:t>
            </w:r>
          </w:p>
        </w:tc>
        <w:tc>
          <w:tcPr>
            <w:tcW w:w="1134" w:type="dxa"/>
            <w:shd w:val="clear" w:color="auto" w:fill="auto"/>
            <w:noWrap/>
            <w:vAlign w:val="center"/>
          </w:tcPr>
          <w:p w14:paraId="37CAE592" w14:textId="6C9E4691" w:rsidR="00B33568" w:rsidRPr="00091941" w:rsidRDefault="00B33568" w:rsidP="00B33568">
            <w:pPr>
              <w:tabs>
                <w:tab w:val="decimal" w:pos="700"/>
              </w:tabs>
              <w:spacing w:after="0"/>
              <w:rPr>
                <w:rFonts w:cs="Arial"/>
                <w:sz w:val="20"/>
              </w:rPr>
            </w:pPr>
            <w:r>
              <w:rPr>
                <w:rFonts w:cs="Arial"/>
                <w:sz w:val="20"/>
              </w:rPr>
              <w:t>2 148</w:t>
            </w:r>
          </w:p>
        </w:tc>
        <w:tc>
          <w:tcPr>
            <w:tcW w:w="1134" w:type="dxa"/>
            <w:shd w:val="clear" w:color="auto" w:fill="auto"/>
            <w:noWrap/>
            <w:vAlign w:val="center"/>
          </w:tcPr>
          <w:p w14:paraId="7DD5EF3F" w14:textId="0F062702" w:rsidR="00B33568" w:rsidRPr="00091941" w:rsidRDefault="00B33568" w:rsidP="00B33568">
            <w:pPr>
              <w:tabs>
                <w:tab w:val="decimal" w:pos="700"/>
              </w:tabs>
              <w:spacing w:after="0"/>
              <w:rPr>
                <w:rFonts w:cs="Arial"/>
                <w:sz w:val="20"/>
              </w:rPr>
            </w:pPr>
            <w:r>
              <w:rPr>
                <w:rFonts w:cs="Arial"/>
                <w:sz w:val="20"/>
              </w:rPr>
              <w:t>1 748</w:t>
            </w:r>
          </w:p>
        </w:tc>
        <w:tc>
          <w:tcPr>
            <w:tcW w:w="1134" w:type="dxa"/>
            <w:shd w:val="clear" w:color="auto" w:fill="auto"/>
            <w:vAlign w:val="center"/>
          </w:tcPr>
          <w:p w14:paraId="13484298" w14:textId="7A1334CA" w:rsidR="00B33568" w:rsidRPr="00091941" w:rsidRDefault="00B33568" w:rsidP="00B33568">
            <w:pPr>
              <w:tabs>
                <w:tab w:val="decimal" w:pos="700"/>
              </w:tabs>
              <w:spacing w:after="0"/>
              <w:rPr>
                <w:rFonts w:cs="Arial"/>
                <w:sz w:val="20"/>
              </w:rPr>
            </w:pPr>
            <w:r>
              <w:rPr>
                <w:rFonts w:cs="Arial"/>
                <w:sz w:val="20"/>
              </w:rPr>
              <w:t>2 410</w:t>
            </w:r>
          </w:p>
        </w:tc>
        <w:tc>
          <w:tcPr>
            <w:tcW w:w="1134" w:type="dxa"/>
            <w:shd w:val="clear" w:color="auto" w:fill="auto"/>
            <w:vAlign w:val="center"/>
          </w:tcPr>
          <w:p w14:paraId="562F7AB0" w14:textId="4DDD2B02" w:rsidR="00B33568" w:rsidRPr="00091941" w:rsidRDefault="00B33568" w:rsidP="00B33568">
            <w:pPr>
              <w:tabs>
                <w:tab w:val="decimal" w:pos="700"/>
              </w:tabs>
              <w:spacing w:after="0"/>
              <w:rPr>
                <w:rFonts w:cs="Arial"/>
                <w:sz w:val="20"/>
              </w:rPr>
            </w:pPr>
            <w:r>
              <w:rPr>
                <w:rFonts w:cs="Arial"/>
                <w:sz w:val="20"/>
              </w:rPr>
              <w:t>2 125</w:t>
            </w:r>
          </w:p>
        </w:tc>
      </w:tr>
      <w:tr w:rsidR="00B33568" w:rsidRPr="00091941" w14:paraId="31A96B1B" w14:textId="77777777" w:rsidTr="00CF0E25">
        <w:trPr>
          <w:trHeight w:val="312"/>
          <w:jc w:val="center"/>
        </w:trPr>
        <w:tc>
          <w:tcPr>
            <w:tcW w:w="4535" w:type="dxa"/>
            <w:shd w:val="clear" w:color="auto" w:fill="auto"/>
            <w:noWrap/>
            <w:vAlign w:val="center"/>
            <w:hideMark/>
          </w:tcPr>
          <w:p w14:paraId="0B0DADE3" w14:textId="75290C48" w:rsidR="00B33568" w:rsidRPr="00091941" w:rsidRDefault="00B33568" w:rsidP="00B33568">
            <w:pPr>
              <w:spacing w:after="0"/>
              <w:rPr>
                <w:rFonts w:cs="Arial"/>
                <w:sz w:val="20"/>
              </w:rPr>
            </w:pPr>
            <w:r w:rsidRPr="00091941">
              <w:rPr>
                <w:rFonts w:cs="Arial"/>
                <w:sz w:val="20"/>
              </w:rPr>
              <w:t>jistič nad 3x40 A do 3x50 A včetně [Kč/měsíc]</w:t>
            </w:r>
          </w:p>
        </w:tc>
        <w:tc>
          <w:tcPr>
            <w:tcW w:w="1134" w:type="dxa"/>
            <w:shd w:val="clear" w:color="auto" w:fill="auto"/>
            <w:vAlign w:val="center"/>
          </w:tcPr>
          <w:p w14:paraId="26D4A360" w14:textId="38C7CEDC" w:rsidR="00B33568" w:rsidRPr="00091941" w:rsidRDefault="00B33568" w:rsidP="00B33568">
            <w:pPr>
              <w:tabs>
                <w:tab w:val="decimal" w:pos="700"/>
              </w:tabs>
              <w:spacing w:after="0"/>
              <w:rPr>
                <w:rFonts w:cs="Arial"/>
                <w:sz w:val="20"/>
              </w:rPr>
            </w:pPr>
            <w:r>
              <w:rPr>
                <w:rFonts w:cs="Arial"/>
                <w:sz w:val="20"/>
              </w:rPr>
              <w:t>2 504</w:t>
            </w:r>
          </w:p>
        </w:tc>
        <w:tc>
          <w:tcPr>
            <w:tcW w:w="1134" w:type="dxa"/>
            <w:shd w:val="clear" w:color="auto" w:fill="auto"/>
            <w:noWrap/>
            <w:vAlign w:val="center"/>
          </w:tcPr>
          <w:p w14:paraId="468C5F69" w14:textId="64578D4F" w:rsidR="00B33568" w:rsidRPr="00091941" w:rsidRDefault="00B33568" w:rsidP="00B33568">
            <w:pPr>
              <w:tabs>
                <w:tab w:val="decimal" w:pos="700"/>
              </w:tabs>
              <w:spacing w:after="0"/>
              <w:rPr>
                <w:rFonts w:cs="Arial"/>
                <w:sz w:val="20"/>
              </w:rPr>
            </w:pPr>
            <w:r>
              <w:rPr>
                <w:rFonts w:cs="Arial"/>
                <w:sz w:val="20"/>
              </w:rPr>
              <w:t>2 685</w:t>
            </w:r>
          </w:p>
        </w:tc>
        <w:tc>
          <w:tcPr>
            <w:tcW w:w="1134" w:type="dxa"/>
            <w:shd w:val="clear" w:color="auto" w:fill="auto"/>
            <w:noWrap/>
            <w:vAlign w:val="center"/>
          </w:tcPr>
          <w:p w14:paraId="12350834" w14:textId="0DD5032B" w:rsidR="00B33568" w:rsidRPr="00091941" w:rsidRDefault="00B33568" w:rsidP="00B33568">
            <w:pPr>
              <w:tabs>
                <w:tab w:val="decimal" w:pos="700"/>
              </w:tabs>
              <w:spacing w:after="0"/>
              <w:rPr>
                <w:rFonts w:cs="Arial"/>
                <w:sz w:val="20"/>
              </w:rPr>
            </w:pPr>
            <w:r>
              <w:rPr>
                <w:rFonts w:cs="Arial"/>
                <w:sz w:val="20"/>
              </w:rPr>
              <w:t>2 186</w:t>
            </w:r>
          </w:p>
        </w:tc>
        <w:tc>
          <w:tcPr>
            <w:tcW w:w="1134" w:type="dxa"/>
            <w:shd w:val="clear" w:color="auto" w:fill="auto"/>
            <w:vAlign w:val="center"/>
          </w:tcPr>
          <w:p w14:paraId="17886A31" w14:textId="3FE73893" w:rsidR="00B33568" w:rsidRPr="00091941" w:rsidRDefault="00B33568" w:rsidP="00B33568">
            <w:pPr>
              <w:tabs>
                <w:tab w:val="decimal" w:pos="700"/>
              </w:tabs>
              <w:spacing w:after="0"/>
              <w:rPr>
                <w:rFonts w:cs="Arial"/>
                <w:sz w:val="20"/>
              </w:rPr>
            </w:pPr>
            <w:r>
              <w:rPr>
                <w:rFonts w:cs="Arial"/>
                <w:sz w:val="20"/>
              </w:rPr>
              <w:t>3 012</w:t>
            </w:r>
          </w:p>
        </w:tc>
        <w:tc>
          <w:tcPr>
            <w:tcW w:w="1134" w:type="dxa"/>
            <w:shd w:val="clear" w:color="auto" w:fill="auto"/>
            <w:vAlign w:val="center"/>
          </w:tcPr>
          <w:p w14:paraId="675E8F39" w14:textId="247242D6" w:rsidR="00B33568" w:rsidRPr="00091941" w:rsidRDefault="00B33568" w:rsidP="00B33568">
            <w:pPr>
              <w:tabs>
                <w:tab w:val="decimal" w:pos="700"/>
              </w:tabs>
              <w:spacing w:after="0"/>
              <w:rPr>
                <w:rFonts w:cs="Arial"/>
                <w:sz w:val="20"/>
              </w:rPr>
            </w:pPr>
            <w:r>
              <w:rPr>
                <w:rFonts w:cs="Arial"/>
                <w:sz w:val="20"/>
              </w:rPr>
              <w:t>2 657</w:t>
            </w:r>
          </w:p>
        </w:tc>
      </w:tr>
      <w:tr w:rsidR="00B33568" w:rsidRPr="00091941" w14:paraId="67D3DCD1" w14:textId="77777777" w:rsidTr="00CF0E25">
        <w:trPr>
          <w:trHeight w:val="312"/>
          <w:jc w:val="center"/>
        </w:trPr>
        <w:tc>
          <w:tcPr>
            <w:tcW w:w="4535" w:type="dxa"/>
            <w:shd w:val="clear" w:color="auto" w:fill="auto"/>
            <w:noWrap/>
            <w:vAlign w:val="center"/>
            <w:hideMark/>
          </w:tcPr>
          <w:p w14:paraId="4B7EA5C7" w14:textId="24C834FB" w:rsidR="00B33568" w:rsidRPr="00091941" w:rsidRDefault="00B33568" w:rsidP="00B33568">
            <w:pPr>
              <w:spacing w:after="0"/>
              <w:rPr>
                <w:rFonts w:cs="Arial"/>
                <w:sz w:val="20"/>
              </w:rPr>
            </w:pPr>
            <w:r w:rsidRPr="00091941">
              <w:rPr>
                <w:rFonts w:cs="Arial"/>
                <w:sz w:val="20"/>
              </w:rPr>
              <w:t>jistič nad 3x50 A do 3x63 A včetně [Kč/měsíc]</w:t>
            </w:r>
          </w:p>
        </w:tc>
        <w:tc>
          <w:tcPr>
            <w:tcW w:w="1134" w:type="dxa"/>
            <w:shd w:val="clear" w:color="auto" w:fill="auto"/>
            <w:vAlign w:val="center"/>
          </w:tcPr>
          <w:p w14:paraId="54AA9B42" w14:textId="4E7AC0A4" w:rsidR="00B33568" w:rsidRPr="00091941" w:rsidRDefault="00B33568" w:rsidP="00B33568">
            <w:pPr>
              <w:tabs>
                <w:tab w:val="decimal" w:pos="700"/>
              </w:tabs>
              <w:spacing w:after="0"/>
              <w:rPr>
                <w:rFonts w:cs="Arial"/>
                <w:sz w:val="20"/>
              </w:rPr>
            </w:pPr>
            <w:r>
              <w:rPr>
                <w:rFonts w:cs="Arial"/>
                <w:sz w:val="20"/>
              </w:rPr>
              <w:t>3 154</w:t>
            </w:r>
          </w:p>
        </w:tc>
        <w:tc>
          <w:tcPr>
            <w:tcW w:w="1134" w:type="dxa"/>
            <w:shd w:val="clear" w:color="auto" w:fill="auto"/>
            <w:noWrap/>
            <w:vAlign w:val="center"/>
          </w:tcPr>
          <w:p w14:paraId="30131642" w14:textId="563D368F" w:rsidR="00B33568" w:rsidRPr="00091941" w:rsidRDefault="00B33568" w:rsidP="00B33568">
            <w:pPr>
              <w:tabs>
                <w:tab w:val="decimal" w:pos="700"/>
              </w:tabs>
              <w:spacing w:after="0"/>
              <w:rPr>
                <w:rFonts w:cs="Arial"/>
                <w:sz w:val="20"/>
              </w:rPr>
            </w:pPr>
            <w:r>
              <w:rPr>
                <w:rFonts w:cs="Arial"/>
                <w:sz w:val="20"/>
              </w:rPr>
              <w:t>3 383</w:t>
            </w:r>
          </w:p>
        </w:tc>
        <w:tc>
          <w:tcPr>
            <w:tcW w:w="1134" w:type="dxa"/>
            <w:shd w:val="clear" w:color="auto" w:fill="auto"/>
            <w:noWrap/>
            <w:vAlign w:val="center"/>
          </w:tcPr>
          <w:p w14:paraId="6749AF4D" w14:textId="0562E3C5" w:rsidR="00B33568" w:rsidRPr="00091941" w:rsidRDefault="00B33568" w:rsidP="00B33568">
            <w:pPr>
              <w:tabs>
                <w:tab w:val="decimal" w:pos="700"/>
              </w:tabs>
              <w:spacing w:after="0"/>
              <w:rPr>
                <w:rFonts w:cs="Arial"/>
                <w:sz w:val="20"/>
              </w:rPr>
            </w:pPr>
            <w:r>
              <w:rPr>
                <w:rFonts w:cs="Arial"/>
                <w:sz w:val="20"/>
              </w:rPr>
              <w:t>2 754</w:t>
            </w:r>
          </w:p>
        </w:tc>
        <w:tc>
          <w:tcPr>
            <w:tcW w:w="1134" w:type="dxa"/>
            <w:shd w:val="clear" w:color="auto" w:fill="auto"/>
            <w:vAlign w:val="center"/>
          </w:tcPr>
          <w:p w14:paraId="10D70833" w14:textId="3DC8AB8C" w:rsidR="00B33568" w:rsidRPr="00091941" w:rsidRDefault="00B33568" w:rsidP="00B33568">
            <w:pPr>
              <w:tabs>
                <w:tab w:val="decimal" w:pos="700"/>
              </w:tabs>
              <w:spacing w:after="0"/>
              <w:rPr>
                <w:rFonts w:cs="Arial"/>
                <w:sz w:val="20"/>
              </w:rPr>
            </w:pPr>
            <w:r>
              <w:rPr>
                <w:rFonts w:cs="Arial"/>
                <w:sz w:val="20"/>
              </w:rPr>
              <w:t>3 795</w:t>
            </w:r>
          </w:p>
        </w:tc>
        <w:tc>
          <w:tcPr>
            <w:tcW w:w="1134" w:type="dxa"/>
            <w:shd w:val="clear" w:color="auto" w:fill="auto"/>
            <w:vAlign w:val="center"/>
          </w:tcPr>
          <w:p w14:paraId="24623D3C" w14:textId="5669EF6D" w:rsidR="00B33568" w:rsidRPr="00091941" w:rsidRDefault="00B33568" w:rsidP="00B33568">
            <w:pPr>
              <w:tabs>
                <w:tab w:val="decimal" w:pos="700"/>
              </w:tabs>
              <w:spacing w:after="0"/>
              <w:rPr>
                <w:rFonts w:cs="Arial"/>
                <w:sz w:val="20"/>
              </w:rPr>
            </w:pPr>
            <w:r>
              <w:rPr>
                <w:rFonts w:cs="Arial"/>
                <w:sz w:val="20"/>
              </w:rPr>
              <w:t>3 347</w:t>
            </w:r>
          </w:p>
        </w:tc>
      </w:tr>
      <w:tr w:rsidR="00B33568" w:rsidRPr="00091941" w14:paraId="7E0AF04B" w14:textId="77777777" w:rsidTr="00CF0E25">
        <w:trPr>
          <w:trHeight w:val="312"/>
          <w:jc w:val="center"/>
        </w:trPr>
        <w:tc>
          <w:tcPr>
            <w:tcW w:w="4535" w:type="dxa"/>
            <w:shd w:val="clear" w:color="auto" w:fill="auto"/>
            <w:noWrap/>
            <w:vAlign w:val="center"/>
            <w:hideMark/>
          </w:tcPr>
          <w:p w14:paraId="45CB3CB4" w14:textId="43D2C9F4" w:rsidR="00B33568" w:rsidRPr="00091941" w:rsidRDefault="00B33568" w:rsidP="00B33568">
            <w:pPr>
              <w:spacing w:after="0"/>
              <w:rPr>
                <w:rFonts w:cs="Arial"/>
                <w:sz w:val="20"/>
              </w:rPr>
            </w:pPr>
            <w:r w:rsidRPr="00091941">
              <w:rPr>
                <w:rFonts w:cs="Arial"/>
                <w:sz w:val="20"/>
              </w:rPr>
              <w:t>jistič nad 3x63 A do 3x80 A včetně [Kč/měsíc]</w:t>
            </w:r>
          </w:p>
        </w:tc>
        <w:tc>
          <w:tcPr>
            <w:tcW w:w="1134" w:type="dxa"/>
            <w:shd w:val="clear" w:color="auto" w:fill="auto"/>
            <w:vAlign w:val="center"/>
          </w:tcPr>
          <w:p w14:paraId="20E4AC1F" w14:textId="39131312" w:rsidR="00B33568" w:rsidRPr="00091941" w:rsidRDefault="00B33568" w:rsidP="00B33568">
            <w:pPr>
              <w:tabs>
                <w:tab w:val="decimal" w:pos="700"/>
              </w:tabs>
              <w:spacing w:after="0"/>
              <w:rPr>
                <w:rFonts w:cs="Arial"/>
                <w:sz w:val="20"/>
              </w:rPr>
            </w:pPr>
            <w:r>
              <w:rPr>
                <w:rFonts w:cs="Arial"/>
                <w:sz w:val="20"/>
              </w:rPr>
              <w:t>4 006</w:t>
            </w:r>
          </w:p>
        </w:tc>
        <w:tc>
          <w:tcPr>
            <w:tcW w:w="1134" w:type="dxa"/>
            <w:shd w:val="clear" w:color="auto" w:fill="auto"/>
            <w:noWrap/>
            <w:vAlign w:val="center"/>
          </w:tcPr>
          <w:p w14:paraId="7FABD5DC" w14:textId="2BCF77A7" w:rsidR="00B33568" w:rsidRPr="00091941" w:rsidRDefault="00B33568" w:rsidP="00B33568">
            <w:pPr>
              <w:tabs>
                <w:tab w:val="decimal" w:pos="700"/>
              </w:tabs>
              <w:spacing w:after="0"/>
              <w:rPr>
                <w:rFonts w:cs="Arial"/>
                <w:sz w:val="20"/>
              </w:rPr>
            </w:pPr>
            <w:r>
              <w:rPr>
                <w:rFonts w:cs="Arial"/>
                <w:sz w:val="20"/>
              </w:rPr>
              <w:t>4 296</w:t>
            </w:r>
          </w:p>
        </w:tc>
        <w:tc>
          <w:tcPr>
            <w:tcW w:w="1134" w:type="dxa"/>
            <w:shd w:val="clear" w:color="auto" w:fill="auto"/>
            <w:noWrap/>
            <w:vAlign w:val="center"/>
          </w:tcPr>
          <w:p w14:paraId="7E384663" w14:textId="512DFA8A" w:rsidR="00B33568" w:rsidRPr="00091941" w:rsidRDefault="00B33568" w:rsidP="00B33568">
            <w:pPr>
              <w:tabs>
                <w:tab w:val="decimal" w:pos="700"/>
              </w:tabs>
              <w:spacing w:after="0"/>
              <w:rPr>
                <w:rFonts w:cs="Arial"/>
                <w:sz w:val="20"/>
              </w:rPr>
            </w:pPr>
            <w:r>
              <w:rPr>
                <w:rFonts w:cs="Arial"/>
                <w:sz w:val="20"/>
              </w:rPr>
              <w:t>3 497</w:t>
            </w:r>
          </w:p>
        </w:tc>
        <w:tc>
          <w:tcPr>
            <w:tcW w:w="1134" w:type="dxa"/>
            <w:shd w:val="clear" w:color="auto" w:fill="auto"/>
            <w:vAlign w:val="center"/>
          </w:tcPr>
          <w:p w14:paraId="4FF152B4" w14:textId="6BF154CD" w:rsidR="00B33568" w:rsidRPr="00091941" w:rsidRDefault="00B33568" w:rsidP="00B33568">
            <w:pPr>
              <w:tabs>
                <w:tab w:val="decimal" w:pos="700"/>
              </w:tabs>
              <w:spacing w:after="0"/>
              <w:rPr>
                <w:rFonts w:cs="Arial"/>
                <w:sz w:val="20"/>
              </w:rPr>
            </w:pPr>
            <w:r>
              <w:rPr>
                <w:rFonts w:cs="Arial"/>
                <w:sz w:val="20"/>
              </w:rPr>
              <w:t>4 819</w:t>
            </w:r>
          </w:p>
        </w:tc>
        <w:tc>
          <w:tcPr>
            <w:tcW w:w="1134" w:type="dxa"/>
            <w:shd w:val="clear" w:color="auto" w:fill="auto"/>
            <w:vAlign w:val="center"/>
          </w:tcPr>
          <w:p w14:paraId="77FE9E47" w14:textId="244F200E" w:rsidR="00B33568" w:rsidRPr="00091941" w:rsidRDefault="00B33568" w:rsidP="00B33568">
            <w:pPr>
              <w:tabs>
                <w:tab w:val="decimal" w:pos="700"/>
              </w:tabs>
              <w:spacing w:after="0"/>
              <w:rPr>
                <w:rFonts w:cs="Arial"/>
                <w:sz w:val="20"/>
              </w:rPr>
            </w:pPr>
            <w:r>
              <w:rPr>
                <w:rFonts w:cs="Arial"/>
                <w:sz w:val="20"/>
              </w:rPr>
              <w:t>4 250</w:t>
            </w:r>
          </w:p>
        </w:tc>
      </w:tr>
      <w:tr w:rsidR="00B33568" w:rsidRPr="00091941" w14:paraId="25D3429C" w14:textId="77777777" w:rsidTr="00CF0E25">
        <w:trPr>
          <w:trHeight w:val="312"/>
          <w:jc w:val="center"/>
        </w:trPr>
        <w:tc>
          <w:tcPr>
            <w:tcW w:w="4535" w:type="dxa"/>
            <w:shd w:val="clear" w:color="auto" w:fill="auto"/>
            <w:noWrap/>
            <w:vAlign w:val="center"/>
            <w:hideMark/>
          </w:tcPr>
          <w:p w14:paraId="04B159AC" w14:textId="0448BB80" w:rsidR="00B33568" w:rsidRPr="00091941" w:rsidRDefault="00B33568" w:rsidP="00B33568">
            <w:pPr>
              <w:spacing w:after="0"/>
              <w:rPr>
                <w:rFonts w:cs="Arial"/>
                <w:sz w:val="20"/>
              </w:rPr>
            </w:pPr>
            <w:r w:rsidRPr="00091941">
              <w:rPr>
                <w:rFonts w:cs="Arial"/>
                <w:sz w:val="20"/>
              </w:rPr>
              <w:t>jistič nad 3x80 A do 3x100 A včetně [Kč/měsíc]</w:t>
            </w:r>
          </w:p>
        </w:tc>
        <w:tc>
          <w:tcPr>
            <w:tcW w:w="1134" w:type="dxa"/>
            <w:shd w:val="clear" w:color="auto" w:fill="auto"/>
            <w:vAlign w:val="center"/>
          </w:tcPr>
          <w:p w14:paraId="22C9C8AB" w14:textId="0A8D7C00" w:rsidR="00B33568" w:rsidRPr="00091941" w:rsidRDefault="00B33568" w:rsidP="00B33568">
            <w:pPr>
              <w:tabs>
                <w:tab w:val="decimal" w:pos="700"/>
              </w:tabs>
              <w:spacing w:after="0"/>
              <w:rPr>
                <w:rFonts w:cs="Arial"/>
                <w:sz w:val="20"/>
              </w:rPr>
            </w:pPr>
            <w:r>
              <w:rPr>
                <w:rFonts w:cs="Arial"/>
                <w:sz w:val="20"/>
              </w:rPr>
              <w:t>5 007</w:t>
            </w:r>
          </w:p>
        </w:tc>
        <w:tc>
          <w:tcPr>
            <w:tcW w:w="1134" w:type="dxa"/>
            <w:shd w:val="clear" w:color="auto" w:fill="auto"/>
            <w:noWrap/>
            <w:vAlign w:val="center"/>
          </w:tcPr>
          <w:p w14:paraId="32240FE7" w14:textId="70DAC757" w:rsidR="00B33568" w:rsidRPr="00091941" w:rsidRDefault="00B33568" w:rsidP="00B33568">
            <w:pPr>
              <w:tabs>
                <w:tab w:val="decimal" w:pos="700"/>
              </w:tabs>
              <w:spacing w:after="0"/>
              <w:rPr>
                <w:rFonts w:cs="Arial"/>
                <w:sz w:val="20"/>
              </w:rPr>
            </w:pPr>
            <w:r>
              <w:rPr>
                <w:rFonts w:cs="Arial"/>
                <w:sz w:val="20"/>
              </w:rPr>
              <w:t>5 370</w:t>
            </w:r>
          </w:p>
        </w:tc>
        <w:tc>
          <w:tcPr>
            <w:tcW w:w="1134" w:type="dxa"/>
            <w:shd w:val="clear" w:color="auto" w:fill="auto"/>
            <w:noWrap/>
            <w:vAlign w:val="center"/>
          </w:tcPr>
          <w:p w14:paraId="2C82EB35" w14:textId="141E4F6A" w:rsidR="00B33568" w:rsidRPr="00091941" w:rsidRDefault="00B33568" w:rsidP="00B33568">
            <w:pPr>
              <w:tabs>
                <w:tab w:val="decimal" w:pos="700"/>
              </w:tabs>
              <w:spacing w:after="0"/>
              <w:rPr>
                <w:rFonts w:cs="Arial"/>
                <w:sz w:val="20"/>
              </w:rPr>
            </w:pPr>
            <w:r>
              <w:rPr>
                <w:rFonts w:cs="Arial"/>
                <w:sz w:val="20"/>
              </w:rPr>
              <w:t>4 371</w:t>
            </w:r>
          </w:p>
        </w:tc>
        <w:tc>
          <w:tcPr>
            <w:tcW w:w="1134" w:type="dxa"/>
            <w:shd w:val="clear" w:color="auto" w:fill="auto"/>
            <w:vAlign w:val="center"/>
          </w:tcPr>
          <w:p w14:paraId="35862560" w14:textId="69D96441" w:rsidR="00B33568" w:rsidRPr="00091941" w:rsidRDefault="00B33568" w:rsidP="00B33568">
            <w:pPr>
              <w:tabs>
                <w:tab w:val="decimal" w:pos="700"/>
              </w:tabs>
              <w:spacing w:after="0"/>
              <w:rPr>
                <w:rFonts w:cs="Arial"/>
                <w:sz w:val="20"/>
              </w:rPr>
            </w:pPr>
            <w:r>
              <w:rPr>
                <w:rFonts w:cs="Arial"/>
                <w:sz w:val="20"/>
              </w:rPr>
              <w:t>6 024</w:t>
            </w:r>
          </w:p>
        </w:tc>
        <w:tc>
          <w:tcPr>
            <w:tcW w:w="1134" w:type="dxa"/>
            <w:shd w:val="clear" w:color="auto" w:fill="auto"/>
            <w:vAlign w:val="center"/>
          </w:tcPr>
          <w:p w14:paraId="76549489" w14:textId="53E80E25" w:rsidR="00B33568" w:rsidRPr="00091941" w:rsidRDefault="00B33568" w:rsidP="00B33568">
            <w:pPr>
              <w:tabs>
                <w:tab w:val="decimal" w:pos="700"/>
              </w:tabs>
              <w:spacing w:after="0"/>
              <w:rPr>
                <w:rFonts w:cs="Arial"/>
                <w:sz w:val="20"/>
              </w:rPr>
            </w:pPr>
            <w:r>
              <w:rPr>
                <w:rFonts w:cs="Arial"/>
                <w:sz w:val="20"/>
              </w:rPr>
              <w:t>5 313</w:t>
            </w:r>
          </w:p>
        </w:tc>
      </w:tr>
      <w:tr w:rsidR="00B33568" w:rsidRPr="00091941" w14:paraId="5F8FD071" w14:textId="77777777" w:rsidTr="00CF0E25">
        <w:trPr>
          <w:trHeight w:val="312"/>
          <w:jc w:val="center"/>
        </w:trPr>
        <w:tc>
          <w:tcPr>
            <w:tcW w:w="4535" w:type="dxa"/>
            <w:shd w:val="clear" w:color="auto" w:fill="auto"/>
            <w:noWrap/>
            <w:vAlign w:val="center"/>
            <w:hideMark/>
          </w:tcPr>
          <w:p w14:paraId="34AF114C" w14:textId="4CD1AA63" w:rsidR="00B33568" w:rsidRPr="00091941" w:rsidRDefault="00B33568" w:rsidP="00B33568">
            <w:pPr>
              <w:spacing w:after="0"/>
              <w:rPr>
                <w:rFonts w:cs="Arial"/>
                <w:sz w:val="20"/>
              </w:rPr>
            </w:pPr>
            <w:r w:rsidRPr="00091941">
              <w:rPr>
                <w:rFonts w:cs="Arial"/>
                <w:sz w:val="20"/>
              </w:rPr>
              <w:t>jistič nad 3x100 A do 3x125 A včetně [Kč/měsíc]</w:t>
            </w:r>
          </w:p>
        </w:tc>
        <w:tc>
          <w:tcPr>
            <w:tcW w:w="1134" w:type="dxa"/>
            <w:shd w:val="clear" w:color="auto" w:fill="auto"/>
            <w:vAlign w:val="center"/>
          </w:tcPr>
          <w:p w14:paraId="3B37540C" w14:textId="087376F0" w:rsidR="00B33568" w:rsidRPr="00091941" w:rsidRDefault="00B33568" w:rsidP="00B33568">
            <w:pPr>
              <w:tabs>
                <w:tab w:val="decimal" w:pos="700"/>
              </w:tabs>
              <w:spacing w:after="0"/>
              <w:rPr>
                <w:rFonts w:cs="Arial"/>
                <w:sz w:val="20"/>
              </w:rPr>
            </w:pPr>
            <w:r>
              <w:rPr>
                <w:rFonts w:cs="Arial"/>
                <w:sz w:val="20"/>
              </w:rPr>
              <w:t>6 259</w:t>
            </w:r>
          </w:p>
        </w:tc>
        <w:tc>
          <w:tcPr>
            <w:tcW w:w="1134" w:type="dxa"/>
            <w:shd w:val="clear" w:color="auto" w:fill="auto"/>
            <w:noWrap/>
            <w:vAlign w:val="center"/>
          </w:tcPr>
          <w:p w14:paraId="54A0161E" w14:textId="50A69254" w:rsidR="00B33568" w:rsidRPr="00091941" w:rsidRDefault="00B33568" w:rsidP="00B33568">
            <w:pPr>
              <w:tabs>
                <w:tab w:val="decimal" w:pos="700"/>
              </w:tabs>
              <w:spacing w:after="0"/>
              <w:rPr>
                <w:rFonts w:cs="Arial"/>
                <w:sz w:val="20"/>
              </w:rPr>
            </w:pPr>
            <w:r>
              <w:rPr>
                <w:rFonts w:cs="Arial"/>
                <w:sz w:val="20"/>
              </w:rPr>
              <w:t>6 713</w:t>
            </w:r>
          </w:p>
        </w:tc>
        <w:tc>
          <w:tcPr>
            <w:tcW w:w="1134" w:type="dxa"/>
            <w:shd w:val="clear" w:color="auto" w:fill="auto"/>
            <w:noWrap/>
            <w:vAlign w:val="center"/>
          </w:tcPr>
          <w:p w14:paraId="1C7D5ADC" w14:textId="214882C0" w:rsidR="00B33568" w:rsidRPr="00091941" w:rsidRDefault="00B33568" w:rsidP="00B33568">
            <w:pPr>
              <w:tabs>
                <w:tab w:val="decimal" w:pos="700"/>
              </w:tabs>
              <w:spacing w:after="0"/>
              <w:rPr>
                <w:rFonts w:cs="Arial"/>
                <w:sz w:val="20"/>
              </w:rPr>
            </w:pPr>
            <w:r>
              <w:rPr>
                <w:rFonts w:cs="Arial"/>
                <w:sz w:val="20"/>
              </w:rPr>
              <w:t>5 464</w:t>
            </w:r>
          </w:p>
        </w:tc>
        <w:tc>
          <w:tcPr>
            <w:tcW w:w="1134" w:type="dxa"/>
            <w:shd w:val="clear" w:color="auto" w:fill="auto"/>
            <w:vAlign w:val="center"/>
          </w:tcPr>
          <w:p w14:paraId="10137B39" w14:textId="75CCB83E" w:rsidR="00B33568" w:rsidRPr="00091941" w:rsidRDefault="00B33568" w:rsidP="00B33568">
            <w:pPr>
              <w:tabs>
                <w:tab w:val="decimal" w:pos="700"/>
              </w:tabs>
              <w:spacing w:after="0"/>
              <w:rPr>
                <w:rFonts w:cs="Arial"/>
                <w:sz w:val="20"/>
              </w:rPr>
            </w:pPr>
            <w:r>
              <w:rPr>
                <w:rFonts w:cs="Arial"/>
                <w:sz w:val="20"/>
              </w:rPr>
              <w:t>7 530</w:t>
            </w:r>
          </w:p>
        </w:tc>
        <w:tc>
          <w:tcPr>
            <w:tcW w:w="1134" w:type="dxa"/>
            <w:shd w:val="clear" w:color="auto" w:fill="auto"/>
            <w:vAlign w:val="center"/>
          </w:tcPr>
          <w:p w14:paraId="566AF041" w14:textId="49C52114" w:rsidR="00B33568" w:rsidRPr="00091941" w:rsidRDefault="00B33568" w:rsidP="00B33568">
            <w:pPr>
              <w:tabs>
                <w:tab w:val="decimal" w:pos="700"/>
              </w:tabs>
              <w:spacing w:after="0"/>
              <w:rPr>
                <w:rFonts w:cs="Arial"/>
                <w:sz w:val="20"/>
              </w:rPr>
            </w:pPr>
            <w:r>
              <w:rPr>
                <w:rFonts w:cs="Arial"/>
                <w:sz w:val="20"/>
              </w:rPr>
              <w:t>6 641</w:t>
            </w:r>
          </w:p>
        </w:tc>
      </w:tr>
      <w:tr w:rsidR="00B33568" w:rsidRPr="00091941" w14:paraId="0CA164B3" w14:textId="77777777" w:rsidTr="00CF0E25">
        <w:trPr>
          <w:trHeight w:val="312"/>
          <w:jc w:val="center"/>
        </w:trPr>
        <w:tc>
          <w:tcPr>
            <w:tcW w:w="4535" w:type="dxa"/>
            <w:shd w:val="clear" w:color="auto" w:fill="auto"/>
            <w:noWrap/>
            <w:vAlign w:val="center"/>
            <w:hideMark/>
          </w:tcPr>
          <w:p w14:paraId="2B3C6F4C" w14:textId="3BB2B1FA" w:rsidR="00B33568" w:rsidRPr="00091941" w:rsidRDefault="00B33568" w:rsidP="00B33568">
            <w:pPr>
              <w:spacing w:after="0"/>
              <w:rPr>
                <w:rFonts w:cs="Arial"/>
                <w:sz w:val="20"/>
              </w:rPr>
            </w:pPr>
            <w:r w:rsidRPr="00091941">
              <w:rPr>
                <w:rFonts w:cs="Arial"/>
                <w:sz w:val="20"/>
              </w:rPr>
              <w:t>jistič nad 3x125 A do 3x160 A včetně [Kč/měsíc]</w:t>
            </w:r>
          </w:p>
        </w:tc>
        <w:tc>
          <w:tcPr>
            <w:tcW w:w="1134" w:type="dxa"/>
            <w:shd w:val="clear" w:color="auto" w:fill="auto"/>
            <w:vAlign w:val="center"/>
          </w:tcPr>
          <w:p w14:paraId="48866DD5" w14:textId="2A92CE2A" w:rsidR="00B33568" w:rsidRPr="00091941" w:rsidRDefault="00B33568" w:rsidP="00B33568">
            <w:pPr>
              <w:tabs>
                <w:tab w:val="decimal" w:pos="700"/>
              </w:tabs>
              <w:spacing w:after="0"/>
              <w:rPr>
                <w:rFonts w:cs="Arial"/>
                <w:sz w:val="20"/>
              </w:rPr>
            </w:pPr>
            <w:r>
              <w:rPr>
                <w:rFonts w:cs="Arial"/>
                <w:sz w:val="20"/>
              </w:rPr>
              <w:t>8 011</w:t>
            </w:r>
          </w:p>
        </w:tc>
        <w:tc>
          <w:tcPr>
            <w:tcW w:w="1134" w:type="dxa"/>
            <w:shd w:val="clear" w:color="auto" w:fill="auto"/>
            <w:noWrap/>
            <w:vAlign w:val="center"/>
          </w:tcPr>
          <w:p w14:paraId="68305932" w14:textId="5CFBE930" w:rsidR="00B33568" w:rsidRPr="00091941" w:rsidRDefault="00B33568" w:rsidP="00B33568">
            <w:pPr>
              <w:tabs>
                <w:tab w:val="decimal" w:pos="700"/>
              </w:tabs>
              <w:spacing w:after="0"/>
              <w:rPr>
                <w:rFonts w:cs="Arial"/>
                <w:sz w:val="20"/>
              </w:rPr>
            </w:pPr>
            <w:r>
              <w:rPr>
                <w:rFonts w:cs="Arial"/>
                <w:sz w:val="20"/>
              </w:rPr>
              <w:t>8 592</w:t>
            </w:r>
          </w:p>
        </w:tc>
        <w:tc>
          <w:tcPr>
            <w:tcW w:w="1134" w:type="dxa"/>
            <w:shd w:val="clear" w:color="auto" w:fill="auto"/>
            <w:noWrap/>
            <w:vAlign w:val="center"/>
          </w:tcPr>
          <w:p w14:paraId="21DAC4AF" w14:textId="472DBEAA" w:rsidR="00B33568" w:rsidRPr="00091941" w:rsidRDefault="00B33568" w:rsidP="00B33568">
            <w:pPr>
              <w:tabs>
                <w:tab w:val="decimal" w:pos="700"/>
              </w:tabs>
              <w:spacing w:after="0"/>
              <w:rPr>
                <w:rFonts w:cs="Arial"/>
                <w:sz w:val="20"/>
              </w:rPr>
            </w:pPr>
            <w:r>
              <w:rPr>
                <w:rFonts w:cs="Arial"/>
                <w:sz w:val="20"/>
              </w:rPr>
              <w:t>6 994</w:t>
            </w:r>
          </w:p>
        </w:tc>
        <w:tc>
          <w:tcPr>
            <w:tcW w:w="1134" w:type="dxa"/>
            <w:shd w:val="clear" w:color="auto" w:fill="auto"/>
            <w:vAlign w:val="center"/>
          </w:tcPr>
          <w:p w14:paraId="60B8282B" w14:textId="40F84CA2" w:rsidR="00B33568" w:rsidRPr="00091941" w:rsidRDefault="00B33568" w:rsidP="00B33568">
            <w:pPr>
              <w:tabs>
                <w:tab w:val="decimal" w:pos="700"/>
              </w:tabs>
              <w:spacing w:after="0"/>
              <w:rPr>
                <w:rFonts w:cs="Arial"/>
                <w:sz w:val="20"/>
              </w:rPr>
            </w:pPr>
            <w:r>
              <w:rPr>
                <w:rFonts w:cs="Arial"/>
                <w:sz w:val="20"/>
              </w:rPr>
              <w:t>9 638</w:t>
            </w:r>
          </w:p>
        </w:tc>
        <w:tc>
          <w:tcPr>
            <w:tcW w:w="1134" w:type="dxa"/>
            <w:shd w:val="clear" w:color="auto" w:fill="auto"/>
            <w:vAlign w:val="center"/>
          </w:tcPr>
          <w:p w14:paraId="13E9D51D" w14:textId="038A4BEC" w:rsidR="00B33568" w:rsidRPr="00091941" w:rsidRDefault="00B33568" w:rsidP="00B33568">
            <w:pPr>
              <w:tabs>
                <w:tab w:val="decimal" w:pos="700"/>
              </w:tabs>
              <w:spacing w:after="0"/>
              <w:rPr>
                <w:rFonts w:cs="Arial"/>
                <w:sz w:val="20"/>
              </w:rPr>
            </w:pPr>
            <w:r>
              <w:rPr>
                <w:rFonts w:cs="Arial"/>
                <w:sz w:val="20"/>
              </w:rPr>
              <w:t>8 501</w:t>
            </w:r>
          </w:p>
        </w:tc>
      </w:tr>
      <w:tr w:rsidR="00B33568" w:rsidRPr="00091941" w14:paraId="62F70D9F" w14:textId="77777777" w:rsidTr="00CF0E25">
        <w:trPr>
          <w:trHeight w:val="312"/>
          <w:jc w:val="center"/>
        </w:trPr>
        <w:tc>
          <w:tcPr>
            <w:tcW w:w="4535" w:type="dxa"/>
            <w:shd w:val="clear" w:color="auto" w:fill="auto"/>
            <w:noWrap/>
            <w:vAlign w:val="center"/>
            <w:hideMark/>
          </w:tcPr>
          <w:p w14:paraId="26A0CC1E" w14:textId="51F423BA" w:rsidR="00B33568" w:rsidRPr="00091941" w:rsidRDefault="00B33568" w:rsidP="00B33568">
            <w:pPr>
              <w:spacing w:after="0"/>
              <w:rPr>
                <w:rFonts w:cs="Arial"/>
                <w:sz w:val="20"/>
              </w:rPr>
            </w:pPr>
            <w:r w:rsidRPr="00091941">
              <w:rPr>
                <w:rFonts w:cs="Arial"/>
                <w:sz w:val="20"/>
              </w:rPr>
              <w:t>jistič nad 3x160 A za každý 1 A [Kč/A/měsíc]</w:t>
            </w:r>
          </w:p>
        </w:tc>
        <w:tc>
          <w:tcPr>
            <w:tcW w:w="1134" w:type="dxa"/>
            <w:shd w:val="clear" w:color="auto" w:fill="auto"/>
            <w:vAlign w:val="center"/>
          </w:tcPr>
          <w:p w14:paraId="01C3715F" w14:textId="6B8F5082" w:rsidR="00B33568" w:rsidRPr="00091941" w:rsidRDefault="00B33568" w:rsidP="00B33568">
            <w:pPr>
              <w:tabs>
                <w:tab w:val="decimal" w:pos="700"/>
              </w:tabs>
              <w:spacing w:after="0"/>
              <w:rPr>
                <w:rFonts w:cs="Arial"/>
                <w:sz w:val="20"/>
              </w:rPr>
            </w:pPr>
            <w:r>
              <w:rPr>
                <w:rFonts w:cs="Arial"/>
                <w:sz w:val="20"/>
              </w:rPr>
              <w:t>50,07</w:t>
            </w:r>
          </w:p>
        </w:tc>
        <w:tc>
          <w:tcPr>
            <w:tcW w:w="1134" w:type="dxa"/>
            <w:shd w:val="clear" w:color="auto" w:fill="auto"/>
            <w:noWrap/>
            <w:vAlign w:val="center"/>
          </w:tcPr>
          <w:p w14:paraId="41E0EE27" w14:textId="741078C5" w:rsidR="00B33568" w:rsidRPr="00091941" w:rsidRDefault="00B33568" w:rsidP="00B33568">
            <w:pPr>
              <w:tabs>
                <w:tab w:val="decimal" w:pos="700"/>
              </w:tabs>
              <w:spacing w:after="0"/>
              <w:rPr>
                <w:rFonts w:cs="Arial"/>
                <w:sz w:val="20"/>
              </w:rPr>
            </w:pPr>
            <w:r>
              <w:rPr>
                <w:rFonts w:cs="Arial"/>
                <w:sz w:val="20"/>
              </w:rPr>
              <w:t>53,70</w:t>
            </w:r>
          </w:p>
        </w:tc>
        <w:tc>
          <w:tcPr>
            <w:tcW w:w="1134" w:type="dxa"/>
            <w:shd w:val="clear" w:color="auto" w:fill="auto"/>
            <w:noWrap/>
            <w:vAlign w:val="center"/>
          </w:tcPr>
          <w:p w14:paraId="6D1D2130" w14:textId="36F60CFC" w:rsidR="00B33568" w:rsidRPr="00091941" w:rsidRDefault="00B33568" w:rsidP="00B33568">
            <w:pPr>
              <w:tabs>
                <w:tab w:val="decimal" w:pos="700"/>
              </w:tabs>
              <w:spacing w:after="0"/>
              <w:rPr>
                <w:rFonts w:cs="Arial"/>
                <w:sz w:val="20"/>
              </w:rPr>
            </w:pPr>
            <w:r>
              <w:rPr>
                <w:rFonts w:cs="Arial"/>
                <w:sz w:val="20"/>
              </w:rPr>
              <w:t>43,71</w:t>
            </w:r>
          </w:p>
        </w:tc>
        <w:tc>
          <w:tcPr>
            <w:tcW w:w="1134" w:type="dxa"/>
            <w:shd w:val="clear" w:color="auto" w:fill="auto"/>
            <w:vAlign w:val="center"/>
          </w:tcPr>
          <w:p w14:paraId="118F292C" w14:textId="185CFD49" w:rsidR="00B33568" w:rsidRPr="00091941" w:rsidRDefault="00B33568" w:rsidP="00B33568">
            <w:pPr>
              <w:tabs>
                <w:tab w:val="decimal" w:pos="700"/>
              </w:tabs>
              <w:spacing w:after="0"/>
              <w:rPr>
                <w:rFonts w:cs="Arial"/>
                <w:sz w:val="20"/>
              </w:rPr>
            </w:pPr>
            <w:r>
              <w:rPr>
                <w:rFonts w:cs="Arial"/>
                <w:sz w:val="20"/>
              </w:rPr>
              <w:t>60,24</w:t>
            </w:r>
          </w:p>
        </w:tc>
        <w:tc>
          <w:tcPr>
            <w:tcW w:w="1134" w:type="dxa"/>
            <w:shd w:val="clear" w:color="auto" w:fill="auto"/>
            <w:vAlign w:val="center"/>
          </w:tcPr>
          <w:p w14:paraId="3C2B44B1" w14:textId="426D95E9" w:rsidR="00B33568" w:rsidRPr="00091941" w:rsidRDefault="00B33568" w:rsidP="00B33568">
            <w:pPr>
              <w:tabs>
                <w:tab w:val="decimal" w:pos="700"/>
              </w:tabs>
              <w:spacing w:after="0"/>
              <w:rPr>
                <w:rFonts w:cs="Arial"/>
                <w:sz w:val="20"/>
              </w:rPr>
            </w:pPr>
            <w:r>
              <w:rPr>
                <w:rFonts w:cs="Arial"/>
                <w:sz w:val="20"/>
              </w:rPr>
              <w:t>53,13</w:t>
            </w:r>
          </w:p>
        </w:tc>
      </w:tr>
      <w:tr w:rsidR="00B33568" w:rsidRPr="00091941" w14:paraId="0B182C0D" w14:textId="77777777" w:rsidTr="00CF0E25">
        <w:trPr>
          <w:trHeight w:val="312"/>
          <w:jc w:val="center"/>
        </w:trPr>
        <w:tc>
          <w:tcPr>
            <w:tcW w:w="4535" w:type="dxa"/>
            <w:shd w:val="clear" w:color="auto" w:fill="auto"/>
            <w:noWrap/>
            <w:vAlign w:val="center"/>
            <w:hideMark/>
          </w:tcPr>
          <w:p w14:paraId="3AD26601" w14:textId="7F144E43" w:rsidR="00B33568" w:rsidRPr="00091941" w:rsidRDefault="00B33568" w:rsidP="00B33568">
            <w:pPr>
              <w:spacing w:after="0"/>
              <w:rPr>
                <w:rFonts w:cs="Arial"/>
                <w:sz w:val="20"/>
              </w:rPr>
            </w:pPr>
            <w:r w:rsidRPr="00091941">
              <w:rPr>
                <w:rFonts w:cs="Arial"/>
                <w:sz w:val="20"/>
              </w:rPr>
              <w:t>jistič nad 1x25 A za každý 1 A [Kč/A/měsíc]</w:t>
            </w:r>
          </w:p>
        </w:tc>
        <w:tc>
          <w:tcPr>
            <w:tcW w:w="1134" w:type="dxa"/>
            <w:shd w:val="clear" w:color="auto" w:fill="auto"/>
            <w:vAlign w:val="center"/>
          </w:tcPr>
          <w:p w14:paraId="349FF4A7" w14:textId="011CF4EC" w:rsidR="00B33568" w:rsidRPr="00091941" w:rsidRDefault="00B33568" w:rsidP="00B33568">
            <w:pPr>
              <w:tabs>
                <w:tab w:val="decimal" w:pos="700"/>
              </w:tabs>
              <w:spacing w:after="0"/>
              <w:rPr>
                <w:rFonts w:cs="Arial"/>
                <w:sz w:val="20"/>
              </w:rPr>
            </w:pPr>
            <w:r>
              <w:rPr>
                <w:rFonts w:cs="Arial"/>
                <w:sz w:val="20"/>
              </w:rPr>
              <w:t>16,69</w:t>
            </w:r>
          </w:p>
        </w:tc>
        <w:tc>
          <w:tcPr>
            <w:tcW w:w="1134" w:type="dxa"/>
            <w:shd w:val="clear" w:color="auto" w:fill="auto"/>
            <w:noWrap/>
            <w:vAlign w:val="center"/>
          </w:tcPr>
          <w:p w14:paraId="77797EA9" w14:textId="4EECBD14" w:rsidR="00B33568" w:rsidRPr="00091941" w:rsidRDefault="00B33568" w:rsidP="00B33568">
            <w:pPr>
              <w:tabs>
                <w:tab w:val="decimal" w:pos="700"/>
              </w:tabs>
              <w:spacing w:after="0"/>
              <w:rPr>
                <w:rFonts w:cs="Arial"/>
                <w:sz w:val="20"/>
              </w:rPr>
            </w:pPr>
            <w:r>
              <w:rPr>
                <w:rFonts w:cs="Arial"/>
                <w:sz w:val="20"/>
              </w:rPr>
              <w:t>17,90</w:t>
            </w:r>
          </w:p>
        </w:tc>
        <w:tc>
          <w:tcPr>
            <w:tcW w:w="1134" w:type="dxa"/>
            <w:shd w:val="clear" w:color="auto" w:fill="auto"/>
            <w:noWrap/>
            <w:vAlign w:val="center"/>
          </w:tcPr>
          <w:p w14:paraId="0AFD0AFD" w14:textId="6B1E7CB5" w:rsidR="00B33568" w:rsidRPr="00091941" w:rsidRDefault="00B33568" w:rsidP="00B33568">
            <w:pPr>
              <w:tabs>
                <w:tab w:val="decimal" w:pos="700"/>
              </w:tabs>
              <w:spacing w:after="0"/>
              <w:rPr>
                <w:rFonts w:cs="Arial"/>
                <w:sz w:val="20"/>
              </w:rPr>
            </w:pPr>
            <w:r>
              <w:rPr>
                <w:rFonts w:cs="Arial"/>
                <w:sz w:val="20"/>
              </w:rPr>
              <w:t>14,57</w:t>
            </w:r>
          </w:p>
        </w:tc>
        <w:tc>
          <w:tcPr>
            <w:tcW w:w="1134" w:type="dxa"/>
            <w:shd w:val="clear" w:color="auto" w:fill="auto"/>
            <w:vAlign w:val="center"/>
          </w:tcPr>
          <w:p w14:paraId="289B4D79" w14:textId="0BA32C42" w:rsidR="00B33568" w:rsidRPr="00091941" w:rsidRDefault="00B33568" w:rsidP="00B33568">
            <w:pPr>
              <w:tabs>
                <w:tab w:val="decimal" w:pos="700"/>
              </w:tabs>
              <w:spacing w:after="0"/>
              <w:rPr>
                <w:rFonts w:cs="Arial"/>
                <w:sz w:val="20"/>
              </w:rPr>
            </w:pPr>
            <w:r>
              <w:rPr>
                <w:rFonts w:cs="Arial"/>
                <w:sz w:val="20"/>
              </w:rPr>
              <w:t>20,08</w:t>
            </w:r>
          </w:p>
        </w:tc>
        <w:tc>
          <w:tcPr>
            <w:tcW w:w="1134" w:type="dxa"/>
            <w:shd w:val="clear" w:color="auto" w:fill="auto"/>
            <w:vAlign w:val="center"/>
          </w:tcPr>
          <w:p w14:paraId="68F7F252" w14:textId="0DE5A73D" w:rsidR="00B33568" w:rsidRPr="00091941" w:rsidRDefault="00B33568" w:rsidP="00B33568">
            <w:pPr>
              <w:tabs>
                <w:tab w:val="decimal" w:pos="700"/>
              </w:tabs>
              <w:spacing w:after="0"/>
              <w:rPr>
                <w:rFonts w:cs="Arial"/>
                <w:sz w:val="20"/>
              </w:rPr>
            </w:pPr>
            <w:r>
              <w:rPr>
                <w:rFonts w:cs="Arial"/>
                <w:sz w:val="20"/>
              </w:rPr>
              <w:t>17,71</w:t>
            </w:r>
          </w:p>
        </w:tc>
      </w:tr>
    </w:tbl>
    <w:p w14:paraId="395EB6A8" w14:textId="77777777" w:rsidR="00416947" w:rsidRPr="00140684" w:rsidRDefault="00602085" w:rsidP="00941FC0">
      <w:pPr>
        <w:pStyle w:val="body"/>
        <w:rPr>
          <w:sz w:val="20"/>
        </w:rPr>
      </w:pPr>
      <w:r w:rsidRPr="00140684">
        <w:t xml:space="preserve">cena za distribuované množství elektřiny </w:t>
      </w:r>
      <w:r w:rsidR="006B70AB" w:rsidRPr="00140684">
        <w:t>ve </w:t>
      </w:r>
      <w:r w:rsidR="00393E0F" w:rsidRPr="00140684">
        <w:t>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E211B8" w14:paraId="79DAF982" w14:textId="77777777" w:rsidTr="00CF0E25">
        <w:trPr>
          <w:trHeight w:val="293"/>
          <w:jc w:val="center"/>
        </w:trPr>
        <w:tc>
          <w:tcPr>
            <w:tcW w:w="4535" w:type="dxa"/>
            <w:shd w:val="clear" w:color="auto" w:fill="auto"/>
            <w:noWrap/>
            <w:vAlign w:val="bottom"/>
            <w:hideMark/>
          </w:tcPr>
          <w:p w14:paraId="01920CE6" w14:textId="77777777" w:rsidR="00CA6558" w:rsidRPr="00E211B8" w:rsidRDefault="00CA6558" w:rsidP="00ED36CF">
            <w:pPr>
              <w:spacing w:after="0"/>
              <w:rPr>
                <w:rFonts w:cs="Arial"/>
                <w:sz w:val="20"/>
              </w:rPr>
            </w:pPr>
            <w:r w:rsidRPr="00E211B8">
              <w:rPr>
                <w:rFonts w:cs="Arial"/>
                <w:sz w:val="20"/>
              </w:rPr>
              <w:t> </w:t>
            </w:r>
          </w:p>
        </w:tc>
        <w:tc>
          <w:tcPr>
            <w:tcW w:w="1134" w:type="dxa"/>
            <w:shd w:val="clear" w:color="auto" w:fill="auto"/>
            <w:vAlign w:val="center"/>
          </w:tcPr>
          <w:p w14:paraId="5B057A11"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7C28C5F3" w14:textId="3267EDE0"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433EF689"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6184B7F7" w14:textId="13F8030D"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3B926289"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E211B8" w14:paraId="00D50B5C" w14:textId="77777777" w:rsidTr="00CF0E25">
        <w:trPr>
          <w:trHeight w:val="293"/>
          <w:jc w:val="center"/>
        </w:trPr>
        <w:tc>
          <w:tcPr>
            <w:tcW w:w="4535" w:type="dxa"/>
            <w:shd w:val="clear" w:color="auto" w:fill="auto"/>
            <w:noWrap/>
            <w:vAlign w:val="center"/>
            <w:hideMark/>
          </w:tcPr>
          <w:p w14:paraId="60A2E4F7" w14:textId="2D84FC96" w:rsidR="00B33568" w:rsidRPr="00E211B8" w:rsidRDefault="00B33568" w:rsidP="00B33568">
            <w:pPr>
              <w:spacing w:after="0"/>
              <w:rPr>
                <w:rFonts w:cs="Arial"/>
                <w:sz w:val="20"/>
              </w:rPr>
            </w:pPr>
            <w:r w:rsidRPr="00E211B8">
              <w:rPr>
                <w:rFonts w:cs="Arial"/>
                <w:sz w:val="20"/>
              </w:rPr>
              <w:t>[Kč/MWh]</w:t>
            </w:r>
          </w:p>
        </w:tc>
        <w:tc>
          <w:tcPr>
            <w:tcW w:w="1134" w:type="dxa"/>
            <w:shd w:val="clear" w:color="auto" w:fill="auto"/>
            <w:vAlign w:val="center"/>
          </w:tcPr>
          <w:p w14:paraId="6436B16B" w14:textId="3E4D78AC" w:rsidR="00B33568" w:rsidRPr="00E211B8" w:rsidRDefault="00B33568" w:rsidP="00B33568">
            <w:pPr>
              <w:spacing w:after="0"/>
              <w:jc w:val="right"/>
              <w:rPr>
                <w:rFonts w:cs="Arial"/>
                <w:sz w:val="20"/>
              </w:rPr>
            </w:pPr>
            <w:r>
              <w:rPr>
                <w:rFonts w:cs="Arial"/>
                <w:sz w:val="20"/>
              </w:rPr>
              <w:t>1 278,54</w:t>
            </w:r>
          </w:p>
        </w:tc>
        <w:tc>
          <w:tcPr>
            <w:tcW w:w="1134" w:type="dxa"/>
            <w:shd w:val="clear" w:color="auto" w:fill="auto"/>
            <w:noWrap/>
            <w:vAlign w:val="center"/>
          </w:tcPr>
          <w:p w14:paraId="21413FF9" w14:textId="3D1B2A16" w:rsidR="00B33568" w:rsidRPr="00E211B8" w:rsidRDefault="00B33568" w:rsidP="00B33568">
            <w:pPr>
              <w:spacing w:after="0"/>
              <w:jc w:val="right"/>
              <w:rPr>
                <w:rFonts w:cs="Arial"/>
                <w:sz w:val="20"/>
              </w:rPr>
            </w:pPr>
            <w:r>
              <w:rPr>
                <w:rFonts w:cs="Arial"/>
                <w:sz w:val="20"/>
              </w:rPr>
              <w:t>1 392,54</w:t>
            </w:r>
          </w:p>
        </w:tc>
        <w:tc>
          <w:tcPr>
            <w:tcW w:w="1134" w:type="dxa"/>
            <w:shd w:val="clear" w:color="auto" w:fill="auto"/>
            <w:noWrap/>
            <w:vAlign w:val="center"/>
          </w:tcPr>
          <w:p w14:paraId="5F3FEEB9" w14:textId="562A7265" w:rsidR="00B33568" w:rsidRPr="00E211B8" w:rsidRDefault="00B33568" w:rsidP="00B33568">
            <w:pPr>
              <w:spacing w:after="0"/>
              <w:jc w:val="right"/>
              <w:rPr>
                <w:rFonts w:cs="Arial"/>
                <w:sz w:val="20"/>
              </w:rPr>
            </w:pPr>
            <w:r>
              <w:rPr>
                <w:rFonts w:cs="Arial"/>
                <w:sz w:val="20"/>
              </w:rPr>
              <w:t>1 106,94</w:t>
            </w:r>
          </w:p>
        </w:tc>
        <w:tc>
          <w:tcPr>
            <w:tcW w:w="1134" w:type="dxa"/>
            <w:shd w:val="clear" w:color="auto" w:fill="auto"/>
            <w:vAlign w:val="center"/>
          </w:tcPr>
          <w:p w14:paraId="32B6230C" w14:textId="357375D1" w:rsidR="00B33568" w:rsidRPr="00E211B8" w:rsidRDefault="00B33568" w:rsidP="00B33568">
            <w:pPr>
              <w:spacing w:after="0"/>
              <w:jc w:val="right"/>
              <w:rPr>
                <w:rFonts w:cs="Arial"/>
                <w:sz w:val="20"/>
              </w:rPr>
            </w:pPr>
            <w:r>
              <w:rPr>
                <w:rFonts w:cs="Arial"/>
                <w:sz w:val="20"/>
              </w:rPr>
              <w:t>1 910,27</w:t>
            </w:r>
          </w:p>
        </w:tc>
        <w:tc>
          <w:tcPr>
            <w:tcW w:w="1134" w:type="dxa"/>
            <w:shd w:val="clear" w:color="auto" w:fill="auto"/>
            <w:vAlign w:val="center"/>
          </w:tcPr>
          <w:p w14:paraId="106B5629" w14:textId="297BA6B3" w:rsidR="00B33568" w:rsidRPr="00E211B8" w:rsidRDefault="00B33568" w:rsidP="00B33568">
            <w:pPr>
              <w:spacing w:after="0"/>
              <w:jc w:val="right"/>
              <w:rPr>
                <w:rFonts w:cs="Arial"/>
                <w:sz w:val="20"/>
              </w:rPr>
            </w:pPr>
            <w:r>
              <w:rPr>
                <w:rFonts w:cs="Arial"/>
                <w:sz w:val="20"/>
              </w:rPr>
              <w:t>1 370,87</w:t>
            </w:r>
          </w:p>
        </w:tc>
      </w:tr>
    </w:tbl>
    <w:p w14:paraId="08217F33" w14:textId="77777777" w:rsidR="00416947" w:rsidRPr="00140684" w:rsidRDefault="00602085" w:rsidP="00941FC0">
      <w:pPr>
        <w:pStyle w:val="body"/>
        <w:rPr>
          <w:sz w:val="28"/>
        </w:rPr>
      </w:pPr>
      <w:r w:rsidRPr="00140684">
        <w:t xml:space="preserve">cena za distribuované množství elektřiny </w:t>
      </w:r>
      <w:r w:rsidR="00393E0F" w:rsidRPr="00140684">
        <w:t>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E211B8" w14:paraId="34945021" w14:textId="77777777" w:rsidTr="00C26133">
        <w:trPr>
          <w:trHeight w:val="293"/>
          <w:jc w:val="center"/>
        </w:trPr>
        <w:tc>
          <w:tcPr>
            <w:tcW w:w="4535" w:type="dxa"/>
            <w:shd w:val="clear" w:color="auto" w:fill="auto"/>
            <w:noWrap/>
            <w:vAlign w:val="bottom"/>
            <w:hideMark/>
          </w:tcPr>
          <w:p w14:paraId="0819728B" w14:textId="77777777" w:rsidR="00CA6558" w:rsidRPr="00E211B8" w:rsidRDefault="00CA6558" w:rsidP="00ED36CF">
            <w:pPr>
              <w:spacing w:after="0"/>
              <w:rPr>
                <w:rFonts w:cs="Arial"/>
                <w:sz w:val="20"/>
              </w:rPr>
            </w:pPr>
            <w:r w:rsidRPr="00E211B8">
              <w:rPr>
                <w:rFonts w:cs="Arial"/>
                <w:sz w:val="20"/>
              </w:rPr>
              <w:t> </w:t>
            </w:r>
          </w:p>
        </w:tc>
        <w:tc>
          <w:tcPr>
            <w:tcW w:w="1134" w:type="dxa"/>
            <w:shd w:val="clear" w:color="auto" w:fill="auto"/>
            <w:vAlign w:val="center"/>
          </w:tcPr>
          <w:p w14:paraId="534BE126"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21095C2A" w14:textId="68A4D95D"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7F2181F5"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438397E1" w14:textId="11FAFD2D"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2A666097"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E211B8" w14:paraId="75792DCB" w14:textId="77777777" w:rsidTr="00C26133">
        <w:trPr>
          <w:trHeight w:val="293"/>
          <w:jc w:val="center"/>
        </w:trPr>
        <w:tc>
          <w:tcPr>
            <w:tcW w:w="4535" w:type="dxa"/>
            <w:shd w:val="clear" w:color="auto" w:fill="auto"/>
            <w:noWrap/>
            <w:vAlign w:val="center"/>
            <w:hideMark/>
          </w:tcPr>
          <w:p w14:paraId="38D2E292" w14:textId="5B1AC85A" w:rsidR="00B33568" w:rsidRPr="00E211B8" w:rsidRDefault="00B33568" w:rsidP="00B33568">
            <w:pPr>
              <w:spacing w:after="0"/>
              <w:rPr>
                <w:rFonts w:cs="Arial"/>
                <w:sz w:val="20"/>
              </w:rPr>
            </w:pPr>
            <w:r w:rsidRPr="00E211B8">
              <w:rPr>
                <w:rFonts w:cs="Arial"/>
                <w:sz w:val="20"/>
              </w:rPr>
              <w:t>[Kč/MWh]</w:t>
            </w:r>
          </w:p>
        </w:tc>
        <w:tc>
          <w:tcPr>
            <w:tcW w:w="1134" w:type="dxa"/>
            <w:shd w:val="clear" w:color="auto" w:fill="auto"/>
            <w:vAlign w:val="center"/>
          </w:tcPr>
          <w:p w14:paraId="0D4ADA0D" w14:textId="07B6D75B" w:rsidR="00B33568" w:rsidRPr="00E211B8" w:rsidRDefault="00B33568" w:rsidP="00B33568">
            <w:pPr>
              <w:spacing w:after="0"/>
              <w:jc w:val="right"/>
              <w:rPr>
                <w:rFonts w:cs="Arial"/>
                <w:sz w:val="20"/>
              </w:rPr>
            </w:pPr>
            <w:r>
              <w:rPr>
                <w:rFonts w:cs="Arial"/>
                <w:sz w:val="20"/>
              </w:rPr>
              <w:t>206,00</w:t>
            </w:r>
          </w:p>
        </w:tc>
        <w:tc>
          <w:tcPr>
            <w:tcW w:w="1134" w:type="dxa"/>
            <w:shd w:val="clear" w:color="auto" w:fill="auto"/>
            <w:noWrap/>
            <w:vAlign w:val="center"/>
          </w:tcPr>
          <w:p w14:paraId="0B9BE47D" w14:textId="0C7065A0" w:rsidR="00B33568" w:rsidRPr="00E211B8" w:rsidRDefault="00B33568" w:rsidP="00B33568">
            <w:pPr>
              <w:spacing w:after="0"/>
              <w:jc w:val="right"/>
              <w:rPr>
                <w:rFonts w:cs="Arial"/>
                <w:sz w:val="20"/>
              </w:rPr>
            </w:pPr>
            <w:r>
              <w:rPr>
                <w:rFonts w:cs="Arial"/>
                <w:sz w:val="20"/>
              </w:rPr>
              <w:t>222,64</w:t>
            </w:r>
          </w:p>
        </w:tc>
        <w:tc>
          <w:tcPr>
            <w:tcW w:w="1134" w:type="dxa"/>
            <w:shd w:val="clear" w:color="auto" w:fill="auto"/>
            <w:noWrap/>
            <w:vAlign w:val="center"/>
          </w:tcPr>
          <w:p w14:paraId="769958FD" w14:textId="4EF75B01" w:rsidR="00B33568" w:rsidRPr="00E211B8" w:rsidRDefault="00B33568" w:rsidP="00B33568">
            <w:pPr>
              <w:spacing w:after="0"/>
              <w:jc w:val="right"/>
              <w:rPr>
                <w:rFonts w:cs="Arial"/>
                <w:sz w:val="20"/>
              </w:rPr>
            </w:pPr>
            <w:r>
              <w:rPr>
                <w:rFonts w:cs="Arial"/>
                <w:sz w:val="20"/>
              </w:rPr>
              <w:t>114,44</w:t>
            </w:r>
          </w:p>
        </w:tc>
        <w:tc>
          <w:tcPr>
            <w:tcW w:w="1134" w:type="dxa"/>
            <w:shd w:val="clear" w:color="auto" w:fill="auto"/>
            <w:vAlign w:val="center"/>
          </w:tcPr>
          <w:p w14:paraId="73F7C9FC" w14:textId="026B11D4" w:rsidR="00B33568" w:rsidRPr="00E211B8" w:rsidRDefault="00B33568" w:rsidP="00B33568">
            <w:pPr>
              <w:spacing w:after="0"/>
              <w:jc w:val="right"/>
              <w:rPr>
                <w:rFonts w:cs="Arial"/>
                <w:sz w:val="20"/>
              </w:rPr>
            </w:pPr>
            <w:r>
              <w:rPr>
                <w:rFonts w:cs="Arial"/>
                <w:sz w:val="20"/>
              </w:rPr>
              <w:t>76,45</w:t>
            </w:r>
          </w:p>
        </w:tc>
        <w:tc>
          <w:tcPr>
            <w:tcW w:w="1134" w:type="dxa"/>
            <w:shd w:val="clear" w:color="auto" w:fill="auto"/>
            <w:vAlign w:val="center"/>
          </w:tcPr>
          <w:p w14:paraId="040CADEE" w14:textId="6097AB09" w:rsidR="00B33568" w:rsidRPr="00E211B8" w:rsidRDefault="00B33568" w:rsidP="00B33568">
            <w:pPr>
              <w:spacing w:after="0"/>
              <w:jc w:val="right"/>
              <w:rPr>
                <w:rFonts w:cs="Arial"/>
                <w:sz w:val="20"/>
              </w:rPr>
            </w:pPr>
            <w:r>
              <w:rPr>
                <w:rFonts w:cs="Arial"/>
                <w:sz w:val="20"/>
              </w:rPr>
              <w:t>88,13</w:t>
            </w:r>
          </w:p>
        </w:tc>
      </w:tr>
    </w:tbl>
    <w:p w14:paraId="2F1168A7" w14:textId="77777777" w:rsidR="00393E0F" w:rsidRPr="00962C7E" w:rsidRDefault="00393E0F" w:rsidP="00962C7E">
      <w:pPr>
        <w:pStyle w:val="Podminky"/>
      </w:pPr>
      <w:r w:rsidRPr="00962C7E">
        <w:t xml:space="preserve">Podmínky </w:t>
      </w:r>
      <w:r w:rsidR="00311726" w:rsidRPr="00962C7E">
        <w:t xml:space="preserve">uplatnění </w:t>
      </w:r>
      <w:r w:rsidRPr="00962C7E">
        <w:t>sazby:</w:t>
      </w:r>
    </w:p>
    <w:p w14:paraId="49E8958D" w14:textId="77777777" w:rsidR="00393E0F" w:rsidRPr="00140684" w:rsidRDefault="00393E0F" w:rsidP="00F51BC3">
      <w:pPr>
        <w:pStyle w:val="Podminycislovani"/>
        <w:numPr>
          <w:ilvl w:val="0"/>
          <w:numId w:val="4"/>
        </w:numPr>
        <w:ind w:left="357" w:hanging="357"/>
      </w:pPr>
      <w:r w:rsidRPr="00140684">
        <w:t>Časové vymezení doby platnosti nízkého tarifu je prov</w:t>
      </w:r>
      <w:r w:rsidR="00E80613" w:rsidRPr="00140684">
        <w:t>edeno</w:t>
      </w:r>
      <w:r w:rsidRPr="00140684">
        <w:t xml:space="preserve"> distributorem v celkové délce minimálně 8 hodin denně. V průběhu dne může distributor dobu platnosti nízkého tarifu operativně měnit.</w:t>
      </w:r>
    </w:p>
    <w:p w14:paraId="7ABE159D" w14:textId="77777777" w:rsidR="00393E0F" w:rsidRPr="00140684" w:rsidRDefault="00393E0F" w:rsidP="0069410B">
      <w:pPr>
        <w:pStyle w:val="Podminycislovani"/>
        <w:ind w:left="357" w:hanging="357"/>
      </w:pPr>
      <w:r w:rsidRPr="00140684">
        <w:t>Časové vymezení těchto pásem nemusí být stejné pro všechn</w:t>
      </w:r>
      <w:r w:rsidR="00486B39" w:rsidRPr="00140684">
        <w:t>y odběratele a jednotlivé dny a </w:t>
      </w:r>
      <w:r w:rsidRPr="00140684">
        <w:t>ani nemusí být v souvislé délce.</w:t>
      </w:r>
    </w:p>
    <w:p w14:paraId="69502E9B" w14:textId="014421FF" w:rsidR="00E34A14" w:rsidRPr="00140684" w:rsidRDefault="00393E0F" w:rsidP="0069410B">
      <w:pPr>
        <w:pStyle w:val="Podminycislovani"/>
        <w:ind w:left="357" w:hanging="357"/>
      </w:pPr>
      <w:r w:rsidRPr="00140684">
        <w:t>Pokud je osmihodinové pásmo platnosti nízkého tarifu rozděleno během dne do více časových úseků</w:t>
      </w:r>
      <w:r w:rsidR="00311726" w:rsidRPr="00140684">
        <w:t xml:space="preserve">, </w:t>
      </w:r>
      <w:r w:rsidR="0074177D" w:rsidRPr="00140684">
        <w:t>nejv</w:t>
      </w:r>
      <w:r w:rsidR="0074177D">
        <w:t>ýš</w:t>
      </w:r>
      <w:r w:rsidR="0074177D" w:rsidRPr="00140684">
        <w:t xml:space="preserve">e </w:t>
      </w:r>
      <w:r w:rsidRPr="00140684">
        <w:t xml:space="preserve">však do tří, žádný z nich </w:t>
      </w:r>
      <w:r w:rsidR="00311726" w:rsidRPr="00140684">
        <w:t xml:space="preserve">nesmí být </w:t>
      </w:r>
      <w:r w:rsidRPr="00140684">
        <w:t>kratší než jedna hodina.</w:t>
      </w:r>
      <w:r w:rsidR="0004567C" w:rsidRPr="00140684">
        <w:t xml:space="preserve"> </w:t>
      </w:r>
      <w:r w:rsidR="00F569FF" w:rsidRPr="00140684">
        <w:t>Na</w:t>
      </w:r>
      <w:r w:rsidR="009276F6" w:rsidRPr="00140684">
        <w:t> </w:t>
      </w:r>
      <w:r w:rsidR="00F569FF" w:rsidRPr="00140684">
        <w:t>žádost odběratele rozdělí distributor</w:t>
      </w:r>
      <w:r w:rsidR="00E34A14" w:rsidRPr="00140684">
        <w:t xml:space="preserve"> osmihodinové pásm</w:t>
      </w:r>
      <w:r w:rsidR="00F569FF" w:rsidRPr="00140684">
        <w:t>o</w:t>
      </w:r>
      <w:r w:rsidR="00E34A14" w:rsidRPr="00140684">
        <w:t xml:space="preserve"> platnosti nízkého tarifu do</w:t>
      </w:r>
      <w:r w:rsidR="00121339" w:rsidRPr="00140684">
        <w:t> </w:t>
      </w:r>
      <w:r w:rsidR="00E34A14" w:rsidRPr="00140684">
        <w:t>dvou úseků, z nichž žádný nesmí být kratší než tři hodiny.</w:t>
      </w:r>
    </w:p>
    <w:p w14:paraId="4418D2D7" w14:textId="77777777" w:rsidR="00A354B3" w:rsidRPr="00140684" w:rsidRDefault="00A532E4" w:rsidP="0069410B">
      <w:pPr>
        <w:pStyle w:val="Podminycislovani"/>
        <w:ind w:left="357" w:hanging="357"/>
      </w:pPr>
      <w:r w:rsidRPr="00140684">
        <w:t>V odběrném místě musí být řádně instalovány akumulační elektrické spotřebiče</w:t>
      </w:r>
      <w:r w:rsidR="00E34A14" w:rsidRPr="00140684">
        <w:t xml:space="preserve"> pro vytápění objektu</w:t>
      </w:r>
      <w:r w:rsidR="00A354B3" w:rsidRPr="00140684">
        <w:t>.</w:t>
      </w:r>
    </w:p>
    <w:p w14:paraId="075D567A" w14:textId="2DD8EBC2" w:rsidR="00A532E4" w:rsidRPr="00140684" w:rsidRDefault="00A354B3" w:rsidP="0069410B">
      <w:pPr>
        <w:pStyle w:val="Podminycislovani"/>
        <w:ind w:left="357" w:hanging="357"/>
      </w:pPr>
      <w:r w:rsidRPr="00140684">
        <w:t>S</w:t>
      </w:r>
      <w:r w:rsidR="00A532E4" w:rsidRPr="00140684">
        <w:t xml:space="preserve">oučtový instalovaný příkon </w:t>
      </w:r>
      <w:r w:rsidRPr="00140684">
        <w:t xml:space="preserve">akumulačních elektrických spotřebičů </w:t>
      </w:r>
      <w:r w:rsidR="00A532E4" w:rsidRPr="00140684">
        <w:t>musí činit nejméně 55</w:t>
      </w:r>
      <w:r w:rsidR="00541CE4" w:rsidRPr="00140684">
        <w:t> </w:t>
      </w:r>
      <w:r w:rsidR="00A532E4" w:rsidRPr="00140684">
        <w:t>%</w:t>
      </w:r>
      <w:r w:rsidR="007A7EB1" w:rsidRPr="00140684">
        <w:t xml:space="preserve"> </w:t>
      </w:r>
      <w:r w:rsidR="00A532E4" w:rsidRPr="00140684">
        <w:t>příkonu</w:t>
      </w:r>
      <w:r w:rsidR="00251067" w:rsidRPr="00140684">
        <w:t xml:space="preserve"> odpovídající</w:t>
      </w:r>
      <w:r w:rsidR="00212FEE" w:rsidRPr="00140684">
        <w:t>ho</w:t>
      </w:r>
      <w:r w:rsidR="00251067" w:rsidRPr="00140684">
        <w:t xml:space="preserve"> hodnotě hlavního jističe před elekt</w:t>
      </w:r>
      <w:r w:rsidR="00212FEE" w:rsidRPr="00140684">
        <w:t>r</w:t>
      </w:r>
      <w:r w:rsidR="00251067" w:rsidRPr="00140684">
        <w:t>oměrem</w:t>
      </w:r>
      <w:r w:rsidR="00A532E4" w:rsidRPr="00140684">
        <w:t xml:space="preserve"> v </w:t>
      </w:r>
      <w:r w:rsidR="00F74C69">
        <w:t>předávacím</w:t>
      </w:r>
      <w:r w:rsidR="00A532E4" w:rsidRPr="00140684">
        <w:t xml:space="preserve"> místě. </w:t>
      </w:r>
      <w:r w:rsidR="00FE6481" w:rsidRPr="00140684">
        <w:t xml:space="preserve">Distributor přidělí odběrateli tuto sazbu i tehdy, jestliže je součtový příkon akumulačních spotřebičů nižší než 55 % </w:t>
      </w:r>
      <w:r w:rsidR="007E7214" w:rsidRPr="00140684">
        <w:t xml:space="preserve">příkonu odpovídajícího hodnotě hlavního jističe před elektroměrem, </w:t>
      </w:r>
      <w:r w:rsidR="006C7B16" w:rsidRPr="00140684">
        <w:t xml:space="preserve">pokud </w:t>
      </w:r>
      <w:r w:rsidR="00FE6481" w:rsidRPr="00140684">
        <w:t xml:space="preserve">odběratel prokáže, že výkon akumulačních elektrických spotřebičů </w:t>
      </w:r>
      <w:r w:rsidR="0032478B" w:rsidRPr="00140684">
        <w:t xml:space="preserve">pro vytápění objektu </w:t>
      </w:r>
      <w:r w:rsidR="00FE6481" w:rsidRPr="00140684">
        <w:t>odpovídá tepelným ztrátám vytápěného objektu</w:t>
      </w:r>
      <w:r w:rsidR="00614A0D" w:rsidRPr="00140684">
        <w:t xml:space="preserve"> nebo odpovídá</w:t>
      </w:r>
      <w:r w:rsidR="006A540E" w:rsidRPr="00140684">
        <w:t xml:space="preserve"> minimálně</w:t>
      </w:r>
      <w:r w:rsidR="00401364" w:rsidRPr="00140684">
        <w:t xml:space="preserve"> </w:t>
      </w:r>
      <w:r w:rsidR="0091433F" w:rsidRPr="00140684">
        <w:t>8</w:t>
      </w:r>
      <w:r w:rsidR="00401364" w:rsidRPr="00140684">
        <w:t>0 % pokrytí dílčí potřeby</w:t>
      </w:r>
      <w:r w:rsidR="00614A0D" w:rsidRPr="00140684">
        <w:t xml:space="preserve"> energie na vytápění uvedené v průkazu energetické náročnosti budovy</w:t>
      </w:r>
      <w:bookmarkStart w:id="24" w:name="_Ref527897769"/>
      <w:r w:rsidR="00614A0D" w:rsidRPr="00140684">
        <w:rPr>
          <w:rStyle w:val="Znakapoznpodarou"/>
        </w:rPr>
        <w:footnoteReference w:id="13"/>
      </w:r>
      <w:bookmarkEnd w:id="24"/>
      <w:r w:rsidR="00FE6481" w:rsidRPr="00140684">
        <w:t>.</w:t>
      </w:r>
    </w:p>
    <w:p w14:paraId="22CB4E07" w14:textId="77777777" w:rsidR="00393E0F" w:rsidRPr="00140684" w:rsidRDefault="00393E0F" w:rsidP="00084401">
      <w:pPr>
        <w:pStyle w:val="Podminycislovani"/>
      </w:pPr>
      <w:r w:rsidRPr="00140684">
        <w:lastRenderedPageBreak/>
        <w:t xml:space="preserve">Odběratel </w:t>
      </w:r>
      <w:r w:rsidR="00026969" w:rsidRPr="00140684">
        <w:t xml:space="preserve">musí zajistit </w:t>
      </w:r>
      <w:r w:rsidRPr="00140684">
        <w:t>technické blokování elektrických akumulačních spotřebičů v dobách platnosti vysokého tarifu.</w:t>
      </w:r>
    </w:p>
    <w:p w14:paraId="05EAE207" w14:textId="77777777" w:rsidR="008561F6" w:rsidRPr="00140684" w:rsidRDefault="008561F6">
      <w:pPr>
        <w:rPr>
          <w:b/>
          <w:sz w:val="28"/>
        </w:rPr>
      </w:pPr>
      <w:r w:rsidRPr="00140684">
        <w:br w:type="page"/>
      </w:r>
    </w:p>
    <w:p w14:paraId="6C7D35DC" w14:textId="2C05A568" w:rsidR="00B61DE8" w:rsidRPr="00962C7E" w:rsidRDefault="00B61DE8" w:rsidP="00962C7E">
      <w:pPr>
        <w:pStyle w:val="nadpissazby"/>
      </w:pPr>
      <w:bookmarkStart w:id="25" w:name="_Toc181368241"/>
      <w:r w:rsidRPr="00962C7E">
        <w:lastRenderedPageBreak/>
        <w:t xml:space="preserve">Sazba C 27d </w:t>
      </w:r>
      <w:r w:rsidR="003B5E7C" w:rsidRPr="00962C7E">
        <w:t>–</w:t>
      </w:r>
      <w:r w:rsidRPr="00962C7E">
        <w:t xml:space="preserve"> Dvoutarifová sazba s operativním řízením doby platnosti nízkého tarifu po dobu 8 hodin</w:t>
      </w:r>
      <w:bookmarkEnd w:id="25"/>
    </w:p>
    <w:p w14:paraId="1A883887" w14:textId="77777777" w:rsidR="00522B65" w:rsidRPr="00962C7E" w:rsidRDefault="00522B65" w:rsidP="00962C7E">
      <w:pPr>
        <w:pStyle w:val="pevnacena"/>
      </w:pPr>
      <w:r w:rsidRPr="00962C7E">
        <w:t>Složky ceny zajišťování distribuce elektřiny:</w:t>
      </w:r>
    </w:p>
    <w:p w14:paraId="76ED5367" w14:textId="4EEB190A"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091941" w14:paraId="52323017" w14:textId="77777777" w:rsidTr="005121CE">
        <w:trPr>
          <w:cantSplit/>
          <w:trHeight w:val="312"/>
          <w:jc w:val="center"/>
        </w:trPr>
        <w:tc>
          <w:tcPr>
            <w:tcW w:w="4535" w:type="dxa"/>
            <w:shd w:val="clear" w:color="auto" w:fill="auto"/>
            <w:noWrap/>
            <w:vAlign w:val="bottom"/>
            <w:hideMark/>
          </w:tcPr>
          <w:p w14:paraId="09A597BF" w14:textId="77777777" w:rsidR="00CA6558" w:rsidRPr="00091941" w:rsidRDefault="00CA6558" w:rsidP="00ED36CF">
            <w:pPr>
              <w:spacing w:after="0"/>
              <w:rPr>
                <w:rFonts w:cs="Arial"/>
                <w:b/>
                <w:bCs/>
                <w:sz w:val="20"/>
              </w:rPr>
            </w:pPr>
            <w:r w:rsidRPr="00091941">
              <w:rPr>
                <w:rFonts w:cs="Arial"/>
                <w:b/>
                <w:bCs/>
                <w:sz w:val="20"/>
              </w:rPr>
              <w:t> </w:t>
            </w:r>
          </w:p>
        </w:tc>
        <w:tc>
          <w:tcPr>
            <w:tcW w:w="1134" w:type="dxa"/>
            <w:shd w:val="clear" w:color="auto" w:fill="auto"/>
            <w:vAlign w:val="center"/>
          </w:tcPr>
          <w:p w14:paraId="30BB417F"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1ACC6714" w14:textId="6FA76244"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2E9B17C0"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0EEADE0B" w14:textId="584B8844"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635515CC"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091941" w14:paraId="72420746" w14:textId="77777777" w:rsidTr="005121CE">
        <w:trPr>
          <w:cantSplit/>
          <w:trHeight w:val="312"/>
          <w:jc w:val="center"/>
        </w:trPr>
        <w:tc>
          <w:tcPr>
            <w:tcW w:w="4535" w:type="dxa"/>
            <w:shd w:val="clear" w:color="auto" w:fill="auto"/>
            <w:noWrap/>
            <w:vAlign w:val="center"/>
            <w:hideMark/>
          </w:tcPr>
          <w:p w14:paraId="6A6BBB4B" w14:textId="646AC093" w:rsidR="00B33568" w:rsidRPr="00091941" w:rsidRDefault="00B33568" w:rsidP="00B33568">
            <w:pPr>
              <w:spacing w:after="0"/>
              <w:rPr>
                <w:rFonts w:cs="Arial"/>
                <w:sz w:val="20"/>
              </w:rPr>
            </w:pPr>
            <w:r w:rsidRPr="00091941">
              <w:rPr>
                <w:rFonts w:cs="Arial"/>
                <w:sz w:val="20"/>
              </w:rPr>
              <w:t xml:space="preserve">jistič do 3x10 A </w:t>
            </w:r>
            <w:proofErr w:type="spellStart"/>
            <w:r w:rsidRPr="00091941">
              <w:rPr>
                <w:rFonts w:cs="Arial"/>
                <w:sz w:val="20"/>
              </w:rPr>
              <w:t>a</w:t>
            </w:r>
            <w:proofErr w:type="spellEnd"/>
            <w:r w:rsidRPr="00091941">
              <w:rPr>
                <w:rFonts w:cs="Arial"/>
                <w:sz w:val="20"/>
              </w:rPr>
              <w:t xml:space="preserve"> do 1x25 A včetně [Kč/měsíc]</w:t>
            </w:r>
          </w:p>
        </w:tc>
        <w:tc>
          <w:tcPr>
            <w:tcW w:w="1134" w:type="dxa"/>
            <w:shd w:val="clear" w:color="auto" w:fill="auto"/>
            <w:vAlign w:val="center"/>
          </w:tcPr>
          <w:p w14:paraId="41FD1D63" w14:textId="4C87FC59" w:rsidR="00B33568" w:rsidRPr="00091941" w:rsidRDefault="00B33568" w:rsidP="00B33568">
            <w:pPr>
              <w:tabs>
                <w:tab w:val="decimal" w:pos="641"/>
              </w:tabs>
              <w:spacing w:after="0"/>
              <w:rPr>
                <w:rFonts w:cs="Arial"/>
                <w:sz w:val="20"/>
              </w:rPr>
            </w:pPr>
            <w:r>
              <w:rPr>
                <w:rFonts w:cs="Arial"/>
                <w:sz w:val="20"/>
              </w:rPr>
              <w:t>181</w:t>
            </w:r>
          </w:p>
        </w:tc>
        <w:tc>
          <w:tcPr>
            <w:tcW w:w="1134" w:type="dxa"/>
            <w:shd w:val="clear" w:color="auto" w:fill="auto"/>
            <w:noWrap/>
            <w:vAlign w:val="center"/>
          </w:tcPr>
          <w:p w14:paraId="265D4372" w14:textId="17E8B32F" w:rsidR="00B33568" w:rsidRPr="00091941" w:rsidRDefault="00B33568" w:rsidP="00B33568">
            <w:pPr>
              <w:tabs>
                <w:tab w:val="decimal" w:pos="641"/>
              </w:tabs>
              <w:spacing w:after="0"/>
              <w:rPr>
                <w:rFonts w:cs="Arial"/>
                <w:sz w:val="20"/>
              </w:rPr>
            </w:pPr>
            <w:r>
              <w:rPr>
                <w:rFonts w:cs="Arial"/>
                <w:sz w:val="20"/>
              </w:rPr>
              <w:t>204</w:t>
            </w:r>
          </w:p>
        </w:tc>
        <w:tc>
          <w:tcPr>
            <w:tcW w:w="1134" w:type="dxa"/>
            <w:shd w:val="clear" w:color="auto" w:fill="auto"/>
            <w:noWrap/>
            <w:vAlign w:val="center"/>
          </w:tcPr>
          <w:p w14:paraId="62F13624" w14:textId="552EC52D" w:rsidR="00B33568" w:rsidRPr="00091941" w:rsidRDefault="00B33568" w:rsidP="00B33568">
            <w:pPr>
              <w:tabs>
                <w:tab w:val="decimal" w:pos="641"/>
              </w:tabs>
              <w:spacing w:after="0"/>
              <w:rPr>
                <w:rFonts w:cs="Arial"/>
                <w:sz w:val="20"/>
              </w:rPr>
            </w:pPr>
            <w:r>
              <w:rPr>
                <w:rFonts w:cs="Arial"/>
                <w:sz w:val="20"/>
              </w:rPr>
              <w:t>166</w:t>
            </w:r>
          </w:p>
        </w:tc>
        <w:tc>
          <w:tcPr>
            <w:tcW w:w="1134" w:type="dxa"/>
            <w:shd w:val="clear" w:color="auto" w:fill="auto"/>
            <w:vAlign w:val="center"/>
          </w:tcPr>
          <w:p w14:paraId="5AB6F917" w14:textId="7E4F248A" w:rsidR="00B33568" w:rsidRPr="00091941" w:rsidRDefault="00B33568" w:rsidP="00B33568">
            <w:pPr>
              <w:tabs>
                <w:tab w:val="decimal" w:pos="641"/>
              </w:tabs>
              <w:spacing w:after="0"/>
              <w:rPr>
                <w:rFonts w:cs="Arial"/>
                <w:sz w:val="20"/>
              </w:rPr>
            </w:pPr>
            <w:r>
              <w:rPr>
                <w:rFonts w:cs="Arial"/>
                <w:sz w:val="20"/>
              </w:rPr>
              <w:t>180</w:t>
            </w:r>
          </w:p>
        </w:tc>
        <w:tc>
          <w:tcPr>
            <w:tcW w:w="1134" w:type="dxa"/>
            <w:shd w:val="clear" w:color="auto" w:fill="auto"/>
            <w:vAlign w:val="center"/>
          </w:tcPr>
          <w:p w14:paraId="387EC46B" w14:textId="3D39B021" w:rsidR="00B33568" w:rsidRPr="00091941" w:rsidRDefault="00B33568" w:rsidP="00B33568">
            <w:pPr>
              <w:tabs>
                <w:tab w:val="decimal" w:pos="641"/>
              </w:tabs>
              <w:spacing w:after="0"/>
              <w:rPr>
                <w:rFonts w:cs="Arial"/>
                <w:sz w:val="20"/>
              </w:rPr>
            </w:pPr>
            <w:r>
              <w:rPr>
                <w:rFonts w:cs="Arial"/>
                <w:sz w:val="20"/>
              </w:rPr>
              <w:t>192</w:t>
            </w:r>
          </w:p>
        </w:tc>
      </w:tr>
      <w:tr w:rsidR="00B33568" w:rsidRPr="00091941" w14:paraId="38C10E2D" w14:textId="77777777" w:rsidTr="005121CE">
        <w:trPr>
          <w:cantSplit/>
          <w:trHeight w:val="312"/>
          <w:jc w:val="center"/>
        </w:trPr>
        <w:tc>
          <w:tcPr>
            <w:tcW w:w="4535" w:type="dxa"/>
            <w:shd w:val="clear" w:color="auto" w:fill="auto"/>
            <w:noWrap/>
            <w:vAlign w:val="center"/>
            <w:hideMark/>
          </w:tcPr>
          <w:p w14:paraId="6A1DF06E" w14:textId="5070FD79" w:rsidR="00B33568" w:rsidRPr="00091941" w:rsidRDefault="00B33568" w:rsidP="00B33568">
            <w:pPr>
              <w:spacing w:after="0"/>
              <w:rPr>
                <w:rFonts w:cs="Arial"/>
                <w:sz w:val="20"/>
              </w:rPr>
            </w:pPr>
            <w:r w:rsidRPr="00091941">
              <w:rPr>
                <w:rFonts w:cs="Arial"/>
                <w:sz w:val="20"/>
              </w:rPr>
              <w:t>jistič nad 3x10 A do 3x16 A včetně [Kč/měsíc]</w:t>
            </w:r>
          </w:p>
        </w:tc>
        <w:tc>
          <w:tcPr>
            <w:tcW w:w="1134" w:type="dxa"/>
            <w:shd w:val="clear" w:color="auto" w:fill="auto"/>
            <w:vAlign w:val="center"/>
          </w:tcPr>
          <w:p w14:paraId="199D8A4C" w14:textId="6926AE57" w:rsidR="00B33568" w:rsidRPr="00091941" w:rsidRDefault="00B33568" w:rsidP="00B33568">
            <w:pPr>
              <w:tabs>
                <w:tab w:val="decimal" w:pos="641"/>
              </w:tabs>
              <w:spacing w:after="0"/>
              <w:rPr>
                <w:rFonts w:cs="Arial"/>
                <w:sz w:val="20"/>
              </w:rPr>
            </w:pPr>
            <w:r>
              <w:rPr>
                <w:rFonts w:cs="Arial"/>
                <w:sz w:val="20"/>
              </w:rPr>
              <w:t>290</w:t>
            </w:r>
          </w:p>
        </w:tc>
        <w:tc>
          <w:tcPr>
            <w:tcW w:w="1134" w:type="dxa"/>
            <w:shd w:val="clear" w:color="auto" w:fill="auto"/>
            <w:noWrap/>
            <w:vAlign w:val="center"/>
          </w:tcPr>
          <w:p w14:paraId="4BCF5362" w14:textId="0BFB1CF8" w:rsidR="00B33568" w:rsidRPr="00091941" w:rsidRDefault="00B33568" w:rsidP="00B33568">
            <w:pPr>
              <w:tabs>
                <w:tab w:val="decimal" w:pos="641"/>
              </w:tabs>
              <w:spacing w:after="0"/>
              <w:rPr>
                <w:rFonts w:cs="Arial"/>
                <w:sz w:val="20"/>
              </w:rPr>
            </w:pPr>
            <w:r>
              <w:rPr>
                <w:rFonts w:cs="Arial"/>
                <w:sz w:val="20"/>
              </w:rPr>
              <w:t>326</w:t>
            </w:r>
          </w:p>
        </w:tc>
        <w:tc>
          <w:tcPr>
            <w:tcW w:w="1134" w:type="dxa"/>
            <w:shd w:val="clear" w:color="auto" w:fill="auto"/>
            <w:noWrap/>
            <w:vAlign w:val="center"/>
          </w:tcPr>
          <w:p w14:paraId="6BBEC545" w14:textId="3B931602" w:rsidR="00B33568" w:rsidRPr="00091941" w:rsidRDefault="00B33568" w:rsidP="00B33568">
            <w:pPr>
              <w:tabs>
                <w:tab w:val="decimal" w:pos="641"/>
              </w:tabs>
              <w:spacing w:after="0"/>
              <w:rPr>
                <w:rFonts w:cs="Arial"/>
                <w:sz w:val="20"/>
              </w:rPr>
            </w:pPr>
            <w:r>
              <w:rPr>
                <w:rFonts w:cs="Arial"/>
                <w:sz w:val="20"/>
              </w:rPr>
              <w:t>266</w:t>
            </w:r>
          </w:p>
        </w:tc>
        <w:tc>
          <w:tcPr>
            <w:tcW w:w="1134" w:type="dxa"/>
            <w:shd w:val="clear" w:color="auto" w:fill="auto"/>
            <w:vAlign w:val="center"/>
          </w:tcPr>
          <w:p w14:paraId="10A2CCC6" w14:textId="14C0223F" w:rsidR="00B33568" w:rsidRPr="00091941" w:rsidRDefault="00B33568" w:rsidP="00B33568">
            <w:pPr>
              <w:tabs>
                <w:tab w:val="decimal" w:pos="641"/>
              </w:tabs>
              <w:spacing w:after="0"/>
              <w:rPr>
                <w:rFonts w:cs="Arial"/>
                <w:sz w:val="20"/>
              </w:rPr>
            </w:pPr>
            <w:r>
              <w:rPr>
                <w:rFonts w:cs="Arial"/>
                <w:sz w:val="20"/>
              </w:rPr>
              <w:t>288</w:t>
            </w:r>
          </w:p>
        </w:tc>
        <w:tc>
          <w:tcPr>
            <w:tcW w:w="1134" w:type="dxa"/>
            <w:shd w:val="clear" w:color="auto" w:fill="auto"/>
            <w:vAlign w:val="center"/>
          </w:tcPr>
          <w:p w14:paraId="50968033" w14:textId="29EE845C" w:rsidR="00B33568" w:rsidRPr="00091941" w:rsidRDefault="00B33568" w:rsidP="00B33568">
            <w:pPr>
              <w:tabs>
                <w:tab w:val="decimal" w:pos="641"/>
              </w:tabs>
              <w:spacing w:after="0"/>
              <w:rPr>
                <w:rFonts w:cs="Arial"/>
                <w:sz w:val="20"/>
              </w:rPr>
            </w:pPr>
            <w:r>
              <w:rPr>
                <w:rFonts w:cs="Arial"/>
                <w:sz w:val="20"/>
              </w:rPr>
              <w:t>308</w:t>
            </w:r>
          </w:p>
        </w:tc>
      </w:tr>
      <w:tr w:rsidR="00B33568" w:rsidRPr="00091941" w14:paraId="2D3ABC5B" w14:textId="77777777" w:rsidTr="005121CE">
        <w:trPr>
          <w:cantSplit/>
          <w:trHeight w:val="312"/>
          <w:jc w:val="center"/>
        </w:trPr>
        <w:tc>
          <w:tcPr>
            <w:tcW w:w="4535" w:type="dxa"/>
            <w:shd w:val="clear" w:color="auto" w:fill="auto"/>
            <w:noWrap/>
            <w:vAlign w:val="center"/>
            <w:hideMark/>
          </w:tcPr>
          <w:p w14:paraId="6149B288" w14:textId="541D577F" w:rsidR="00B33568" w:rsidRPr="00091941" w:rsidRDefault="00B33568" w:rsidP="00B33568">
            <w:pPr>
              <w:spacing w:after="0"/>
              <w:rPr>
                <w:rFonts w:cs="Arial"/>
                <w:sz w:val="20"/>
              </w:rPr>
            </w:pPr>
            <w:r w:rsidRPr="00091941">
              <w:rPr>
                <w:rFonts w:cs="Arial"/>
                <w:sz w:val="20"/>
              </w:rPr>
              <w:t>jistič nad 3x16 A do 3x20 A včetně [Kč/měsíc]</w:t>
            </w:r>
          </w:p>
        </w:tc>
        <w:tc>
          <w:tcPr>
            <w:tcW w:w="1134" w:type="dxa"/>
            <w:shd w:val="clear" w:color="auto" w:fill="auto"/>
            <w:vAlign w:val="center"/>
          </w:tcPr>
          <w:p w14:paraId="6352F19B" w14:textId="3E587D1D" w:rsidR="00B33568" w:rsidRPr="00091941" w:rsidRDefault="00B33568" w:rsidP="00B33568">
            <w:pPr>
              <w:tabs>
                <w:tab w:val="decimal" w:pos="641"/>
              </w:tabs>
              <w:spacing w:after="0"/>
              <w:rPr>
                <w:rFonts w:cs="Arial"/>
                <w:sz w:val="20"/>
              </w:rPr>
            </w:pPr>
            <w:r>
              <w:rPr>
                <w:rFonts w:cs="Arial"/>
                <w:sz w:val="20"/>
              </w:rPr>
              <w:t>362</w:t>
            </w:r>
          </w:p>
        </w:tc>
        <w:tc>
          <w:tcPr>
            <w:tcW w:w="1134" w:type="dxa"/>
            <w:shd w:val="clear" w:color="auto" w:fill="auto"/>
            <w:noWrap/>
            <w:vAlign w:val="center"/>
          </w:tcPr>
          <w:p w14:paraId="000BBE39" w14:textId="63C48425" w:rsidR="00B33568" w:rsidRPr="00091941" w:rsidRDefault="00B33568" w:rsidP="00B33568">
            <w:pPr>
              <w:tabs>
                <w:tab w:val="decimal" w:pos="641"/>
              </w:tabs>
              <w:spacing w:after="0"/>
              <w:rPr>
                <w:rFonts w:cs="Arial"/>
                <w:sz w:val="20"/>
              </w:rPr>
            </w:pPr>
            <w:r>
              <w:rPr>
                <w:rFonts w:cs="Arial"/>
                <w:sz w:val="20"/>
              </w:rPr>
              <w:t>407</w:t>
            </w:r>
          </w:p>
        </w:tc>
        <w:tc>
          <w:tcPr>
            <w:tcW w:w="1134" w:type="dxa"/>
            <w:shd w:val="clear" w:color="auto" w:fill="auto"/>
            <w:noWrap/>
            <w:vAlign w:val="center"/>
          </w:tcPr>
          <w:p w14:paraId="5D8D4E4C" w14:textId="050E6BA4" w:rsidR="00B33568" w:rsidRPr="00091941" w:rsidRDefault="00B33568" w:rsidP="00B33568">
            <w:pPr>
              <w:tabs>
                <w:tab w:val="decimal" w:pos="641"/>
              </w:tabs>
              <w:spacing w:after="0"/>
              <w:rPr>
                <w:rFonts w:cs="Arial"/>
                <w:sz w:val="20"/>
              </w:rPr>
            </w:pPr>
            <w:r>
              <w:rPr>
                <w:rFonts w:cs="Arial"/>
                <w:sz w:val="20"/>
              </w:rPr>
              <w:t>332</w:t>
            </w:r>
          </w:p>
        </w:tc>
        <w:tc>
          <w:tcPr>
            <w:tcW w:w="1134" w:type="dxa"/>
            <w:shd w:val="clear" w:color="auto" w:fill="auto"/>
            <w:vAlign w:val="center"/>
          </w:tcPr>
          <w:p w14:paraId="11019F4B" w14:textId="15443125" w:rsidR="00B33568" w:rsidRPr="00091941" w:rsidRDefault="00B33568" w:rsidP="00B33568">
            <w:pPr>
              <w:tabs>
                <w:tab w:val="decimal" w:pos="641"/>
              </w:tabs>
              <w:spacing w:after="0"/>
              <w:rPr>
                <w:rFonts w:cs="Arial"/>
                <w:sz w:val="20"/>
              </w:rPr>
            </w:pPr>
            <w:r>
              <w:rPr>
                <w:rFonts w:cs="Arial"/>
                <w:sz w:val="20"/>
              </w:rPr>
              <w:t>360</w:t>
            </w:r>
          </w:p>
        </w:tc>
        <w:tc>
          <w:tcPr>
            <w:tcW w:w="1134" w:type="dxa"/>
            <w:shd w:val="clear" w:color="auto" w:fill="auto"/>
            <w:vAlign w:val="center"/>
          </w:tcPr>
          <w:p w14:paraId="0648ADA8" w14:textId="741E259D" w:rsidR="00B33568" w:rsidRPr="00091941" w:rsidRDefault="00B33568" w:rsidP="00B33568">
            <w:pPr>
              <w:tabs>
                <w:tab w:val="decimal" w:pos="641"/>
              </w:tabs>
              <w:spacing w:after="0"/>
              <w:rPr>
                <w:rFonts w:cs="Arial"/>
                <w:sz w:val="20"/>
              </w:rPr>
            </w:pPr>
            <w:r>
              <w:rPr>
                <w:rFonts w:cs="Arial"/>
                <w:sz w:val="20"/>
              </w:rPr>
              <w:t>385</w:t>
            </w:r>
          </w:p>
        </w:tc>
      </w:tr>
      <w:tr w:rsidR="00B33568" w:rsidRPr="00091941" w14:paraId="66542E25" w14:textId="77777777" w:rsidTr="005121CE">
        <w:trPr>
          <w:cantSplit/>
          <w:trHeight w:val="312"/>
          <w:jc w:val="center"/>
        </w:trPr>
        <w:tc>
          <w:tcPr>
            <w:tcW w:w="4535" w:type="dxa"/>
            <w:shd w:val="clear" w:color="auto" w:fill="auto"/>
            <w:noWrap/>
            <w:vAlign w:val="center"/>
            <w:hideMark/>
          </w:tcPr>
          <w:p w14:paraId="4158BCFC" w14:textId="31D75BF4" w:rsidR="00B33568" w:rsidRPr="00091941" w:rsidRDefault="00B33568" w:rsidP="00B33568">
            <w:pPr>
              <w:spacing w:after="0"/>
              <w:rPr>
                <w:rFonts w:cs="Arial"/>
                <w:sz w:val="20"/>
              </w:rPr>
            </w:pPr>
            <w:r w:rsidRPr="00091941">
              <w:rPr>
                <w:rFonts w:cs="Arial"/>
                <w:sz w:val="20"/>
              </w:rPr>
              <w:t>jistič nad 3x20 A do 3x25 A včetně [Kč/měsíc]</w:t>
            </w:r>
          </w:p>
        </w:tc>
        <w:tc>
          <w:tcPr>
            <w:tcW w:w="1134" w:type="dxa"/>
            <w:shd w:val="clear" w:color="auto" w:fill="auto"/>
            <w:vAlign w:val="center"/>
          </w:tcPr>
          <w:p w14:paraId="0456E5CB" w14:textId="4395FBAF" w:rsidR="00B33568" w:rsidRPr="00091941" w:rsidRDefault="00B33568" w:rsidP="00B33568">
            <w:pPr>
              <w:tabs>
                <w:tab w:val="decimal" w:pos="641"/>
              </w:tabs>
              <w:spacing w:after="0"/>
              <w:rPr>
                <w:rFonts w:cs="Arial"/>
                <w:sz w:val="20"/>
              </w:rPr>
            </w:pPr>
            <w:r>
              <w:rPr>
                <w:rFonts w:cs="Arial"/>
                <w:sz w:val="20"/>
              </w:rPr>
              <w:t>453</w:t>
            </w:r>
          </w:p>
        </w:tc>
        <w:tc>
          <w:tcPr>
            <w:tcW w:w="1134" w:type="dxa"/>
            <w:shd w:val="clear" w:color="auto" w:fill="auto"/>
            <w:noWrap/>
            <w:vAlign w:val="center"/>
          </w:tcPr>
          <w:p w14:paraId="14BA52D9" w14:textId="6BE547F5" w:rsidR="00B33568" w:rsidRPr="00091941" w:rsidRDefault="00B33568" w:rsidP="00B33568">
            <w:pPr>
              <w:tabs>
                <w:tab w:val="decimal" w:pos="641"/>
              </w:tabs>
              <w:spacing w:after="0"/>
              <w:rPr>
                <w:rFonts w:cs="Arial"/>
                <w:sz w:val="20"/>
              </w:rPr>
            </w:pPr>
            <w:r>
              <w:rPr>
                <w:rFonts w:cs="Arial"/>
                <w:sz w:val="20"/>
              </w:rPr>
              <w:t>509</w:t>
            </w:r>
          </w:p>
        </w:tc>
        <w:tc>
          <w:tcPr>
            <w:tcW w:w="1134" w:type="dxa"/>
            <w:shd w:val="clear" w:color="auto" w:fill="auto"/>
            <w:noWrap/>
            <w:vAlign w:val="center"/>
          </w:tcPr>
          <w:p w14:paraId="4B0907DA" w14:textId="5606649C" w:rsidR="00B33568" w:rsidRPr="00091941" w:rsidRDefault="00B33568" w:rsidP="00B33568">
            <w:pPr>
              <w:tabs>
                <w:tab w:val="decimal" w:pos="641"/>
              </w:tabs>
              <w:spacing w:after="0"/>
              <w:rPr>
                <w:rFonts w:cs="Arial"/>
                <w:sz w:val="20"/>
              </w:rPr>
            </w:pPr>
            <w:r>
              <w:rPr>
                <w:rFonts w:cs="Arial"/>
                <w:sz w:val="20"/>
              </w:rPr>
              <w:t>416</w:t>
            </w:r>
          </w:p>
        </w:tc>
        <w:tc>
          <w:tcPr>
            <w:tcW w:w="1134" w:type="dxa"/>
            <w:shd w:val="clear" w:color="auto" w:fill="auto"/>
            <w:vAlign w:val="center"/>
          </w:tcPr>
          <w:p w14:paraId="347F18CD" w14:textId="4E4E9002" w:rsidR="00B33568" w:rsidRPr="00091941" w:rsidRDefault="00B33568" w:rsidP="00B33568">
            <w:pPr>
              <w:tabs>
                <w:tab w:val="decimal" w:pos="641"/>
              </w:tabs>
              <w:spacing w:after="0"/>
              <w:rPr>
                <w:rFonts w:cs="Arial"/>
                <w:sz w:val="20"/>
              </w:rPr>
            </w:pPr>
            <w:r>
              <w:rPr>
                <w:rFonts w:cs="Arial"/>
                <w:sz w:val="20"/>
              </w:rPr>
              <w:t>450</w:t>
            </w:r>
          </w:p>
        </w:tc>
        <w:tc>
          <w:tcPr>
            <w:tcW w:w="1134" w:type="dxa"/>
            <w:shd w:val="clear" w:color="auto" w:fill="auto"/>
            <w:vAlign w:val="center"/>
          </w:tcPr>
          <w:p w14:paraId="0AE74BD0" w14:textId="36F786AD" w:rsidR="00B33568" w:rsidRPr="00091941" w:rsidRDefault="00B33568" w:rsidP="00B33568">
            <w:pPr>
              <w:tabs>
                <w:tab w:val="decimal" w:pos="641"/>
              </w:tabs>
              <w:spacing w:after="0"/>
              <w:rPr>
                <w:rFonts w:cs="Arial"/>
                <w:sz w:val="20"/>
              </w:rPr>
            </w:pPr>
            <w:r>
              <w:rPr>
                <w:rFonts w:cs="Arial"/>
                <w:sz w:val="20"/>
              </w:rPr>
              <w:t>481</w:t>
            </w:r>
          </w:p>
        </w:tc>
      </w:tr>
      <w:tr w:rsidR="00B33568" w:rsidRPr="00091941" w14:paraId="7C7FE2D8" w14:textId="77777777" w:rsidTr="005121CE">
        <w:trPr>
          <w:cantSplit/>
          <w:trHeight w:val="312"/>
          <w:jc w:val="center"/>
        </w:trPr>
        <w:tc>
          <w:tcPr>
            <w:tcW w:w="4535" w:type="dxa"/>
            <w:shd w:val="clear" w:color="auto" w:fill="auto"/>
            <w:noWrap/>
            <w:vAlign w:val="center"/>
            <w:hideMark/>
          </w:tcPr>
          <w:p w14:paraId="467B3B80" w14:textId="2D7B87A6" w:rsidR="00B33568" w:rsidRPr="00091941" w:rsidRDefault="00B33568" w:rsidP="00B33568">
            <w:pPr>
              <w:spacing w:after="0"/>
              <w:rPr>
                <w:rFonts w:cs="Arial"/>
                <w:sz w:val="20"/>
              </w:rPr>
            </w:pPr>
            <w:r w:rsidRPr="00091941">
              <w:rPr>
                <w:rFonts w:cs="Arial"/>
                <w:sz w:val="20"/>
              </w:rPr>
              <w:t>jistič nad 3x25 A do 3x32 A včetně [Kč/měsíc]</w:t>
            </w:r>
          </w:p>
        </w:tc>
        <w:tc>
          <w:tcPr>
            <w:tcW w:w="1134" w:type="dxa"/>
            <w:shd w:val="clear" w:color="auto" w:fill="auto"/>
            <w:vAlign w:val="center"/>
          </w:tcPr>
          <w:p w14:paraId="00A67339" w14:textId="50F66E8B" w:rsidR="00B33568" w:rsidRPr="00091941" w:rsidRDefault="00B33568" w:rsidP="00B33568">
            <w:pPr>
              <w:tabs>
                <w:tab w:val="decimal" w:pos="641"/>
              </w:tabs>
              <w:spacing w:after="0"/>
              <w:rPr>
                <w:rFonts w:cs="Arial"/>
                <w:sz w:val="20"/>
              </w:rPr>
            </w:pPr>
            <w:r>
              <w:rPr>
                <w:rFonts w:cs="Arial"/>
                <w:sz w:val="20"/>
              </w:rPr>
              <w:t>580</w:t>
            </w:r>
          </w:p>
        </w:tc>
        <w:tc>
          <w:tcPr>
            <w:tcW w:w="1134" w:type="dxa"/>
            <w:shd w:val="clear" w:color="auto" w:fill="auto"/>
            <w:noWrap/>
            <w:vAlign w:val="center"/>
          </w:tcPr>
          <w:p w14:paraId="0C9EFD65" w14:textId="18FBA037" w:rsidR="00B33568" w:rsidRPr="00091941" w:rsidRDefault="00B33568" w:rsidP="00B33568">
            <w:pPr>
              <w:tabs>
                <w:tab w:val="decimal" w:pos="641"/>
              </w:tabs>
              <w:spacing w:after="0"/>
              <w:rPr>
                <w:rFonts w:cs="Arial"/>
                <w:sz w:val="20"/>
              </w:rPr>
            </w:pPr>
            <w:r>
              <w:rPr>
                <w:rFonts w:cs="Arial"/>
                <w:sz w:val="20"/>
              </w:rPr>
              <w:t>652</w:t>
            </w:r>
          </w:p>
        </w:tc>
        <w:tc>
          <w:tcPr>
            <w:tcW w:w="1134" w:type="dxa"/>
            <w:shd w:val="clear" w:color="auto" w:fill="auto"/>
            <w:noWrap/>
            <w:vAlign w:val="center"/>
          </w:tcPr>
          <w:p w14:paraId="4A6BBB32" w14:textId="083E3008" w:rsidR="00B33568" w:rsidRPr="00091941" w:rsidRDefault="00B33568" w:rsidP="00B33568">
            <w:pPr>
              <w:tabs>
                <w:tab w:val="decimal" w:pos="641"/>
              </w:tabs>
              <w:spacing w:after="0"/>
              <w:rPr>
                <w:rFonts w:cs="Arial"/>
                <w:sz w:val="20"/>
              </w:rPr>
            </w:pPr>
            <w:r>
              <w:rPr>
                <w:rFonts w:cs="Arial"/>
                <w:sz w:val="20"/>
              </w:rPr>
              <w:t>532</w:t>
            </w:r>
          </w:p>
        </w:tc>
        <w:tc>
          <w:tcPr>
            <w:tcW w:w="1134" w:type="dxa"/>
            <w:shd w:val="clear" w:color="auto" w:fill="auto"/>
            <w:vAlign w:val="center"/>
          </w:tcPr>
          <w:p w14:paraId="21F958A7" w14:textId="54C55269" w:rsidR="00B33568" w:rsidRPr="00091941" w:rsidRDefault="00B33568" w:rsidP="00B33568">
            <w:pPr>
              <w:tabs>
                <w:tab w:val="decimal" w:pos="641"/>
              </w:tabs>
              <w:spacing w:after="0"/>
              <w:rPr>
                <w:rFonts w:cs="Arial"/>
                <w:sz w:val="20"/>
              </w:rPr>
            </w:pPr>
            <w:r>
              <w:rPr>
                <w:rFonts w:cs="Arial"/>
                <w:sz w:val="20"/>
              </w:rPr>
              <w:t>576</w:t>
            </w:r>
          </w:p>
        </w:tc>
        <w:tc>
          <w:tcPr>
            <w:tcW w:w="1134" w:type="dxa"/>
            <w:shd w:val="clear" w:color="auto" w:fill="auto"/>
            <w:vAlign w:val="center"/>
          </w:tcPr>
          <w:p w14:paraId="75CAB49D" w14:textId="30F76621" w:rsidR="00B33568" w:rsidRPr="00091941" w:rsidRDefault="00B33568" w:rsidP="00B33568">
            <w:pPr>
              <w:tabs>
                <w:tab w:val="decimal" w:pos="641"/>
              </w:tabs>
              <w:spacing w:after="0"/>
              <w:rPr>
                <w:rFonts w:cs="Arial"/>
                <w:sz w:val="20"/>
              </w:rPr>
            </w:pPr>
            <w:r>
              <w:rPr>
                <w:rFonts w:cs="Arial"/>
                <w:sz w:val="20"/>
              </w:rPr>
              <w:t>616</w:t>
            </w:r>
          </w:p>
        </w:tc>
      </w:tr>
      <w:tr w:rsidR="00B33568" w:rsidRPr="00091941" w14:paraId="486C11F9" w14:textId="77777777" w:rsidTr="005121CE">
        <w:trPr>
          <w:cantSplit/>
          <w:trHeight w:val="312"/>
          <w:jc w:val="center"/>
        </w:trPr>
        <w:tc>
          <w:tcPr>
            <w:tcW w:w="4535" w:type="dxa"/>
            <w:shd w:val="clear" w:color="auto" w:fill="auto"/>
            <w:noWrap/>
            <w:vAlign w:val="center"/>
            <w:hideMark/>
          </w:tcPr>
          <w:p w14:paraId="512E6364" w14:textId="51E195C1" w:rsidR="00B33568" w:rsidRPr="00091941" w:rsidRDefault="00B33568" w:rsidP="00B33568">
            <w:pPr>
              <w:spacing w:after="0"/>
              <w:rPr>
                <w:rFonts w:cs="Arial"/>
                <w:sz w:val="20"/>
              </w:rPr>
            </w:pPr>
            <w:r w:rsidRPr="00091941">
              <w:rPr>
                <w:rFonts w:cs="Arial"/>
                <w:sz w:val="20"/>
              </w:rPr>
              <w:t>jistič nad 3x32 A do 3x40 A včetně [Kč/měsíc]</w:t>
            </w:r>
          </w:p>
        </w:tc>
        <w:tc>
          <w:tcPr>
            <w:tcW w:w="1134" w:type="dxa"/>
            <w:shd w:val="clear" w:color="auto" w:fill="auto"/>
            <w:vAlign w:val="center"/>
          </w:tcPr>
          <w:p w14:paraId="7BA7D4F5" w14:textId="1E15CD9E" w:rsidR="00B33568" w:rsidRPr="00091941" w:rsidRDefault="00B33568" w:rsidP="00B33568">
            <w:pPr>
              <w:tabs>
                <w:tab w:val="decimal" w:pos="641"/>
              </w:tabs>
              <w:spacing w:after="0"/>
              <w:rPr>
                <w:rFonts w:cs="Arial"/>
                <w:sz w:val="20"/>
              </w:rPr>
            </w:pPr>
            <w:r>
              <w:rPr>
                <w:rFonts w:cs="Arial"/>
                <w:sz w:val="20"/>
              </w:rPr>
              <w:t>725</w:t>
            </w:r>
          </w:p>
        </w:tc>
        <w:tc>
          <w:tcPr>
            <w:tcW w:w="1134" w:type="dxa"/>
            <w:shd w:val="clear" w:color="auto" w:fill="auto"/>
            <w:noWrap/>
            <w:vAlign w:val="center"/>
          </w:tcPr>
          <w:p w14:paraId="70A1AED7" w14:textId="457DE0C4" w:rsidR="00B33568" w:rsidRPr="00091941" w:rsidRDefault="00B33568" w:rsidP="00B33568">
            <w:pPr>
              <w:tabs>
                <w:tab w:val="decimal" w:pos="641"/>
              </w:tabs>
              <w:spacing w:after="0"/>
              <w:rPr>
                <w:rFonts w:cs="Arial"/>
                <w:sz w:val="20"/>
              </w:rPr>
            </w:pPr>
            <w:r>
              <w:rPr>
                <w:rFonts w:cs="Arial"/>
                <w:sz w:val="20"/>
              </w:rPr>
              <w:t>815</w:t>
            </w:r>
          </w:p>
        </w:tc>
        <w:tc>
          <w:tcPr>
            <w:tcW w:w="1134" w:type="dxa"/>
            <w:shd w:val="clear" w:color="auto" w:fill="auto"/>
            <w:noWrap/>
            <w:vAlign w:val="center"/>
          </w:tcPr>
          <w:p w14:paraId="05BD6745" w14:textId="0924AC27" w:rsidR="00B33568" w:rsidRPr="00091941" w:rsidRDefault="00B33568" w:rsidP="00B33568">
            <w:pPr>
              <w:tabs>
                <w:tab w:val="decimal" w:pos="641"/>
              </w:tabs>
              <w:spacing w:after="0"/>
              <w:rPr>
                <w:rFonts w:cs="Arial"/>
                <w:sz w:val="20"/>
              </w:rPr>
            </w:pPr>
            <w:r>
              <w:rPr>
                <w:rFonts w:cs="Arial"/>
                <w:sz w:val="20"/>
              </w:rPr>
              <w:t>665</w:t>
            </w:r>
          </w:p>
        </w:tc>
        <w:tc>
          <w:tcPr>
            <w:tcW w:w="1134" w:type="dxa"/>
            <w:shd w:val="clear" w:color="auto" w:fill="auto"/>
            <w:vAlign w:val="center"/>
          </w:tcPr>
          <w:p w14:paraId="4E2F6A9A" w14:textId="5EED0BB0" w:rsidR="00B33568" w:rsidRPr="00091941" w:rsidRDefault="00B33568" w:rsidP="00B33568">
            <w:pPr>
              <w:tabs>
                <w:tab w:val="decimal" w:pos="641"/>
              </w:tabs>
              <w:spacing w:after="0"/>
              <w:rPr>
                <w:rFonts w:cs="Arial"/>
                <w:sz w:val="20"/>
              </w:rPr>
            </w:pPr>
            <w:r>
              <w:rPr>
                <w:rFonts w:cs="Arial"/>
                <w:sz w:val="20"/>
              </w:rPr>
              <w:t>720</w:t>
            </w:r>
          </w:p>
        </w:tc>
        <w:tc>
          <w:tcPr>
            <w:tcW w:w="1134" w:type="dxa"/>
            <w:shd w:val="clear" w:color="auto" w:fill="auto"/>
            <w:vAlign w:val="center"/>
          </w:tcPr>
          <w:p w14:paraId="0C197A0E" w14:textId="46E64FA1" w:rsidR="00B33568" w:rsidRPr="00091941" w:rsidRDefault="00B33568" w:rsidP="00B33568">
            <w:pPr>
              <w:tabs>
                <w:tab w:val="decimal" w:pos="641"/>
              </w:tabs>
              <w:spacing w:after="0"/>
              <w:rPr>
                <w:rFonts w:cs="Arial"/>
                <w:sz w:val="20"/>
              </w:rPr>
            </w:pPr>
            <w:r>
              <w:rPr>
                <w:rFonts w:cs="Arial"/>
                <w:sz w:val="20"/>
              </w:rPr>
              <w:t>770</w:t>
            </w:r>
          </w:p>
        </w:tc>
      </w:tr>
      <w:tr w:rsidR="00B33568" w:rsidRPr="00091941" w14:paraId="44948702" w14:textId="77777777" w:rsidTr="005121CE">
        <w:trPr>
          <w:cantSplit/>
          <w:trHeight w:val="312"/>
          <w:jc w:val="center"/>
        </w:trPr>
        <w:tc>
          <w:tcPr>
            <w:tcW w:w="4535" w:type="dxa"/>
            <w:shd w:val="clear" w:color="auto" w:fill="auto"/>
            <w:noWrap/>
            <w:vAlign w:val="center"/>
            <w:hideMark/>
          </w:tcPr>
          <w:p w14:paraId="74FA61B5" w14:textId="775D59F1" w:rsidR="00B33568" w:rsidRPr="00091941" w:rsidRDefault="00B33568" w:rsidP="00B33568">
            <w:pPr>
              <w:spacing w:after="0"/>
              <w:rPr>
                <w:rFonts w:cs="Arial"/>
                <w:sz w:val="20"/>
              </w:rPr>
            </w:pPr>
            <w:r w:rsidRPr="00091941">
              <w:rPr>
                <w:rFonts w:cs="Arial"/>
                <w:sz w:val="20"/>
              </w:rPr>
              <w:t>jistič nad 3x40 A do 3x50 A včetně [Kč/měsíc]</w:t>
            </w:r>
          </w:p>
        </w:tc>
        <w:tc>
          <w:tcPr>
            <w:tcW w:w="1134" w:type="dxa"/>
            <w:shd w:val="clear" w:color="auto" w:fill="auto"/>
            <w:vAlign w:val="center"/>
          </w:tcPr>
          <w:p w14:paraId="44835E4E" w14:textId="0C89B486" w:rsidR="00B33568" w:rsidRPr="00091941" w:rsidRDefault="00B33568" w:rsidP="00B33568">
            <w:pPr>
              <w:tabs>
                <w:tab w:val="decimal" w:pos="641"/>
              </w:tabs>
              <w:spacing w:after="0"/>
              <w:rPr>
                <w:rFonts w:cs="Arial"/>
                <w:sz w:val="20"/>
              </w:rPr>
            </w:pPr>
            <w:r>
              <w:rPr>
                <w:rFonts w:cs="Arial"/>
                <w:sz w:val="20"/>
              </w:rPr>
              <w:t>906</w:t>
            </w:r>
          </w:p>
        </w:tc>
        <w:tc>
          <w:tcPr>
            <w:tcW w:w="1134" w:type="dxa"/>
            <w:shd w:val="clear" w:color="auto" w:fill="auto"/>
            <w:noWrap/>
            <w:vAlign w:val="center"/>
          </w:tcPr>
          <w:p w14:paraId="7EC5B26B" w14:textId="19DF34C6" w:rsidR="00B33568" w:rsidRPr="00091941" w:rsidRDefault="00B33568" w:rsidP="00B33568">
            <w:pPr>
              <w:tabs>
                <w:tab w:val="decimal" w:pos="641"/>
              </w:tabs>
              <w:spacing w:after="0"/>
              <w:rPr>
                <w:rFonts w:cs="Arial"/>
                <w:sz w:val="20"/>
              </w:rPr>
            </w:pPr>
            <w:r>
              <w:rPr>
                <w:rFonts w:cs="Arial"/>
                <w:sz w:val="20"/>
              </w:rPr>
              <w:t>1 019</w:t>
            </w:r>
          </w:p>
        </w:tc>
        <w:tc>
          <w:tcPr>
            <w:tcW w:w="1134" w:type="dxa"/>
            <w:shd w:val="clear" w:color="auto" w:fill="auto"/>
            <w:noWrap/>
            <w:vAlign w:val="center"/>
          </w:tcPr>
          <w:p w14:paraId="015ABC25" w14:textId="22F85D55" w:rsidR="00B33568" w:rsidRPr="00091941" w:rsidRDefault="00B33568" w:rsidP="00B33568">
            <w:pPr>
              <w:tabs>
                <w:tab w:val="decimal" w:pos="641"/>
              </w:tabs>
              <w:spacing w:after="0"/>
              <w:rPr>
                <w:rFonts w:cs="Arial"/>
                <w:sz w:val="20"/>
              </w:rPr>
            </w:pPr>
            <w:r>
              <w:rPr>
                <w:rFonts w:cs="Arial"/>
                <w:sz w:val="20"/>
              </w:rPr>
              <w:t>831</w:t>
            </w:r>
          </w:p>
        </w:tc>
        <w:tc>
          <w:tcPr>
            <w:tcW w:w="1134" w:type="dxa"/>
            <w:shd w:val="clear" w:color="auto" w:fill="auto"/>
            <w:vAlign w:val="center"/>
          </w:tcPr>
          <w:p w14:paraId="10F081EE" w14:textId="2D2151B5" w:rsidR="00B33568" w:rsidRPr="00091941" w:rsidRDefault="00B33568" w:rsidP="00B33568">
            <w:pPr>
              <w:tabs>
                <w:tab w:val="decimal" w:pos="641"/>
              </w:tabs>
              <w:spacing w:after="0"/>
              <w:rPr>
                <w:rFonts w:cs="Arial"/>
                <w:sz w:val="20"/>
              </w:rPr>
            </w:pPr>
            <w:r>
              <w:rPr>
                <w:rFonts w:cs="Arial"/>
                <w:sz w:val="20"/>
              </w:rPr>
              <w:t>901</w:t>
            </w:r>
          </w:p>
        </w:tc>
        <w:tc>
          <w:tcPr>
            <w:tcW w:w="1134" w:type="dxa"/>
            <w:shd w:val="clear" w:color="auto" w:fill="auto"/>
            <w:vAlign w:val="center"/>
          </w:tcPr>
          <w:p w14:paraId="75B53A8F" w14:textId="72485FB2" w:rsidR="00B33568" w:rsidRPr="00091941" w:rsidRDefault="00B33568" w:rsidP="00B33568">
            <w:pPr>
              <w:tabs>
                <w:tab w:val="decimal" w:pos="641"/>
              </w:tabs>
              <w:spacing w:after="0"/>
              <w:rPr>
                <w:rFonts w:cs="Arial"/>
                <w:sz w:val="20"/>
              </w:rPr>
            </w:pPr>
            <w:r>
              <w:rPr>
                <w:rFonts w:cs="Arial"/>
                <w:sz w:val="20"/>
              </w:rPr>
              <w:t>962</w:t>
            </w:r>
          </w:p>
        </w:tc>
      </w:tr>
      <w:tr w:rsidR="00B33568" w:rsidRPr="00091941" w14:paraId="76BAA7FD" w14:textId="77777777" w:rsidTr="005121CE">
        <w:trPr>
          <w:cantSplit/>
          <w:trHeight w:val="312"/>
          <w:jc w:val="center"/>
        </w:trPr>
        <w:tc>
          <w:tcPr>
            <w:tcW w:w="4535" w:type="dxa"/>
            <w:shd w:val="clear" w:color="auto" w:fill="auto"/>
            <w:noWrap/>
            <w:vAlign w:val="center"/>
            <w:hideMark/>
          </w:tcPr>
          <w:p w14:paraId="110C2DF9" w14:textId="634188C1" w:rsidR="00B33568" w:rsidRPr="00091941" w:rsidRDefault="00B33568" w:rsidP="00B33568">
            <w:pPr>
              <w:spacing w:after="0"/>
              <w:rPr>
                <w:rFonts w:cs="Arial"/>
                <w:sz w:val="20"/>
              </w:rPr>
            </w:pPr>
            <w:r w:rsidRPr="00091941">
              <w:rPr>
                <w:rFonts w:cs="Arial"/>
                <w:sz w:val="20"/>
              </w:rPr>
              <w:t>jistič nad 3x50 A do 3x63 A včetně [Kč/měsíc]</w:t>
            </w:r>
          </w:p>
        </w:tc>
        <w:tc>
          <w:tcPr>
            <w:tcW w:w="1134" w:type="dxa"/>
            <w:shd w:val="clear" w:color="auto" w:fill="auto"/>
            <w:vAlign w:val="center"/>
          </w:tcPr>
          <w:p w14:paraId="1B4C5F8F" w14:textId="5D8C32C9" w:rsidR="00B33568" w:rsidRPr="00091941" w:rsidRDefault="00B33568" w:rsidP="00B33568">
            <w:pPr>
              <w:tabs>
                <w:tab w:val="decimal" w:pos="641"/>
              </w:tabs>
              <w:spacing w:after="0"/>
              <w:rPr>
                <w:rFonts w:cs="Arial"/>
                <w:sz w:val="20"/>
              </w:rPr>
            </w:pPr>
            <w:r>
              <w:rPr>
                <w:rFonts w:cs="Arial"/>
                <w:sz w:val="20"/>
              </w:rPr>
              <w:t>1 142</w:t>
            </w:r>
          </w:p>
        </w:tc>
        <w:tc>
          <w:tcPr>
            <w:tcW w:w="1134" w:type="dxa"/>
            <w:shd w:val="clear" w:color="auto" w:fill="auto"/>
            <w:noWrap/>
            <w:vAlign w:val="center"/>
          </w:tcPr>
          <w:p w14:paraId="5BFAA9F8" w14:textId="6685446D" w:rsidR="00B33568" w:rsidRPr="00091941" w:rsidRDefault="00B33568" w:rsidP="00B33568">
            <w:pPr>
              <w:tabs>
                <w:tab w:val="decimal" w:pos="641"/>
              </w:tabs>
              <w:spacing w:after="0"/>
              <w:rPr>
                <w:rFonts w:cs="Arial"/>
                <w:sz w:val="20"/>
              </w:rPr>
            </w:pPr>
            <w:r>
              <w:rPr>
                <w:rFonts w:cs="Arial"/>
                <w:sz w:val="20"/>
              </w:rPr>
              <w:t>1 283</w:t>
            </w:r>
          </w:p>
        </w:tc>
        <w:tc>
          <w:tcPr>
            <w:tcW w:w="1134" w:type="dxa"/>
            <w:shd w:val="clear" w:color="auto" w:fill="auto"/>
            <w:noWrap/>
            <w:vAlign w:val="center"/>
          </w:tcPr>
          <w:p w14:paraId="3A5771B3" w14:textId="219EE9A8" w:rsidR="00B33568" w:rsidRPr="00091941" w:rsidRDefault="00B33568" w:rsidP="00B33568">
            <w:pPr>
              <w:tabs>
                <w:tab w:val="decimal" w:pos="641"/>
              </w:tabs>
              <w:spacing w:after="0"/>
              <w:rPr>
                <w:rFonts w:cs="Arial"/>
                <w:sz w:val="20"/>
              </w:rPr>
            </w:pPr>
            <w:r>
              <w:rPr>
                <w:rFonts w:cs="Arial"/>
                <w:sz w:val="20"/>
              </w:rPr>
              <w:t>1 047</w:t>
            </w:r>
          </w:p>
        </w:tc>
        <w:tc>
          <w:tcPr>
            <w:tcW w:w="1134" w:type="dxa"/>
            <w:shd w:val="clear" w:color="auto" w:fill="auto"/>
            <w:vAlign w:val="center"/>
          </w:tcPr>
          <w:p w14:paraId="47B1BB5D" w14:textId="6876A6A0" w:rsidR="00B33568" w:rsidRPr="00091941" w:rsidRDefault="00B33568" w:rsidP="00B33568">
            <w:pPr>
              <w:tabs>
                <w:tab w:val="decimal" w:pos="641"/>
              </w:tabs>
              <w:spacing w:after="0"/>
              <w:rPr>
                <w:rFonts w:cs="Arial"/>
                <w:sz w:val="20"/>
              </w:rPr>
            </w:pPr>
            <w:r>
              <w:rPr>
                <w:rFonts w:cs="Arial"/>
                <w:sz w:val="20"/>
              </w:rPr>
              <w:t>1 135</w:t>
            </w:r>
          </w:p>
        </w:tc>
        <w:tc>
          <w:tcPr>
            <w:tcW w:w="1134" w:type="dxa"/>
            <w:shd w:val="clear" w:color="auto" w:fill="auto"/>
            <w:vAlign w:val="center"/>
          </w:tcPr>
          <w:p w14:paraId="086DC8BD" w14:textId="2AE324BD" w:rsidR="00B33568" w:rsidRPr="00091941" w:rsidRDefault="00B33568" w:rsidP="00B33568">
            <w:pPr>
              <w:tabs>
                <w:tab w:val="decimal" w:pos="641"/>
              </w:tabs>
              <w:spacing w:after="0"/>
              <w:rPr>
                <w:rFonts w:cs="Arial"/>
                <w:sz w:val="20"/>
              </w:rPr>
            </w:pPr>
            <w:r>
              <w:rPr>
                <w:rFonts w:cs="Arial"/>
                <w:sz w:val="20"/>
              </w:rPr>
              <w:t>1 212</w:t>
            </w:r>
          </w:p>
        </w:tc>
      </w:tr>
      <w:tr w:rsidR="00B33568" w:rsidRPr="00091941" w14:paraId="5B18B6F3" w14:textId="77777777" w:rsidTr="005121CE">
        <w:trPr>
          <w:cantSplit/>
          <w:trHeight w:val="312"/>
          <w:jc w:val="center"/>
        </w:trPr>
        <w:tc>
          <w:tcPr>
            <w:tcW w:w="4535" w:type="dxa"/>
            <w:shd w:val="clear" w:color="auto" w:fill="auto"/>
            <w:noWrap/>
            <w:vAlign w:val="center"/>
            <w:hideMark/>
          </w:tcPr>
          <w:p w14:paraId="71CB90FD" w14:textId="252BB119" w:rsidR="00B33568" w:rsidRPr="00091941" w:rsidRDefault="00B33568" w:rsidP="00B33568">
            <w:pPr>
              <w:spacing w:after="0"/>
              <w:rPr>
                <w:rFonts w:cs="Arial"/>
                <w:sz w:val="20"/>
              </w:rPr>
            </w:pPr>
            <w:r w:rsidRPr="00091941">
              <w:rPr>
                <w:rFonts w:cs="Arial"/>
                <w:sz w:val="20"/>
              </w:rPr>
              <w:t>jistič nad 3x63 A do 3x80 A včetně [Kč/měsíc]</w:t>
            </w:r>
          </w:p>
        </w:tc>
        <w:tc>
          <w:tcPr>
            <w:tcW w:w="1134" w:type="dxa"/>
            <w:shd w:val="clear" w:color="auto" w:fill="auto"/>
            <w:vAlign w:val="center"/>
          </w:tcPr>
          <w:p w14:paraId="29863252" w14:textId="67052D9D" w:rsidR="00B33568" w:rsidRPr="00091941" w:rsidRDefault="00B33568" w:rsidP="00B33568">
            <w:pPr>
              <w:tabs>
                <w:tab w:val="decimal" w:pos="641"/>
              </w:tabs>
              <w:spacing w:after="0"/>
              <w:rPr>
                <w:rFonts w:cs="Arial"/>
                <w:sz w:val="20"/>
              </w:rPr>
            </w:pPr>
            <w:r>
              <w:rPr>
                <w:rFonts w:cs="Arial"/>
                <w:sz w:val="20"/>
              </w:rPr>
              <w:t>1 450</w:t>
            </w:r>
          </w:p>
        </w:tc>
        <w:tc>
          <w:tcPr>
            <w:tcW w:w="1134" w:type="dxa"/>
            <w:shd w:val="clear" w:color="auto" w:fill="auto"/>
            <w:noWrap/>
            <w:vAlign w:val="center"/>
          </w:tcPr>
          <w:p w14:paraId="1C4549BC" w14:textId="4CB3E0C3" w:rsidR="00B33568" w:rsidRPr="00091941" w:rsidRDefault="00B33568" w:rsidP="00B33568">
            <w:pPr>
              <w:tabs>
                <w:tab w:val="decimal" w:pos="641"/>
              </w:tabs>
              <w:spacing w:after="0"/>
              <w:rPr>
                <w:rFonts w:cs="Arial"/>
                <w:sz w:val="20"/>
              </w:rPr>
            </w:pPr>
            <w:r>
              <w:rPr>
                <w:rFonts w:cs="Arial"/>
                <w:sz w:val="20"/>
              </w:rPr>
              <w:t>1 630</w:t>
            </w:r>
          </w:p>
        </w:tc>
        <w:tc>
          <w:tcPr>
            <w:tcW w:w="1134" w:type="dxa"/>
            <w:shd w:val="clear" w:color="auto" w:fill="auto"/>
            <w:noWrap/>
            <w:vAlign w:val="center"/>
          </w:tcPr>
          <w:p w14:paraId="292A71E3" w14:textId="2BC274EE" w:rsidR="00B33568" w:rsidRPr="00091941" w:rsidRDefault="00B33568" w:rsidP="00B33568">
            <w:pPr>
              <w:tabs>
                <w:tab w:val="decimal" w:pos="641"/>
              </w:tabs>
              <w:spacing w:after="0"/>
              <w:rPr>
                <w:rFonts w:cs="Arial"/>
                <w:sz w:val="20"/>
              </w:rPr>
            </w:pPr>
            <w:r>
              <w:rPr>
                <w:rFonts w:cs="Arial"/>
                <w:sz w:val="20"/>
              </w:rPr>
              <w:t>1 330</w:t>
            </w:r>
          </w:p>
        </w:tc>
        <w:tc>
          <w:tcPr>
            <w:tcW w:w="1134" w:type="dxa"/>
            <w:shd w:val="clear" w:color="auto" w:fill="auto"/>
            <w:vAlign w:val="center"/>
          </w:tcPr>
          <w:p w14:paraId="5C5FDAF8" w14:textId="223D7637" w:rsidR="00B33568" w:rsidRPr="00091941" w:rsidRDefault="00B33568" w:rsidP="00B33568">
            <w:pPr>
              <w:tabs>
                <w:tab w:val="decimal" w:pos="641"/>
              </w:tabs>
              <w:spacing w:after="0"/>
              <w:rPr>
                <w:rFonts w:cs="Arial"/>
                <w:sz w:val="20"/>
              </w:rPr>
            </w:pPr>
            <w:r>
              <w:rPr>
                <w:rFonts w:cs="Arial"/>
                <w:sz w:val="20"/>
              </w:rPr>
              <w:t>1 441</w:t>
            </w:r>
          </w:p>
        </w:tc>
        <w:tc>
          <w:tcPr>
            <w:tcW w:w="1134" w:type="dxa"/>
            <w:shd w:val="clear" w:color="auto" w:fill="auto"/>
            <w:vAlign w:val="center"/>
          </w:tcPr>
          <w:p w14:paraId="64603D33" w14:textId="2AECCF15" w:rsidR="00B33568" w:rsidRPr="00091941" w:rsidRDefault="00B33568" w:rsidP="00B33568">
            <w:pPr>
              <w:tabs>
                <w:tab w:val="decimal" w:pos="641"/>
              </w:tabs>
              <w:spacing w:after="0"/>
              <w:rPr>
                <w:rFonts w:cs="Arial"/>
                <w:sz w:val="20"/>
              </w:rPr>
            </w:pPr>
            <w:r>
              <w:rPr>
                <w:rFonts w:cs="Arial"/>
                <w:sz w:val="20"/>
              </w:rPr>
              <w:t>1 539</w:t>
            </w:r>
          </w:p>
        </w:tc>
      </w:tr>
      <w:tr w:rsidR="00B33568" w:rsidRPr="00091941" w14:paraId="28586A20" w14:textId="77777777" w:rsidTr="005121CE">
        <w:trPr>
          <w:cantSplit/>
          <w:trHeight w:val="312"/>
          <w:jc w:val="center"/>
        </w:trPr>
        <w:tc>
          <w:tcPr>
            <w:tcW w:w="4535" w:type="dxa"/>
            <w:shd w:val="clear" w:color="auto" w:fill="auto"/>
            <w:noWrap/>
            <w:vAlign w:val="center"/>
            <w:hideMark/>
          </w:tcPr>
          <w:p w14:paraId="5E2F77EB" w14:textId="5D50E96D" w:rsidR="00B33568" w:rsidRPr="00091941" w:rsidRDefault="00B33568" w:rsidP="00B33568">
            <w:pPr>
              <w:spacing w:after="0"/>
              <w:rPr>
                <w:rFonts w:cs="Arial"/>
                <w:sz w:val="20"/>
              </w:rPr>
            </w:pPr>
            <w:r w:rsidRPr="00091941">
              <w:rPr>
                <w:rFonts w:cs="Arial"/>
                <w:sz w:val="20"/>
              </w:rPr>
              <w:t>jistič nad 3x80 A do 3x100 A včetně [Kč/měsíc]</w:t>
            </w:r>
          </w:p>
        </w:tc>
        <w:tc>
          <w:tcPr>
            <w:tcW w:w="1134" w:type="dxa"/>
            <w:shd w:val="clear" w:color="auto" w:fill="auto"/>
            <w:vAlign w:val="center"/>
          </w:tcPr>
          <w:p w14:paraId="5E1864EF" w14:textId="59D12DD2" w:rsidR="00B33568" w:rsidRPr="00091941" w:rsidRDefault="00B33568" w:rsidP="00B33568">
            <w:pPr>
              <w:tabs>
                <w:tab w:val="decimal" w:pos="641"/>
              </w:tabs>
              <w:spacing w:after="0"/>
              <w:rPr>
                <w:rFonts w:cs="Arial"/>
                <w:sz w:val="20"/>
              </w:rPr>
            </w:pPr>
            <w:r>
              <w:rPr>
                <w:rFonts w:cs="Arial"/>
                <w:sz w:val="20"/>
              </w:rPr>
              <w:t>1 812</w:t>
            </w:r>
          </w:p>
        </w:tc>
        <w:tc>
          <w:tcPr>
            <w:tcW w:w="1134" w:type="dxa"/>
            <w:shd w:val="clear" w:color="auto" w:fill="auto"/>
            <w:noWrap/>
            <w:vAlign w:val="center"/>
          </w:tcPr>
          <w:p w14:paraId="68E51A9C" w14:textId="48D7BF49" w:rsidR="00B33568" w:rsidRPr="00091941" w:rsidRDefault="00B33568" w:rsidP="00B33568">
            <w:pPr>
              <w:tabs>
                <w:tab w:val="decimal" w:pos="641"/>
              </w:tabs>
              <w:spacing w:after="0"/>
              <w:rPr>
                <w:rFonts w:cs="Arial"/>
                <w:sz w:val="20"/>
              </w:rPr>
            </w:pPr>
            <w:r>
              <w:rPr>
                <w:rFonts w:cs="Arial"/>
                <w:sz w:val="20"/>
              </w:rPr>
              <w:t>2 037</w:t>
            </w:r>
          </w:p>
        </w:tc>
        <w:tc>
          <w:tcPr>
            <w:tcW w:w="1134" w:type="dxa"/>
            <w:shd w:val="clear" w:color="auto" w:fill="auto"/>
            <w:noWrap/>
            <w:vAlign w:val="center"/>
          </w:tcPr>
          <w:p w14:paraId="383AC131" w14:textId="17D21FE0" w:rsidR="00B33568" w:rsidRPr="00091941" w:rsidRDefault="00B33568" w:rsidP="00B33568">
            <w:pPr>
              <w:tabs>
                <w:tab w:val="decimal" w:pos="641"/>
              </w:tabs>
              <w:spacing w:after="0"/>
              <w:rPr>
                <w:rFonts w:cs="Arial"/>
                <w:sz w:val="20"/>
              </w:rPr>
            </w:pPr>
            <w:r>
              <w:rPr>
                <w:rFonts w:cs="Arial"/>
                <w:sz w:val="20"/>
              </w:rPr>
              <w:t>1 662</w:t>
            </w:r>
          </w:p>
        </w:tc>
        <w:tc>
          <w:tcPr>
            <w:tcW w:w="1134" w:type="dxa"/>
            <w:shd w:val="clear" w:color="auto" w:fill="auto"/>
            <w:vAlign w:val="center"/>
          </w:tcPr>
          <w:p w14:paraId="41124B91" w14:textId="731D8B5F" w:rsidR="00B33568" w:rsidRPr="00091941" w:rsidRDefault="00B33568" w:rsidP="00B33568">
            <w:pPr>
              <w:tabs>
                <w:tab w:val="decimal" w:pos="641"/>
              </w:tabs>
              <w:spacing w:after="0"/>
              <w:rPr>
                <w:rFonts w:cs="Arial"/>
                <w:sz w:val="20"/>
              </w:rPr>
            </w:pPr>
            <w:r>
              <w:rPr>
                <w:rFonts w:cs="Arial"/>
                <w:sz w:val="20"/>
              </w:rPr>
              <w:t>1 801</w:t>
            </w:r>
          </w:p>
        </w:tc>
        <w:tc>
          <w:tcPr>
            <w:tcW w:w="1134" w:type="dxa"/>
            <w:shd w:val="clear" w:color="auto" w:fill="auto"/>
            <w:vAlign w:val="center"/>
          </w:tcPr>
          <w:p w14:paraId="75E9E08D" w14:textId="4F78A1CA" w:rsidR="00B33568" w:rsidRPr="00091941" w:rsidRDefault="00B33568" w:rsidP="00B33568">
            <w:pPr>
              <w:tabs>
                <w:tab w:val="decimal" w:pos="641"/>
              </w:tabs>
              <w:spacing w:after="0"/>
              <w:rPr>
                <w:rFonts w:cs="Arial"/>
                <w:sz w:val="20"/>
              </w:rPr>
            </w:pPr>
            <w:r>
              <w:rPr>
                <w:rFonts w:cs="Arial"/>
                <w:sz w:val="20"/>
              </w:rPr>
              <w:t>1 924</w:t>
            </w:r>
          </w:p>
        </w:tc>
      </w:tr>
      <w:tr w:rsidR="00B33568" w:rsidRPr="00091941" w14:paraId="74985B42" w14:textId="77777777" w:rsidTr="005121CE">
        <w:trPr>
          <w:cantSplit/>
          <w:trHeight w:val="312"/>
          <w:jc w:val="center"/>
        </w:trPr>
        <w:tc>
          <w:tcPr>
            <w:tcW w:w="4535" w:type="dxa"/>
            <w:shd w:val="clear" w:color="auto" w:fill="auto"/>
            <w:noWrap/>
            <w:vAlign w:val="center"/>
            <w:hideMark/>
          </w:tcPr>
          <w:p w14:paraId="62EC0C7D" w14:textId="4CCDC8E2" w:rsidR="00B33568" w:rsidRPr="00091941" w:rsidRDefault="00B33568" w:rsidP="00B33568">
            <w:pPr>
              <w:spacing w:after="0"/>
              <w:rPr>
                <w:rFonts w:cs="Arial"/>
                <w:sz w:val="20"/>
              </w:rPr>
            </w:pPr>
            <w:r w:rsidRPr="00091941">
              <w:rPr>
                <w:rFonts w:cs="Arial"/>
                <w:sz w:val="20"/>
              </w:rPr>
              <w:t>jistič nad 3x100 A do 3x125 A včetně [Kč/měsíc]</w:t>
            </w:r>
          </w:p>
        </w:tc>
        <w:tc>
          <w:tcPr>
            <w:tcW w:w="1134" w:type="dxa"/>
            <w:shd w:val="clear" w:color="auto" w:fill="auto"/>
            <w:vAlign w:val="center"/>
          </w:tcPr>
          <w:p w14:paraId="14A80076" w14:textId="61E399F9" w:rsidR="00B33568" w:rsidRPr="00091941" w:rsidRDefault="00B33568" w:rsidP="00B33568">
            <w:pPr>
              <w:tabs>
                <w:tab w:val="decimal" w:pos="641"/>
              </w:tabs>
              <w:spacing w:after="0"/>
              <w:rPr>
                <w:rFonts w:cs="Arial"/>
                <w:sz w:val="20"/>
              </w:rPr>
            </w:pPr>
            <w:r>
              <w:rPr>
                <w:rFonts w:cs="Arial"/>
                <w:sz w:val="20"/>
              </w:rPr>
              <w:t>2 265</w:t>
            </w:r>
          </w:p>
        </w:tc>
        <w:tc>
          <w:tcPr>
            <w:tcW w:w="1134" w:type="dxa"/>
            <w:shd w:val="clear" w:color="auto" w:fill="auto"/>
            <w:noWrap/>
            <w:vAlign w:val="center"/>
          </w:tcPr>
          <w:p w14:paraId="0C267BAC" w14:textId="7396CC41" w:rsidR="00B33568" w:rsidRPr="00091941" w:rsidRDefault="00B33568" w:rsidP="00B33568">
            <w:pPr>
              <w:tabs>
                <w:tab w:val="decimal" w:pos="641"/>
              </w:tabs>
              <w:spacing w:after="0"/>
              <w:rPr>
                <w:rFonts w:cs="Arial"/>
                <w:sz w:val="20"/>
              </w:rPr>
            </w:pPr>
            <w:r>
              <w:rPr>
                <w:rFonts w:cs="Arial"/>
                <w:sz w:val="20"/>
              </w:rPr>
              <w:t>2 546</w:t>
            </w:r>
          </w:p>
        </w:tc>
        <w:tc>
          <w:tcPr>
            <w:tcW w:w="1134" w:type="dxa"/>
            <w:shd w:val="clear" w:color="auto" w:fill="auto"/>
            <w:noWrap/>
            <w:vAlign w:val="center"/>
          </w:tcPr>
          <w:p w14:paraId="3B632FEE" w14:textId="7B26E1E8" w:rsidR="00B33568" w:rsidRPr="00091941" w:rsidRDefault="00B33568" w:rsidP="00B33568">
            <w:pPr>
              <w:tabs>
                <w:tab w:val="decimal" w:pos="641"/>
              </w:tabs>
              <w:spacing w:after="0"/>
              <w:rPr>
                <w:rFonts w:cs="Arial"/>
                <w:sz w:val="20"/>
              </w:rPr>
            </w:pPr>
            <w:r>
              <w:rPr>
                <w:rFonts w:cs="Arial"/>
                <w:sz w:val="20"/>
              </w:rPr>
              <w:t>2 078</w:t>
            </w:r>
          </w:p>
        </w:tc>
        <w:tc>
          <w:tcPr>
            <w:tcW w:w="1134" w:type="dxa"/>
            <w:shd w:val="clear" w:color="auto" w:fill="auto"/>
            <w:vAlign w:val="center"/>
          </w:tcPr>
          <w:p w14:paraId="67328B02" w14:textId="1DB56AB5" w:rsidR="00B33568" w:rsidRPr="00091941" w:rsidRDefault="00B33568" w:rsidP="00B33568">
            <w:pPr>
              <w:tabs>
                <w:tab w:val="decimal" w:pos="641"/>
              </w:tabs>
              <w:spacing w:after="0"/>
              <w:rPr>
                <w:rFonts w:cs="Arial"/>
                <w:sz w:val="20"/>
              </w:rPr>
            </w:pPr>
            <w:r>
              <w:rPr>
                <w:rFonts w:cs="Arial"/>
                <w:sz w:val="20"/>
              </w:rPr>
              <w:t>2 252</w:t>
            </w:r>
          </w:p>
        </w:tc>
        <w:tc>
          <w:tcPr>
            <w:tcW w:w="1134" w:type="dxa"/>
            <w:shd w:val="clear" w:color="auto" w:fill="auto"/>
            <w:vAlign w:val="center"/>
          </w:tcPr>
          <w:p w14:paraId="190BCBDB" w14:textId="53CB6B1C" w:rsidR="00B33568" w:rsidRPr="00091941" w:rsidRDefault="00B33568" w:rsidP="00B33568">
            <w:pPr>
              <w:tabs>
                <w:tab w:val="decimal" w:pos="641"/>
              </w:tabs>
              <w:spacing w:after="0"/>
              <w:rPr>
                <w:rFonts w:cs="Arial"/>
                <w:sz w:val="20"/>
              </w:rPr>
            </w:pPr>
            <w:r>
              <w:rPr>
                <w:rFonts w:cs="Arial"/>
                <w:sz w:val="20"/>
              </w:rPr>
              <w:t>2 405</w:t>
            </w:r>
          </w:p>
        </w:tc>
      </w:tr>
      <w:tr w:rsidR="00B33568" w:rsidRPr="00091941" w14:paraId="41E7EF4E" w14:textId="77777777" w:rsidTr="005121CE">
        <w:trPr>
          <w:cantSplit/>
          <w:trHeight w:val="312"/>
          <w:jc w:val="center"/>
        </w:trPr>
        <w:tc>
          <w:tcPr>
            <w:tcW w:w="4535" w:type="dxa"/>
            <w:shd w:val="clear" w:color="auto" w:fill="auto"/>
            <w:noWrap/>
            <w:vAlign w:val="center"/>
            <w:hideMark/>
          </w:tcPr>
          <w:p w14:paraId="13F1F6DA" w14:textId="640B6EF0" w:rsidR="00B33568" w:rsidRPr="00091941" w:rsidRDefault="00B33568" w:rsidP="00B33568">
            <w:pPr>
              <w:spacing w:after="0"/>
              <w:rPr>
                <w:rFonts w:cs="Arial"/>
                <w:sz w:val="20"/>
              </w:rPr>
            </w:pPr>
            <w:r w:rsidRPr="00091941">
              <w:rPr>
                <w:rFonts w:cs="Arial"/>
                <w:sz w:val="20"/>
              </w:rPr>
              <w:t>jistič nad 3x125 A do 3x160 A včetně [Kč/měsíc]</w:t>
            </w:r>
          </w:p>
        </w:tc>
        <w:tc>
          <w:tcPr>
            <w:tcW w:w="1134" w:type="dxa"/>
            <w:shd w:val="clear" w:color="auto" w:fill="auto"/>
            <w:vAlign w:val="center"/>
          </w:tcPr>
          <w:p w14:paraId="4497D70C" w14:textId="3DD8E458" w:rsidR="00B33568" w:rsidRPr="00091941" w:rsidRDefault="00B33568" w:rsidP="00B33568">
            <w:pPr>
              <w:tabs>
                <w:tab w:val="decimal" w:pos="641"/>
              </w:tabs>
              <w:spacing w:after="0"/>
              <w:rPr>
                <w:rFonts w:cs="Arial"/>
                <w:sz w:val="20"/>
              </w:rPr>
            </w:pPr>
            <w:r>
              <w:rPr>
                <w:rFonts w:cs="Arial"/>
                <w:sz w:val="20"/>
              </w:rPr>
              <w:t>2 899</w:t>
            </w:r>
          </w:p>
        </w:tc>
        <w:tc>
          <w:tcPr>
            <w:tcW w:w="1134" w:type="dxa"/>
            <w:shd w:val="clear" w:color="auto" w:fill="auto"/>
            <w:noWrap/>
            <w:vAlign w:val="center"/>
          </w:tcPr>
          <w:p w14:paraId="1021B6A3" w14:textId="44BCCF46" w:rsidR="00B33568" w:rsidRPr="00091941" w:rsidRDefault="00B33568" w:rsidP="00B33568">
            <w:pPr>
              <w:tabs>
                <w:tab w:val="decimal" w:pos="641"/>
              </w:tabs>
              <w:spacing w:after="0"/>
              <w:rPr>
                <w:rFonts w:cs="Arial"/>
                <w:sz w:val="20"/>
              </w:rPr>
            </w:pPr>
            <w:r>
              <w:rPr>
                <w:rFonts w:cs="Arial"/>
                <w:sz w:val="20"/>
              </w:rPr>
              <w:t>3 259</w:t>
            </w:r>
          </w:p>
        </w:tc>
        <w:tc>
          <w:tcPr>
            <w:tcW w:w="1134" w:type="dxa"/>
            <w:shd w:val="clear" w:color="auto" w:fill="auto"/>
            <w:noWrap/>
            <w:vAlign w:val="center"/>
          </w:tcPr>
          <w:p w14:paraId="7868456E" w14:textId="1A6878F7" w:rsidR="00B33568" w:rsidRPr="00091941" w:rsidRDefault="00B33568" w:rsidP="00B33568">
            <w:pPr>
              <w:tabs>
                <w:tab w:val="decimal" w:pos="641"/>
              </w:tabs>
              <w:spacing w:after="0"/>
              <w:rPr>
                <w:rFonts w:cs="Arial"/>
                <w:sz w:val="20"/>
              </w:rPr>
            </w:pPr>
            <w:r>
              <w:rPr>
                <w:rFonts w:cs="Arial"/>
                <w:sz w:val="20"/>
              </w:rPr>
              <w:t>2 659</w:t>
            </w:r>
          </w:p>
        </w:tc>
        <w:tc>
          <w:tcPr>
            <w:tcW w:w="1134" w:type="dxa"/>
            <w:shd w:val="clear" w:color="auto" w:fill="auto"/>
            <w:vAlign w:val="center"/>
          </w:tcPr>
          <w:p w14:paraId="533C9255" w14:textId="34F5489D" w:rsidR="00B33568" w:rsidRPr="00091941" w:rsidRDefault="00B33568" w:rsidP="00B33568">
            <w:pPr>
              <w:tabs>
                <w:tab w:val="decimal" w:pos="641"/>
              </w:tabs>
              <w:spacing w:after="0"/>
              <w:rPr>
                <w:rFonts w:cs="Arial"/>
                <w:sz w:val="20"/>
              </w:rPr>
            </w:pPr>
            <w:r>
              <w:rPr>
                <w:rFonts w:cs="Arial"/>
                <w:sz w:val="20"/>
              </w:rPr>
              <w:t>2 882</w:t>
            </w:r>
          </w:p>
        </w:tc>
        <w:tc>
          <w:tcPr>
            <w:tcW w:w="1134" w:type="dxa"/>
            <w:shd w:val="clear" w:color="auto" w:fill="auto"/>
            <w:vAlign w:val="center"/>
          </w:tcPr>
          <w:p w14:paraId="55C6AD01" w14:textId="40EF814F" w:rsidR="00B33568" w:rsidRPr="00091941" w:rsidRDefault="00B33568" w:rsidP="00B33568">
            <w:pPr>
              <w:tabs>
                <w:tab w:val="decimal" w:pos="641"/>
              </w:tabs>
              <w:spacing w:after="0"/>
              <w:rPr>
                <w:rFonts w:cs="Arial"/>
                <w:sz w:val="20"/>
              </w:rPr>
            </w:pPr>
            <w:r>
              <w:rPr>
                <w:rFonts w:cs="Arial"/>
                <w:sz w:val="20"/>
              </w:rPr>
              <w:t>3 078</w:t>
            </w:r>
          </w:p>
        </w:tc>
      </w:tr>
      <w:tr w:rsidR="00B33568" w:rsidRPr="00091941" w14:paraId="3B0F2EDC" w14:textId="77777777" w:rsidTr="005121CE">
        <w:trPr>
          <w:cantSplit/>
          <w:trHeight w:val="312"/>
          <w:jc w:val="center"/>
        </w:trPr>
        <w:tc>
          <w:tcPr>
            <w:tcW w:w="4535" w:type="dxa"/>
            <w:shd w:val="clear" w:color="auto" w:fill="auto"/>
            <w:noWrap/>
            <w:vAlign w:val="center"/>
            <w:hideMark/>
          </w:tcPr>
          <w:p w14:paraId="79D46B68" w14:textId="4B76659D" w:rsidR="00B33568" w:rsidRPr="00091941" w:rsidRDefault="00B33568" w:rsidP="00B33568">
            <w:pPr>
              <w:spacing w:after="0"/>
              <w:rPr>
                <w:rFonts w:cs="Arial"/>
                <w:sz w:val="20"/>
              </w:rPr>
            </w:pPr>
            <w:r w:rsidRPr="00091941">
              <w:rPr>
                <w:rFonts w:cs="Arial"/>
                <w:sz w:val="20"/>
              </w:rPr>
              <w:t>jistič nad 3x160 A za každý 1 A [Kč/A/měsíc]</w:t>
            </w:r>
          </w:p>
        </w:tc>
        <w:tc>
          <w:tcPr>
            <w:tcW w:w="1134" w:type="dxa"/>
            <w:shd w:val="clear" w:color="auto" w:fill="auto"/>
            <w:vAlign w:val="center"/>
          </w:tcPr>
          <w:p w14:paraId="65298072" w14:textId="3F40781C" w:rsidR="00B33568" w:rsidRPr="00091941" w:rsidRDefault="00B33568" w:rsidP="00B33568">
            <w:pPr>
              <w:tabs>
                <w:tab w:val="decimal" w:pos="641"/>
              </w:tabs>
              <w:spacing w:after="0"/>
              <w:rPr>
                <w:rFonts w:cs="Arial"/>
                <w:sz w:val="20"/>
              </w:rPr>
            </w:pPr>
            <w:r>
              <w:rPr>
                <w:rFonts w:cs="Arial"/>
                <w:sz w:val="20"/>
              </w:rPr>
              <w:t>18,12</w:t>
            </w:r>
          </w:p>
        </w:tc>
        <w:tc>
          <w:tcPr>
            <w:tcW w:w="1134" w:type="dxa"/>
            <w:shd w:val="clear" w:color="auto" w:fill="auto"/>
            <w:noWrap/>
            <w:vAlign w:val="center"/>
          </w:tcPr>
          <w:p w14:paraId="04318570" w14:textId="274C9DCB" w:rsidR="00B33568" w:rsidRPr="00091941" w:rsidRDefault="00B33568" w:rsidP="00B33568">
            <w:pPr>
              <w:tabs>
                <w:tab w:val="decimal" w:pos="641"/>
              </w:tabs>
              <w:spacing w:after="0"/>
              <w:rPr>
                <w:rFonts w:cs="Arial"/>
                <w:sz w:val="20"/>
              </w:rPr>
            </w:pPr>
            <w:r>
              <w:rPr>
                <w:rFonts w:cs="Arial"/>
                <w:sz w:val="20"/>
              </w:rPr>
              <w:t>20,37</w:t>
            </w:r>
          </w:p>
        </w:tc>
        <w:tc>
          <w:tcPr>
            <w:tcW w:w="1134" w:type="dxa"/>
            <w:shd w:val="clear" w:color="auto" w:fill="auto"/>
            <w:noWrap/>
            <w:vAlign w:val="center"/>
          </w:tcPr>
          <w:p w14:paraId="7AD8BC00" w14:textId="414E437F" w:rsidR="00B33568" w:rsidRPr="00091941" w:rsidRDefault="00B33568" w:rsidP="00B33568">
            <w:pPr>
              <w:tabs>
                <w:tab w:val="decimal" w:pos="641"/>
              </w:tabs>
              <w:spacing w:after="0"/>
              <w:rPr>
                <w:rFonts w:cs="Arial"/>
                <w:sz w:val="20"/>
              </w:rPr>
            </w:pPr>
            <w:r>
              <w:rPr>
                <w:rFonts w:cs="Arial"/>
                <w:sz w:val="20"/>
              </w:rPr>
              <w:t>16,62</w:t>
            </w:r>
          </w:p>
        </w:tc>
        <w:tc>
          <w:tcPr>
            <w:tcW w:w="1134" w:type="dxa"/>
            <w:shd w:val="clear" w:color="auto" w:fill="auto"/>
            <w:vAlign w:val="center"/>
          </w:tcPr>
          <w:p w14:paraId="67B1538B" w14:textId="7280354D" w:rsidR="00B33568" w:rsidRPr="00091941" w:rsidRDefault="00B33568" w:rsidP="00B33568">
            <w:pPr>
              <w:tabs>
                <w:tab w:val="decimal" w:pos="641"/>
              </w:tabs>
              <w:spacing w:after="0"/>
              <w:rPr>
                <w:rFonts w:cs="Arial"/>
                <w:sz w:val="20"/>
              </w:rPr>
            </w:pPr>
            <w:r>
              <w:rPr>
                <w:rFonts w:cs="Arial"/>
                <w:sz w:val="20"/>
              </w:rPr>
              <w:t>18,01</w:t>
            </w:r>
          </w:p>
        </w:tc>
        <w:tc>
          <w:tcPr>
            <w:tcW w:w="1134" w:type="dxa"/>
            <w:shd w:val="clear" w:color="auto" w:fill="auto"/>
            <w:vAlign w:val="center"/>
          </w:tcPr>
          <w:p w14:paraId="18DEEBF7" w14:textId="3B89C6D4" w:rsidR="00B33568" w:rsidRPr="00091941" w:rsidRDefault="00B33568" w:rsidP="00B33568">
            <w:pPr>
              <w:tabs>
                <w:tab w:val="decimal" w:pos="641"/>
              </w:tabs>
              <w:spacing w:after="0"/>
              <w:rPr>
                <w:rFonts w:cs="Arial"/>
                <w:sz w:val="20"/>
              </w:rPr>
            </w:pPr>
            <w:r>
              <w:rPr>
                <w:rFonts w:cs="Arial"/>
                <w:sz w:val="20"/>
              </w:rPr>
              <w:t>19,24</w:t>
            </w:r>
          </w:p>
        </w:tc>
      </w:tr>
      <w:tr w:rsidR="00B33568" w:rsidRPr="00091941" w14:paraId="68AC9674" w14:textId="77777777" w:rsidTr="005121CE">
        <w:trPr>
          <w:cantSplit/>
          <w:trHeight w:val="312"/>
          <w:jc w:val="center"/>
        </w:trPr>
        <w:tc>
          <w:tcPr>
            <w:tcW w:w="4535" w:type="dxa"/>
            <w:shd w:val="clear" w:color="auto" w:fill="auto"/>
            <w:noWrap/>
            <w:vAlign w:val="center"/>
            <w:hideMark/>
          </w:tcPr>
          <w:p w14:paraId="50857660" w14:textId="6353CA27" w:rsidR="00B33568" w:rsidRPr="00091941" w:rsidRDefault="00B33568" w:rsidP="00B33568">
            <w:pPr>
              <w:spacing w:after="0"/>
              <w:rPr>
                <w:rFonts w:cs="Arial"/>
                <w:sz w:val="20"/>
              </w:rPr>
            </w:pPr>
            <w:r w:rsidRPr="00091941">
              <w:rPr>
                <w:rFonts w:cs="Arial"/>
                <w:sz w:val="20"/>
              </w:rPr>
              <w:t>jistič nad 1x25 A za každý 1 A [Kč/A/měsíc]</w:t>
            </w:r>
          </w:p>
        </w:tc>
        <w:tc>
          <w:tcPr>
            <w:tcW w:w="1134" w:type="dxa"/>
            <w:shd w:val="clear" w:color="auto" w:fill="auto"/>
            <w:vAlign w:val="center"/>
          </w:tcPr>
          <w:p w14:paraId="2B1B3384" w14:textId="2F9D9699" w:rsidR="00B33568" w:rsidRPr="00091941" w:rsidRDefault="00B33568" w:rsidP="00B33568">
            <w:pPr>
              <w:tabs>
                <w:tab w:val="decimal" w:pos="641"/>
              </w:tabs>
              <w:spacing w:after="0"/>
              <w:rPr>
                <w:rFonts w:cs="Arial"/>
                <w:sz w:val="20"/>
              </w:rPr>
            </w:pPr>
            <w:r>
              <w:rPr>
                <w:rFonts w:cs="Arial"/>
                <w:sz w:val="20"/>
              </w:rPr>
              <w:t>6,04</w:t>
            </w:r>
          </w:p>
        </w:tc>
        <w:tc>
          <w:tcPr>
            <w:tcW w:w="1134" w:type="dxa"/>
            <w:shd w:val="clear" w:color="auto" w:fill="auto"/>
            <w:noWrap/>
            <w:vAlign w:val="center"/>
          </w:tcPr>
          <w:p w14:paraId="4D942558" w14:textId="4BA72E6B" w:rsidR="00B33568" w:rsidRPr="00091941" w:rsidRDefault="00B33568" w:rsidP="00B33568">
            <w:pPr>
              <w:tabs>
                <w:tab w:val="decimal" w:pos="641"/>
              </w:tabs>
              <w:spacing w:after="0"/>
              <w:rPr>
                <w:rFonts w:cs="Arial"/>
                <w:sz w:val="20"/>
              </w:rPr>
            </w:pPr>
            <w:r>
              <w:rPr>
                <w:rFonts w:cs="Arial"/>
                <w:sz w:val="20"/>
              </w:rPr>
              <w:t>6,79</w:t>
            </w:r>
          </w:p>
        </w:tc>
        <w:tc>
          <w:tcPr>
            <w:tcW w:w="1134" w:type="dxa"/>
            <w:shd w:val="clear" w:color="auto" w:fill="auto"/>
            <w:noWrap/>
            <w:vAlign w:val="center"/>
          </w:tcPr>
          <w:p w14:paraId="47698B5E" w14:textId="67AC999B" w:rsidR="00B33568" w:rsidRPr="00091941" w:rsidRDefault="00B33568" w:rsidP="00B33568">
            <w:pPr>
              <w:tabs>
                <w:tab w:val="decimal" w:pos="641"/>
              </w:tabs>
              <w:spacing w:after="0"/>
              <w:rPr>
                <w:rFonts w:cs="Arial"/>
                <w:sz w:val="20"/>
              </w:rPr>
            </w:pPr>
            <w:r>
              <w:rPr>
                <w:rFonts w:cs="Arial"/>
                <w:sz w:val="20"/>
              </w:rPr>
              <w:t>5,54</w:t>
            </w:r>
          </w:p>
        </w:tc>
        <w:tc>
          <w:tcPr>
            <w:tcW w:w="1134" w:type="dxa"/>
            <w:shd w:val="clear" w:color="auto" w:fill="auto"/>
            <w:vAlign w:val="center"/>
          </w:tcPr>
          <w:p w14:paraId="37146C4A" w14:textId="638DCE3C" w:rsidR="00B33568" w:rsidRPr="00091941" w:rsidRDefault="00B33568" w:rsidP="00B33568">
            <w:pPr>
              <w:tabs>
                <w:tab w:val="decimal" w:pos="641"/>
              </w:tabs>
              <w:spacing w:after="0"/>
              <w:rPr>
                <w:rFonts w:cs="Arial"/>
                <w:sz w:val="20"/>
              </w:rPr>
            </w:pPr>
            <w:r>
              <w:rPr>
                <w:rFonts w:cs="Arial"/>
                <w:sz w:val="20"/>
              </w:rPr>
              <w:t>6,00</w:t>
            </w:r>
          </w:p>
        </w:tc>
        <w:tc>
          <w:tcPr>
            <w:tcW w:w="1134" w:type="dxa"/>
            <w:shd w:val="clear" w:color="auto" w:fill="auto"/>
            <w:vAlign w:val="center"/>
          </w:tcPr>
          <w:p w14:paraId="258B363D" w14:textId="522DC876" w:rsidR="00B33568" w:rsidRPr="00091941" w:rsidRDefault="00B33568" w:rsidP="00B33568">
            <w:pPr>
              <w:tabs>
                <w:tab w:val="decimal" w:pos="641"/>
              </w:tabs>
              <w:spacing w:after="0"/>
              <w:rPr>
                <w:rFonts w:cs="Arial"/>
                <w:sz w:val="20"/>
              </w:rPr>
            </w:pPr>
            <w:r>
              <w:rPr>
                <w:rFonts w:cs="Arial"/>
                <w:sz w:val="20"/>
              </w:rPr>
              <w:t>6,41</w:t>
            </w:r>
          </w:p>
        </w:tc>
      </w:tr>
    </w:tbl>
    <w:p w14:paraId="4014C73E" w14:textId="77777777" w:rsidR="00416947" w:rsidRPr="00140684" w:rsidRDefault="00602085" w:rsidP="00941FC0">
      <w:pPr>
        <w:pStyle w:val="body"/>
        <w:rPr>
          <w:sz w:val="28"/>
        </w:rPr>
      </w:pPr>
      <w:r w:rsidRPr="00140684">
        <w:t xml:space="preserve">cena za distribuované množství elektřiny </w:t>
      </w:r>
      <w:r w:rsidR="00B61DE8" w:rsidRPr="00140684">
        <w:t>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E211B8" w14:paraId="175E7363" w14:textId="77777777" w:rsidTr="005121CE">
        <w:trPr>
          <w:trHeight w:val="293"/>
          <w:jc w:val="center"/>
        </w:trPr>
        <w:tc>
          <w:tcPr>
            <w:tcW w:w="4535" w:type="dxa"/>
            <w:shd w:val="clear" w:color="auto" w:fill="auto"/>
            <w:noWrap/>
            <w:vAlign w:val="bottom"/>
            <w:hideMark/>
          </w:tcPr>
          <w:p w14:paraId="782C6CF6" w14:textId="77777777" w:rsidR="00CA6558" w:rsidRPr="00E211B8" w:rsidRDefault="00CA6558" w:rsidP="00ED36CF">
            <w:pPr>
              <w:spacing w:after="0"/>
              <w:rPr>
                <w:rFonts w:cs="Arial"/>
                <w:sz w:val="20"/>
              </w:rPr>
            </w:pPr>
            <w:r w:rsidRPr="00E211B8">
              <w:rPr>
                <w:rFonts w:cs="Arial"/>
                <w:sz w:val="20"/>
              </w:rPr>
              <w:t> </w:t>
            </w:r>
          </w:p>
        </w:tc>
        <w:tc>
          <w:tcPr>
            <w:tcW w:w="1134" w:type="dxa"/>
            <w:shd w:val="clear" w:color="auto" w:fill="auto"/>
            <w:vAlign w:val="center"/>
          </w:tcPr>
          <w:p w14:paraId="5B5D1898"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1D856965" w14:textId="038B7E75"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222909EE"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1B6EB8D1" w14:textId="22EFB55E"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01B4FD1A"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E211B8" w14:paraId="24D62B2A" w14:textId="77777777" w:rsidTr="005121CE">
        <w:trPr>
          <w:trHeight w:val="293"/>
          <w:jc w:val="center"/>
        </w:trPr>
        <w:tc>
          <w:tcPr>
            <w:tcW w:w="4535" w:type="dxa"/>
            <w:shd w:val="clear" w:color="auto" w:fill="auto"/>
            <w:noWrap/>
            <w:vAlign w:val="center"/>
            <w:hideMark/>
          </w:tcPr>
          <w:p w14:paraId="1D7D6580" w14:textId="60578163" w:rsidR="00B33568" w:rsidRPr="00E211B8" w:rsidRDefault="00B33568" w:rsidP="00B33568">
            <w:pPr>
              <w:spacing w:after="0"/>
              <w:rPr>
                <w:rFonts w:cs="Arial"/>
                <w:sz w:val="20"/>
              </w:rPr>
            </w:pPr>
            <w:r w:rsidRPr="00E211B8">
              <w:rPr>
                <w:rFonts w:cs="Arial"/>
                <w:sz w:val="20"/>
              </w:rPr>
              <w:t>[Kč/MWh]</w:t>
            </w:r>
          </w:p>
        </w:tc>
        <w:tc>
          <w:tcPr>
            <w:tcW w:w="1134" w:type="dxa"/>
            <w:shd w:val="clear" w:color="auto" w:fill="auto"/>
            <w:vAlign w:val="center"/>
          </w:tcPr>
          <w:p w14:paraId="6EABA362" w14:textId="41702997" w:rsidR="00B33568" w:rsidRPr="00E211B8" w:rsidRDefault="00B33568" w:rsidP="00B33568">
            <w:pPr>
              <w:spacing w:after="0"/>
              <w:jc w:val="right"/>
              <w:rPr>
                <w:rFonts w:cs="Arial"/>
                <w:sz w:val="20"/>
              </w:rPr>
            </w:pPr>
            <w:r>
              <w:rPr>
                <w:rFonts w:cs="Arial"/>
                <w:sz w:val="20"/>
              </w:rPr>
              <w:t>2 273,76</w:t>
            </w:r>
          </w:p>
        </w:tc>
        <w:tc>
          <w:tcPr>
            <w:tcW w:w="1134" w:type="dxa"/>
            <w:shd w:val="clear" w:color="auto" w:fill="auto"/>
            <w:noWrap/>
            <w:vAlign w:val="center"/>
          </w:tcPr>
          <w:p w14:paraId="49A7D62B" w14:textId="06F84DB7" w:rsidR="00B33568" w:rsidRPr="00E211B8" w:rsidRDefault="00B33568" w:rsidP="00B33568">
            <w:pPr>
              <w:spacing w:after="0"/>
              <w:jc w:val="right"/>
              <w:rPr>
                <w:rFonts w:cs="Arial"/>
                <w:sz w:val="20"/>
              </w:rPr>
            </w:pPr>
            <w:r>
              <w:rPr>
                <w:rFonts w:cs="Arial"/>
                <w:sz w:val="20"/>
              </w:rPr>
              <w:t>2 965,74</w:t>
            </w:r>
          </w:p>
        </w:tc>
        <w:tc>
          <w:tcPr>
            <w:tcW w:w="1134" w:type="dxa"/>
            <w:shd w:val="clear" w:color="auto" w:fill="auto"/>
            <w:noWrap/>
            <w:vAlign w:val="center"/>
          </w:tcPr>
          <w:p w14:paraId="46D01B4B" w14:textId="7ECA205F" w:rsidR="00B33568" w:rsidRPr="00E211B8" w:rsidRDefault="00B33568" w:rsidP="00B33568">
            <w:pPr>
              <w:spacing w:after="0"/>
              <w:jc w:val="right"/>
              <w:rPr>
                <w:rFonts w:cs="Arial"/>
                <w:sz w:val="20"/>
              </w:rPr>
            </w:pPr>
            <w:r>
              <w:rPr>
                <w:rFonts w:cs="Arial"/>
                <w:sz w:val="20"/>
              </w:rPr>
              <w:t>2 355,60</w:t>
            </w:r>
          </w:p>
        </w:tc>
        <w:tc>
          <w:tcPr>
            <w:tcW w:w="1134" w:type="dxa"/>
            <w:shd w:val="clear" w:color="auto" w:fill="auto"/>
            <w:vAlign w:val="center"/>
          </w:tcPr>
          <w:p w14:paraId="38B3E6C3" w14:textId="2B48D3E0" w:rsidR="00B33568" w:rsidRPr="00E211B8" w:rsidRDefault="00B33568" w:rsidP="00B33568">
            <w:pPr>
              <w:spacing w:after="0"/>
              <w:jc w:val="right"/>
              <w:rPr>
                <w:rFonts w:cs="Arial"/>
                <w:sz w:val="20"/>
              </w:rPr>
            </w:pPr>
            <w:r>
              <w:rPr>
                <w:rFonts w:cs="Arial"/>
                <w:sz w:val="20"/>
              </w:rPr>
              <w:t>3 295,84</w:t>
            </w:r>
          </w:p>
        </w:tc>
        <w:tc>
          <w:tcPr>
            <w:tcW w:w="1134" w:type="dxa"/>
            <w:shd w:val="clear" w:color="auto" w:fill="auto"/>
            <w:vAlign w:val="center"/>
          </w:tcPr>
          <w:p w14:paraId="68A88A7F" w14:textId="23F4F97D" w:rsidR="00B33568" w:rsidRPr="00E211B8" w:rsidRDefault="00B33568" w:rsidP="00B33568">
            <w:pPr>
              <w:spacing w:after="0"/>
              <w:jc w:val="right"/>
              <w:rPr>
                <w:rFonts w:cs="Arial"/>
                <w:sz w:val="20"/>
              </w:rPr>
            </w:pPr>
            <w:r>
              <w:rPr>
                <w:rFonts w:cs="Arial"/>
                <w:sz w:val="20"/>
              </w:rPr>
              <w:t>2 829,91</w:t>
            </w:r>
          </w:p>
        </w:tc>
      </w:tr>
    </w:tbl>
    <w:p w14:paraId="4742BBDB" w14:textId="77777777" w:rsidR="00244D42" w:rsidRPr="00140684" w:rsidRDefault="00244D42" w:rsidP="00597553">
      <w:pPr>
        <w:rPr>
          <w:sz w:val="2"/>
          <w:szCs w:val="2"/>
        </w:rPr>
      </w:pPr>
    </w:p>
    <w:p w14:paraId="662D92FA" w14:textId="77777777" w:rsidR="00416947" w:rsidRPr="00140684" w:rsidRDefault="00602085" w:rsidP="00941FC0">
      <w:pPr>
        <w:pStyle w:val="body"/>
        <w:rPr>
          <w:sz w:val="28"/>
        </w:rPr>
      </w:pPr>
      <w:r w:rsidRPr="00140684">
        <w:t>cena za distribuované množství elektřiny</w:t>
      </w:r>
      <w:r w:rsidR="00B61DE8" w:rsidRPr="00140684">
        <w:t xml:space="preserve">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CA6558" w:rsidRPr="00E211B8" w14:paraId="50437263" w14:textId="77777777" w:rsidTr="005121CE">
        <w:trPr>
          <w:trHeight w:val="293"/>
          <w:jc w:val="center"/>
        </w:trPr>
        <w:tc>
          <w:tcPr>
            <w:tcW w:w="4535" w:type="dxa"/>
            <w:shd w:val="clear" w:color="auto" w:fill="auto"/>
            <w:noWrap/>
            <w:vAlign w:val="bottom"/>
            <w:hideMark/>
          </w:tcPr>
          <w:p w14:paraId="7D6C7987" w14:textId="77777777" w:rsidR="00CA6558" w:rsidRPr="00E211B8" w:rsidRDefault="00CA6558" w:rsidP="00ED36CF">
            <w:pPr>
              <w:spacing w:after="0"/>
              <w:rPr>
                <w:rFonts w:cs="Arial"/>
                <w:sz w:val="20"/>
              </w:rPr>
            </w:pPr>
            <w:r w:rsidRPr="00E211B8">
              <w:rPr>
                <w:rFonts w:cs="Arial"/>
                <w:sz w:val="20"/>
              </w:rPr>
              <w:t> </w:t>
            </w:r>
          </w:p>
        </w:tc>
        <w:tc>
          <w:tcPr>
            <w:tcW w:w="1134" w:type="dxa"/>
            <w:shd w:val="clear" w:color="auto" w:fill="auto"/>
            <w:vAlign w:val="center"/>
          </w:tcPr>
          <w:p w14:paraId="457F21C9" w14:textId="77777777" w:rsidR="00CA6558" w:rsidRPr="00091941" w:rsidRDefault="00CA6558" w:rsidP="00091941">
            <w:pPr>
              <w:spacing w:after="0"/>
              <w:jc w:val="right"/>
              <w:rPr>
                <w:rFonts w:cs="Arial"/>
                <w:b/>
                <w:sz w:val="20"/>
              </w:rPr>
            </w:pPr>
            <w:r w:rsidRPr="00091941">
              <w:rPr>
                <w:rFonts w:cs="Arial"/>
                <w:b/>
                <w:sz w:val="20"/>
              </w:rPr>
              <w:t>ČEZ</w:t>
            </w:r>
          </w:p>
        </w:tc>
        <w:tc>
          <w:tcPr>
            <w:tcW w:w="1134" w:type="dxa"/>
            <w:shd w:val="clear" w:color="auto" w:fill="auto"/>
            <w:noWrap/>
            <w:vAlign w:val="center"/>
            <w:hideMark/>
          </w:tcPr>
          <w:p w14:paraId="393FEB85" w14:textId="44AAE1A2" w:rsidR="00CA6558" w:rsidRPr="00091941" w:rsidRDefault="00D41217" w:rsidP="00091941">
            <w:pPr>
              <w:spacing w:after="0"/>
              <w:jc w:val="right"/>
              <w:rPr>
                <w:rFonts w:cs="Arial"/>
                <w:b/>
                <w:sz w:val="20"/>
              </w:rPr>
            </w:pPr>
            <w:r w:rsidRPr="00091941">
              <w:rPr>
                <w:rFonts w:cs="Arial"/>
                <w:b/>
                <w:sz w:val="20"/>
              </w:rPr>
              <w:t>EG.D</w:t>
            </w:r>
          </w:p>
        </w:tc>
        <w:tc>
          <w:tcPr>
            <w:tcW w:w="1134" w:type="dxa"/>
            <w:shd w:val="clear" w:color="auto" w:fill="auto"/>
            <w:noWrap/>
            <w:vAlign w:val="center"/>
            <w:hideMark/>
          </w:tcPr>
          <w:p w14:paraId="643B1C70" w14:textId="77777777" w:rsidR="00CA6558" w:rsidRPr="00091941" w:rsidRDefault="00CA6558" w:rsidP="00091941">
            <w:pPr>
              <w:spacing w:after="0"/>
              <w:jc w:val="right"/>
              <w:rPr>
                <w:rFonts w:cs="Arial"/>
                <w:b/>
                <w:sz w:val="20"/>
              </w:rPr>
            </w:pPr>
            <w:r w:rsidRPr="00091941">
              <w:rPr>
                <w:rFonts w:cs="Arial"/>
                <w:b/>
                <w:sz w:val="20"/>
              </w:rPr>
              <w:t>PRE</w:t>
            </w:r>
          </w:p>
        </w:tc>
        <w:tc>
          <w:tcPr>
            <w:tcW w:w="1134" w:type="dxa"/>
            <w:shd w:val="clear" w:color="auto" w:fill="auto"/>
            <w:vAlign w:val="center"/>
          </w:tcPr>
          <w:p w14:paraId="4ABEEDB2" w14:textId="0DAB4E71" w:rsidR="00CA6558" w:rsidRPr="00091941" w:rsidRDefault="002C7D86" w:rsidP="00091941">
            <w:pPr>
              <w:spacing w:after="0"/>
              <w:jc w:val="right"/>
              <w:rPr>
                <w:rFonts w:cs="Arial"/>
                <w:b/>
                <w:sz w:val="20"/>
              </w:rPr>
            </w:pPr>
            <w:r w:rsidRPr="00091941">
              <w:rPr>
                <w:rFonts w:cs="Arial"/>
                <w:b/>
                <w:sz w:val="20"/>
              </w:rPr>
              <w:t>UCED</w:t>
            </w:r>
          </w:p>
        </w:tc>
        <w:tc>
          <w:tcPr>
            <w:tcW w:w="1134" w:type="dxa"/>
            <w:shd w:val="clear" w:color="auto" w:fill="auto"/>
            <w:vAlign w:val="center"/>
          </w:tcPr>
          <w:p w14:paraId="19B1ACEB" w14:textId="77777777" w:rsidR="00CA6558" w:rsidRPr="00091941" w:rsidRDefault="00CA6558" w:rsidP="00091941">
            <w:pPr>
              <w:spacing w:after="0"/>
              <w:jc w:val="right"/>
              <w:rPr>
                <w:rFonts w:cs="Arial"/>
                <w:b/>
                <w:sz w:val="20"/>
              </w:rPr>
            </w:pPr>
            <w:r w:rsidRPr="00091941">
              <w:rPr>
                <w:rFonts w:cs="Arial"/>
                <w:b/>
                <w:sz w:val="20"/>
              </w:rPr>
              <w:t>SV</w:t>
            </w:r>
          </w:p>
        </w:tc>
      </w:tr>
      <w:tr w:rsidR="00B33568" w:rsidRPr="00E211B8" w14:paraId="7F690440" w14:textId="77777777" w:rsidTr="005121CE">
        <w:trPr>
          <w:trHeight w:val="293"/>
          <w:jc w:val="center"/>
        </w:trPr>
        <w:tc>
          <w:tcPr>
            <w:tcW w:w="4535" w:type="dxa"/>
            <w:shd w:val="clear" w:color="auto" w:fill="auto"/>
            <w:noWrap/>
            <w:vAlign w:val="center"/>
            <w:hideMark/>
          </w:tcPr>
          <w:p w14:paraId="46881096" w14:textId="72707C25" w:rsidR="00B33568" w:rsidRPr="00E211B8" w:rsidRDefault="00B33568" w:rsidP="00B33568">
            <w:pPr>
              <w:spacing w:after="0"/>
              <w:rPr>
                <w:rFonts w:cs="Arial"/>
                <w:sz w:val="20"/>
              </w:rPr>
            </w:pPr>
            <w:r w:rsidRPr="00E211B8">
              <w:rPr>
                <w:rFonts w:cs="Arial"/>
                <w:sz w:val="20"/>
              </w:rPr>
              <w:t>[Kč/MWh]</w:t>
            </w:r>
          </w:p>
        </w:tc>
        <w:tc>
          <w:tcPr>
            <w:tcW w:w="1134" w:type="dxa"/>
            <w:shd w:val="clear" w:color="auto" w:fill="auto"/>
            <w:vAlign w:val="center"/>
          </w:tcPr>
          <w:p w14:paraId="6CF1356A" w14:textId="08140455" w:rsidR="00B33568" w:rsidRPr="00E211B8" w:rsidRDefault="00B33568" w:rsidP="00B33568">
            <w:pPr>
              <w:spacing w:after="0"/>
              <w:jc w:val="right"/>
              <w:rPr>
                <w:rFonts w:cs="Arial"/>
                <w:sz w:val="20"/>
              </w:rPr>
            </w:pPr>
            <w:r>
              <w:rPr>
                <w:rFonts w:cs="Arial"/>
                <w:sz w:val="20"/>
              </w:rPr>
              <w:t>206,00</w:t>
            </w:r>
          </w:p>
        </w:tc>
        <w:tc>
          <w:tcPr>
            <w:tcW w:w="1134" w:type="dxa"/>
            <w:shd w:val="clear" w:color="auto" w:fill="auto"/>
            <w:noWrap/>
            <w:vAlign w:val="center"/>
          </w:tcPr>
          <w:p w14:paraId="7C9B0510" w14:textId="02F6F525" w:rsidR="00B33568" w:rsidRPr="00E211B8" w:rsidRDefault="00B33568" w:rsidP="00B33568">
            <w:pPr>
              <w:spacing w:after="0"/>
              <w:jc w:val="right"/>
              <w:rPr>
                <w:rFonts w:cs="Arial"/>
                <w:sz w:val="20"/>
              </w:rPr>
            </w:pPr>
            <w:r>
              <w:rPr>
                <w:rFonts w:cs="Arial"/>
                <w:sz w:val="20"/>
              </w:rPr>
              <w:t>222,64</w:t>
            </w:r>
          </w:p>
        </w:tc>
        <w:tc>
          <w:tcPr>
            <w:tcW w:w="1134" w:type="dxa"/>
            <w:shd w:val="clear" w:color="auto" w:fill="auto"/>
            <w:noWrap/>
            <w:vAlign w:val="center"/>
          </w:tcPr>
          <w:p w14:paraId="621E23AE" w14:textId="57272BC3" w:rsidR="00B33568" w:rsidRPr="00E211B8" w:rsidRDefault="00B33568" w:rsidP="00B33568">
            <w:pPr>
              <w:spacing w:after="0"/>
              <w:jc w:val="right"/>
              <w:rPr>
                <w:rFonts w:cs="Arial"/>
                <w:sz w:val="20"/>
              </w:rPr>
            </w:pPr>
            <w:r>
              <w:rPr>
                <w:rFonts w:cs="Arial"/>
                <w:sz w:val="20"/>
              </w:rPr>
              <w:t>114,44</w:t>
            </w:r>
          </w:p>
        </w:tc>
        <w:tc>
          <w:tcPr>
            <w:tcW w:w="1134" w:type="dxa"/>
            <w:shd w:val="clear" w:color="auto" w:fill="auto"/>
            <w:vAlign w:val="center"/>
          </w:tcPr>
          <w:p w14:paraId="394BC791" w14:textId="14C6AED6" w:rsidR="00B33568" w:rsidRPr="00E211B8" w:rsidRDefault="00B33568" w:rsidP="00B33568">
            <w:pPr>
              <w:spacing w:after="0"/>
              <w:jc w:val="right"/>
              <w:rPr>
                <w:rFonts w:cs="Arial"/>
                <w:sz w:val="20"/>
              </w:rPr>
            </w:pPr>
            <w:r>
              <w:rPr>
                <w:rFonts w:cs="Arial"/>
                <w:sz w:val="20"/>
              </w:rPr>
              <w:t>76,45</w:t>
            </w:r>
          </w:p>
        </w:tc>
        <w:tc>
          <w:tcPr>
            <w:tcW w:w="1134" w:type="dxa"/>
            <w:shd w:val="clear" w:color="auto" w:fill="auto"/>
            <w:vAlign w:val="center"/>
          </w:tcPr>
          <w:p w14:paraId="2B33DB18" w14:textId="252E0DCD" w:rsidR="00B33568" w:rsidRPr="00E211B8" w:rsidRDefault="00B33568" w:rsidP="00B33568">
            <w:pPr>
              <w:spacing w:after="0"/>
              <w:jc w:val="right"/>
              <w:rPr>
                <w:rFonts w:cs="Arial"/>
                <w:sz w:val="20"/>
              </w:rPr>
            </w:pPr>
            <w:r>
              <w:rPr>
                <w:rFonts w:cs="Arial"/>
                <w:sz w:val="20"/>
              </w:rPr>
              <w:t>88,13</w:t>
            </w:r>
          </w:p>
        </w:tc>
      </w:tr>
    </w:tbl>
    <w:p w14:paraId="7AD517F6" w14:textId="77777777" w:rsidR="00B61DE8" w:rsidRPr="00962C7E" w:rsidRDefault="00B61DE8" w:rsidP="00962C7E">
      <w:pPr>
        <w:pStyle w:val="Podminky"/>
      </w:pPr>
      <w:r w:rsidRPr="00962C7E">
        <w:t>Podmínky uplatnění sazby:</w:t>
      </w:r>
    </w:p>
    <w:p w14:paraId="5C053D37" w14:textId="35FF4139" w:rsidR="00B61DE8" w:rsidRPr="00140684" w:rsidRDefault="00B61DE8" w:rsidP="00F51BC3">
      <w:pPr>
        <w:pStyle w:val="Podminycislovani"/>
        <w:numPr>
          <w:ilvl w:val="0"/>
          <w:numId w:val="15"/>
        </w:numPr>
        <w:ind w:left="357" w:hanging="357"/>
      </w:pPr>
      <w:r w:rsidRPr="00140684">
        <w:t>Tato sazba je určena pro</w:t>
      </w:r>
      <w:r w:rsidR="00654CBB" w:rsidRPr="00140684">
        <w:t xml:space="preserve"> odběrná místa, u nichž žadatel</w:t>
      </w:r>
      <w:r w:rsidRPr="00140684">
        <w:t xml:space="preserve"> věrohodným způsobem </w:t>
      </w:r>
      <w:r w:rsidR="00500A52" w:rsidRPr="00140684">
        <w:t>doloží</w:t>
      </w:r>
      <w:r w:rsidRPr="00140684">
        <w:t xml:space="preserve"> vlastnic</w:t>
      </w:r>
      <w:r w:rsidR="00500A52" w:rsidRPr="00140684">
        <w:t>ké právo</w:t>
      </w:r>
      <w:r w:rsidRPr="00140684">
        <w:t xml:space="preserve">, případně </w:t>
      </w:r>
      <w:r w:rsidR="00500A52" w:rsidRPr="00140684">
        <w:t>užívací právo</w:t>
      </w:r>
      <w:r w:rsidRPr="00140684">
        <w:t xml:space="preserve"> (leasing apod.)</w:t>
      </w:r>
      <w:r w:rsidR="00AD7EF1" w:rsidRPr="00140684">
        <w:t xml:space="preserve"> k</w:t>
      </w:r>
      <w:r w:rsidR="00C928F3">
        <w:t> </w:t>
      </w:r>
      <w:r w:rsidRPr="00140684">
        <w:t>el</w:t>
      </w:r>
      <w:r w:rsidR="003277C5" w:rsidRPr="00140684">
        <w:t>ektromobilu</w:t>
      </w:r>
      <w:r w:rsidR="00C928F3">
        <w:t>, nebo pro odběrná místa v bytových domech  určená pouze k dobíjení elektromobilů</w:t>
      </w:r>
      <w:r w:rsidR="009F475B" w:rsidRPr="00140684">
        <w:t>.</w:t>
      </w:r>
    </w:p>
    <w:p w14:paraId="500A42C4" w14:textId="77777777" w:rsidR="00B61DE8" w:rsidRPr="00140684" w:rsidRDefault="00B61DE8" w:rsidP="00F51BC3">
      <w:pPr>
        <w:pStyle w:val="Podminycislovani"/>
        <w:numPr>
          <w:ilvl w:val="0"/>
          <w:numId w:val="15"/>
        </w:numPr>
        <w:ind w:left="357" w:hanging="357"/>
      </w:pPr>
      <w:r w:rsidRPr="00140684">
        <w:t>Nabíjecí zařízení musí být napájeno samostatným přívodem a měřeno samostatným měř</w:t>
      </w:r>
      <w:r w:rsidR="00AD7EF1" w:rsidRPr="00140684">
        <w:t>i</w:t>
      </w:r>
      <w:r w:rsidRPr="00140684">
        <w:t>cím zařízením.</w:t>
      </w:r>
    </w:p>
    <w:p w14:paraId="34B04699" w14:textId="77777777" w:rsidR="00B61DE8" w:rsidRPr="00140684" w:rsidRDefault="00813623" w:rsidP="00F51BC3">
      <w:pPr>
        <w:pStyle w:val="Podminycislovani"/>
        <w:numPr>
          <w:ilvl w:val="0"/>
          <w:numId w:val="15"/>
        </w:numPr>
        <w:ind w:left="357" w:hanging="357"/>
      </w:pPr>
      <w:r w:rsidRPr="00140684">
        <w:t xml:space="preserve">Časové vymezení doby platnosti nízkého tarifu je provedeno distributorem v celkové </w:t>
      </w:r>
      <w:r w:rsidR="00B61DE8" w:rsidRPr="00140684">
        <w:t>délce minimálně 8 hodin denně v době od 18</w:t>
      </w:r>
      <w:r w:rsidR="00AD7EF1" w:rsidRPr="00140684">
        <w:t>.00 hodin</w:t>
      </w:r>
      <w:r w:rsidR="00B61DE8" w:rsidRPr="00140684">
        <w:t xml:space="preserve"> do 8</w:t>
      </w:r>
      <w:r w:rsidR="00AD7EF1" w:rsidRPr="00140684">
        <w:t>.00</w:t>
      </w:r>
      <w:r w:rsidR="00B61DE8" w:rsidRPr="00140684">
        <w:t xml:space="preserve"> hodin. V průběhu dne</w:t>
      </w:r>
      <w:r w:rsidR="00E6246A" w:rsidRPr="00140684">
        <w:t xml:space="preserve"> může distributor dobu</w:t>
      </w:r>
      <w:r w:rsidR="00B61DE8" w:rsidRPr="00140684">
        <w:t xml:space="preserve"> platnosti nízkého tarifu operativně měnit.</w:t>
      </w:r>
    </w:p>
    <w:p w14:paraId="69913CE9" w14:textId="1F64024D" w:rsidR="00B61DE8" w:rsidRDefault="00B61DE8" w:rsidP="00F51BC3">
      <w:pPr>
        <w:pStyle w:val="Podminycislovani"/>
        <w:numPr>
          <w:ilvl w:val="0"/>
          <w:numId w:val="15"/>
        </w:numPr>
        <w:ind w:left="357" w:hanging="357"/>
      </w:pPr>
      <w:r w:rsidRPr="00140684">
        <w:t>Časové vymezení těchto pásem nemusí být stejné pro</w:t>
      </w:r>
      <w:r w:rsidR="00016C27" w:rsidRPr="00140684">
        <w:t xml:space="preserve"> všechny odběratele a</w:t>
      </w:r>
      <w:r w:rsidRPr="00140684">
        <w:t xml:space="preserve"> jednotlivé dny a ani nemusí být v souvislé délce.</w:t>
      </w:r>
    </w:p>
    <w:p w14:paraId="3628F04E" w14:textId="41A24289" w:rsidR="00DA4B02" w:rsidRPr="00CF7F9F" w:rsidRDefault="00DA4B02" w:rsidP="00F51BC3">
      <w:pPr>
        <w:pStyle w:val="Podminycislovani"/>
        <w:numPr>
          <w:ilvl w:val="0"/>
          <w:numId w:val="15"/>
        </w:numPr>
        <w:ind w:left="357" w:hanging="357"/>
      </w:pPr>
      <w:r>
        <w:t>Je-li sazba přidělena po 31. březnu 2022, musí o</w:t>
      </w:r>
      <w:r w:rsidRPr="00140684">
        <w:t xml:space="preserve">dběratel zajistit </w:t>
      </w:r>
      <w:r>
        <w:t>možnost technického blokování zařízení pro dobíjení elektromobilu</w:t>
      </w:r>
      <w:r w:rsidRPr="00140684">
        <w:t xml:space="preserve"> v dobách platnosti vysokého tarifu</w:t>
      </w:r>
      <w:r>
        <w:t>. V dobách platnosti vysokého tarifu může distributor blokovat zařízení pro dobíjení elektromobilů v maximální celkové délce osm hodin denně</w:t>
      </w:r>
      <w:r w:rsidR="00A80FB2">
        <w:t>,</w:t>
      </w:r>
      <w:r>
        <w:t xml:space="preserve"> a to pouze v případě hrozícího nedostatku volné distribuční kapacity.</w:t>
      </w:r>
    </w:p>
    <w:p w14:paraId="785D97BC" w14:textId="3B4D6BFD" w:rsidR="00A35629" w:rsidRPr="00B77BA0" w:rsidRDefault="00DA4B02" w:rsidP="00F51BC3">
      <w:pPr>
        <w:pStyle w:val="Podminycislovani"/>
        <w:numPr>
          <w:ilvl w:val="0"/>
          <w:numId w:val="15"/>
        </w:numPr>
        <w:ind w:left="357" w:hanging="357"/>
        <w:rPr>
          <w:b/>
          <w:sz w:val="28"/>
        </w:rPr>
      </w:pPr>
      <w:r w:rsidRPr="001775D9">
        <w:t xml:space="preserve">Pokud je osmihodinové pásmo platnosti </w:t>
      </w:r>
      <w:r w:rsidR="00B96ECE">
        <w:t>nízkého tarifu</w:t>
      </w:r>
      <w:r w:rsidR="00B96ECE" w:rsidRPr="001775D9">
        <w:t xml:space="preserve"> </w:t>
      </w:r>
      <w:r w:rsidRPr="001775D9">
        <w:t>rozděleno během dne do více časových úseků, nejv</w:t>
      </w:r>
      <w:r w:rsidR="002B4435">
        <w:t>ýše</w:t>
      </w:r>
      <w:r w:rsidRPr="001775D9">
        <w:t xml:space="preserve"> však do tří, žádný z nich nesmí být kratší než jedna hodina. Na žádost odběratele rozdělí distributor osmihodinové pásmo platnosti </w:t>
      </w:r>
      <w:r w:rsidR="00B96ECE">
        <w:t>nízkého tarifu</w:t>
      </w:r>
      <w:r w:rsidR="00B96ECE" w:rsidRPr="001775D9">
        <w:t xml:space="preserve"> </w:t>
      </w:r>
      <w:r w:rsidRPr="001775D9">
        <w:t>do dvou úseků, z nichž žádný nesmí být kratší než tři hodiny</w:t>
      </w:r>
      <w:r>
        <w:t>.</w:t>
      </w:r>
      <w:r w:rsidRPr="00140684" w:rsidDel="00DA4B02">
        <w:t xml:space="preserve"> </w:t>
      </w:r>
      <w:r w:rsidR="00A35629" w:rsidRPr="00140684">
        <w:br w:type="page"/>
      </w:r>
    </w:p>
    <w:p w14:paraId="3992FAFD" w14:textId="5166F3F9" w:rsidR="00393E0F" w:rsidRPr="00962C7E" w:rsidRDefault="00393E0F" w:rsidP="00962C7E">
      <w:pPr>
        <w:pStyle w:val="nadpissazby"/>
      </w:pPr>
      <w:bookmarkStart w:id="26" w:name="_Toc181368242"/>
      <w:r w:rsidRPr="00962C7E">
        <w:lastRenderedPageBreak/>
        <w:t xml:space="preserve">Sazba C 35d </w:t>
      </w:r>
      <w:r w:rsidR="003B5E7C" w:rsidRPr="00962C7E">
        <w:t>–</w:t>
      </w:r>
      <w:r w:rsidRPr="00962C7E">
        <w:t xml:space="preserve"> Dvoutarifová sazba s operativním řízením doby platnosti nízkého tarifu po dobu 16 hodin</w:t>
      </w:r>
      <w:bookmarkEnd w:id="26"/>
    </w:p>
    <w:p w14:paraId="56B380C5" w14:textId="77777777" w:rsidR="00522B65" w:rsidRPr="00962C7E" w:rsidRDefault="00522B65" w:rsidP="00962C7E">
      <w:pPr>
        <w:pStyle w:val="pevnacena"/>
      </w:pPr>
      <w:r w:rsidRPr="00962C7E">
        <w:t>Složky ceny zajišťování distribuce elektřiny:</w:t>
      </w:r>
    </w:p>
    <w:p w14:paraId="3F5FDCA2" w14:textId="51B4E888"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F22D0F" w:rsidRPr="00091941" w14:paraId="3B167CC0" w14:textId="77777777" w:rsidTr="005A402C">
        <w:trPr>
          <w:trHeight w:val="312"/>
          <w:jc w:val="center"/>
        </w:trPr>
        <w:tc>
          <w:tcPr>
            <w:tcW w:w="5102" w:type="dxa"/>
            <w:shd w:val="clear" w:color="auto" w:fill="auto"/>
            <w:noWrap/>
            <w:vAlign w:val="bottom"/>
            <w:hideMark/>
          </w:tcPr>
          <w:p w14:paraId="5BA00F3D" w14:textId="77777777" w:rsidR="00F22D0F" w:rsidRPr="00091941" w:rsidRDefault="00F22D0F" w:rsidP="005B06EA">
            <w:pPr>
              <w:spacing w:after="0"/>
              <w:rPr>
                <w:rFonts w:cs="Arial"/>
                <w:b/>
                <w:bCs/>
                <w:sz w:val="20"/>
              </w:rPr>
            </w:pPr>
            <w:r w:rsidRPr="00091941">
              <w:rPr>
                <w:rFonts w:cs="Arial"/>
                <w:b/>
                <w:bCs/>
                <w:sz w:val="20"/>
              </w:rPr>
              <w:t> </w:t>
            </w:r>
          </w:p>
        </w:tc>
        <w:tc>
          <w:tcPr>
            <w:tcW w:w="1701" w:type="dxa"/>
            <w:shd w:val="clear" w:color="auto" w:fill="auto"/>
            <w:vAlign w:val="center"/>
          </w:tcPr>
          <w:p w14:paraId="26756F94" w14:textId="77777777" w:rsidR="00F22D0F" w:rsidRPr="00091941" w:rsidRDefault="00F22D0F" w:rsidP="00091941">
            <w:pPr>
              <w:spacing w:after="0"/>
              <w:jc w:val="right"/>
              <w:rPr>
                <w:rFonts w:cs="Arial"/>
                <w:b/>
                <w:sz w:val="20"/>
              </w:rPr>
            </w:pPr>
            <w:r w:rsidRPr="00091941">
              <w:rPr>
                <w:rFonts w:cs="Arial"/>
                <w:b/>
                <w:sz w:val="20"/>
              </w:rPr>
              <w:t>ČEZ</w:t>
            </w:r>
          </w:p>
        </w:tc>
        <w:tc>
          <w:tcPr>
            <w:tcW w:w="1701" w:type="dxa"/>
            <w:shd w:val="clear" w:color="auto" w:fill="auto"/>
            <w:noWrap/>
            <w:vAlign w:val="center"/>
            <w:hideMark/>
          </w:tcPr>
          <w:p w14:paraId="02464122" w14:textId="75AA6DD9" w:rsidR="00F22D0F" w:rsidRPr="00091941" w:rsidRDefault="00D41217" w:rsidP="00091941">
            <w:pPr>
              <w:spacing w:after="0"/>
              <w:jc w:val="right"/>
              <w:rPr>
                <w:rFonts w:cs="Arial"/>
                <w:b/>
                <w:sz w:val="20"/>
              </w:rPr>
            </w:pPr>
            <w:r w:rsidRPr="00091941">
              <w:rPr>
                <w:rFonts w:cs="Arial"/>
                <w:b/>
                <w:sz w:val="20"/>
              </w:rPr>
              <w:t>EG.D</w:t>
            </w:r>
          </w:p>
        </w:tc>
        <w:tc>
          <w:tcPr>
            <w:tcW w:w="1701" w:type="dxa"/>
            <w:shd w:val="clear" w:color="auto" w:fill="auto"/>
            <w:noWrap/>
            <w:vAlign w:val="center"/>
            <w:hideMark/>
          </w:tcPr>
          <w:p w14:paraId="5C3D69F3" w14:textId="77777777" w:rsidR="00F22D0F" w:rsidRPr="00091941" w:rsidRDefault="00F22D0F" w:rsidP="00091941">
            <w:pPr>
              <w:spacing w:after="0"/>
              <w:jc w:val="right"/>
              <w:rPr>
                <w:rFonts w:cs="Arial"/>
                <w:b/>
                <w:sz w:val="20"/>
              </w:rPr>
            </w:pPr>
            <w:r w:rsidRPr="00091941">
              <w:rPr>
                <w:rFonts w:cs="Arial"/>
                <w:b/>
                <w:sz w:val="20"/>
              </w:rPr>
              <w:t>PRE</w:t>
            </w:r>
          </w:p>
        </w:tc>
      </w:tr>
      <w:tr w:rsidR="00B33568" w:rsidRPr="00091941" w14:paraId="223C0D8D" w14:textId="77777777" w:rsidTr="005A402C">
        <w:trPr>
          <w:trHeight w:val="312"/>
          <w:jc w:val="center"/>
        </w:trPr>
        <w:tc>
          <w:tcPr>
            <w:tcW w:w="5102" w:type="dxa"/>
            <w:shd w:val="clear" w:color="auto" w:fill="auto"/>
            <w:noWrap/>
            <w:vAlign w:val="center"/>
            <w:hideMark/>
          </w:tcPr>
          <w:p w14:paraId="68BCAAB0" w14:textId="77777777" w:rsidR="00B33568" w:rsidRPr="00091941" w:rsidRDefault="00B33568" w:rsidP="00B33568">
            <w:pPr>
              <w:spacing w:after="0"/>
              <w:rPr>
                <w:rFonts w:cs="Arial"/>
                <w:sz w:val="20"/>
              </w:rPr>
            </w:pPr>
            <w:r w:rsidRPr="00091941">
              <w:rPr>
                <w:rFonts w:cs="Arial"/>
                <w:sz w:val="20"/>
              </w:rPr>
              <w:t xml:space="preserve">jistič do 3x10 A </w:t>
            </w:r>
            <w:proofErr w:type="spellStart"/>
            <w:r w:rsidRPr="00091941">
              <w:rPr>
                <w:rFonts w:cs="Arial"/>
                <w:sz w:val="20"/>
              </w:rPr>
              <w:t>a</w:t>
            </w:r>
            <w:proofErr w:type="spellEnd"/>
            <w:r w:rsidRPr="00091941">
              <w:rPr>
                <w:rFonts w:cs="Arial"/>
                <w:sz w:val="20"/>
              </w:rPr>
              <w:t xml:space="preserve"> do 1x25 A včetně [Kč/měsíc]</w:t>
            </w:r>
          </w:p>
        </w:tc>
        <w:tc>
          <w:tcPr>
            <w:tcW w:w="1701" w:type="dxa"/>
            <w:shd w:val="clear" w:color="auto" w:fill="auto"/>
            <w:vAlign w:val="center"/>
          </w:tcPr>
          <w:p w14:paraId="28ED1315" w14:textId="72D444F1" w:rsidR="00B33568" w:rsidRPr="00091941" w:rsidRDefault="00B33568" w:rsidP="00B33568">
            <w:pPr>
              <w:tabs>
                <w:tab w:val="decimal" w:pos="1197"/>
              </w:tabs>
              <w:spacing w:after="0"/>
              <w:rPr>
                <w:rFonts w:cs="Arial"/>
                <w:sz w:val="20"/>
              </w:rPr>
            </w:pPr>
            <w:r>
              <w:rPr>
                <w:rFonts w:cs="Arial"/>
                <w:sz w:val="20"/>
              </w:rPr>
              <w:t>507</w:t>
            </w:r>
          </w:p>
        </w:tc>
        <w:tc>
          <w:tcPr>
            <w:tcW w:w="1701" w:type="dxa"/>
            <w:shd w:val="clear" w:color="auto" w:fill="auto"/>
            <w:noWrap/>
            <w:vAlign w:val="center"/>
          </w:tcPr>
          <w:p w14:paraId="2A01CABF" w14:textId="5465B8BA" w:rsidR="00B33568" w:rsidRPr="00091941" w:rsidRDefault="00B33568" w:rsidP="00B33568">
            <w:pPr>
              <w:tabs>
                <w:tab w:val="decimal" w:pos="1197"/>
              </w:tabs>
              <w:spacing w:after="0"/>
              <w:rPr>
                <w:rFonts w:cs="Arial"/>
                <w:sz w:val="20"/>
              </w:rPr>
            </w:pPr>
            <w:r>
              <w:rPr>
                <w:rFonts w:cs="Arial"/>
                <w:sz w:val="20"/>
              </w:rPr>
              <w:t>558</w:t>
            </w:r>
          </w:p>
        </w:tc>
        <w:tc>
          <w:tcPr>
            <w:tcW w:w="1701" w:type="dxa"/>
            <w:shd w:val="clear" w:color="auto" w:fill="auto"/>
            <w:noWrap/>
            <w:vAlign w:val="center"/>
          </w:tcPr>
          <w:p w14:paraId="21CBCB1E" w14:textId="5D6C960E" w:rsidR="00B33568" w:rsidRPr="00091941" w:rsidRDefault="00B33568" w:rsidP="00B33568">
            <w:pPr>
              <w:tabs>
                <w:tab w:val="decimal" w:pos="1197"/>
              </w:tabs>
              <w:spacing w:after="0"/>
              <w:rPr>
                <w:rFonts w:cs="Arial"/>
                <w:sz w:val="20"/>
              </w:rPr>
            </w:pPr>
            <w:r>
              <w:rPr>
                <w:rFonts w:cs="Arial"/>
                <w:sz w:val="20"/>
              </w:rPr>
              <w:t>477</w:t>
            </w:r>
          </w:p>
        </w:tc>
      </w:tr>
      <w:tr w:rsidR="00B33568" w:rsidRPr="00091941" w14:paraId="47D59998" w14:textId="77777777" w:rsidTr="005A402C">
        <w:trPr>
          <w:trHeight w:val="312"/>
          <w:jc w:val="center"/>
        </w:trPr>
        <w:tc>
          <w:tcPr>
            <w:tcW w:w="5102" w:type="dxa"/>
            <w:shd w:val="clear" w:color="auto" w:fill="auto"/>
            <w:noWrap/>
            <w:vAlign w:val="center"/>
            <w:hideMark/>
          </w:tcPr>
          <w:p w14:paraId="74E090EB" w14:textId="77777777" w:rsidR="00B33568" w:rsidRPr="00091941" w:rsidRDefault="00B33568" w:rsidP="00B33568">
            <w:pPr>
              <w:spacing w:after="0"/>
              <w:rPr>
                <w:rFonts w:cs="Arial"/>
                <w:sz w:val="20"/>
              </w:rPr>
            </w:pPr>
            <w:r w:rsidRPr="00091941">
              <w:rPr>
                <w:rFonts w:cs="Arial"/>
                <w:sz w:val="20"/>
              </w:rPr>
              <w:t>jistič nad 3x10 A do 3x16 A včetně [Kč/měsíc]</w:t>
            </w:r>
          </w:p>
        </w:tc>
        <w:tc>
          <w:tcPr>
            <w:tcW w:w="1701" w:type="dxa"/>
            <w:shd w:val="clear" w:color="auto" w:fill="auto"/>
            <w:vAlign w:val="center"/>
          </w:tcPr>
          <w:p w14:paraId="66247823" w14:textId="29C572CD" w:rsidR="00B33568" w:rsidRPr="00091941" w:rsidRDefault="00B33568" w:rsidP="00B33568">
            <w:pPr>
              <w:tabs>
                <w:tab w:val="decimal" w:pos="1197"/>
              </w:tabs>
              <w:spacing w:after="0"/>
              <w:rPr>
                <w:rFonts w:cs="Arial"/>
                <w:sz w:val="20"/>
              </w:rPr>
            </w:pPr>
            <w:r>
              <w:rPr>
                <w:rFonts w:cs="Arial"/>
                <w:sz w:val="20"/>
              </w:rPr>
              <w:t>811</w:t>
            </w:r>
          </w:p>
        </w:tc>
        <w:tc>
          <w:tcPr>
            <w:tcW w:w="1701" w:type="dxa"/>
            <w:shd w:val="clear" w:color="auto" w:fill="auto"/>
            <w:noWrap/>
            <w:vAlign w:val="center"/>
          </w:tcPr>
          <w:p w14:paraId="2021BECB" w14:textId="16D1E28A" w:rsidR="00B33568" w:rsidRPr="00091941" w:rsidRDefault="00B33568" w:rsidP="00B33568">
            <w:pPr>
              <w:tabs>
                <w:tab w:val="decimal" w:pos="1197"/>
              </w:tabs>
              <w:spacing w:after="0"/>
              <w:rPr>
                <w:rFonts w:cs="Arial"/>
                <w:sz w:val="20"/>
              </w:rPr>
            </w:pPr>
            <w:r>
              <w:rPr>
                <w:rFonts w:cs="Arial"/>
                <w:sz w:val="20"/>
              </w:rPr>
              <w:t>893</w:t>
            </w:r>
          </w:p>
        </w:tc>
        <w:tc>
          <w:tcPr>
            <w:tcW w:w="1701" w:type="dxa"/>
            <w:shd w:val="clear" w:color="auto" w:fill="auto"/>
            <w:noWrap/>
            <w:vAlign w:val="center"/>
          </w:tcPr>
          <w:p w14:paraId="49A130B0" w14:textId="0CEC873A" w:rsidR="00B33568" w:rsidRPr="00091941" w:rsidRDefault="00B33568" w:rsidP="00B33568">
            <w:pPr>
              <w:tabs>
                <w:tab w:val="decimal" w:pos="1197"/>
              </w:tabs>
              <w:spacing w:after="0"/>
              <w:rPr>
                <w:rFonts w:cs="Arial"/>
                <w:sz w:val="20"/>
              </w:rPr>
            </w:pPr>
            <w:r>
              <w:rPr>
                <w:rFonts w:cs="Arial"/>
                <w:sz w:val="20"/>
              </w:rPr>
              <w:t>763</w:t>
            </w:r>
          </w:p>
        </w:tc>
      </w:tr>
      <w:tr w:rsidR="00B33568" w:rsidRPr="00091941" w14:paraId="1CD1D272" w14:textId="77777777" w:rsidTr="005A402C">
        <w:trPr>
          <w:trHeight w:val="312"/>
          <w:jc w:val="center"/>
        </w:trPr>
        <w:tc>
          <w:tcPr>
            <w:tcW w:w="5102" w:type="dxa"/>
            <w:shd w:val="clear" w:color="auto" w:fill="auto"/>
            <w:noWrap/>
            <w:vAlign w:val="center"/>
            <w:hideMark/>
          </w:tcPr>
          <w:p w14:paraId="687224E6" w14:textId="77777777" w:rsidR="00B33568" w:rsidRPr="00091941" w:rsidRDefault="00B33568" w:rsidP="00B33568">
            <w:pPr>
              <w:spacing w:after="0"/>
              <w:rPr>
                <w:rFonts w:cs="Arial"/>
                <w:sz w:val="20"/>
              </w:rPr>
            </w:pPr>
            <w:r w:rsidRPr="00091941">
              <w:rPr>
                <w:rFonts w:cs="Arial"/>
                <w:sz w:val="20"/>
              </w:rPr>
              <w:t>jistič nad 3x16 A do 3x20 A včetně [Kč/měsíc]</w:t>
            </w:r>
          </w:p>
        </w:tc>
        <w:tc>
          <w:tcPr>
            <w:tcW w:w="1701" w:type="dxa"/>
            <w:shd w:val="clear" w:color="auto" w:fill="auto"/>
            <w:vAlign w:val="center"/>
          </w:tcPr>
          <w:p w14:paraId="7DFE6CBC" w14:textId="690C6D4C" w:rsidR="00B33568" w:rsidRPr="00091941" w:rsidRDefault="00B33568" w:rsidP="00B33568">
            <w:pPr>
              <w:tabs>
                <w:tab w:val="decimal" w:pos="1197"/>
              </w:tabs>
              <w:spacing w:after="0"/>
              <w:rPr>
                <w:rFonts w:cs="Arial"/>
                <w:sz w:val="20"/>
              </w:rPr>
            </w:pPr>
            <w:r>
              <w:rPr>
                <w:rFonts w:cs="Arial"/>
                <w:sz w:val="20"/>
              </w:rPr>
              <w:t>1 013</w:t>
            </w:r>
          </w:p>
        </w:tc>
        <w:tc>
          <w:tcPr>
            <w:tcW w:w="1701" w:type="dxa"/>
            <w:shd w:val="clear" w:color="auto" w:fill="auto"/>
            <w:noWrap/>
            <w:vAlign w:val="center"/>
          </w:tcPr>
          <w:p w14:paraId="249E58B1" w14:textId="1CC9E36A" w:rsidR="00B33568" w:rsidRPr="00091941" w:rsidRDefault="00B33568" w:rsidP="00B33568">
            <w:pPr>
              <w:tabs>
                <w:tab w:val="decimal" w:pos="1197"/>
              </w:tabs>
              <w:spacing w:after="0"/>
              <w:rPr>
                <w:rFonts w:cs="Arial"/>
                <w:sz w:val="20"/>
              </w:rPr>
            </w:pPr>
            <w:r>
              <w:rPr>
                <w:rFonts w:cs="Arial"/>
                <w:sz w:val="20"/>
              </w:rPr>
              <w:t>1 117</w:t>
            </w:r>
          </w:p>
        </w:tc>
        <w:tc>
          <w:tcPr>
            <w:tcW w:w="1701" w:type="dxa"/>
            <w:shd w:val="clear" w:color="auto" w:fill="auto"/>
            <w:noWrap/>
            <w:vAlign w:val="center"/>
          </w:tcPr>
          <w:p w14:paraId="69BD4375" w14:textId="08261514" w:rsidR="00B33568" w:rsidRPr="00091941" w:rsidRDefault="00B33568" w:rsidP="00B33568">
            <w:pPr>
              <w:tabs>
                <w:tab w:val="decimal" w:pos="1197"/>
              </w:tabs>
              <w:spacing w:after="0"/>
              <w:rPr>
                <w:rFonts w:cs="Arial"/>
                <w:sz w:val="20"/>
              </w:rPr>
            </w:pPr>
            <w:r>
              <w:rPr>
                <w:rFonts w:cs="Arial"/>
                <w:sz w:val="20"/>
              </w:rPr>
              <w:t>954</w:t>
            </w:r>
          </w:p>
        </w:tc>
      </w:tr>
      <w:tr w:rsidR="00B33568" w:rsidRPr="00091941" w14:paraId="1F42B922" w14:textId="77777777" w:rsidTr="005A402C">
        <w:trPr>
          <w:trHeight w:val="312"/>
          <w:jc w:val="center"/>
        </w:trPr>
        <w:tc>
          <w:tcPr>
            <w:tcW w:w="5102" w:type="dxa"/>
            <w:shd w:val="clear" w:color="auto" w:fill="auto"/>
            <w:noWrap/>
            <w:vAlign w:val="center"/>
            <w:hideMark/>
          </w:tcPr>
          <w:p w14:paraId="38832B51" w14:textId="77777777" w:rsidR="00B33568" w:rsidRPr="00091941" w:rsidRDefault="00B33568" w:rsidP="00B33568">
            <w:pPr>
              <w:spacing w:after="0"/>
              <w:rPr>
                <w:rFonts w:cs="Arial"/>
                <w:sz w:val="20"/>
              </w:rPr>
            </w:pPr>
            <w:r w:rsidRPr="00091941">
              <w:rPr>
                <w:rFonts w:cs="Arial"/>
                <w:sz w:val="20"/>
              </w:rPr>
              <w:t>jistič nad 3x20 A do 3x25 A včetně [Kč/měsíc]</w:t>
            </w:r>
          </w:p>
        </w:tc>
        <w:tc>
          <w:tcPr>
            <w:tcW w:w="1701" w:type="dxa"/>
            <w:shd w:val="clear" w:color="auto" w:fill="auto"/>
            <w:vAlign w:val="center"/>
          </w:tcPr>
          <w:p w14:paraId="1B219C58" w14:textId="38036341" w:rsidR="00B33568" w:rsidRPr="00091941" w:rsidRDefault="00B33568" w:rsidP="00B33568">
            <w:pPr>
              <w:tabs>
                <w:tab w:val="decimal" w:pos="1197"/>
              </w:tabs>
              <w:spacing w:after="0"/>
              <w:rPr>
                <w:rFonts w:cs="Arial"/>
                <w:sz w:val="20"/>
              </w:rPr>
            </w:pPr>
            <w:r>
              <w:rPr>
                <w:rFonts w:cs="Arial"/>
                <w:sz w:val="20"/>
              </w:rPr>
              <w:t>1 267</w:t>
            </w:r>
          </w:p>
        </w:tc>
        <w:tc>
          <w:tcPr>
            <w:tcW w:w="1701" w:type="dxa"/>
            <w:shd w:val="clear" w:color="auto" w:fill="auto"/>
            <w:noWrap/>
            <w:vAlign w:val="center"/>
          </w:tcPr>
          <w:p w14:paraId="73778E3E" w14:textId="750376EC" w:rsidR="00B33568" w:rsidRPr="00091941" w:rsidRDefault="00B33568" w:rsidP="00B33568">
            <w:pPr>
              <w:tabs>
                <w:tab w:val="decimal" w:pos="1197"/>
              </w:tabs>
              <w:spacing w:after="0"/>
              <w:rPr>
                <w:rFonts w:cs="Arial"/>
                <w:sz w:val="20"/>
              </w:rPr>
            </w:pPr>
            <w:r>
              <w:rPr>
                <w:rFonts w:cs="Arial"/>
                <w:sz w:val="20"/>
              </w:rPr>
              <w:t>1 396</w:t>
            </w:r>
          </w:p>
        </w:tc>
        <w:tc>
          <w:tcPr>
            <w:tcW w:w="1701" w:type="dxa"/>
            <w:shd w:val="clear" w:color="auto" w:fill="auto"/>
            <w:noWrap/>
            <w:vAlign w:val="center"/>
          </w:tcPr>
          <w:p w14:paraId="4C98DC28" w14:textId="20F6326C" w:rsidR="00B33568" w:rsidRPr="00091941" w:rsidRDefault="00B33568" w:rsidP="00B33568">
            <w:pPr>
              <w:tabs>
                <w:tab w:val="decimal" w:pos="1197"/>
              </w:tabs>
              <w:spacing w:after="0"/>
              <w:rPr>
                <w:rFonts w:cs="Arial"/>
                <w:sz w:val="20"/>
              </w:rPr>
            </w:pPr>
            <w:r>
              <w:rPr>
                <w:rFonts w:cs="Arial"/>
                <w:sz w:val="20"/>
              </w:rPr>
              <w:t>1 193</w:t>
            </w:r>
          </w:p>
        </w:tc>
      </w:tr>
      <w:tr w:rsidR="00B33568" w:rsidRPr="00091941" w14:paraId="02085111" w14:textId="77777777" w:rsidTr="005A402C">
        <w:trPr>
          <w:trHeight w:val="312"/>
          <w:jc w:val="center"/>
        </w:trPr>
        <w:tc>
          <w:tcPr>
            <w:tcW w:w="5102" w:type="dxa"/>
            <w:shd w:val="clear" w:color="auto" w:fill="auto"/>
            <w:noWrap/>
            <w:vAlign w:val="center"/>
            <w:hideMark/>
          </w:tcPr>
          <w:p w14:paraId="5DC51595" w14:textId="77777777" w:rsidR="00B33568" w:rsidRPr="00091941" w:rsidRDefault="00B33568" w:rsidP="00B33568">
            <w:pPr>
              <w:spacing w:after="0"/>
              <w:rPr>
                <w:rFonts w:cs="Arial"/>
                <w:sz w:val="20"/>
              </w:rPr>
            </w:pPr>
            <w:r w:rsidRPr="00091941">
              <w:rPr>
                <w:rFonts w:cs="Arial"/>
                <w:sz w:val="20"/>
              </w:rPr>
              <w:t>jistič nad 3x25 A do 3x32 A včetně [Kč/měsíc]</w:t>
            </w:r>
          </w:p>
        </w:tc>
        <w:tc>
          <w:tcPr>
            <w:tcW w:w="1701" w:type="dxa"/>
            <w:shd w:val="clear" w:color="auto" w:fill="auto"/>
            <w:vAlign w:val="center"/>
          </w:tcPr>
          <w:p w14:paraId="6CD9D2DD" w14:textId="1FF92849" w:rsidR="00B33568" w:rsidRPr="00091941" w:rsidRDefault="00B33568" w:rsidP="00B33568">
            <w:pPr>
              <w:tabs>
                <w:tab w:val="decimal" w:pos="1197"/>
              </w:tabs>
              <w:spacing w:after="0"/>
              <w:rPr>
                <w:rFonts w:cs="Arial"/>
                <w:sz w:val="20"/>
              </w:rPr>
            </w:pPr>
            <w:r>
              <w:rPr>
                <w:rFonts w:cs="Arial"/>
                <w:sz w:val="20"/>
              </w:rPr>
              <w:t>1 621</w:t>
            </w:r>
          </w:p>
        </w:tc>
        <w:tc>
          <w:tcPr>
            <w:tcW w:w="1701" w:type="dxa"/>
            <w:shd w:val="clear" w:color="auto" w:fill="auto"/>
            <w:noWrap/>
            <w:vAlign w:val="center"/>
          </w:tcPr>
          <w:p w14:paraId="7B7B4B0A" w14:textId="348B4433" w:rsidR="00B33568" w:rsidRPr="00091941" w:rsidRDefault="00B33568" w:rsidP="00B33568">
            <w:pPr>
              <w:tabs>
                <w:tab w:val="decimal" w:pos="1197"/>
              </w:tabs>
              <w:spacing w:after="0"/>
              <w:rPr>
                <w:rFonts w:cs="Arial"/>
                <w:sz w:val="20"/>
              </w:rPr>
            </w:pPr>
            <w:r>
              <w:rPr>
                <w:rFonts w:cs="Arial"/>
                <w:sz w:val="20"/>
              </w:rPr>
              <w:t>1 787</w:t>
            </w:r>
          </w:p>
        </w:tc>
        <w:tc>
          <w:tcPr>
            <w:tcW w:w="1701" w:type="dxa"/>
            <w:shd w:val="clear" w:color="auto" w:fill="auto"/>
            <w:noWrap/>
            <w:vAlign w:val="center"/>
          </w:tcPr>
          <w:p w14:paraId="43FAA7E8" w14:textId="5DC41D89" w:rsidR="00B33568" w:rsidRPr="00091941" w:rsidRDefault="00B33568" w:rsidP="00B33568">
            <w:pPr>
              <w:tabs>
                <w:tab w:val="decimal" w:pos="1197"/>
              </w:tabs>
              <w:spacing w:after="0"/>
              <w:rPr>
                <w:rFonts w:cs="Arial"/>
                <w:sz w:val="20"/>
              </w:rPr>
            </w:pPr>
            <w:r>
              <w:rPr>
                <w:rFonts w:cs="Arial"/>
                <w:sz w:val="20"/>
              </w:rPr>
              <w:t>1 526</w:t>
            </w:r>
          </w:p>
        </w:tc>
      </w:tr>
      <w:tr w:rsidR="00B33568" w:rsidRPr="00091941" w14:paraId="1F951B39" w14:textId="77777777" w:rsidTr="005A402C">
        <w:trPr>
          <w:trHeight w:val="312"/>
          <w:jc w:val="center"/>
        </w:trPr>
        <w:tc>
          <w:tcPr>
            <w:tcW w:w="5102" w:type="dxa"/>
            <w:shd w:val="clear" w:color="auto" w:fill="auto"/>
            <w:noWrap/>
            <w:vAlign w:val="center"/>
            <w:hideMark/>
          </w:tcPr>
          <w:p w14:paraId="141AAE3A" w14:textId="77777777" w:rsidR="00B33568" w:rsidRPr="00091941" w:rsidRDefault="00B33568" w:rsidP="00B33568">
            <w:pPr>
              <w:spacing w:after="0"/>
              <w:rPr>
                <w:rFonts w:cs="Arial"/>
                <w:sz w:val="20"/>
              </w:rPr>
            </w:pPr>
            <w:r w:rsidRPr="00091941">
              <w:rPr>
                <w:rFonts w:cs="Arial"/>
                <w:sz w:val="20"/>
              </w:rPr>
              <w:t>jistič nad 3x32 A do 3x40 A včetně [Kč/měsíc]</w:t>
            </w:r>
          </w:p>
        </w:tc>
        <w:tc>
          <w:tcPr>
            <w:tcW w:w="1701" w:type="dxa"/>
            <w:shd w:val="clear" w:color="auto" w:fill="auto"/>
            <w:vAlign w:val="center"/>
          </w:tcPr>
          <w:p w14:paraId="5E9AB1A0" w14:textId="47ADF5C6" w:rsidR="00B33568" w:rsidRPr="00091941" w:rsidRDefault="00B33568" w:rsidP="00B33568">
            <w:pPr>
              <w:tabs>
                <w:tab w:val="decimal" w:pos="1197"/>
              </w:tabs>
              <w:spacing w:after="0"/>
              <w:rPr>
                <w:rFonts w:cs="Arial"/>
                <w:sz w:val="20"/>
              </w:rPr>
            </w:pPr>
            <w:r>
              <w:rPr>
                <w:rFonts w:cs="Arial"/>
                <w:sz w:val="20"/>
              </w:rPr>
              <w:t>2 027</w:t>
            </w:r>
          </w:p>
        </w:tc>
        <w:tc>
          <w:tcPr>
            <w:tcW w:w="1701" w:type="dxa"/>
            <w:shd w:val="clear" w:color="auto" w:fill="auto"/>
            <w:noWrap/>
            <w:vAlign w:val="center"/>
          </w:tcPr>
          <w:p w14:paraId="6F9D2DB3" w14:textId="77BA8112" w:rsidR="00B33568" w:rsidRPr="00091941" w:rsidRDefault="00B33568" w:rsidP="00B33568">
            <w:pPr>
              <w:tabs>
                <w:tab w:val="decimal" w:pos="1197"/>
              </w:tabs>
              <w:spacing w:after="0"/>
              <w:rPr>
                <w:rFonts w:cs="Arial"/>
                <w:sz w:val="20"/>
              </w:rPr>
            </w:pPr>
            <w:r>
              <w:rPr>
                <w:rFonts w:cs="Arial"/>
                <w:sz w:val="20"/>
              </w:rPr>
              <w:t>2 233</w:t>
            </w:r>
          </w:p>
        </w:tc>
        <w:tc>
          <w:tcPr>
            <w:tcW w:w="1701" w:type="dxa"/>
            <w:shd w:val="clear" w:color="auto" w:fill="auto"/>
            <w:noWrap/>
            <w:vAlign w:val="center"/>
          </w:tcPr>
          <w:p w14:paraId="7BEF1F6A" w14:textId="48F68F11" w:rsidR="00B33568" w:rsidRPr="00091941" w:rsidRDefault="00B33568" w:rsidP="00B33568">
            <w:pPr>
              <w:tabs>
                <w:tab w:val="decimal" w:pos="1197"/>
              </w:tabs>
              <w:spacing w:after="0"/>
              <w:rPr>
                <w:rFonts w:cs="Arial"/>
                <w:sz w:val="20"/>
              </w:rPr>
            </w:pPr>
            <w:r>
              <w:rPr>
                <w:rFonts w:cs="Arial"/>
                <w:sz w:val="20"/>
              </w:rPr>
              <w:t>1 908</w:t>
            </w:r>
          </w:p>
        </w:tc>
      </w:tr>
      <w:tr w:rsidR="00B33568" w:rsidRPr="00091941" w14:paraId="6889C6F6" w14:textId="77777777" w:rsidTr="005A402C">
        <w:trPr>
          <w:trHeight w:val="312"/>
          <w:jc w:val="center"/>
        </w:trPr>
        <w:tc>
          <w:tcPr>
            <w:tcW w:w="5102" w:type="dxa"/>
            <w:shd w:val="clear" w:color="auto" w:fill="auto"/>
            <w:noWrap/>
            <w:vAlign w:val="center"/>
            <w:hideMark/>
          </w:tcPr>
          <w:p w14:paraId="36421AF8" w14:textId="77777777" w:rsidR="00B33568" w:rsidRPr="00091941" w:rsidRDefault="00B33568" w:rsidP="00B33568">
            <w:pPr>
              <w:spacing w:after="0"/>
              <w:rPr>
                <w:rFonts w:cs="Arial"/>
                <w:sz w:val="20"/>
              </w:rPr>
            </w:pPr>
            <w:r w:rsidRPr="00091941">
              <w:rPr>
                <w:rFonts w:cs="Arial"/>
                <w:sz w:val="20"/>
              </w:rPr>
              <w:t>jistič nad 3x40 A do 3x50 A včetně [Kč/měsíc]</w:t>
            </w:r>
          </w:p>
        </w:tc>
        <w:tc>
          <w:tcPr>
            <w:tcW w:w="1701" w:type="dxa"/>
            <w:shd w:val="clear" w:color="auto" w:fill="auto"/>
            <w:vAlign w:val="center"/>
          </w:tcPr>
          <w:p w14:paraId="21117DF4" w14:textId="35DB5F03" w:rsidR="00B33568" w:rsidRPr="00091941" w:rsidRDefault="00B33568" w:rsidP="00B33568">
            <w:pPr>
              <w:tabs>
                <w:tab w:val="decimal" w:pos="1197"/>
              </w:tabs>
              <w:spacing w:after="0"/>
              <w:rPr>
                <w:rFonts w:cs="Arial"/>
                <w:sz w:val="20"/>
              </w:rPr>
            </w:pPr>
            <w:r>
              <w:rPr>
                <w:rFonts w:cs="Arial"/>
                <w:sz w:val="20"/>
              </w:rPr>
              <w:t>2 534</w:t>
            </w:r>
          </w:p>
        </w:tc>
        <w:tc>
          <w:tcPr>
            <w:tcW w:w="1701" w:type="dxa"/>
            <w:shd w:val="clear" w:color="auto" w:fill="auto"/>
            <w:noWrap/>
            <w:vAlign w:val="center"/>
          </w:tcPr>
          <w:p w14:paraId="3719B5A9" w14:textId="3BD8B5C8" w:rsidR="00B33568" w:rsidRPr="00091941" w:rsidRDefault="00B33568" w:rsidP="00B33568">
            <w:pPr>
              <w:tabs>
                <w:tab w:val="decimal" w:pos="1197"/>
              </w:tabs>
              <w:spacing w:after="0"/>
              <w:rPr>
                <w:rFonts w:cs="Arial"/>
                <w:sz w:val="20"/>
              </w:rPr>
            </w:pPr>
            <w:r>
              <w:rPr>
                <w:rFonts w:cs="Arial"/>
                <w:sz w:val="20"/>
              </w:rPr>
              <w:t>2 792</w:t>
            </w:r>
          </w:p>
        </w:tc>
        <w:tc>
          <w:tcPr>
            <w:tcW w:w="1701" w:type="dxa"/>
            <w:shd w:val="clear" w:color="auto" w:fill="auto"/>
            <w:noWrap/>
            <w:vAlign w:val="center"/>
          </w:tcPr>
          <w:p w14:paraId="705ADAD3" w14:textId="03C27C46" w:rsidR="00B33568" w:rsidRPr="00091941" w:rsidRDefault="00B33568" w:rsidP="00B33568">
            <w:pPr>
              <w:tabs>
                <w:tab w:val="decimal" w:pos="1197"/>
              </w:tabs>
              <w:spacing w:after="0"/>
              <w:rPr>
                <w:rFonts w:cs="Arial"/>
                <w:sz w:val="20"/>
              </w:rPr>
            </w:pPr>
            <w:r>
              <w:rPr>
                <w:rFonts w:cs="Arial"/>
                <w:sz w:val="20"/>
              </w:rPr>
              <w:t>2 385</w:t>
            </w:r>
          </w:p>
        </w:tc>
      </w:tr>
      <w:tr w:rsidR="00B33568" w:rsidRPr="00091941" w14:paraId="1C137B79" w14:textId="77777777" w:rsidTr="005A402C">
        <w:trPr>
          <w:trHeight w:val="312"/>
          <w:jc w:val="center"/>
        </w:trPr>
        <w:tc>
          <w:tcPr>
            <w:tcW w:w="5102" w:type="dxa"/>
            <w:shd w:val="clear" w:color="auto" w:fill="auto"/>
            <w:noWrap/>
            <w:vAlign w:val="center"/>
            <w:hideMark/>
          </w:tcPr>
          <w:p w14:paraId="08A2C461" w14:textId="77777777" w:rsidR="00B33568" w:rsidRPr="00091941" w:rsidRDefault="00B33568" w:rsidP="00B33568">
            <w:pPr>
              <w:spacing w:after="0"/>
              <w:rPr>
                <w:rFonts w:cs="Arial"/>
                <w:sz w:val="20"/>
              </w:rPr>
            </w:pPr>
            <w:r w:rsidRPr="00091941">
              <w:rPr>
                <w:rFonts w:cs="Arial"/>
                <w:sz w:val="20"/>
              </w:rPr>
              <w:t>jistič nad 3x50 A do 3x63 A včetně [Kč/měsíc]</w:t>
            </w:r>
          </w:p>
        </w:tc>
        <w:tc>
          <w:tcPr>
            <w:tcW w:w="1701" w:type="dxa"/>
            <w:shd w:val="clear" w:color="auto" w:fill="auto"/>
            <w:vAlign w:val="center"/>
          </w:tcPr>
          <w:p w14:paraId="67547E20" w14:textId="572628E6" w:rsidR="00B33568" w:rsidRPr="00091941" w:rsidRDefault="00B33568" w:rsidP="00B33568">
            <w:pPr>
              <w:tabs>
                <w:tab w:val="decimal" w:pos="1197"/>
              </w:tabs>
              <w:spacing w:after="0"/>
              <w:rPr>
                <w:rFonts w:cs="Arial"/>
                <w:sz w:val="20"/>
              </w:rPr>
            </w:pPr>
            <w:r>
              <w:rPr>
                <w:rFonts w:cs="Arial"/>
                <w:sz w:val="20"/>
              </w:rPr>
              <w:t>3 192</w:t>
            </w:r>
          </w:p>
        </w:tc>
        <w:tc>
          <w:tcPr>
            <w:tcW w:w="1701" w:type="dxa"/>
            <w:shd w:val="clear" w:color="auto" w:fill="auto"/>
            <w:noWrap/>
            <w:vAlign w:val="center"/>
          </w:tcPr>
          <w:p w14:paraId="2F777701" w14:textId="6DFBE47B" w:rsidR="00B33568" w:rsidRPr="00091941" w:rsidRDefault="00B33568" w:rsidP="00B33568">
            <w:pPr>
              <w:tabs>
                <w:tab w:val="decimal" w:pos="1197"/>
              </w:tabs>
              <w:spacing w:after="0"/>
              <w:rPr>
                <w:rFonts w:cs="Arial"/>
                <w:sz w:val="20"/>
              </w:rPr>
            </w:pPr>
            <w:r>
              <w:rPr>
                <w:rFonts w:cs="Arial"/>
                <w:sz w:val="20"/>
              </w:rPr>
              <w:t>3 517</w:t>
            </w:r>
          </w:p>
        </w:tc>
        <w:tc>
          <w:tcPr>
            <w:tcW w:w="1701" w:type="dxa"/>
            <w:shd w:val="clear" w:color="auto" w:fill="auto"/>
            <w:noWrap/>
            <w:vAlign w:val="center"/>
          </w:tcPr>
          <w:p w14:paraId="151D31FD" w14:textId="73793638" w:rsidR="00B33568" w:rsidRPr="00091941" w:rsidRDefault="00B33568" w:rsidP="00B33568">
            <w:pPr>
              <w:tabs>
                <w:tab w:val="decimal" w:pos="1197"/>
              </w:tabs>
              <w:spacing w:after="0"/>
              <w:rPr>
                <w:rFonts w:cs="Arial"/>
                <w:sz w:val="20"/>
              </w:rPr>
            </w:pPr>
            <w:r>
              <w:rPr>
                <w:rFonts w:cs="Arial"/>
                <w:sz w:val="20"/>
              </w:rPr>
              <w:t>3 005</w:t>
            </w:r>
          </w:p>
        </w:tc>
      </w:tr>
      <w:tr w:rsidR="00B33568" w:rsidRPr="00091941" w14:paraId="0AD3BD54" w14:textId="77777777" w:rsidTr="005A402C">
        <w:trPr>
          <w:trHeight w:val="312"/>
          <w:jc w:val="center"/>
        </w:trPr>
        <w:tc>
          <w:tcPr>
            <w:tcW w:w="5102" w:type="dxa"/>
            <w:shd w:val="clear" w:color="auto" w:fill="auto"/>
            <w:noWrap/>
            <w:vAlign w:val="center"/>
            <w:hideMark/>
          </w:tcPr>
          <w:p w14:paraId="32748C27" w14:textId="77777777" w:rsidR="00B33568" w:rsidRPr="00091941" w:rsidRDefault="00B33568" w:rsidP="00B33568">
            <w:pPr>
              <w:spacing w:after="0"/>
              <w:rPr>
                <w:rFonts w:cs="Arial"/>
                <w:sz w:val="20"/>
              </w:rPr>
            </w:pPr>
            <w:r w:rsidRPr="00091941">
              <w:rPr>
                <w:rFonts w:cs="Arial"/>
                <w:sz w:val="20"/>
              </w:rPr>
              <w:t>jistič nad 3x63 A do 3x80 A včetně [Kč/měsíc]</w:t>
            </w:r>
          </w:p>
        </w:tc>
        <w:tc>
          <w:tcPr>
            <w:tcW w:w="1701" w:type="dxa"/>
            <w:shd w:val="clear" w:color="auto" w:fill="auto"/>
            <w:vAlign w:val="center"/>
          </w:tcPr>
          <w:p w14:paraId="3C317AAD" w14:textId="0C220625" w:rsidR="00B33568" w:rsidRPr="00091941" w:rsidRDefault="00B33568" w:rsidP="00B33568">
            <w:pPr>
              <w:tabs>
                <w:tab w:val="decimal" w:pos="1197"/>
              </w:tabs>
              <w:spacing w:after="0"/>
              <w:rPr>
                <w:rFonts w:cs="Arial"/>
                <w:sz w:val="20"/>
              </w:rPr>
            </w:pPr>
            <w:r>
              <w:rPr>
                <w:rFonts w:cs="Arial"/>
                <w:sz w:val="20"/>
              </w:rPr>
              <w:t>4 054</w:t>
            </w:r>
          </w:p>
        </w:tc>
        <w:tc>
          <w:tcPr>
            <w:tcW w:w="1701" w:type="dxa"/>
            <w:shd w:val="clear" w:color="auto" w:fill="auto"/>
            <w:noWrap/>
            <w:vAlign w:val="center"/>
          </w:tcPr>
          <w:p w14:paraId="513C15C4" w14:textId="10528067" w:rsidR="00B33568" w:rsidRPr="00091941" w:rsidRDefault="00B33568" w:rsidP="00B33568">
            <w:pPr>
              <w:tabs>
                <w:tab w:val="decimal" w:pos="1197"/>
              </w:tabs>
              <w:spacing w:after="0"/>
              <w:rPr>
                <w:rFonts w:cs="Arial"/>
                <w:sz w:val="20"/>
              </w:rPr>
            </w:pPr>
            <w:r>
              <w:rPr>
                <w:rFonts w:cs="Arial"/>
                <w:sz w:val="20"/>
              </w:rPr>
              <w:t>4 466</w:t>
            </w:r>
          </w:p>
        </w:tc>
        <w:tc>
          <w:tcPr>
            <w:tcW w:w="1701" w:type="dxa"/>
            <w:shd w:val="clear" w:color="auto" w:fill="auto"/>
            <w:noWrap/>
            <w:vAlign w:val="center"/>
          </w:tcPr>
          <w:p w14:paraId="091BCEA8" w14:textId="4814A36B" w:rsidR="00B33568" w:rsidRPr="00091941" w:rsidRDefault="00B33568" w:rsidP="00B33568">
            <w:pPr>
              <w:tabs>
                <w:tab w:val="decimal" w:pos="1197"/>
              </w:tabs>
              <w:spacing w:after="0"/>
              <w:rPr>
                <w:rFonts w:cs="Arial"/>
                <w:sz w:val="20"/>
              </w:rPr>
            </w:pPr>
            <w:r>
              <w:rPr>
                <w:rFonts w:cs="Arial"/>
                <w:sz w:val="20"/>
              </w:rPr>
              <w:t>3 816</w:t>
            </w:r>
          </w:p>
        </w:tc>
      </w:tr>
      <w:tr w:rsidR="00B33568" w:rsidRPr="00091941" w14:paraId="28192BD8" w14:textId="77777777" w:rsidTr="005A402C">
        <w:trPr>
          <w:trHeight w:val="312"/>
          <w:jc w:val="center"/>
        </w:trPr>
        <w:tc>
          <w:tcPr>
            <w:tcW w:w="5102" w:type="dxa"/>
            <w:shd w:val="clear" w:color="auto" w:fill="auto"/>
            <w:noWrap/>
            <w:vAlign w:val="center"/>
            <w:hideMark/>
          </w:tcPr>
          <w:p w14:paraId="7812FF20" w14:textId="77777777" w:rsidR="00B33568" w:rsidRPr="00091941" w:rsidRDefault="00B33568" w:rsidP="00B33568">
            <w:pPr>
              <w:spacing w:after="0"/>
              <w:rPr>
                <w:rFonts w:cs="Arial"/>
                <w:sz w:val="20"/>
              </w:rPr>
            </w:pPr>
            <w:r w:rsidRPr="00091941">
              <w:rPr>
                <w:rFonts w:cs="Arial"/>
                <w:sz w:val="20"/>
              </w:rPr>
              <w:t>jistič nad 3x80 A do 3x100 A včetně [Kč/měsíc]</w:t>
            </w:r>
          </w:p>
        </w:tc>
        <w:tc>
          <w:tcPr>
            <w:tcW w:w="1701" w:type="dxa"/>
            <w:shd w:val="clear" w:color="auto" w:fill="auto"/>
            <w:vAlign w:val="center"/>
          </w:tcPr>
          <w:p w14:paraId="0BD276FF" w14:textId="5ACE1BF5" w:rsidR="00B33568" w:rsidRPr="00091941" w:rsidRDefault="00B33568" w:rsidP="00B33568">
            <w:pPr>
              <w:tabs>
                <w:tab w:val="decimal" w:pos="1197"/>
              </w:tabs>
              <w:spacing w:after="0"/>
              <w:rPr>
                <w:rFonts w:cs="Arial"/>
                <w:sz w:val="20"/>
              </w:rPr>
            </w:pPr>
            <w:r>
              <w:rPr>
                <w:rFonts w:cs="Arial"/>
                <w:sz w:val="20"/>
              </w:rPr>
              <w:t>5 067</w:t>
            </w:r>
          </w:p>
        </w:tc>
        <w:tc>
          <w:tcPr>
            <w:tcW w:w="1701" w:type="dxa"/>
            <w:shd w:val="clear" w:color="auto" w:fill="auto"/>
            <w:noWrap/>
            <w:vAlign w:val="center"/>
          </w:tcPr>
          <w:p w14:paraId="242BDE98" w14:textId="301368E9" w:rsidR="00B33568" w:rsidRPr="00091941" w:rsidRDefault="00B33568" w:rsidP="00B33568">
            <w:pPr>
              <w:tabs>
                <w:tab w:val="decimal" w:pos="1197"/>
              </w:tabs>
              <w:spacing w:after="0"/>
              <w:rPr>
                <w:rFonts w:cs="Arial"/>
                <w:sz w:val="20"/>
              </w:rPr>
            </w:pPr>
            <w:r>
              <w:rPr>
                <w:rFonts w:cs="Arial"/>
                <w:sz w:val="20"/>
              </w:rPr>
              <w:t>5 583</w:t>
            </w:r>
          </w:p>
        </w:tc>
        <w:tc>
          <w:tcPr>
            <w:tcW w:w="1701" w:type="dxa"/>
            <w:shd w:val="clear" w:color="auto" w:fill="auto"/>
            <w:noWrap/>
            <w:vAlign w:val="center"/>
          </w:tcPr>
          <w:p w14:paraId="42072B69" w14:textId="73AC837D" w:rsidR="00B33568" w:rsidRPr="00091941" w:rsidRDefault="00B33568" w:rsidP="00B33568">
            <w:pPr>
              <w:tabs>
                <w:tab w:val="decimal" w:pos="1197"/>
              </w:tabs>
              <w:spacing w:after="0"/>
              <w:rPr>
                <w:rFonts w:cs="Arial"/>
                <w:sz w:val="20"/>
              </w:rPr>
            </w:pPr>
            <w:r>
              <w:rPr>
                <w:rFonts w:cs="Arial"/>
                <w:sz w:val="20"/>
              </w:rPr>
              <w:t>4 770</w:t>
            </w:r>
          </w:p>
        </w:tc>
      </w:tr>
      <w:tr w:rsidR="00B33568" w:rsidRPr="00091941" w14:paraId="7E272FB6" w14:textId="77777777" w:rsidTr="005A402C">
        <w:trPr>
          <w:trHeight w:val="312"/>
          <w:jc w:val="center"/>
        </w:trPr>
        <w:tc>
          <w:tcPr>
            <w:tcW w:w="5102" w:type="dxa"/>
            <w:shd w:val="clear" w:color="auto" w:fill="auto"/>
            <w:noWrap/>
            <w:vAlign w:val="center"/>
            <w:hideMark/>
          </w:tcPr>
          <w:p w14:paraId="68B3C8FF" w14:textId="77777777" w:rsidR="00B33568" w:rsidRPr="00091941" w:rsidRDefault="00B33568" w:rsidP="00B33568">
            <w:pPr>
              <w:spacing w:after="0"/>
              <w:rPr>
                <w:rFonts w:cs="Arial"/>
                <w:sz w:val="20"/>
              </w:rPr>
            </w:pPr>
            <w:r w:rsidRPr="00091941">
              <w:rPr>
                <w:rFonts w:cs="Arial"/>
                <w:sz w:val="20"/>
              </w:rPr>
              <w:t>jistič nad 3x100 A do 3x125 A včetně [Kč/měsíc]</w:t>
            </w:r>
          </w:p>
        </w:tc>
        <w:tc>
          <w:tcPr>
            <w:tcW w:w="1701" w:type="dxa"/>
            <w:shd w:val="clear" w:color="auto" w:fill="auto"/>
            <w:vAlign w:val="center"/>
          </w:tcPr>
          <w:p w14:paraId="5432BC12" w14:textId="3C3D523D" w:rsidR="00B33568" w:rsidRPr="00091941" w:rsidRDefault="00B33568" w:rsidP="00B33568">
            <w:pPr>
              <w:tabs>
                <w:tab w:val="decimal" w:pos="1197"/>
              </w:tabs>
              <w:spacing w:after="0"/>
              <w:rPr>
                <w:rFonts w:cs="Arial"/>
                <w:sz w:val="20"/>
              </w:rPr>
            </w:pPr>
            <w:r>
              <w:rPr>
                <w:rFonts w:cs="Arial"/>
                <w:sz w:val="20"/>
              </w:rPr>
              <w:t>6 334</w:t>
            </w:r>
          </w:p>
        </w:tc>
        <w:tc>
          <w:tcPr>
            <w:tcW w:w="1701" w:type="dxa"/>
            <w:shd w:val="clear" w:color="auto" w:fill="auto"/>
            <w:noWrap/>
            <w:vAlign w:val="center"/>
          </w:tcPr>
          <w:p w14:paraId="3965EBC9" w14:textId="1788C382" w:rsidR="00B33568" w:rsidRPr="00091941" w:rsidRDefault="00B33568" w:rsidP="00B33568">
            <w:pPr>
              <w:tabs>
                <w:tab w:val="decimal" w:pos="1197"/>
              </w:tabs>
              <w:spacing w:after="0"/>
              <w:rPr>
                <w:rFonts w:cs="Arial"/>
                <w:sz w:val="20"/>
              </w:rPr>
            </w:pPr>
            <w:r>
              <w:rPr>
                <w:rFonts w:cs="Arial"/>
                <w:sz w:val="20"/>
              </w:rPr>
              <w:t>6 979</w:t>
            </w:r>
          </w:p>
        </w:tc>
        <w:tc>
          <w:tcPr>
            <w:tcW w:w="1701" w:type="dxa"/>
            <w:shd w:val="clear" w:color="auto" w:fill="auto"/>
            <w:noWrap/>
            <w:vAlign w:val="center"/>
          </w:tcPr>
          <w:p w14:paraId="1613516B" w14:textId="74C1016E" w:rsidR="00B33568" w:rsidRPr="00091941" w:rsidRDefault="00B33568" w:rsidP="00B33568">
            <w:pPr>
              <w:tabs>
                <w:tab w:val="decimal" w:pos="1197"/>
              </w:tabs>
              <w:spacing w:after="0"/>
              <w:rPr>
                <w:rFonts w:cs="Arial"/>
                <w:sz w:val="20"/>
              </w:rPr>
            </w:pPr>
            <w:r>
              <w:rPr>
                <w:rFonts w:cs="Arial"/>
                <w:sz w:val="20"/>
              </w:rPr>
              <w:t>5 963</w:t>
            </w:r>
          </w:p>
        </w:tc>
      </w:tr>
      <w:tr w:rsidR="00B33568" w:rsidRPr="00091941" w14:paraId="2AB91FA7" w14:textId="77777777" w:rsidTr="005A402C">
        <w:trPr>
          <w:trHeight w:val="312"/>
          <w:jc w:val="center"/>
        </w:trPr>
        <w:tc>
          <w:tcPr>
            <w:tcW w:w="5102" w:type="dxa"/>
            <w:shd w:val="clear" w:color="auto" w:fill="auto"/>
            <w:noWrap/>
            <w:vAlign w:val="center"/>
            <w:hideMark/>
          </w:tcPr>
          <w:p w14:paraId="405E6203" w14:textId="77777777" w:rsidR="00B33568" w:rsidRPr="00091941" w:rsidRDefault="00B33568" w:rsidP="00B33568">
            <w:pPr>
              <w:spacing w:after="0"/>
              <w:rPr>
                <w:rFonts w:cs="Arial"/>
                <w:sz w:val="20"/>
              </w:rPr>
            </w:pPr>
            <w:r w:rsidRPr="00091941">
              <w:rPr>
                <w:rFonts w:cs="Arial"/>
                <w:sz w:val="20"/>
              </w:rPr>
              <w:t>jistič nad 3x125 A do 3x160 A včetně [Kč/měsíc]</w:t>
            </w:r>
          </w:p>
        </w:tc>
        <w:tc>
          <w:tcPr>
            <w:tcW w:w="1701" w:type="dxa"/>
            <w:shd w:val="clear" w:color="auto" w:fill="auto"/>
            <w:vAlign w:val="center"/>
          </w:tcPr>
          <w:p w14:paraId="7FE2E188" w14:textId="2B60C370" w:rsidR="00B33568" w:rsidRPr="00091941" w:rsidRDefault="00B33568" w:rsidP="00B33568">
            <w:pPr>
              <w:tabs>
                <w:tab w:val="decimal" w:pos="1197"/>
              </w:tabs>
              <w:spacing w:after="0"/>
              <w:rPr>
                <w:rFonts w:cs="Arial"/>
                <w:sz w:val="20"/>
              </w:rPr>
            </w:pPr>
            <w:r>
              <w:rPr>
                <w:rFonts w:cs="Arial"/>
                <w:sz w:val="20"/>
              </w:rPr>
              <w:t>8 107</w:t>
            </w:r>
          </w:p>
        </w:tc>
        <w:tc>
          <w:tcPr>
            <w:tcW w:w="1701" w:type="dxa"/>
            <w:shd w:val="clear" w:color="auto" w:fill="auto"/>
            <w:noWrap/>
            <w:vAlign w:val="center"/>
          </w:tcPr>
          <w:p w14:paraId="3DF31372" w14:textId="3A365782" w:rsidR="00B33568" w:rsidRPr="00091941" w:rsidRDefault="00B33568" w:rsidP="00B33568">
            <w:pPr>
              <w:tabs>
                <w:tab w:val="decimal" w:pos="1197"/>
              </w:tabs>
              <w:spacing w:after="0"/>
              <w:rPr>
                <w:rFonts w:cs="Arial"/>
                <w:sz w:val="20"/>
              </w:rPr>
            </w:pPr>
            <w:r>
              <w:rPr>
                <w:rFonts w:cs="Arial"/>
                <w:sz w:val="20"/>
              </w:rPr>
              <w:t>8 933</w:t>
            </w:r>
          </w:p>
        </w:tc>
        <w:tc>
          <w:tcPr>
            <w:tcW w:w="1701" w:type="dxa"/>
            <w:shd w:val="clear" w:color="auto" w:fill="auto"/>
            <w:noWrap/>
            <w:vAlign w:val="center"/>
          </w:tcPr>
          <w:p w14:paraId="313DCB9D" w14:textId="51C7FC6E" w:rsidR="00B33568" w:rsidRPr="00091941" w:rsidRDefault="00B33568" w:rsidP="00B33568">
            <w:pPr>
              <w:tabs>
                <w:tab w:val="decimal" w:pos="1197"/>
              </w:tabs>
              <w:spacing w:after="0"/>
              <w:rPr>
                <w:rFonts w:cs="Arial"/>
                <w:sz w:val="20"/>
              </w:rPr>
            </w:pPr>
            <w:r>
              <w:rPr>
                <w:rFonts w:cs="Arial"/>
                <w:sz w:val="20"/>
              </w:rPr>
              <w:t>7 632</w:t>
            </w:r>
          </w:p>
        </w:tc>
      </w:tr>
      <w:tr w:rsidR="00B33568" w:rsidRPr="00091941" w14:paraId="0F370E89" w14:textId="77777777" w:rsidTr="005A402C">
        <w:trPr>
          <w:trHeight w:val="312"/>
          <w:jc w:val="center"/>
        </w:trPr>
        <w:tc>
          <w:tcPr>
            <w:tcW w:w="5102" w:type="dxa"/>
            <w:shd w:val="clear" w:color="auto" w:fill="auto"/>
            <w:noWrap/>
            <w:vAlign w:val="center"/>
            <w:hideMark/>
          </w:tcPr>
          <w:p w14:paraId="1B000670" w14:textId="2A2EB3C1" w:rsidR="00B33568" w:rsidRPr="00091941" w:rsidRDefault="00B33568" w:rsidP="00B33568">
            <w:pPr>
              <w:spacing w:after="0"/>
              <w:rPr>
                <w:rFonts w:cs="Arial"/>
                <w:sz w:val="20"/>
              </w:rPr>
            </w:pPr>
            <w:r w:rsidRPr="00091941">
              <w:rPr>
                <w:rFonts w:cs="Arial"/>
                <w:sz w:val="20"/>
              </w:rPr>
              <w:t>jistič nad 3x160 A za každý 1 A [Kč/A/měsíc]</w:t>
            </w:r>
          </w:p>
        </w:tc>
        <w:tc>
          <w:tcPr>
            <w:tcW w:w="1701" w:type="dxa"/>
            <w:shd w:val="clear" w:color="auto" w:fill="auto"/>
            <w:vAlign w:val="center"/>
          </w:tcPr>
          <w:p w14:paraId="6B03B613" w14:textId="002BD883" w:rsidR="00B33568" w:rsidRPr="00091941" w:rsidRDefault="00B33568" w:rsidP="00B33568">
            <w:pPr>
              <w:tabs>
                <w:tab w:val="decimal" w:pos="1197"/>
              </w:tabs>
              <w:spacing w:after="0"/>
              <w:rPr>
                <w:rFonts w:cs="Arial"/>
                <w:sz w:val="20"/>
              </w:rPr>
            </w:pPr>
            <w:r>
              <w:rPr>
                <w:rFonts w:cs="Arial"/>
                <w:sz w:val="20"/>
              </w:rPr>
              <w:t>50,67</w:t>
            </w:r>
          </w:p>
        </w:tc>
        <w:tc>
          <w:tcPr>
            <w:tcW w:w="1701" w:type="dxa"/>
            <w:shd w:val="clear" w:color="auto" w:fill="auto"/>
            <w:noWrap/>
            <w:vAlign w:val="center"/>
          </w:tcPr>
          <w:p w14:paraId="086CEA5F" w14:textId="2D1DD72F" w:rsidR="00B33568" w:rsidRPr="00091941" w:rsidRDefault="00B33568" w:rsidP="00B33568">
            <w:pPr>
              <w:tabs>
                <w:tab w:val="decimal" w:pos="1197"/>
              </w:tabs>
              <w:spacing w:after="0"/>
              <w:rPr>
                <w:rFonts w:cs="Arial"/>
                <w:sz w:val="20"/>
              </w:rPr>
            </w:pPr>
            <w:r>
              <w:rPr>
                <w:rFonts w:cs="Arial"/>
                <w:sz w:val="20"/>
              </w:rPr>
              <w:t>55,83</w:t>
            </w:r>
          </w:p>
        </w:tc>
        <w:tc>
          <w:tcPr>
            <w:tcW w:w="1701" w:type="dxa"/>
            <w:shd w:val="clear" w:color="auto" w:fill="auto"/>
            <w:noWrap/>
            <w:vAlign w:val="center"/>
          </w:tcPr>
          <w:p w14:paraId="5567EE8A" w14:textId="6CD4E563" w:rsidR="00B33568" w:rsidRPr="00091941" w:rsidRDefault="00B33568" w:rsidP="00B33568">
            <w:pPr>
              <w:tabs>
                <w:tab w:val="decimal" w:pos="1197"/>
              </w:tabs>
              <w:spacing w:after="0"/>
              <w:rPr>
                <w:rFonts w:cs="Arial"/>
                <w:sz w:val="20"/>
              </w:rPr>
            </w:pPr>
            <w:r>
              <w:rPr>
                <w:rFonts w:cs="Arial"/>
                <w:sz w:val="20"/>
              </w:rPr>
              <w:t>47,70</w:t>
            </w:r>
          </w:p>
        </w:tc>
      </w:tr>
      <w:tr w:rsidR="00B33568" w:rsidRPr="00091941" w14:paraId="2E5092CB" w14:textId="77777777" w:rsidTr="005A402C">
        <w:trPr>
          <w:trHeight w:val="312"/>
          <w:jc w:val="center"/>
        </w:trPr>
        <w:tc>
          <w:tcPr>
            <w:tcW w:w="5102" w:type="dxa"/>
            <w:shd w:val="clear" w:color="auto" w:fill="auto"/>
            <w:noWrap/>
            <w:vAlign w:val="center"/>
            <w:hideMark/>
          </w:tcPr>
          <w:p w14:paraId="4E354E8C" w14:textId="48A5849E" w:rsidR="00B33568" w:rsidRPr="00091941" w:rsidRDefault="00B33568" w:rsidP="00B33568">
            <w:pPr>
              <w:spacing w:after="0"/>
              <w:rPr>
                <w:rFonts w:cs="Arial"/>
                <w:sz w:val="20"/>
              </w:rPr>
            </w:pPr>
            <w:r w:rsidRPr="00091941">
              <w:rPr>
                <w:rFonts w:cs="Arial"/>
                <w:sz w:val="20"/>
              </w:rPr>
              <w:t>jistič nad 1x25 A za každý 1 A [Kč/A/měsíc]</w:t>
            </w:r>
          </w:p>
        </w:tc>
        <w:tc>
          <w:tcPr>
            <w:tcW w:w="1701" w:type="dxa"/>
            <w:shd w:val="clear" w:color="auto" w:fill="auto"/>
            <w:vAlign w:val="center"/>
          </w:tcPr>
          <w:p w14:paraId="6E133436" w14:textId="3E7101D9" w:rsidR="00B33568" w:rsidRPr="00091941" w:rsidRDefault="00B33568" w:rsidP="00B33568">
            <w:pPr>
              <w:tabs>
                <w:tab w:val="decimal" w:pos="1197"/>
              </w:tabs>
              <w:spacing w:after="0"/>
              <w:rPr>
                <w:rFonts w:cs="Arial"/>
                <w:sz w:val="20"/>
              </w:rPr>
            </w:pPr>
            <w:r>
              <w:rPr>
                <w:rFonts w:cs="Arial"/>
                <w:sz w:val="20"/>
              </w:rPr>
              <w:t>16,89</w:t>
            </w:r>
          </w:p>
        </w:tc>
        <w:tc>
          <w:tcPr>
            <w:tcW w:w="1701" w:type="dxa"/>
            <w:shd w:val="clear" w:color="auto" w:fill="auto"/>
            <w:noWrap/>
            <w:vAlign w:val="center"/>
          </w:tcPr>
          <w:p w14:paraId="71C6F646" w14:textId="1060B77A" w:rsidR="00B33568" w:rsidRPr="00091941" w:rsidRDefault="00B33568" w:rsidP="00B33568">
            <w:pPr>
              <w:tabs>
                <w:tab w:val="decimal" w:pos="1197"/>
              </w:tabs>
              <w:spacing w:after="0"/>
              <w:rPr>
                <w:rFonts w:cs="Arial"/>
                <w:sz w:val="20"/>
              </w:rPr>
            </w:pPr>
            <w:r>
              <w:rPr>
                <w:rFonts w:cs="Arial"/>
                <w:sz w:val="20"/>
              </w:rPr>
              <w:t>18,61</w:t>
            </w:r>
          </w:p>
        </w:tc>
        <w:tc>
          <w:tcPr>
            <w:tcW w:w="1701" w:type="dxa"/>
            <w:shd w:val="clear" w:color="auto" w:fill="auto"/>
            <w:noWrap/>
            <w:vAlign w:val="center"/>
          </w:tcPr>
          <w:p w14:paraId="78E2C29A" w14:textId="696B8E65" w:rsidR="00B33568" w:rsidRPr="00091941" w:rsidRDefault="00B33568" w:rsidP="00B33568">
            <w:pPr>
              <w:tabs>
                <w:tab w:val="decimal" w:pos="1197"/>
              </w:tabs>
              <w:spacing w:after="0"/>
              <w:rPr>
                <w:rFonts w:cs="Arial"/>
                <w:sz w:val="20"/>
              </w:rPr>
            </w:pPr>
            <w:r>
              <w:rPr>
                <w:rFonts w:cs="Arial"/>
                <w:sz w:val="20"/>
              </w:rPr>
              <w:t>15,90</w:t>
            </w:r>
          </w:p>
        </w:tc>
      </w:tr>
    </w:tbl>
    <w:p w14:paraId="641C5188" w14:textId="77777777" w:rsidR="00416947" w:rsidRPr="00140684" w:rsidRDefault="00602085" w:rsidP="00941FC0">
      <w:pPr>
        <w:pStyle w:val="body"/>
        <w:rPr>
          <w:sz w:val="28"/>
        </w:rPr>
      </w:pPr>
      <w:r w:rsidRPr="00140684">
        <w:t xml:space="preserve">cena za distribuované množství elektřiny </w:t>
      </w:r>
      <w:r w:rsidR="006B70AB" w:rsidRPr="00140684">
        <w:t>ve </w:t>
      </w:r>
      <w:r w:rsidR="00393E0F" w:rsidRPr="00140684">
        <w:t>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F22D0F" w:rsidRPr="00E211B8" w14:paraId="5E5A9670" w14:textId="77777777" w:rsidTr="005A402C">
        <w:trPr>
          <w:trHeight w:val="293"/>
          <w:jc w:val="center"/>
        </w:trPr>
        <w:tc>
          <w:tcPr>
            <w:tcW w:w="5102" w:type="dxa"/>
            <w:shd w:val="clear" w:color="auto" w:fill="auto"/>
            <w:noWrap/>
            <w:vAlign w:val="bottom"/>
            <w:hideMark/>
          </w:tcPr>
          <w:p w14:paraId="2D70BBCE" w14:textId="77777777" w:rsidR="00F22D0F" w:rsidRPr="00E211B8" w:rsidRDefault="00F22D0F" w:rsidP="007049FF">
            <w:pPr>
              <w:spacing w:after="0"/>
              <w:rPr>
                <w:rFonts w:cs="Arial"/>
                <w:sz w:val="20"/>
              </w:rPr>
            </w:pPr>
            <w:r w:rsidRPr="00E211B8">
              <w:rPr>
                <w:rFonts w:cs="Arial"/>
                <w:sz w:val="20"/>
              </w:rPr>
              <w:t> </w:t>
            </w:r>
          </w:p>
        </w:tc>
        <w:tc>
          <w:tcPr>
            <w:tcW w:w="1701" w:type="dxa"/>
            <w:shd w:val="clear" w:color="auto" w:fill="auto"/>
            <w:vAlign w:val="center"/>
          </w:tcPr>
          <w:p w14:paraId="58E188CE" w14:textId="77777777" w:rsidR="00F22D0F" w:rsidRPr="005077E0" w:rsidRDefault="00F22D0F" w:rsidP="005077E0">
            <w:pPr>
              <w:spacing w:after="0"/>
              <w:jc w:val="right"/>
              <w:rPr>
                <w:rFonts w:cs="Arial"/>
                <w:b/>
                <w:sz w:val="20"/>
              </w:rPr>
            </w:pPr>
            <w:r w:rsidRPr="005077E0">
              <w:rPr>
                <w:rFonts w:cs="Arial"/>
                <w:b/>
                <w:sz w:val="20"/>
              </w:rPr>
              <w:t>ČEZ</w:t>
            </w:r>
          </w:p>
        </w:tc>
        <w:tc>
          <w:tcPr>
            <w:tcW w:w="1701" w:type="dxa"/>
            <w:shd w:val="clear" w:color="auto" w:fill="auto"/>
            <w:noWrap/>
            <w:vAlign w:val="center"/>
            <w:hideMark/>
          </w:tcPr>
          <w:p w14:paraId="5F4A1ECD" w14:textId="0B610ABA" w:rsidR="00F22D0F" w:rsidRPr="005077E0" w:rsidRDefault="00D41217" w:rsidP="005077E0">
            <w:pPr>
              <w:spacing w:after="0"/>
              <w:jc w:val="right"/>
              <w:rPr>
                <w:rFonts w:cs="Arial"/>
                <w:b/>
                <w:sz w:val="20"/>
              </w:rPr>
            </w:pPr>
            <w:r w:rsidRPr="005077E0">
              <w:rPr>
                <w:rFonts w:cs="Arial"/>
                <w:b/>
                <w:sz w:val="20"/>
              </w:rPr>
              <w:t>EG.D</w:t>
            </w:r>
          </w:p>
        </w:tc>
        <w:tc>
          <w:tcPr>
            <w:tcW w:w="1701" w:type="dxa"/>
            <w:shd w:val="clear" w:color="auto" w:fill="auto"/>
            <w:noWrap/>
            <w:vAlign w:val="center"/>
            <w:hideMark/>
          </w:tcPr>
          <w:p w14:paraId="398C81C1" w14:textId="77777777" w:rsidR="00F22D0F" w:rsidRPr="005077E0" w:rsidRDefault="00F22D0F" w:rsidP="005077E0">
            <w:pPr>
              <w:spacing w:after="0"/>
              <w:jc w:val="right"/>
              <w:rPr>
                <w:rFonts w:cs="Arial"/>
                <w:b/>
                <w:sz w:val="20"/>
              </w:rPr>
            </w:pPr>
            <w:r w:rsidRPr="005077E0">
              <w:rPr>
                <w:rFonts w:cs="Arial"/>
                <w:b/>
                <w:sz w:val="20"/>
              </w:rPr>
              <w:t>PRE</w:t>
            </w:r>
          </w:p>
        </w:tc>
      </w:tr>
      <w:tr w:rsidR="00B33568" w:rsidRPr="00E211B8" w14:paraId="42125B85" w14:textId="77777777" w:rsidTr="00B823E1">
        <w:trPr>
          <w:trHeight w:val="295"/>
          <w:jc w:val="center"/>
        </w:trPr>
        <w:tc>
          <w:tcPr>
            <w:tcW w:w="5102" w:type="dxa"/>
            <w:shd w:val="clear" w:color="auto" w:fill="auto"/>
            <w:noWrap/>
            <w:vAlign w:val="center"/>
            <w:hideMark/>
          </w:tcPr>
          <w:p w14:paraId="544A31E9" w14:textId="70ABEF5D" w:rsidR="00B33568" w:rsidRPr="00E211B8" w:rsidRDefault="00B33568" w:rsidP="00B33568">
            <w:pPr>
              <w:spacing w:after="0"/>
              <w:rPr>
                <w:rFonts w:cs="Arial"/>
                <w:sz w:val="20"/>
              </w:rPr>
            </w:pPr>
            <w:r w:rsidRPr="00E211B8">
              <w:rPr>
                <w:rFonts w:cs="Arial"/>
                <w:sz w:val="20"/>
              </w:rPr>
              <w:t>[Kč/MWh]</w:t>
            </w:r>
          </w:p>
        </w:tc>
        <w:tc>
          <w:tcPr>
            <w:tcW w:w="1701" w:type="dxa"/>
            <w:shd w:val="clear" w:color="auto" w:fill="auto"/>
            <w:vAlign w:val="center"/>
          </w:tcPr>
          <w:p w14:paraId="3D698EB6" w14:textId="5E42B90B" w:rsidR="00B33568" w:rsidRPr="00E211B8" w:rsidRDefault="00B33568" w:rsidP="00B33568">
            <w:pPr>
              <w:spacing w:after="0"/>
              <w:jc w:val="right"/>
              <w:rPr>
                <w:rFonts w:cs="Arial"/>
                <w:sz w:val="20"/>
              </w:rPr>
            </w:pPr>
            <w:r>
              <w:rPr>
                <w:rFonts w:cs="Arial"/>
                <w:sz w:val="20"/>
              </w:rPr>
              <w:t>836,39</w:t>
            </w:r>
          </w:p>
        </w:tc>
        <w:tc>
          <w:tcPr>
            <w:tcW w:w="1701" w:type="dxa"/>
            <w:shd w:val="clear" w:color="auto" w:fill="auto"/>
            <w:noWrap/>
            <w:vAlign w:val="center"/>
          </w:tcPr>
          <w:p w14:paraId="1594B882" w14:textId="40C1BA9B" w:rsidR="00B33568" w:rsidRPr="00E211B8" w:rsidRDefault="00B33568" w:rsidP="00B33568">
            <w:pPr>
              <w:spacing w:after="0"/>
              <w:jc w:val="right"/>
              <w:rPr>
                <w:rFonts w:cs="Arial"/>
                <w:sz w:val="20"/>
              </w:rPr>
            </w:pPr>
            <w:r>
              <w:rPr>
                <w:rFonts w:cs="Arial"/>
                <w:sz w:val="20"/>
              </w:rPr>
              <w:t>978,96</w:t>
            </w:r>
          </w:p>
        </w:tc>
        <w:tc>
          <w:tcPr>
            <w:tcW w:w="1701" w:type="dxa"/>
            <w:shd w:val="clear" w:color="auto" w:fill="auto"/>
            <w:noWrap/>
            <w:vAlign w:val="center"/>
          </w:tcPr>
          <w:p w14:paraId="05770548" w14:textId="63209D74" w:rsidR="00B33568" w:rsidRPr="00E211B8" w:rsidRDefault="00B33568" w:rsidP="00B33568">
            <w:pPr>
              <w:spacing w:after="0"/>
              <w:jc w:val="right"/>
              <w:rPr>
                <w:rFonts w:cs="Arial"/>
                <w:sz w:val="20"/>
              </w:rPr>
            </w:pPr>
            <w:r>
              <w:rPr>
                <w:rFonts w:cs="Arial"/>
                <w:sz w:val="20"/>
              </w:rPr>
              <w:t>657,94</w:t>
            </w:r>
          </w:p>
        </w:tc>
      </w:tr>
    </w:tbl>
    <w:p w14:paraId="554DD847" w14:textId="77777777" w:rsidR="00244D42" w:rsidRPr="00140684" w:rsidRDefault="00244D42" w:rsidP="00597553">
      <w:pPr>
        <w:rPr>
          <w:sz w:val="2"/>
          <w:szCs w:val="2"/>
        </w:rPr>
      </w:pPr>
    </w:p>
    <w:p w14:paraId="266F0944" w14:textId="77777777" w:rsidR="00416947" w:rsidRPr="00140684" w:rsidRDefault="00602085" w:rsidP="00941FC0">
      <w:pPr>
        <w:pStyle w:val="body"/>
        <w:rPr>
          <w:sz w:val="28"/>
        </w:rPr>
      </w:pPr>
      <w:r w:rsidRPr="00140684">
        <w:t>cena za distribuované množství elektřiny</w:t>
      </w:r>
      <w:r w:rsidR="00393E0F" w:rsidRPr="00140684">
        <w:t xml:space="preserve">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F22D0F" w:rsidRPr="001E1EBC" w14:paraId="1D3CCD79" w14:textId="77777777" w:rsidTr="005A402C">
        <w:trPr>
          <w:trHeight w:val="293"/>
          <w:jc w:val="center"/>
        </w:trPr>
        <w:tc>
          <w:tcPr>
            <w:tcW w:w="5102" w:type="dxa"/>
            <w:shd w:val="clear" w:color="auto" w:fill="auto"/>
            <w:noWrap/>
            <w:vAlign w:val="bottom"/>
            <w:hideMark/>
          </w:tcPr>
          <w:p w14:paraId="0CC337A5" w14:textId="77777777" w:rsidR="00F22D0F" w:rsidRPr="001E1EBC" w:rsidRDefault="00F22D0F" w:rsidP="007049FF">
            <w:pPr>
              <w:spacing w:after="0"/>
              <w:rPr>
                <w:rFonts w:cs="Arial"/>
                <w:sz w:val="20"/>
              </w:rPr>
            </w:pPr>
            <w:r w:rsidRPr="001E1EBC">
              <w:rPr>
                <w:rFonts w:cs="Arial"/>
                <w:sz w:val="20"/>
              </w:rPr>
              <w:t> </w:t>
            </w:r>
          </w:p>
        </w:tc>
        <w:tc>
          <w:tcPr>
            <w:tcW w:w="1701" w:type="dxa"/>
            <w:shd w:val="clear" w:color="auto" w:fill="auto"/>
            <w:vAlign w:val="center"/>
          </w:tcPr>
          <w:p w14:paraId="383A626C" w14:textId="77777777" w:rsidR="00F22D0F" w:rsidRPr="005077E0" w:rsidRDefault="00F22D0F" w:rsidP="005077E0">
            <w:pPr>
              <w:spacing w:after="0"/>
              <w:jc w:val="right"/>
              <w:rPr>
                <w:rFonts w:cs="Arial"/>
                <w:b/>
                <w:sz w:val="20"/>
              </w:rPr>
            </w:pPr>
            <w:r w:rsidRPr="005077E0">
              <w:rPr>
                <w:rFonts w:cs="Arial"/>
                <w:b/>
                <w:sz w:val="20"/>
              </w:rPr>
              <w:t>ČEZ</w:t>
            </w:r>
          </w:p>
        </w:tc>
        <w:tc>
          <w:tcPr>
            <w:tcW w:w="1701" w:type="dxa"/>
            <w:shd w:val="clear" w:color="auto" w:fill="auto"/>
            <w:noWrap/>
            <w:vAlign w:val="center"/>
            <w:hideMark/>
          </w:tcPr>
          <w:p w14:paraId="32DEACE4" w14:textId="3783F1CB" w:rsidR="00F22D0F" w:rsidRPr="005077E0" w:rsidRDefault="00D41217" w:rsidP="005077E0">
            <w:pPr>
              <w:spacing w:after="0"/>
              <w:jc w:val="right"/>
              <w:rPr>
                <w:rFonts w:cs="Arial"/>
                <w:b/>
                <w:sz w:val="20"/>
              </w:rPr>
            </w:pPr>
            <w:r w:rsidRPr="005077E0">
              <w:rPr>
                <w:rFonts w:cs="Arial"/>
                <w:b/>
                <w:sz w:val="20"/>
              </w:rPr>
              <w:t>EG.D</w:t>
            </w:r>
          </w:p>
        </w:tc>
        <w:tc>
          <w:tcPr>
            <w:tcW w:w="1701" w:type="dxa"/>
            <w:shd w:val="clear" w:color="auto" w:fill="auto"/>
            <w:noWrap/>
            <w:vAlign w:val="center"/>
            <w:hideMark/>
          </w:tcPr>
          <w:p w14:paraId="239B70A2" w14:textId="77777777" w:rsidR="00F22D0F" w:rsidRPr="005077E0" w:rsidRDefault="00F22D0F" w:rsidP="005077E0">
            <w:pPr>
              <w:spacing w:after="0"/>
              <w:jc w:val="right"/>
              <w:rPr>
                <w:rFonts w:cs="Arial"/>
                <w:b/>
                <w:sz w:val="20"/>
              </w:rPr>
            </w:pPr>
            <w:r w:rsidRPr="005077E0">
              <w:rPr>
                <w:rFonts w:cs="Arial"/>
                <w:b/>
                <w:sz w:val="20"/>
              </w:rPr>
              <w:t>PRE</w:t>
            </w:r>
          </w:p>
        </w:tc>
      </w:tr>
      <w:tr w:rsidR="00B33568" w:rsidRPr="001E1EBC" w14:paraId="380BE7E4" w14:textId="77777777" w:rsidTr="005A402C">
        <w:trPr>
          <w:trHeight w:val="293"/>
          <w:jc w:val="center"/>
        </w:trPr>
        <w:tc>
          <w:tcPr>
            <w:tcW w:w="5102" w:type="dxa"/>
            <w:shd w:val="clear" w:color="auto" w:fill="auto"/>
            <w:noWrap/>
            <w:vAlign w:val="center"/>
            <w:hideMark/>
          </w:tcPr>
          <w:p w14:paraId="40A34D89" w14:textId="28A8D97A" w:rsidR="00B33568" w:rsidRPr="001E1EBC" w:rsidRDefault="00B33568" w:rsidP="00B33568">
            <w:pPr>
              <w:spacing w:after="0"/>
              <w:rPr>
                <w:rFonts w:cs="Arial"/>
                <w:sz w:val="20"/>
              </w:rPr>
            </w:pPr>
            <w:r w:rsidRPr="001E1EBC">
              <w:rPr>
                <w:rFonts w:cs="Arial"/>
                <w:sz w:val="20"/>
              </w:rPr>
              <w:t>[Kč/MWh]</w:t>
            </w:r>
          </w:p>
        </w:tc>
        <w:tc>
          <w:tcPr>
            <w:tcW w:w="1701" w:type="dxa"/>
            <w:shd w:val="clear" w:color="auto" w:fill="auto"/>
            <w:vAlign w:val="center"/>
          </w:tcPr>
          <w:p w14:paraId="53E24B8C" w14:textId="7545607A" w:rsidR="00B33568" w:rsidRPr="001E1EBC" w:rsidRDefault="00B33568" w:rsidP="00B33568">
            <w:pPr>
              <w:spacing w:after="0"/>
              <w:jc w:val="right"/>
              <w:rPr>
                <w:rFonts w:cs="Arial"/>
                <w:sz w:val="20"/>
              </w:rPr>
            </w:pPr>
            <w:r>
              <w:rPr>
                <w:rFonts w:cs="Arial"/>
                <w:sz w:val="20"/>
              </w:rPr>
              <w:t>206,00</w:t>
            </w:r>
          </w:p>
        </w:tc>
        <w:tc>
          <w:tcPr>
            <w:tcW w:w="1701" w:type="dxa"/>
            <w:shd w:val="clear" w:color="auto" w:fill="auto"/>
            <w:noWrap/>
            <w:vAlign w:val="center"/>
          </w:tcPr>
          <w:p w14:paraId="2B791E57" w14:textId="01931366" w:rsidR="00B33568" w:rsidRPr="001E1EBC" w:rsidRDefault="00B33568" w:rsidP="00B33568">
            <w:pPr>
              <w:spacing w:after="0"/>
              <w:jc w:val="right"/>
              <w:rPr>
                <w:rFonts w:cs="Arial"/>
                <w:sz w:val="20"/>
              </w:rPr>
            </w:pPr>
            <w:r>
              <w:rPr>
                <w:rFonts w:cs="Arial"/>
                <w:sz w:val="20"/>
              </w:rPr>
              <w:t>222,64</w:t>
            </w:r>
          </w:p>
        </w:tc>
        <w:tc>
          <w:tcPr>
            <w:tcW w:w="1701" w:type="dxa"/>
            <w:shd w:val="clear" w:color="auto" w:fill="auto"/>
            <w:noWrap/>
            <w:vAlign w:val="center"/>
          </w:tcPr>
          <w:p w14:paraId="608DB955" w14:textId="025BD2E7" w:rsidR="00B33568" w:rsidRPr="001E1EBC" w:rsidRDefault="00B33568" w:rsidP="00B33568">
            <w:pPr>
              <w:spacing w:after="0"/>
              <w:jc w:val="right"/>
              <w:rPr>
                <w:rFonts w:cs="Arial"/>
                <w:sz w:val="20"/>
              </w:rPr>
            </w:pPr>
            <w:r>
              <w:rPr>
                <w:rFonts w:cs="Arial"/>
                <w:sz w:val="20"/>
              </w:rPr>
              <w:t>114,44</w:t>
            </w:r>
          </w:p>
        </w:tc>
      </w:tr>
    </w:tbl>
    <w:p w14:paraId="3BCBF2E4" w14:textId="77777777" w:rsidR="00393E0F" w:rsidRPr="00962C7E" w:rsidRDefault="00393E0F" w:rsidP="00962C7E">
      <w:pPr>
        <w:pStyle w:val="Podminky"/>
      </w:pPr>
      <w:r w:rsidRPr="00962C7E">
        <w:t xml:space="preserve">Podmínky </w:t>
      </w:r>
      <w:r w:rsidR="00311726" w:rsidRPr="00962C7E">
        <w:t xml:space="preserve">uplatnění </w:t>
      </w:r>
      <w:r w:rsidRPr="00962C7E">
        <w:t>sazby:</w:t>
      </w:r>
    </w:p>
    <w:p w14:paraId="1A31DF3C" w14:textId="02379751" w:rsidR="00A241D4" w:rsidRPr="00140684" w:rsidRDefault="00A241D4" w:rsidP="00F51BC3">
      <w:pPr>
        <w:pStyle w:val="Podminycislovani"/>
        <w:numPr>
          <w:ilvl w:val="0"/>
          <w:numId w:val="5"/>
        </w:numPr>
      </w:pPr>
      <w:r w:rsidRPr="00140684">
        <w:t xml:space="preserve">Tato sazba </w:t>
      </w:r>
      <w:r w:rsidR="004E0EBD" w:rsidRPr="00140684">
        <w:t>ne</w:t>
      </w:r>
      <w:r w:rsidRPr="00140684">
        <w:t>může být přiznána po 31. březn</w:t>
      </w:r>
      <w:r w:rsidR="004E0EBD" w:rsidRPr="00140684">
        <w:t>u</w:t>
      </w:r>
      <w:r w:rsidRPr="00140684">
        <w:t xml:space="preserve"> 2017. Přiznáním sazby se rozumí uzavření první smlouvy o zajištění služby distribuční soustavy nebo smlouvy o sdružených službách dodávky elektřiny s touto sazbou.</w:t>
      </w:r>
      <w:r w:rsidR="00984C35">
        <w:t xml:space="preserve"> </w:t>
      </w:r>
      <w:r w:rsidR="00984C35" w:rsidRPr="00D41EB2">
        <w:t xml:space="preserve">Pokud byla zákazníkem uzavřena smlouva o sdružených službách dodávky elektřiny do 31. března 2017, byla sazba C 35d </w:t>
      </w:r>
      <w:r w:rsidR="00984C35" w:rsidRPr="00B8754C">
        <w:rPr>
          <w:rStyle w:val="Znakapoznpodarou"/>
          <w:vertAlign w:val="baseline"/>
        </w:rPr>
        <w:t>přiznána</w:t>
      </w:r>
      <w:r w:rsidR="00984C35" w:rsidRPr="00D41EB2">
        <w:t xml:space="preserve"> v případě, že byla rovněž uzavřena smlouva o zajištění služby distribuční soustavy pro předmětné předávací místo mezi obchodníkem a příslušným provozovatelem distribuční soustavy s</w:t>
      </w:r>
      <w:r w:rsidR="00984C35">
        <w:t> </w:t>
      </w:r>
      <w:r w:rsidR="00984C35" w:rsidRPr="00D41EB2">
        <w:t>uvedenou sazbou do 30. června 2018.</w:t>
      </w:r>
      <w:r w:rsidRPr="00140684">
        <w:t xml:space="preserve"> Pokud byla sazba přiznána do</w:t>
      </w:r>
      <w:r w:rsidR="00121339" w:rsidRPr="00140684">
        <w:t> </w:t>
      </w:r>
      <w:r w:rsidRPr="00140684">
        <w:t>31. března 2017</w:t>
      </w:r>
      <w:r w:rsidR="00AE08ED" w:rsidRPr="00140684">
        <w:t>,</w:t>
      </w:r>
      <w:r w:rsidRPr="00140684">
        <w:t xml:space="preserve"> platí, že tato sazba může být uplatněna i nadále.</w:t>
      </w:r>
    </w:p>
    <w:p w14:paraId="064DC270" w14:textId="77777777" w:rsidR="00393E0F" w:rsidRPr="00140684" w:rsidRDefault="00393E0F" w:rsidP="00F51BC3">
      <w:pPr>
        <w:pStyle w:val="Podminycislovani"/>
        <w:numPr>
          <w:ilvl w:val="0"/>
          <w:numId w:val="5"/>
        </w:numPr>
        <w:ind w:left="357" w:hanging="357"/>
      </w:pPr>
      <w:r w:rsidRPr="00140684">
        <w:t>Časové vymezení doby platnosti nízkého tarifu je provedeno distributorem v celkové délce minimálně 16 hodin denně. V průběhu dne může distributor dobu platnosti nízkého tarifu operativně měnit.</w:t>
      </w:r>
    </w:p>
    <w:p w14:paraId="7028FAA8" w14:textId="77777777" w:rsidR="00393E0F" w:rsidRPr="00140684" w:rsidRDefault="00393E0F" w:rsidP="00400B08">
      <w:pPr>
        <w:pStyle w:val="Podminycislovani"/>
        <w:ind w:left="357" w:hanging="357"/>
      </w:pPr>
      <w:r w:rsidRPr="00140684">
        <w:t>Časové vymezení těchto pásem nemusí být stejné pro všechny odběratele a jednot</w:t>
      </w:r>
      <w:r w:rsidR="00486B39" w:rsidRPr="00140684">
        <w:t>livé dny a </w:t>
      </w:r>
      <w:r w:rsidRPr="00140684">
        <w:t>ani nemusí být v souvislé délce.</w:t>
      </w:r>
    </w:p>
    <w:p w14:paraId="6F24F32B" w14:textId="3AEEA0DA" w:rsidR="00393E0F" w:rsidRPr="00140684" w:rsidRDefault="00393E0F" w:rsidP="00400B08">
      <w:pPr>
        <w:pStyle w:val="Podminycislovani"/>
        <w:ind w:left="357" w:hanging="357"/>
      </w:pPr>
      <w:r w:rsidRPr="00140684">
        <w:t>Pokud je šestnáctihodinové pásmo platnosti nízkého tarifu rozděleno během dne do více časových úseků</w:t>
      </w:r>
      <w:r w:rsidR="00311726" w:rsidRPr="00140684">
        <w:t xml:space="preserve">, </w:t>
      </w:r>
      <w:r w:rsidR="0074177D" w:rsidRPr="00140684">
        <w:t>nejv</w:t>
      </w:r>
      <w:r w:rsidR="0074177D">
        <w:t>ýš</w:t>
      </w:r>
      <w:r w:rsidR="0074177D" w:rsidRPr="00140684">
        <w:t xml:space="preserve">e </w:t>
      </w:r>
      <w:r w:rsidRPr="00140684">
        <w:t xml:space="preserve">však do pěti, žádný z nich </w:t>
      </w:r>
      <w:r w:rsidR="00311726" w:rsidRPr="00140684">
        <w:t xml:space="preserve">nesmí být </w:t>
      </w:r>
      <w:r w:rsidRPr="00140684">
        <w:t>kratší než jedna hodina.</w:t>
      </w:r>
    </w:p>
    <w:p w14:paraId="7791A74A" w14:textId="77777777" w:rsidR="00DE6C79" w:rsidRPr="00140684" w:rsidRDefault="00A532E4" w:rsidP="00400B08">
      <w:pPr>
        <w:pStyle w:val="Podminycislovani"/>
        <w:ind w:left="357" w:hanging="357"/>
      </w:pPr>
      <w:r w:rsidRPr="00140684">
        <w:t>V odběrném místě musí být řádně instalovány hybridní (smíše</w:t>
      </w:r>
      <w:r w:rsidR="00DE6C79" w:rsidRPr="00140684">
        <w:t>né) elektrické spotřebiče</w:t>
      </w:r>
      <w:r w:rsidR="00541CE4" w:rsidRPr="00140684">
        <w:t xml:space="preserve"> pro vytápění objektu.</w:t>
      </w:r>
    </w:p>
    <w:p w14:paraId="29CBA6AA" w14:textId="0640B0AE" w:rsidR="00A532E4" w:rsidRPr="00140684" w:rsidRDefault="00DE6C79" w:rsidP="00400B08">
      <w:pPr>
        <w:pStyle w:val="Podminycislovani"/>
        <w:ind w:left="357" w:hanging="357"/>
      </w:pPr>
      <w:r w:rsidRPr="00140684">
        <w:t>S</w:t>
      </w:r>
      <w:r w:rsidR="00A532E4" w:rsidRPr="00140684">
        <w:t>oučtový instalovaný příkon</w:t>
      </w:r>
      <w:r w:rsidR="00AC5687" w:rsidRPr="00140684">
        <w:t xml:space="preserve"> hybridních (smíšených) elektrických spotřebičů,</w:t>
      </w:r>
      <w:r w:rsidR="00660005" w:rsidRPr="00140684">
        <w:t xml:space="preserve"> včetně instalovaného příkonu akumulačního spotřebiče pro ohřev užitkové vody</w:t>
      </w:r>
      <w:r w:rsidR="00541CE4" w:rsidRPr="00140684">
        <w:t>, je-li takový spotřebič instalován</w:t>
      </w:r>
      <w:r w:rsidR="00660005" w:rsidRPr="00140684">
        <w:t>,</w:t>
      </w:r>
      <w:r w:rsidR="00A532E4" w:rsidRPr="00140684">
        <w:t xml:space="preserve"> musí činit nejméně 50 % příkonu</w:t>
      </w:r>
      <w:r w:rsidR="00212FEE" w:rsidRPr="00140684">
        <w:t xml:space="preserve"> odpovídajícího hodnotě hlavního jističe před elektroměrem</w:t>
      </w:r>
      <w:r w:rsidR="00A532E4" w:rsidRPr="00140684">
        <w:t xml:space="preserve"> v </w:t>
      </w:r>
      <w:r w:rsidR="00DA4B02">
        <w:t>předávacím</w:t>
      </w:r>
      <w:r w:rsidR="00A532E4" w:rsidRPr="00140684">
        <w:t xml:space="preserve"> místě. </w:t>
      </w:r>
      <w:r w:rsidR="00FE6481" w:rsidRPr="00140684">
        <w:lastRenderedPageBreak/>
        <w:t>Distributor přidělí odběrateli tuto sazbu i</w:t>
      </w:r>
      <w:r w:rsidR="007345EC" w:rsidRPr="00140684">
        <w:t> </w:t>
      </w:r>
      <w:r w:rsidR="00FE6481" w:rsidRPr="00140684">
        <w:t>tehdy, jestliže je součtový příkon</w:t>
      </w:r>
      <w:r w:rsidR="00A532E4" w:rsidRPr="00140684">
        <w:t xml:space="preserve"> hybridních (smíšených) elektrických spotřebičů</w:t>
      </w:r>
      <w:r w:rsidR="00567A76" w:rsidRPr="00140684">
        <w:t xml:space="preserve"> nižší než 50</w:t>
      </w:r>
      <w:r w:rsidR="00FE6481" w:rsidRPr="00140684">
        <w:t xml:space="preserve"> %</w:t>
      </w:r>
      <w:r w:rsidR="00CD3B4F" w:rsidRPr="00140684">
        <w:t xml:space="preserve"> příkonu odpovídajícího hodnotě hlavního jističe před elektroměrem</w:t>
      </w:r>
      <w:r w:rsidR="00A532E4" w:rsidRPr="00140684">
        <w:t xml:space="preserve">, </w:t>
      </w:r>
      <w:r w:rsidR="006C7B16" w:rsidRPr="00140684">
        <w:t>pokud</w:t>
      </w:r>
      <w:r w:rsidR="00A532E4" w:rsidRPr="00140684">
        <w:t xml:space="preserve"> odběratel prokáže, že výkon hybridních (smíšených) elektrických spotřebičů </w:t>
      </w:r>
      <w:r w:rsidR="00400680" w:rsidRPr="00140684">
        <w:t xml:space="preserve">pro vytápění objektu </w:t>
      </w:r>
      <w:r w:rsidR="00A532E4" w:rsidRPr="00140684">
        <w:t>odpovídá tepelným ztrátám vytápěného objektu</w:t>
      </w:r>
      <w:r w:rsidR="00614A0D" w:rsidRPr="00140684">
        <w:t xml:space="preserve"> </w:t>
      </w:r>
      <w:r w:rsidR="0091433F" w:rsidRPr="00140684">
        <w:t>nebo odpovídá</w:t>
      </w:r>
      <w:r w:rsidR="006A540E" w:rsidRPr="00140684">
        <w:t xml:space="preserve"> minimálně</w:t>
      </w:r>
      <w:r w:rsidR="0091433F" w:rsidRPr="00140684">
        <w:t xml:space="preserve"> 8</w:t>
      </w:r>
      <w:r w:rsidR="006120D2" w:rsidRPr="00140684">
        <w:t>0 % pokrytí dílčí potřeby energie na vytápění uvedené v průkazu energetické náročnosti budovy</w:t>
      </w:r>
      <w:r w:rsidR="00D72715" w:rsidRPr="00D72715">
        <w:rPr>
          <w:vertAlign w:val="superscript"/>
        </w:rPr>
        <w:fldChar w:fldCharType="begin"/>
      </w:r>
      <w:r w:rsidR="00D72715" w:rsidRPr="00D72715">
        <w:rPr>
          <w:vertAlign w:val="superscript"/>
        </w:rPr>
        <w:instrText xml:space="preserve"> NOTEREF _Ref527897769 \h </w:instrText>
      </w:r>
      <w:r w:rsidR="00D72715">
        <w:rPr>
          <w:vertAlign w:val="superscript"/>
        </w:rPr>
        <w:instrText xml:space="preserve"> \* MERGEFORMAT </w:instrText>
      </w:r>
      <w:r w:rsidR="00D72715" w:rsidRPr="00D72715">
        <w:rPr>
          <w:vertAlign w:val="superscript"/>
        </w:rPr>
      </w:r>
      <w:r w:rsidR="00D72715" w:rsidRPr="00D72715">
        <w:rPr>
          <w:vertAlign w:val="superscript"/>
        </w:rPr>
        <w:fldChar w:fldCharType="separate"/>
      </w:r>
      <w:r w:rsidR="002B242E">
        <w:rPr>
          <w:vertAlign w:val="superscript"/>
        </w:rPr>
        <w:t>12</w:t>
      </w:r>
      <w:r w:rsidR="00D72715" w:rsidRPr="00D72715">
        <w:rPr>
          <w:vertAlign w:val="superscript"/>
        </w:rPr>
        <w:fldChar w:fldCharType="end"/>
      </w:r>
      <w:r w:rsidR="00D0374E" w:rsidRPr="00140684">
        <w:t>.</w:t>
      </w:r>
    </w:p>
    <w:p w14:paraId="04C58713" w14:textId="77777777" w:rsidR="00333904" w:rsidRPr="00140684" w:rsidRDefault="00333904" w:rsidP="00400B08">
      <w:pPr>
        <w:pStyle w:val="Podminycislovani"/>
        <w:ind w:left="357" w:hanging="357"/>
      </w:pPr>
      <w:r w:rsidRPr="00140684">
        <w:t>V případě, že je v odběrném místě nainstalován elektrický akumulační spotřebič pro ohřev užitkové vody,</w:t>
      </w:r>
      <w:r w:rsidR="00596082" w:rsidRPr="00140684">
        <w:t xml:space="preserve"> platí </w:t>
      </w:r>
      <w:r w:rsidRPr="00140684">
        <w:t>pro tento spotřebič</w:t>
      </w:r>
      <w:r w:rsidR="00AE18DB" w:rsidRPr="00140684">
        <w:t xml:space="preserve"> </w:t>
      </w:r>
      <w:r w:rsidRPr="00140684">
        <w:t xml:space="preserve">podmínky </w:t>
      </w:r>
      <w:r w:rsidR="00151293" w:rsidRPr="00140684">
        <w:t xml:space="preserve">uplatnění </w:t>
      </w:r>
      <w:r w:rsidRPr="00140684">
        <w:t>sazby C 25d.</w:t>
      </w:r>
    </w:p>
    <w:p w14:paraId="28DBAA09" w14:textId="77777777" w:rsidR="00393E0F" w:rsidRPr="00140684" w:rsidRDefault="00393E0F" w:rsidP="007049FF">
      <w:pPr>
        <w:pStyle w:val="Podminycislovani"/>
        <w:ind w:left="357" w:hanging="357"/>
      </w:pPr>
      <w:r w:rsidRPr="00140684">
        <w:t xml:space="preserve">Odběratel </w:t>
      </w:r>
      <w:r w:rsidR="00026969" w:rsidRPr="00140684">
        <w:t xml:space="preserve">musí zajistit </w:t>
      </w:r>
      <w:r w:rsidRPr="00140684">
        <w:t>technické blokování akumulační části v dobách platnosti vysokého tarifu.</w:t>
      </w:r>
    </w:p>
    <w:p w14:paraId="0062043F" w14:textId="77777777" w:rsidR="00C16B26" w:rsidRPr="00140684" w:rsidRDefault="00C16B26">
      <w:pPr>
        <w:rPr>
          <w:b/>
          <w:sz w:val="28"/>
        </w:rPr>
      </w:pPr>
      <w:r w:rsidRPr="00140684">
        <w:br w:type="page"/>
      </w:r>
    </w:p>
    <w:p w14:paraId="0E16F5B6" w14:textId="2831198C" w:rsidR="00393E0F" w:rsidRPr="00962C7E" w:rsidRDefault="00393E0F" w:rsidP="00962C7E">
      <w:pPr>
        <w:pStyle w:val="nadpissazby"/>
      </w:pPr>
      <w:bookmarkStart w:id="27" w:name="_Toc181368243"/>
      <w:r w:rsidRPr="00962C7E">
        <w:lastRenderedPageBreak/>
        <w:t xml:space="preserve">Sazba C 45d </w:t>
      </w:r>
      <w:r w:rsidR="003B5E7C" w:rsidRPr="00962C7E">
        <w:t>–</w:t>
      </w:r>
      <w:r w:rsidRPr="00962C7E">
        <w:t xml:space="preserve"> Dvoutarifová sazba s operativním řízením doby platnosti nízkého tarifu po dobu 20 hodin</w:t>
      </w:r>
      <w:bookmarkEnd w:id="27"/>
    </w:p>
    <w:p w14:paraId="21DD03D0" w14:textId="77777777" w:rsidR="00522B65" w:rsidRPr="00962C7E" w:rsidRDefault="00522B65" w:rsidP="00962C7E">
      <w:pPr>
        <w:pStyle w:val="pevnacena"/>
      </w:pPr>
      <w:r w:rsidRPr="00962C7E">
        <w:t>Složky ceny zajišťování distribuce elektřiny:</w:t>
      </w:r>
    </w:p>
    <w:p w14:paraId="36E7FAFC" w14:textId="051332A9"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2D55D5" w:rsidRPr="005077E0" w14:paraId="0A3A099F" w14:textId="20F519F6" w:rsidTr="00861D28">
        <w:trPr>
          <w:trHeight w:val="312"/>
          <w:jc w:val="center"/>
        </w:trPr>
        <w:tc>
          <w:tcPr>
            <w:tcW w:w="4535" w:type="dxa"/>
            <w:shd w:val="clear" w:color="auto" w:fill="auto"/>
            <w:noWrap/>
            <w:vAlign w:val="bottom"/>
            <w:hideMark/>
          </w:tcPr>
          <w:p w14:paraId="7C9466C4" w14:textId="77777777" w:rsidR="002D55D5" w:rsidRPr="005077E0" w:rsidRDefault="002D55D5" w:rsidP="007049FF">
            <w:pPr>
              <w:spacing w:after="0"/>
              <w:rPr>
                <w:rFonts w:cs="Arial"/>
                <w:b/>
                <w:bCs/>
                <w:sz w:val="20"/>
              </w:rPr>
            </w:pPr>
            <w:r w:rsidRPr="005077E0">
              <w:rPr>
                <w:rFonts w:cs="Arial"/>
                <w:b/>
                <w:bCs/>
                <w:sz w:val="20"/>
              </w:rPr>
              <w:t> </w:t>
            </w:r>
          </w:p>
        </w:tc>
        <w:tc>
          <w:tcPr>
            <w:tcW w:w="1134" w:type="dxa"/>
            <w:shd w:val="clear" w:color="auto" w:fill="auto"/>
            <w:vAlign w:val="center"/>
          </w:tcPr>
          <w:p w14:paraId="64376982" w14:textId="77777777" w:rsidR="002D55D5" w:rsidRPr="005077E0" w:rsidRDefault="002D55D5" w:rsidP="005077E0">
            <w:pPr>
              <w:spacing w:after="0"/>
              <w:jc w:val="right"/>
              <w:rPr>
                <w:rFonts w:cs="Arial"/>
                <w:b/>
                <w:sz w:val="20"/>
              </w:rPr>
            </w:pPr>
            <w:r w:rsidRPr="005077E0">
              <w:rPr>
                <w:rFonts w:cs="Arial"/>
                <w:b/>
                <w:sz w:val="20"/>
              </w:rPr>
              <w:t>ČEZ</w:t>
            </w:r>
          </w:p>
        </w:tc>
        <w:tc>
          <w:tcPr>
            <w:tcW w:w="1134" w:type="dxa"/>
            <w:shd w:val="clear" w:color="auto" w:fill="auto"/>
            <w:noWrap/>
            <w:vAlign w:val="center"/>
            <w:hideMark/>
          </w:tcPr>
          <w:p w14:paraId="3CD78741" w14:textId="7EADCA00" w:rsidR="002D55D5" w:rsidRPr="005077E0" w:rsidRDefault="00D41217" w:rsidP="005077E0">
            <w:pPr>
              <w:spacing w:after="0"/>
              <w:jc w:val="right"/>
              <w:rPr>
                <w:rFonts w:cs="Arial"/>
                <w:b/>
                <w:sz w:val="20"/>
              </w:rPr>
            </w:pPr>
            <w:r w:rsidRPr="005077E0">
              <w:rPr>
                <w:rFonts w:cs="Arial"/>
                <w:b/>
                <w:sz w:val="20"/>
              </w:rPr>
              <w:t>EG.D</w:t>
            </w:r>
          </w:p>
        </w:tc>
        <w:tc>
          <w:tcPr>
            <w:tcW w:w="1134" w:type="dxa"/>
            <w:shd w:val="clear" w:color="auto" w:fill="auto"/>
            <w:noWrap/>
            <w:vAlign w:val="center"/>
            <w:hideMark/>
          </w:tcPr>
          <w:p w14:paraId="336C9916" w14:textId="77777777" w:rsidR="002D55D5" w:rsidRPr="005077E0" w:rsidRDefault="002D55D5" w:rsidP="005077E0">
            <w:pPr>
              <w:spacing w:after="0"/>
              <w:jc w:val="right"/>
              <w:rPr>
                <w:rFonts w:cs="Arial"/>
                <w:b/>
                <w:sz w:val="20"/>
              </w:rPr>
            </w:pPr>
            <w:r w:rsidRPr="005077E0">
              <w:rPr>
                <w:rFonts w:cs="Arial"/>
                <w:b/>
                <w:sz w:val="20"/>
              </w:rPr>
              <w:t>PRE</w:t>
            </w:r>
          </w:p>
        </w:tc>
        <w:tc>
          <w:tcPr>
            <w:tcW w:w="1134" w:type="dxa"/>
            <w:shd w:val="clear" w:color="auto" w:fill="auto"/>
            <w:vAlign w:val="center"/>
          </w:tcPr>
          <w:p w14:paraId="6839BDFA" w14:textId="409984E9" w:rsidR="002D55D5" w:rsidRPr="005077E0" w:rsidRDefault="002C7D86" w:rsidP="005077E0">
            <w:pPr>
              <w:spacing w:after="0"/>
              <w:jc w:val="right"/>
              <w:rPr>
                <w:rFonts w:cs="Arial"/>
                <w:b/>
                <w:sz w:val="20"/>
              </w:rPr>
            </w:pPr>
            <w:r w:rsidRPr="005077E0">
              <w:rPr>
                <w:rFonts w:cs="Arial"/>
                <w:b/>
                <w:sz w:val="20"/>
              </w:rPr>
              <w:t>UCED</w:t>
            </w:r>
          </w:p>
        </w:tc>
        <w:tc>
          <w:tcPr>
            <w:tcW w:w="1134" w:type="dxa"/>
            <w:shd w:val="clear" w:color="auto" w:fill="auto"/>
            <w:vAlign w:val="center"/>
          </w:tcPr>
          <w:p w14:paraId="03C94791" w14:textId="2647A5FA" w:rsidR="009277A8" w:rsidRPr="005077E0" w:rsidRDefault="009277A8" w:rsidP="005077E0">
            <w:pPr>
              <w:spacing w:after="0"/>
              <w:jc w:val="right"/>
              <w:rPr>
                <w:rFonts w:cs="Arial"/>
                <w:b/>
                <w:sz w:val="20"/>
              </w:rPr>
            </w:pPr>
            <w:r w:rsidRPr="005077E0">
              <w:rPr>
                <w:rFonts w:cs="Arial"/>
                <w:b/>
                <w:sz w:val="20"/>
              </w:rPr>
              <w:t>SV</w:t>
            </w:r>
          </w:p>
        </w:tc>
      </w:tr>
      <w:tr w:rsidR="00B33568" w:rsidRPr="005077E0" w14:paraId="7DAD0489" w14:textId="54C99483" w:rsidTr="00861D28">
        <w:trPr>
          <w:trHeight w:val="312"/>
          <w:jc w:val="center"/>
        </w:trPr>
        <w:tc>
          <w:tcPr>
            <w:tcW w:w="4535" w:type="dxa"/>
            <w:shd w:val="clear" w:color="auto" w:fill="auto"/>
            <w:noWrap/>
            <w:vAlign w:val="center"/>
            <w:hideMark/>
          </w:tcPr>
          <w:p w14:paraId="6F8FDE84" w14:textId="6AE771DA" w:rsidR="00B33568" w:rsidRPr="005077E0" w:rsidRDefault="00B33568" w:rsidP="00B33568">
            <w:pPr>
              <w:spacing w:after="0"/>
              <w:rPr>
                <w:rFonts w:cs="Arial"/>
                <w:sz w:val="20"/>
              </w:rPr>
            </w:pPr>
            <w:r w:rsidRPr="005077E0">
              <w:rPr>
                <w:rFonts w:cs="Arial"/>
                <w:sz w:val="20"/>
              </w:rPr>
              <w:t xml:space="preserve">jistič do 3x10 A </w:t>
            </w:r>
            <w:proofErr w:type="spellStart"/>
            <w:r w:rsidRPr="005077E0">
              <w:rPr>
                <w:rFonts w:cs="Arial"/>
                <w:sz w:val="20"/>
              </w:rPr>
              <w:t>a</w:t>
            </w:r>
            <w:proofErr w:type="spellEnd"/>
            <w:r w:rsidRPr="005077E0">
              <w:rPr>
                <w:rFonts w:cs="Arial"/>
                <w:sz w:val="20"/>
              </w:rPr>
              <w:t xml:space="preserve"> do 1x25 A včetně [Kč/měsíc]</w:t>
            </w:r>
          </w:p>
        </w:tc>
        <w:tc>
          <w:tcPr>
            <w:tcW w:w="1134" w:type="dxa"/>
            <w:shd w:val="clear" w:color="auto" w:fill="auto"/>
            <w:vAlign w:val="center"/>
          </w:tcPr>
          <w:p w14:paraId="7D587246" w14:textId="17B686CB" w:rsidR="00B33568" w:rsidRPr="005077E0" w:rsidRDefault="00B33568" w:rsidP="00B33568">
            <w:pPr>
              <w:tabs>
                <w:tab w:val="decimal" w:pos="700"/>
              </w:tabs>
              <w:spacing w:after="0"/>
              <w:rPr>
                <w:rFonts w:cs="Arial"/>
                <w:sz w:val="20"/>
              </w:rPr>
            </w:pPr>
            <w:r>
              <w:rPr>
                <w:rFonts w:cs="Arial"/>
                <w:sz w:val="20"/>
              </w:rPr>
              <w:t>507</w:t>
            </w:r>
          </w:p>
        </w:tc>
        <w:tc>
          <w:tcPr>
            <w:tcW w:w="1134" w:type="dxa"/>
            <w:shd w:val="clear" w:color="auto" w:fill="auto"/>
            <w:noWrap/>
            <w:vAlign w:val="center"/>
          </w:tcPr>
          <w:p w14:paraId="4524DF17" w14:textId="505DD26D" w:rsidR="00B33568" w:rsidRPr="005077E0" w:rsidRDefault="00B33568" w:rsidP="00B33568">
            <w:pPr>
              <w:tabs>
                <w:tab w:val="decimal" w:pos="700"/>
              </w:tabs>
              <w:spacing w:after="0"/>
              <w:rPr>
                <w:rFonts w:cs="Arial"/>
                <w:sz w:val="20"/>
              </w:rPr>
            </w:pPr>
            <w:r>
              <w:rPr>
                <w:rFonts w:cs="Arial"/>
                <w:sz w:val="20"/>
              </w:rPr>
              <w:t>559</w:t>
            </w:r>
          </w:p>
        </w:tc>
        <w:tc>
          <w:tcPr>
            <w:tcW w:w="1134" w:type="dxa"/>
            <w:shd w:val="clear" w:color="auto" w:fill="auto"/>
            <w:noWrap/>
            <w:vAlign w:val="center"/>
          </w:tcPr>
          <w:p w14:paraId="328F5258" w14:textId="3A5E8563" w:rsidR="00B33568" w:rsidRPr="005077E0" w:rsidRDefault="00B33568" w:rsidP="00B33568">
            <w:pPr>
              <w:tabs>
                <w:tab w:val="decimal" w:pos="700"/>
              </w:tabs>
              <w:spacing w:after="0"/>
              <w:rPr>
                <w:rFonts w:cs="Arial"/>
                <w:sz w:val="20"/>
              </w:rPr>
            </w:pPr>
            <w:r>
              <w:rPr>
                <w:rFonts w:cs="Arial"/>
                <w:sz w:val="20"/>
              </w:rPr>
              <w:t>481</w:t>
            </w:r>
          </w:p>
        </w:tc>
        <w:tc>
          <w:tcPr>
            <w:tcW w:w="1134" w:type="dxa"/>
            <w:shd w:val="clear" w:color="auto" w:fill="auto"/>
            <w:vAlign w:val="center"/>
          </w:tcPr>
          <w:p w14:paraId="3F56BD68" w14:textId="57300AC5" w:rsidR="00B33568" w:rsidRPr="005077E0" w:rsidRDefault="00B33568" w:rsidP="00B33568">
            <w:pPr>
              <w:tabs>
                <w:tab w:val="decimal" w:pos="700"/>
              </w:tabs>
              <w:spacing w:after="0"/>
              <w:rPr>
                <w:rFonts w:cs="Arial"/>
                <w:sz w:val="20"/>
              </w:rPr>
            </w:pPr>
            <w:r>
              <w:rPr>
                <w:rFonts w:cs="Arial"/>
                <w:sz w:val="20"/>
              </w:rPr>
              <w:t>837</w:t>
            </w:r>
          </w:p>
        </w:tc>
        <w:tc>
          <w:tcPr>
            <w:tcW w:w="1134" w:type="dxa"/>
            <w:shd w:val="clear" w:color="auto" w:fill="auto"/>
            <w:vAlign w:val="center"/>
          </w:tcPr>
          <w:p w14:paraId="786CD305" w14:textId="6919FF4E" w:rsidR="00B33568" w:rsidRPr="005077E0" w:rsidRDefault="00B33568" w:rsidP="00B33568">
            <w:pPr>
              <w:tabs>
                <w:tab w:val="decimal" w:pos="700"/>
              </w:tabs>
              <w:spacing w:after="0"/>
              <w:rPr>
                <w:rFonts w:cs="Arial"/>
                <w:sz w:val="20"/>
              </w:rPr>
            </w:pPr>
            <w:r>
              <w:rPr>
                <w:rFonts w:cs="Arial"/>
                <w:sz w:val="20"/>
              </w:rPr>
              <w:t>527</w:t>
            </w:r>
          </w:p>
        </w:tc>
      </w:tr>
      <w:tr w:rsidR="00B33568" w:rsidRPr="005077E0" w14:paraId="3DE9C695" w14:textId="640DEB54" w:rsidTr="00861D28">
        <w:trPr>
          <w:trHeight w:val="312"/>
          <w:jc w:val="center"/>
        </w:trPr>
        <w:tc>
          <w:tcPr>
            <w:tcW w:w="4535" w:type="dxa"/>
            <w:shd w:val="clear" w:color="auto" w:fill="auto"/>
            <w:noWrap/>
            <w:vAlign w:val="center"/>
            <w:hideMark/>
          </w:tcPr>
          <w:p w14:paraId="71940017" w14:textId="5DA03364" w:rsidR="00B33568" w:rsidRPr="005077E0" w:rsidRDefault="00B33568" w:rsidP="00B33568">
            <w:pPr>
              <w:spacing w:after="0"/>
              <w:rPr>
                <w:rFonts w:cs="Arial"/>
                <w:sz w:val="20"/>
              </w:rPr>
            </w:pPr>
            <w:r w:rsidRPr="005077E0">
              <w:rPr>
                <w:rFonts w:cs="Arial"/>
                <w:sz w:val="20"/>
              </w:rPr>
              <w:t>jistič nad 3x10 A do 3x16 A včetně [Kč/měsíc]</w:t>
            </w:r>
          </w:p>
        </w:tc>
        <w:tc>
          <w:tcPr>
            <w:tcW w:w="1134" w:type="dxa"/>
            <w:shd w:val="clear" w:color="auto" w:fill="auto"/>
            <w:vAlign w:val="center"/>
          </w:tcPr>
          <w:p w14:paraId="55D46A04" w14:textId="25644813" w:rsidR="00B33568" w:rsidRPr="005077E0" w:rsidRDefault="00B33568" w:rsidP="00B33568">
            <w:pPr>
              <w:tabs>
                <w:tab w:val="decimal" w:pos="700"/>
              </w:tabs>
              <w:spacing w:after="0"/>
              <w:rPr>
                <w:rFonts w:cs="Arial"/>
                <w:sz w:val="20"/>
              </w:rPr>
            </w:pPr>
            <w:r>
              <w:rPr>
                <w:rFonts w:cs="Arial"/>
                <w:sz w:val="20"/>
              </w:rPr>
              <w:t>811</w:t>
            </w:r>
          </w:p>
        </w:tc>
        <w:tc>
          <w:tcPr>
            <w:tcW w:w="1134" w:type="dxa"/>
            <w:shd w:val="clear" w:color="auto" w:fill="auto"/>
            <w:noWrap/>
            <w:vAlign w:val="center"/>
          </w:tcPr>
          <w:p w14:paraId="50F3F870" w14:textId="132DDA98" w:rsidR="00B33568" w:rsidRPr="005077E0" w:rsidRDefault="00B33568" w:rsidP="00B33568">
            <w:pPr>
              <w:tabs>
                <w:tab w:val="decimal" w:pos="700"/>
              </w:tabs>
              <w:spacing w:after="0"/>
              <w:rPr>
                <w:rFonts w:cs="Arial"/>
                <w:sz w:val="20"/>
              </w:rPr>
            </w:pPr>
            <w:r>
              <w:rPr>
                <w:rFonts w:cs="Arial"/>
                <w:sz w:val="20"/>
              </w:rPr>
              <w:t>894</w:t>
            </w:r>
          </w:p>
        </w:tc>
        <w:tc>
          <w:tcPr>
            <w:tcW w:w="1134" w:type="dxa"/>
            <w:shd w:val="clear" w:color="auto" w:fill="auto"/>
            <w:noWrap/>
            <w:vAlign w:val="center"/>
          </w:tcPr>
          <w:p w14:paraId="3A8ECA7D" w14:textId="6127BCF4" w:rsidR="00B33568" w:rsidRPr="005077E0" w:rsidRDefault="00B33568" w:rsidP="00B33568">
            <w:pPr>
              <w:tabs>
                <w:tab w:val="decimal" w:pos="700"/>
              </w:tabs>
              <w:spacing w:after="0"/>
              <w:rPr>
                <w:rFonts w:cs="Arial"/>
                <w:sz w:val="20"/>
              </w:rPr>
            </w:pPr>
            <w:r>
              <w:rPr>
                <w:rFonts w:cs="Arial"/>
                <w:sz w:val="20"/>
              </w:rPr>
              <w:t>769</w:t>
            </w:r>
          </w:p>
        </w:tc>
        <w:tc>
          <w:tcPr>
            <w:tcW w:w="1134" w:type="dxa"/>
            <w:shd w:val="clear" w:color="auto" w:fill="auto"/>
            <w:vAlign w:val="center"/>
          </w:tcPr>
          <w:p w14:paraId="12FAE32C" w14:textId="4C88BE46" w:rsidR="00B33568" w:rsidRPr="005077E0" w:rsidRDefault="00B33568" w:rsidP="00B33568">
            <w:pPr>
              <w:tabs>
                <w:tab w:val="decimal" w:pos="700"/>
              </w:tabs>
              <w:spacing w:after="0"/>
              <w:rPr>
                <w:rFonts w:cs="Arial"/>
                <w:sz w:val="20"/>
              </w:rPr>
            </w:pPr>
            <w:r>
              <w:rPr>
                <w:rFonts w:cs="Arial"/>
                <w:sz w:val="20"/>
              </w:rPr>
              <w:t>1 339</w:t>
            </w:r>
          </w:p>
        </w:tc>
        <w:tc>
          <w:tcPr>
            <w:tcW w:w="1134" w:type="dxa"/>
            <w:shd w:val="clear" w:color="auto" w:fill="auto"/>
            <w:vAlign w:val="center"/>
          </w:tcPr>
          <w:p w14:paraId="052F88BD" w14:textId="34F850E8" w:rsidR="00B33568" w:rsidRPr="005077E0" w:rsidRDefault="00B33568" w:rsidP="00B33568">
            <w:pPr>
              <w:tabs>
                <w:tab w:val="decimal" w:pos="700"/>
              </w:tabs>
              <w:spacing w:after="0"/>
              <w:rPr>
                <w:rFonts w:cs="Arial"/>
                <w:sz w:val="20"/>
              </w:rPr>
            </w:pPr>
            <w:r>
              <w:rPr>
                <w:rFonts w:cs="Arial"/>
                <w:sz w:val="20"/>
              </w:rPr>
              <w:t>843</w:t>
            </w:r>
          </w:p>
        </w:tc>
      </w:tr>
      <w:tr w:rsidR="00B33568" w:rsidRPr="005077E0" w14:paraId="266A2E44" w14:textId="2F3329C4" w:rsidTr="00861D28">
        <w:trPr>
          <w:trHeight w:val="312"/>
          <w:jc w:val="center"/>
        </w:trPr>
        <w:tc>
          <w:tcPr>
            <w:tcW w:w="4535" w:type="dxa"/>
            <w:shd w:val="clear" w:color="auto" w:fill="auto"/>
            <w:noWrap/>
            <w:vAlign w:val="center"/>
            <w:hideMark/>
          </w:tcPr>
          <w:p w14:paraId="4C74136D" w14:textId="7A8F572E" w:rsidR="00B33568" w:rsidRPr="005077E0" w:rsidRDefault="00B33568" w:rsidP="00B33568">
            <w:pPr>
              <w:spacing w:after="0"/>
              <w:rPr>
                <w:rFonts w:cs="Arial"/>
                <w:sz w:val="20"/>
              </w:rPr>
            </w:pPr>
            <w:r w:rsidRPr="005077E0">
              <w:rPr>
                <w:rFonts w:cs="Arial"/>
                <w:sz w:val="20"/>
              </w:rPr>
              <w:t>jistič nad 3x16 A do 3x20 A včetně [Kč/měsíc]</w:t>
            </w:r>
          </w:p>
        </w:tc>
        <w:tc>
          <w:tcPr>
            <w:tcW w:w="1134" w:type="dxa"/>
            <w:shd w:val="clear" w:color="auto" w:fill="auto"/>
            <w:vAlign w:val="center"/>
          </w:tcPr>
          <w:p w14:paraId="1C1A1983" w14:textId="3544A714" w:rsidR="00B33568" w:rsidRPr="005077E0" w:rsidRDefault="00B33568" w:rsidP="00B33568">
            <w:pPr>
              <w:tabs>
                <w:tab w:val="decimal" w:pos="700"/>
              </w:tabs>
              <w:spacing w:after="0"/>
              <w:rPr>
                <w:rFonts w:cs="Arial"/>
                <w:sz w:val="20"/>
              </w:rPr>
            </w:pPr>
            <w:r>
              <w:rPr>
                <w:rFonts w:cs="Arial"/>
                <w:sz w:val="20"/>
              </w:rPr>
              <w:t>1 013</w:t>
            </w:r>
          </w:p>
        </w:tc>
        <w:tc>
          <w:tcPr>
            <w:tcW w:w="1134" w:type="dxa"/>
            <w:shd w:val="clear" w:color="auto" w:fill="auto"/>
            <w:noWrap/>
            <w:vAlign w:val="center"/>
          </w:tcPr>
          <w:p w14:paraId="3051730F" w14:textId="25CA7918" w:rsidR="00B33568" w:rsidRPr="005077E0" w:rsidRDefault="00B33568" w:rsidP="00B33568">
            <w:pPr>
              <w:tabs>
                <w:tab w:val="decimal" w:pos="700"/>
              </w:tabs>
              <w:spacing w:after="0"/>
              <w:rPr>
                <w:rFonts w:cs="Arial"/>
                <w:sz w:val="20"/>
              </w:rPr>
            </w:pPr>
            <w:r>
              <w:rPr>
                <w:rFonts w:cs="Arial"/>
                <w:sz w:val="20"/>
              </w:rPr>
              <w:t>1 117</w:t>
            </w:r>
          </w:p>
        </w:tc>
        <w:tc>
          <w:tcPr>
            <w:tcW w:w="1134" w:type="dxa"/>
            <w:shd w:val="clear" w:color="auto" w:fill="auto"/>
            <w:noWrap/>
            <w:vAlign w:val="center"/>
          </w:tcPr>
          <w:p w14:paraId="3FB7D054" w14:textId="6394447D" w:rsidR="00B33568" w:rsidRPr="005077E0" w:rsidRDefault="00B33568" w:rsidP="00B33568">
            <w:pPr>
              <w:tabs>
                <w:tab w:val="decimal" w:pos="700"/>
              </w:tabs>
              <w:spacing w:after="0"/>
              <w:rPr>
                <w:rFonts w:cs="Arial"/>
                <w:sz w:val="20"/>
              </w:rPr>
            </w:pPr>
            <w:r>
              <w:rPr>
                <w:rFonts w:cs="Arial"/>
                <w:sz w:val="20"/>
              </w:rPr>
              <w:t>961</w:t>
            </w:r>
          </w:p>
        </w:tc>
        <w:tc>
          <w:tcPr>
            <w:tcW w:w="1134" w:type="dxa"/>
            <w:shd w:val="clear" w:color="auto" w:fill="auto"/>
            <w:vAlign w:val="center"/>
          </w:tcPr>
          <w:p w14:paraId="09C0041B" w14:textId="4A146725" w:rsidR="00B33568" w:rsidRPr="005077E0" w:rsidRDefault="00B33568" w:rsidP="00B33568">
            <w:pPr>
              <w:tabs>
                <w:tab w:val="decimal" w:pos="700"/>
              </w:tabs>
              <w:spacing w:after="0"/>
              <w:rPr>
                <w:rFonts w:cs="Arial"/>
                <w:sz w:val="20"/>
              </w:rPr>
            </w:pPr>
            <w:r>
              <w:rPr>
                <w:rFonts w:cs="Arial"/>
                <w:sz w:val="20"/>
              </w:rPr>
              <w:t>1 673</w:t>
            </w:r>
          </w:p>
        </w:tc>
        <w:tc>
          <w:tcPr>
            <w:tcW w:w="1134" w:type="dxa"/>
            <w:shd w:val="clear" w:color="auto" w:fill="auto"/>
            <w:vAlign w:val="center"/>
          </w:tcPr>
          <w:p w14:paraId="1246CC18" w14:textId="0BC5DA53" w:rsidR="00B33568" w:rsidRPr="005077E0" w:rsidRDefault="00B33568" w:rsidP="00B33568">
            <w:pPr>
              <w:tabs>
                <w:tab w:val="decimal" w:pos="700"/>
              </w:tabs>
              <w:spacing w:after="0"/>
              <w:rPr>
                <w:rFonts w:cs="Arial"/>
                <w:sz w:val="20"/>
              </w:rPr>
            </w:pPr>
            <w:r>
              <w:rPr>
                <w:rFonts w:cs="Arial"/>
                <w:sz w:val="20"/>
              </w:rPr>
              <w:t>1 054</w:t>
            </w:r>
          </w:p>
        </w:tc>
      </w:tr>
      <w:tr w:rsidR="00B33568" w:rsidRPr="005077E0" w14:paraId="505C1006" w14:textId="2306F06E" w:rsidTr="00861D28">
        <w:trPr>
          <w:trHeight w:val="312"/>
          <w:jc w:val="center"/>
        </w:trPr>
        <w:tc>
          <w:tcPr>
            <w:tcW w:w="4535" w:type="dxa"/>
            <w:shd w:val="clear" w:color="auto" w:fill="auto"/>
            <w:noWrap/>
            <w:vAlign w:val="center"/>
            <w:hideMark/>
          </w:tcPr>
          <w:p w14:paraId="527DB1DB" w14:textId="4F4F9183" w:rsidR="00B33568" w:rsidRPr="005077E0" w:rsidRDefault="00B33568" w:rsidP="00B33568">
            <w:pPr>
              <w:spacing w:after="0"/>
              <w:rPr>
                <w:rFonts w:cs="Arial"/>
                <w:sz w:val="20"/>
              </w:rPr>
            </w:pPr>
            <w:r w:rsidRPr="005077E0">
              <w:rPr>
                <w:rFonts w:cs="Arial"/>
                <w:sz w:val="20"/>
              </w:rPr>
              <w:t>jistič nad 3x20 A do 3x25 A včetně [Kč/měsíc]</w:t>
            </w:r>
          </w:p>
        </w:tc>
        <w:tc>
          <w:tcPr>
            <w:tcW w:w="1134" w:type="dxa"/>
            <w:shd w:val="clear" w:color="auto" w:fill="auto"/>
            <w:vAlign w:val="center"/>
          </w:tcPr>
          <w:p w14:paraId="3B1CFF84" w14:textId="40555A80" w:rsidR="00B33568" w:rsidRPr="005077E0" w:rsidRDefault="00B33568" w:rsidP="00B33568">
            <w:pPr>
              <w:tabs>
                <w:tab w:val="decimal" w:pos="700"/>
              </w:tabs>
              <w:spacing w:after="0"/>
              <w:rPr>
                <w:rFonts w:cs="Arial"/>
                <w:sz w:val="20"/>
              </w:rPr>
            </w:pPr>
            <w:r>
              <w:rPr>
                <w:rFonts w:cs="Arial"/>
                <w:sz w:val="20"/>
              </w:rPr>
              <w:t>1 267</w:t>
            </w:r>
          </w:p>
        </w:tc>
        <w:tc>
          <w:tcPr>
            <w:tcW w:w="1134" w:type="dxa"/>
            <w:shd w:val="clear" w:color="auto" w:fill="auto"/>
            <w:noWrap/>
            <w:vAlign w:val="center"/>
          </w:tcPr>
          <w:p w14:paraId="62834670" w14:textId="257DAAC2" w:rsidR="00B33568" w:rsidRPr="005077E0" w:rsidRDefault="00B33568" w:rsidP="00B33568">
            <w:pPr>
              <w:tabs>
                <w:tab w:val="decimal" w:pos="700"/>
              </w:tabs>
              <w:spacing w:after="0"/>
              <w:rPr>
                <w:rFonts w:cs="Arial"/>
                <w:sz w:val="20"/>
              </w:rPr>
            </w:pPr>
            <w:r>
              <w:rPr>
                <w:rFonts w:cs="Arial"/>
                <w:sz w:val="20"/>
              </w:rPr>
              <w:t>1 397</w:t>
            </w:r>
          </w:p>
        </w:tc>
        <w:tc>
          <w:tcPr>
            <w:tcW w:w="1134" w:type="dxa"/>
            <w:shd w:val="clear" w:color="auto" w:fill="auto"/>
            <w:noWrap/>
            <w:vAlign w:val="center"/>
          </w:tcPr>
          <w:p w14:paraId="61322E92" w14:textId="610C882D" w:rsidR="00B33568" w:rsidRPr="005077E0" w:rsidRDefault="00B33568" w:rsidP="00B33568">
            <w:pPr>
              <w:tabs>
                <w:tab w:val="decimal" w:pos="700"/>
              </w:tabs>
              <w:spacing w:after="0"/>
              <w:rPr>
                <w:rFonts w:cs="Arial"/>
                <w:sz w:val="20"/>
              </w:rPr>
            </w:pPr>
            <w:r>
              <w:rPr>
                <w:rFonts w:cs="Arial"/>
                <w:sz w:val="20"/>
              </w:rPr>
              <w:t>1 202</w:t>
            </w:r>
          </w:p>
        </w:tc>
        <w:tc>
          <w:tcPr>
            <w:tcW w:w="1134" w:type="dxa"/>
            <w:shd w:val="clear" w:color="auto" w:fill="auto"/>
            <w:vAlign w:val="center"/>
          </w:tcPr>
          <w:p w14:paraId="5D3188DB" w14:textId="38D10CED" w:rsidR="00B33568" w:rsidRPr="005077E0" w:rsidRDefault="00B33568" w:rsidP="00B33568">
            <w:pPr>
              <w:tabs>
                <w:tab w:val="decimal" w:pos="700"/>
              </w:tabs>
              <w:spacing w:after="0"/>
              <w:rPr>
                <w:rFonts w:cs="Arial"/>
                <w:sz w:val="20"/>
              </w:rPr>
            </w:pPr>
            <w:r>
              <w:rPr>
                <w:rFonts w:cs="Arial"/>
                <w:sz w:val="20"/>
              </w:rPr>
              <w:t>2 092</w:t>
            </w:r>
          </w:p>
        </w:tc>
        <w:tc>
          <w:tcPr>
            <w:tcW w:w="1134" w:type="dxa"/>
            <w:shd w:val="clear" w:color="auto" w:fill="auto"/>
            <w:vAlign w:val="center"/>
          </w:tcPr>
          <w:p w14:paraId="090DBAAA" w14:textId="46E9AD20" w:rsidR="00B33568" w:rsidRPr="005077E0" w:rsidRDefault="00B33568" w:rsidP="00B33568">
            <w:pPr>
              <w:tabs>
                <w:tab w:val="decimal" w:pos="700"/>
              </w:tabs>
              <w:spacing w:after="0"/>
              <w:rPr>
                <w:rFonts w:cs="Arial"/>
                <w:sz w:val="20"/>
              </w:rPr>
            </w:pPr>
            <w:r>
              <w:rPr>
                <w:rFonts w:cs="Arial"/>
                <w:sz w:val="20"/>
              </w:rPr>
              <w:t>1 317</w:t>
            </w:r>
          </w:p>
        </w:tc>
      </w:tr>
      <w:tr w:rsidR="00B33568" w:rsidRPr="005077E0" w14:paraId="7C327025" w14:textId="7194D931" w:rsidTr="00861D28">
        <w:trPr>
          <w:trHeight w:val="312"/>
          <w:jc w:val="center"/>
        </w:trPr>
        <w:tc>
          <w:tcPr>
            <w:tcW w:w="4535" w:type="dxa"/>
            <w:shd w:val="clear" w:color="auto" w:fill="auto"/>
            <w:noWrap/>
            <w:vAlign w:val="center"/>
            <w:hideMark/>
          </w:tcPr>
          <w:p w14:paraId="76DFA78B" w14:textId="20957A17" w:rsidR="00B33568" w:rsidRPr="005077E0" w:rsidRDefault="00B33568" w:rsidP="00B33568">
            <w:pPr>
              <w:spacing w:after="0"/>
              <w:rPr>
                <w:rFonts w:cs="Arial"/>
                <w:sz w:val="20"/>
              </w:rPr>
            </w:pPr>
            <w:r w:rsidRPr="005077E0">
              <w:rPr>
                <w:rFonts w:cs="Arial"/>
                <w:sz w:val="20"/>
              </w:rPr>
              <w:t>jistič nad 3x25 A do 3x32 A včetně [Kč/měsíc]</w:t>
            </w:r>
          </w:p>
        </w:tc>
        <w:tc>
          <w:tcPr>
            <w:tcW w:w="1134" w:type="dxa"/>
            <w:shd w:val="clear" w:color="auto" w:fill="auto"/>
            <w:vAlign w:val="center"/>
          </w:tcPr>
          <w:p w14:paraId="7D2B78E0" w14:textId="0DA373FA" w:rsidR="00B33568" w:rsidRPr="005077E0" w:rsidRDefault="00B33568" w:rsidP="00B33568">
            <w:pPr>
              <w:tabs>
                <w:tab w:val="decimal" w:pos="700"/>
              </w:tabs>
              <w:spacing w:after="0"/>
              <w:rPr>
                <w:rFonts w:cs="Arial"/>
                <w:sz w:val="20"/>
              </w:rPr>
            </w:pPr>
            <w:r>
              <w:rPr>
                <w:rFonts w:cs="Arial"/>
                <w:sz w:val="20"/>
              </w:rPr>
              <w:t>1 621</w:t>
            </w:r>
          </w:p>
        </w:tc>
        <w:tc>
          <w:tcPr>
            <w:tcW w:w="1134" w:type="dxa"/>
            <w:shd w:val="clear" w:color="auto" w:fill="auto"/>
            <w:noWrap/>
            <w:vAlign w:val="center"/>
          </w:tcPr>
          <w:p w14:paraId="07C93379" w14:textId="52A4FF02" w:rsidR="00B33568" w:rsidRPr="005077E0" w:rsidRDefault="00B33568" w:rsidP="00B33568">
            <w:pPr>
              <w:tabs>
                <w:tab w:val="decimal" w:pos="700"/>
              </w:tabs>
              <w:spacing w:after="0"/>
              <w:rPr>
                <w:rFonts w:cs="Arial"/>
                <w:sz w:val="20"/>
              </w:rPr>
            </w:pPr>
            <w:r>
              <w:rPr>
                <w:rFonts w:cs="Arial"/>
                <w:sz w:val="20"/>
              </w:rPr>
              <w:t>1 788</w:t>
            </w:r>
          </w:p>
        </w:tc>
        <w:tc>
          <w:tcPr>
            <w:tcW w:w="1134" w:type="dxa"/>
            <w:shd w:val="clear" w:color="auto" w:fill="auto"/>
            <w:noWrap/>
            <w:vAlign w:val="center"/>
          </w:tcPr>
          <w:p w14:paraId="4CC85371" w14:textId="1ED7CA9E" w:rsidR="00B33568" w:rsidRPr="005077E0" w:rsidRDefault="00B33568" w:rsidP="00B33568">
            <w:pPr>
              <w:tabs>
                <w:tab w:val="decimal" w:pos="700"/>
              </w:tabs>
              <w:spacing w:after="0"/>
              <w:rPr>
                <w:rFonts w:cs="Arial"/>
                <w:sz w:val="20"/>
              </w:rPr>
            </w:pPr>
            <w:r>
              <w:rPr>
                <w:rFonts w:cs="Arial"/>
                <w:sz w:val="20"/>
              </w:rPr>
              <w:t>1 538</w:t>
            </w:r>
          </w:p>
        </w:tc>
        <w:tc>
          <w:tcPr>
            <w:tcW w:w="1134" w:type="dxa"/>
            <w:shd w:val="clear" w:color="auto" w:fill="auto"/>
            <w:vAlign w:val="center"/>
          </w:tcPr>
          <w:p w14:paraId="3C35EF84" w14:textId="5784CF89" w:rsidR="00B33568" w:rsidRPr="005077E0" w:rsidRDefault="00B33568" w:rsidP="00B33568">
            <w:pPr>
              <w:tabs>
                <w:tab w:val="decimal" w:pos="700"/>
              </w:tabs>
              <w:spacing w:after="0"/>
              <w:rPr>
                <w:rFonts w:cs="Arial"/>
                <w:sz w:val="20"/>
              </w:rPr>
            </w:pPr>
            <w:r>
              <w:rPr>
                <w:rFonts w:cs="Arial"/>
                <w:sz w:val="20"/>
              </w:rPr>
              <w:t>2 677</w:t>
            </w:r>
          </w:p>
        </w:tc>
        <w:tc>
          <w:tcPr>
            <w:tcW w:w="1134" w:type="dxa"/>
            <w:shd w:val="clear" w:color="auto" w:fill="auto"/>
            <w:vAlign w:val="center"/>
          </w:tcPr>
          <w:p w14:paraId="27466B34" w14:textId="1D1AA731" w:rsidR="00B33568" w:rsidRPr="005077E0" w:rsidRDefault="00B33568" w:rsidP="00B33568">
            <w:pPr>
              <w:tabs>
                <w:tab w:val="decimal" w:pos="700"/>
              </w:tabs>
              <w:spacing w:after="0"/>
              <w:rPr>
                <w:rFonts w:cs="Arial"/>
                <w:sz w:val="20"/>
              </w:rPr>
            </w:pPr>
            <w:r>
              <w:rPr>
                <w:rFonts w:cs="Arial"/>
                <w:sz w:val="20"/>
              </w:rPr>
              <w:t>1 686</w:t>
            </w:r>
          </w:p>
        </w:tc>
      </w:tr>
      <w:tr w:rsidR="00B33568" w:rsidRPr="005077E0" w14:paraId="6E15D67E" w14:textId="6444A34B" w:rsidTr="00861D28">
        <w:trPr>
          <w:trHeight w:val="312"/>
          <w:jc w:val="center"/>
        </w:trPr>
        <w:tc>
          <w:tcPr>
            <w:tcW w:w="4535" w:type="dxa"/>
            <w:shd w:val="clear" w:color="auto" w:fill="auto"/>
            <w:noWrap/>
            <w:vAlign w:val="center"/>
            <w:hideMark/>
          </w:tcPr>
          <w:p w14:paraId="36052970" w14:textId="698338BE" w:rsidR="00B33568" w:rsidRPr="005077E0" w:rsidRDefault="00B33568" w:rsidP="00B33568">
            <w:pPr>
              <w:spacing w:after="0"/>
              <w:rPr>
                <w:rFonts w:cs="Arial"/>
                <w:sz w:val="20"/>
              </w:rPr>
            </w:pPr>
            <w:r w:rsidRPr="005077E0">
              <w:rPr>
                <w:rFonts w:cs="Arial"/>
                <w:sz w:val="20"/>
              </w:rPr>
              <w:t>jistič nad 3x32 A do 3x40 A včetně [Kč/měsíc]</w:t>
            </w:r>
          </w:p>
        </w:tc>
        <w:tc>
          <w:tcPr>
            <w:tcW w:w="1134" w:type="dxa"/>
            <w:shd w:val="clear" w:color="auto" w:fill="auto"/>
            <w:vAlign w:val="center"/>
          </w:tcPr>
          <w:p w14:paraId="7F137A09" w14:textId="228CD646" w:rsidR="00B33568" w:rsidRPr="005077E0" w:rsidRDefault="00B33568" w:rsidP="00B33568">
            <w:pPr>
              <w:tabs>
                <w:tab w:val="decimal" w:pos="700"/>
              </w:tabs>
              <w:spacing w:after="0"/>
              <w:rPr>
                <w:rFonts w:cs="Arial"/>
                <w:sz w:val="20"/>
              </w:rPr>
            </w:pPr>
            <w:r>
              <w:rPr>
                <w:rFonts w:cs="Arial"/>
                <w:sz w:val="20"/>
              </w:rPr>
              <w:t>2 027</w:t>
            </w:r>
          </w:p>
        </w:tc>
        <w:tc>
          <w:tcPr>
            <w:tcW w:w="1134" w:type="dxa"/>
            <w:shd w:val="clear" w:color="auto" w:fill="auto"/>
            <w:noWrap/>
            <w:vAlign w:val="center"/>
          </w:tcPr>
          <w:p w14:paraId="293DAEFF" w14:textId="1004FC3F" w:rsidR="00B33568" w:rsidRPr="005077E0" w:rsidRDefault="00B33568" w:rsidP="00B33568">
            <w:pPr>
              <w:tabs>
                <w:tab w:val="decimal" w:pos="700"/>
              </w:tabs>
              <w:spacing w:after="0"/>
              <w:rPr>
                <w:rFonts w:cs="Arial"/>
                <w:sz w:val="20"/>
              </w:rPr>
            </w:pPr>
            <w:r>
              <w:rPr>
                <w:rFonts w:cs="Arial"/>
                <w:sz w:val="20"/>
              </w:rPr>
              <w:t>2 234</w:t>
            </w:r>
          </w:p>
        </w:tc>
        <w:tc>
          <w:tcPr>
            <w:tcW w:w="1134" w:type="dxa"/>
            <w:shd w:val="clear" w:color="auto" w:fill="auto"/>
            <w:noWrap/>
            <w:vAlign w:val="center"/>
          </w:tcPr>
          <w:p w14:paraId="3E6F2C8D" w14:textId="2A4DB4EF" w:rsidR="00B33568" w:rsidRPr="005077E0" w:rsidRDefault="00B33568" w:rsidP="00B33568">
            <w:pPr>
              <w:tabs>
                <w:tab w:val="decimal" w:pos="700"/>
              </w:tabs>
              <w:spacing w:after="0"/>
              <w:rPr>
                <w:rFonts w:cs="Arial"/>
                <w:sz w:val="20"/>
              </w:rPr>
            </w:pPr>
            <w:r>
              <w:rPr>
                <w:rFonts w:cs="Arial"/>
                <w:sz w:val="20"/>
              </w:rPr>
              <w:t>1 922</w:t>
            </w:r>
          </w:p>
        </w:tc>
        <w:tc>
          <w:tcPr>
            <w:tcW w:w="1134" w:type="dxa"/>
            <w:shd w:val="clear" w:color="auto" w:fill="auto"/>
            <w:vAlign w:val="center"/>
          </w:tcPr>
          <w:p w14:paraId="4A0CF4BD" w14:textId="02230992" w:rsidR="00B33568" w:rsidRPr="005077E0" w:rsidRDefault="00B33568" w:rsidP="00B33568">
            <w:pPr>
              <w:tabs>
                <w:tab w:val="decimal" w:pos="700"/>
              </w:tabs>
              <w:spacing w:after="0"/>
              <w:rPr>
                <w:rFonts w:cs="Arial"/>
                <w:sz w:val="20"/>
              </w:rPr>
            </w:pPr>
            <w:r>
              <w:rPr>
                <w:rFonts w:cs="Arial"/>
                <w:sz w:val="20"/>
              </w:rPr>
              <w:t>3 347</w:t>
            </w:r>
          </w:p>
        </w:tc>
        <w:tc>
          <w:tcPr>
            <w:tcW w:w="1134" w:type="dxa"/>
            <w:shd w:val="clear" w:color="auto" w:fill="auto"/>
            <w:vAlign w:val="center"/>
          </w:tcPr>
          <w:p w14:paraId="58CD8018" w14:textId="1532EA3A" w:rsidR="00B33568" w:rsidRPr="005077E0" w:rsidRDefault="00B33568" w:rsidP="00B33568">
            <w:pPr>
              <w:tabs>
                <w:tab w:val="decimal" w:pos="700"/>
              </w:tabs>
              <w:spacing w:after="0"/>
              <w:rPr>
                <w:rFonts w:cs="Arial"/>
                <w:sz w:val="20"/>
              </w:rPr>
            </w:pPr>
            <w:r>
              <w:rPr>
                <w:rFonts w:cs="Arial"/>
                <w:sz w:val="20"/>
              </w:rPr>
              <w:t>2 107</w:t>
            </w:r>
          </w:p>
        </w:tc>
      </w:tr>
      <w:tr w:rsidR="00B33568" w:rsidRPr="005077E0" w14:paraId="6E58711A" w14:textId="06DD9863" w:rsidTr="00861D28">
        <w:trPr>
          <w:trHeight w:val="312"/>
          <w:jc w:val="center"/>
        </w:trPr>
        <w:tc>
          <w:tcPr>
            <w:tcW w:w="4535" w:type="dxa"/>
            <w:shd w:val="clear" w:color="auto" w:fill="auto"/>
            <w:noWrap/>
            <w:vAlign w:val="center"/>
            <w:hideMark/>
          </w:tcPr>
          <w:p w14:paraId="56D285D3" w14:textId="46D1420A" w:rsidR="00B33568" w:rsidRPr="005077E0" w:rsidRDefault="00B33568" w:rsidP="00B33568">
            <w:pPr>
              <w:spacing w:after="0"/>
              <w:rPr>
                <w:rFonts w:cs="Arial"/>
                <w:sz w:val="20"/>
              </w:rPr>
            </w:pPr>
            <w:r w:rsidRPr="005077E0">
              <w:rPr>
                <w:rFonts w:cs="Arial"/>
                <w:sz w:val="20"/>
              </w:rPr>
              <w:t>jistič nad 3x40 A do 3x50 A včetně [Kč/měsíc]</w:t>
            </w:r>
          </w:p>
        </w:tc>
        <w:tc>
          <w:tcPr>
            <w:tcW w:w="1134" w:type="dxa"/>
            <w:shd w:val="clear" w:color="auto" w:fill="auto"/>
            <w:vAlign w:val="center"/>
          </w:tcPr>
          <w:p w14:paraId="6564D8A0" w14:textId="5D5071C9" w:rsidR="00B33568" w:rsidRPr="005077E0" w:rsidRDefault="00B33568" w:rsidP="00B33568">
            <w:pPr>
              <w:tabs>
                <w:tab w:val="decimal" w:pos="700"/>
              </w:tabs>
              <w:spacing w:after="0"/>
              <w:rPr>
                <w:rFonts w:cs="Arial"/>
                <w:sz w:val="20"/>
              </w:rPr>
            </w:pPr>
            <w:r>
              <w:rPr>
                <w:rFonts w:cs="Arial"/>
                <w:sz w:val="20"/>
              </w:rPr>
              <w:t>2 534</w:t>
            </w:r>
          </w:p>
        </w:tc>
        <w:tc>
          <w:tcPr>
            <w:tcW w:w="1134" w:type="dxa"/>
            <w:shd w:val="clear" w:color="auto" w:fill="auto"/>
            <w:noWrap/>
            <w:vAlign w:val="center"/>
          </w:tcPr>
          <w:p w14:paraId="68D75E52" w14:textId="722A1E22" w:rsidR="00B33568" w:rsidRPr="005077E0" w:rsidRDefault="00B33568" w:rsidP="00B33568">
            <w:pPr>
              <w:tabs>
                <w:tab w:val="decimal" w:pos="700"/>
              </w:tabs>
              <w:spacing w:after="0"/>
              <w:rPr>
                <w:rFonts w:cs="Arial"/>
                <w:sz w:val="20"/>
              </w:rPr>
            </w:pPr>
            <w:r>
              <w:rPr>
                <w:rFonts w:cs="Arial"/>
                <w:sz w:val="20"/>
              </w:rPr>
              <w:t>2 793</w:t>
            </w:r>
          </w:p>
        </w:tc>
        <w:tc>
          <w:tcPr>
            <w:tcW w:w="1134" w:type="dxa"/>
            <w:shd w:val="clear" w:color="auto" w:fill="auto"/>
            <w:noWrap/>
            <w:vAlign w:val="center"/>
          </w:tcPr>
          <w:p w14:paraId="294A54B8" w14:textId="54D2F0B1" w:rsidR="00B33568" w:rsidRPr="005077E0" w:rsidRDefault="00B33568" w:rsidP="00B33568">
            <w:pPr>
              <w:tabs>
                <w:tab w:val="decimal" w:pos="700"/>
              </w:tabs>
              <w:spacing w:after="0"/>
              <w:rPr>
                <w:rFonts w:cs="Arial"/>
                <w:sz w:val="20"/>
              </w:rPr>
            </w:pPr>
            <w:r>
              <w:rPr>
                <w:rFonts w:cs="Arial"/>
                <w:sz w:val="20"/>
              </w:rPr>
              <w:t>2 403</w:t>
            </w:r>
          </w:p>
        </w:tc>
        <w:tc>
          <w:tcPr>
            <w:tcW w:w="1134" w:type="dxa"/>
            <w:shd w:val="clear" w:color="auto" w:fill="auto"/>
            <w:vAlign w:val="center"/>
          </w:tcPr>
          <w:p w14:paraId="23A0E406" w14:textId="3B689755" w:rsidR="00B33568" w:rsidRPr="005077E0" w:rsidRDefault="00B33568" w:rsidP="00B33568">
            <w:pPr>
              <w:tabs>
                <w:tab w:val="decimal" w:pos="700"/>
              </w:tabs>
              <w:spacing w:after="0"/>
              <w:rPr>
                <w:rFonts w:cs="Arial"/>
                <w:sz w:val="20"/>
              </w:rPr>
            </w:pPr>
            <w:r>
              <w:rPr>
                <w:rFonts w:cs="Arial"/>
                <w:sz w:val="20"/>
              </w:rPr>
              <w:t>4 184</w:t>
            </w:r>
          </w:p>
        </w:tc>
        <w:tc>
          <w:tcPr>
            <w:tcW w:w="1134" w:type="dxa"/>
            <w:shd w:val="clear" w:color="auto" w:fill="auto"/>
            <w:vAlign w:val="center"/>
          </w:tcPr>
          <w:p w14:paraId="1F58F95B" w14:textId="36827A56" w:rsidR="00B33568" w:rsidRPr="005077E0" w:rsidRDefault="00B33568" w:rsidP="00B33568">
            <w:pPr>
              <w:tabs>
                <w:tab w:val="decimal" w:pos="700"/>
              </w:tabs>
              <w:spacing w:after="0"/>
              <w:rPr>
                <w:rFonts w:cs="Arial"/>
                <w:sz w:val="20"/>
              </w:rPr>
            </w:pPr>
            <w:r>
              <w:rPr>
                <w:rFonts w:cs="Arial"/>
                <w:sz w:val="20"/>
              </w:rPr>
              <w:t>2 634</w:t>
            </w:r>
          </w:p>
        </w:tc>
      </w:tr>
      <w:tr w:rsidR="00B33568" w:rsidRPr="005077E0" w14:paraId="4193A4A1" w14:textId="7C46AFEE" w:rsidTr="00861D28">
        <w:trPr>
          <w:trHeight w:val="312"/>
          <w:jc w:val="center"/>
        </w:trPr>
        <w:tc>
          <w:tcPr>
            <w:tcW w:w="4535" w:type="dxa"/>
            <w:shd w:val="clear" w:color="auto" w:fill="auto"/>
            <w:noWrap/>
            <w:vAlign w:val="center"/>
            <w:hideMark/>
          </w:tcPr>
          <w:p w14:paraId="51F7D1C1" w14:textId="24E1C673" w:rsidR="00B33568" w:rsidRPr="005077E0" w:rsidRDefault="00B33568" w:rsidP="00B33568">
            <w:pPr>
              <w:spacing w:after="0"/>
              <w:rPr>
                <w:rFonts w:cs="Arial"/>
                <w:sz w:val="20"/>
              </w:rPr>
            </w:pPr>
            <w:r w:rsidRPr="005077E0">
              <w:rPr>
                <w:rFonts w:cs="Arial"/>
                <w:sz w:val="20"/>
              </w:rPr>
              <w:t>jistič nad 3x50 A do 3x63 A včetně [Kč/měsíc]</w:t>
            </w:r>
          </w:p>
        </w:tc>
        <w:tc>
          <w:tcPr>
            <w:tcW w:w="1134" w:type="dxa"/>
            <w:shd w:val="clear" w:color="auto" w:fill="auto"/>
            <w:vAlign w:val="center"/>
          </w:tcPr>
          <w:p w14:paraId="2B36B4C1" w14:textId="469C02A5" w:rsidR="00B33568" w:rsidRPr="005077E0" w:rsidRDefault="00B33568" w:rsidP="00B33568">
            <w:pPr>
              <w:tabs>
                <w:tab w:val="decimal" w:pos="700"/>
              </w:tabs>
              <w:spacing w:after="0"/>
              <w:rPr>
                <w:rFonts w:cs="Arial"/>
                <w:sz w:val="20"/>
              </w:rPr>
            </w:pPr>
            <w:r>
              <w:rPr>
                <w:rFonts w:cs="Arial"/>
                <w:sz w:val="20"/>
              </w:rPr>
              <w:t>3 192</w:t>
            </w:r>
          </w:p>
        </w:tc>
        <w:tc>
          <w:tcPr>
            <w:tcW w:w="1134" w:type="dxa"/>
            <w:shd w:val="clear" w:color="auto" w:fill="auto"/>
            <w:noWrap/>
            <w:vAlign w:val="center"/>
          </w:tcPr>
          <w:p w14:paraId="6CC10935" w14:textId="6A1E3FC4" w:rsidR="00B33568" w:rsidRPr="005077E0" w:rsidRDefault="00B33568" w:rsidP="00B33568">
            <w:pPr>
              <w:tabs>
                <w:tab w:val="decimal" w:pos="700"/>
              </w:tabs>
              <w:spacing w:after="0"/>
              <w:rPr>
                <w:rFonts w:cs="Arial"/>
                <w:sz w:val="20"/>
              </w:rPr>
            </w:pPr>
            <w:r>
              <w:rPr>
                <w:rFonts w:cs="Arial"/>
                <w:sz w:val="20"/>
              </w:rPr>
              <w:t>3 519</w:t>
            </w:r>
          </w:p>
        </w:tc>
        <w:tc>
          <w:tcPr>
            <w:tcW w:w="1134" w:type="dxa"/>
            <w:shd w:val="clear" w:color="auto" w:fill="auto"/>
            <w:noWrap/>
            <w:vAlign w:val="center"/>
          </w:tcPr>
          <w:p w14:paraId="448B1FD4" w14:textId="25813B84" w:rsidR="00B33568" w:rsidRPr="005077E0" w:rsidRDefault="00B33568" w:rsidP="00B33568">
            <w:pPr>
              <w:tabs>
                <w:tab w:val="decimal" w:pos="700"/>
              </w:tabs>
              <w:spacing w:after="0"/>
              <w:rPr>
                <w:rFonts w:cs="Arial"/>
                <w:sz w:val="20"/>
              </w:rPr>
            </w:pPr>
            <w:r>
              <w:rPr>
                <w:rFonts w:cs="Arial"/>
                <w:sz w:val="20"/>
              </w:rPr>
              <w:t>3 028</w:t>
            </w:r>
          </w:p>
        </w:tc>
        <w:tc>
          <w:tcPr>
            <w:tcW w:w="1134" w:type="dxa"/>
            <w:shd w:val="clear" w:color="auto" w:fill="auto"/>
            <w:vAlign w:val="center"/>
          </w:tcPr>
          <w:p w14:paraId="2850DF4F" w14:textId="69D4ED59" w:rsidR="00B33568" w:rsidRPr="005077E0" w:rsidRDefault="00B33568" w:rsidP="00B33568">
            <w:pPr>
              <w:tabs>
                <w:tab w:val="decimal" w:pos="700"/>
              </w:tabs>
              <w:spacing w:after="0"/>
              <w:rPr>
                <w:rFonts w:cs="Arial"/>
                <w:sz w:val="20"/>
              </w:rPr>
            </w:pPr>
            <w:r>
              <w:rPr>
                <w:rFonts w:cs="Arial"/>
                <w:sz w:val="20"/>
              </w:rPr>
              <w:t>5 271</w:t>
            </w:r>
          </w:p>
        </w:tc>
        <w:tc>
          <w:tcPr>
            <w:tcW w:w="1134" w:type="dxa"/>
            <w:shd w:val="clear" w:color="auto" w:fill="auto"/>
            <w:vAlign w:val="center"/>
          </w:tcPr>
          <w:p w14:paraId="4BBFA6AD" w14:textId="28A26A97" w:rsidR="00B33568" w:rsidRPr="005077E0" w:rsidRDefault="00B33568" w:rsidP="00B33568">
            <w:pPr>
              <w:tabs>
                <w:tab w:val="decimal" w:pos="700"/>
              </w:tabs>
              <w:spacing w:after="0"/>
              <w:rPr>
                <w:rFonts w:cs="Arial"/>
                <w:sz w:val="20"/>
              </w:rPr>
            </w:pPr>
            <w:r>
              <w:rPr>
                <w:rFonts w:cs="Arial"/>
                <w:sz w:val="20"/>
              </w:rPr>
              <w:t>3 319</w:t>
            </w:r>
          </w:p>
        </w:tc>
      </w:tr>
      <w:tr w:rsidR="00B33568" w:rsidRPr="005077E0" w14:paraId="26B051FD" w14:textId="5FF8ADF3" w:rsidTr="00861D28">
        <w:trPr>
          <w:trHeight w:val="312"/>
          <w:jc w:val="center"/>
        </w:trPr>
        <w:tc>
          <w:tcPr>
            <w:tcW w:w="4535" w:type="dxa"/>
            <w:shd w:val="clear" w:color="auto" w:fill="auto"/>
            <w:noWrap/>
            <w:vAlign w:val="center"/>
            <w:hideMark/>
          </w:tcPr>
          <w:p w14:paraId="581F808A" w14:textId="0C50800A" w:rsidR="00B33568" w:rsidRPr="005077E0" w:rsidRDefault="00B33568" w:rsidP="00B33568">
            <w:pPr>
              <w:spacing w:after="0"/>
              <w:rPr>
                <w:rFonts w:cs="Arial"/>
                <w:sz w:val="20"/>
              </w:rPr>
            </w:pPr>
            <w:r w:rsidRPr="005077E0">
              <w:rPr>
                <w:rFonts w:cs="Arial"/>
                <w:sz w:val="20"/>
              </w:rPr>
              <w:t>jistič nad 3x63 A do 3x80 A včetně [Kč/měsíc]</w:t>
            </w:r>
          </w:p>
        </w:tc>
        <w:tc>
          <w:tcPr>
            <w:tcW w:w="1134" w:type="dxa"/>
            <w:shd w:val="clear" w:color="auto" w:fill="auto"/>
            <w:vAlign w:val="center"/>
          </w:tcPr>
          <w:p w14:paraId="4B9315FC" w14:textId="79DFF4F9" w:rsidR="00B33568" w:rsidRPr="005077E0" w:rsidRDefault="00B33568" w:rsidP="00B33568">
            <w:pPr>
              <w:tabs>
                <w:tab w:val="decimal" w:pos="700"/>
              </w:tabs>
              <w:spacing w:after="0"/>
              <w:rPr>
                <w:rFonts w:cs="Arial"/>
                <w:sz w:val="20"/>
              </w:rPr>
            </w:pPr>
            <w:r>
              <w:rPr>
                <w:rFonts w:cs="Arial"/>
                <w:sz w:val="20"/>
              </w:rPr>
              <w:t>4 054</w:t>
            </w:r>
          </w:p>
        </w:tc>
        <w:tc>
          <w:tcPr>
            <w:tcW w:w="1134" w:type="dxa"/>
            <w:shd w:val="clear" w:color="auto" w:fill="auto"/>
            <w:noWrap/>
            <w:vAlign w:val="center"/>
          </w:tcPr>
          <w:p w14:paraId="64BF34F1" w14:textId="1FC5F7A9" w:rsidR="00B33568" w:rsidRPr="005077E0" w:rsidRDefault="00B33568" w:rsidP="00B33568">
            <w:pPr>
              <w:tabs>
                <w:tab w:val="decimal" w:pos="700"/>
              </w:tabs>
              <w:spacing w:after="0"/>
              <w:rPr>
                <w:rFonts w:cs="Arial"/>
                <w:sz w:val="20"/>
              </w:rPr>
            </w:pPr>
            <w:r>
              <w:rPr>
                <w:rFonts w:cs="Arial"/>
                <w:sz w:val="20"/>
              </w:rPr>
              <w:t>4 469</w:t>
            </w:r>
          </w:p>
        </w:tc>
        <w:tc>
          <w:tcPr>
            <w:tcW w:w="1134" w:type="dxa"/>
            <w:shd w:val="clear" w:color="auto" w:fill="auto"/>
            <w:noWrap/>
            <w:vAlign w:val="center"/>
          </w:tcPr>
          <w:p w14:paraId="165EFDEF" w14:textId="08BAC3F9" w:rsidR="00B33568" w:rsidRPr="005077E0" w:rsidRDefault="00B33568" w:rsidP="00B33568">
            <w:pPr>
              <w:tabs>
                <w:tab w:val="decimal" w:pos="700"/>
              </w:tabs>
              <w:spacing w:after="0"/>
              <w:rPr>
                <w:rFonts w:cs="Arial"/>
                <w:sz w:val="20"/>
              </w:rPr>
            </w:pPr>
            <w:r>
              <w:rPr>
                <w:rFonts w:cs="Arial"/>
                <w:sz w:val="20"/>
              </w:rPr>
              <w:t>3 845</w:t>
            </w:r>
          </w:p>
        </w:tc>
        <w:tc>
          <w:tcPr>
            <w:tcW w:w="1134" w:type="dxa"/>
            <w:shd w:val="clear" w:color="auto" w:fill="auto"/>
            <w:vAlign w:val="center"/>
          </w:tcPr>
          <w:p w14:paraId="55408161" w14:textId="7FFCD60F" w:rsidR="00B33568" w:rsidRPr="005077E0" w:rsidRDefault="00B33568" w:rsidP="00B33568">
            <w:pPr>
              <w:tabs>
                <w:tab w:val="decimal" w:pos="700"/>
              </w:tabs>
              <w:spacing w:after="0"/>
              <w:rPr>
                <w:rFonts w:cs="Arial"/>
                <w:sz w:val="20"/>
              </w:rPr>
            </w:pPr>
            <w:r>
              <w:rPr>
                <w:rFonts w:cs="Arial"/>
                <w:sz w:val="20"/>
              </w:rPr>
              <w:t>6 694</w:t>
            </w:r>
          </w:p>
        </w:tc>
        <w:tc>
          <w:tcPr>
            <w:tcW w:w="1134" w:type="dxa"/>
            <w:shd w:val="clear" w:color="auto" w:fill="auto"/>
            <w:vAlign w:val="center"/>
          </w:tcPr>
          <w:p w14:paraId="4A1860AE" w14:textId="21ACFCE8" w:rsidR="00B33568" w:rsidRPr="005077E0" w:rsidRDefault="00B33568" w:rsidP="00B33568">
            <w:pPr>
              <w:tabs>
                <w:tab w:val="decimal" w:pos="700"/>
              </w:tabs>
              <w:spacing w:after="0"/>
              <w:rPr>
                <w:rFonts w:cs="Arial"/>
                <w:sz w:val="20"/>
              </w:rPr>
            </w:pPr>
            <w:r>
              <w:rPr>
                <w:rFonts w:cs="Arial"/>
                <w:sz w:val="20"/>
              </w:rPr>
              <w:t>4 214</w:t>
            </w:r>
          </w:p>
        </w:tc>
      </w:tr>
      <w:tr w:rsidR="00B33568" w:rsidRPr="005077E0" w14:paraId="38235901" w14:textId="52C4AD88" w:rsidTr="00861D28">
        <w:trPr>
          <w:trHeight w:val="312"/>
          <w:jc w:val="center"/>
        </w:trPr>
        <w:tc>
          <w:tcPr>
            <w:tcW w:w="4535" w:type="dxa"/>
            <w:shd w:val="clear" w:color="auto" w:fill="auto"/>
            <w:noWrap/>
            <w:vAlign w:val="center"/>
            <w:hideMark/>
          </w:tcPr>
          <w:p w14:paraId="55461207" w14:textId="17692AAC" w:rsidR="00B33568" w:rsidRPr="005077E0" w:rsidRDefault="00B33568" w:rsidP="00B33568">
            <w:pPr>
              <w:spacing w:after="0"/>
              <w:rPr>
                <w:rFonts w:cs="Arial"/>
                <w:sz w:val="20"/>
              </w:rPr>
            </w:pPr>
            <w:r w:rsidRPr="005077E0">
              <w:rPr>
                <w:rFonts w:cs="Arial"/>
                <w:sz w:val="20"/>
              </w:rPr>
              <w:t>jistič nad 3x80 A do 3x100 A včetně [Kč/měsíc]</w:t>
            </w:r>
          </w:p>
        </w:tc>
        <w:tc>
          <w:tcPr>
            <w:tcW w:w="1134" w:type="dxa"/>
            <w:shd w:val="clear" w:color="auto" w:fill="auto"/>
            <w:vAlign w:val="center"/>
          </w:tcPr>
          <w:p w14:paraId="7C2E7C71" w14:textId="046F02B6" w:rsidR="00B33568" w:rsidRPr="005077E0" w:rsidRDefault="00B33568" w:rsidP="00B33568">
            <w:pPr>
              <w:tabs>
                <w:tab w:val="decimal" w:pos="700"/>
              </w:tabs>
              <w:spacing w:after="0"/>
              <w:rPr>
                <w:rFonts w:cs="Arial"/>
                <w:sz w:val="20"/>
              </w:rPr>
            </w:pPr>
            <w:r>
              <w:rPr>
                <w:rFonts w:cs="Arial"/>
                <w:sz w:val="20"/>
              </w:rPr>
              <w:t>5 067</w:t>
            </w:r>
          </w:p>
        </w:tc>
        <w:tc>
          <w:tcPr>
            <w:tcW w:w="1134" w:type="dxa"/>
            <w:shd w:val="clear" w:color="auto" w:fill="auto"/>
            <w:noWrap/>
            <w:vAlign w:val="center"/>
          </w:tcPr>
          <w:p w14:paraId="1E68FC74" w14:textId="31C7BCF6" w:rsidR="00B33568" w:rsidRPr="005077E0" w:rsidRDefault="00B33568" w:rsidP="00B33568">
            <w:pPr>
              <w:tabs>
                <w:tab w:val="decimal" w:pos="700"/>
              </w:tabs>
              <w:spacing w:after="0"/>
              <w:rPr>
                <w:rFonts w:cs="Arial"/>
                <w:sz w:val="20"/>
              </w:rPr>
            </w:pPr>
            <w:r>
              <w:rPr>
                <w:rFonts w:cs="Arial"/>
                <w:sz w:val="20"/>
              </w:rPr>
              <w:t>5 586</w:t>
            </w:r>
          </w:p>
        </w:tc>
        <w:tc>
          <w:tcPr>
            <w:tcW w:w="1134" w:type="dxa"/>
            <w:shd w:val="clear" w:color="auto" w:fill="auto"/>
            <w:noWrap/>
            <w:vAlign w:val="center"/>
          </w:tcPr>
          <w:p w14:paraId="3CA9BC4B" w14:textId="56A8EFB9" w:rsidR="00B33568" w:rsidRPr="005077E0" w:rsidRDefault="00B33568" w:rsidP="00B33568">
            <w:pPr>
              <w:tabs>
                <w:tab w:val="decimal" w:pos="700"/>
              </w:tabs>
              <w:spacing w:after="0"/>
              <w:rPr>
                <w:rFonts w:cs="Arial"/>
                <w:sz w:val="20"/>
              </w:rPr>
            </w:pPr>
            <w:r>
              <w:rPr>
                <w:rFonts w:cs="Arial"/>
                <w:sz w:val="20"/>
              </w:rPr>
              <w:t>4 806</w:t>
            </w:r>
          </w:p>
        </w:tc>
        <w:tc>
          <w:tcPr>
            <w:tcW w:w="1134" w:type="dxa"/>
            <w:shd w:val="clear" w:color="auto" w:fill="auto"/>
            <w:vAlign w:val="center"/>
          </w:tcPr>
          <w:p w14:paraId="56A94E07" w14:textId="2A017B8D" w:rsidR="00B33568" w:rsidRPr="005077E0" w:rsidRDefault="00B33568" w:rsidP="00B33568">
            <w:pPr>
              <w:tabs>
                <w:tab w:val="decimal" w:pos="700"/>
              </w:tabs>
              <w:spacing w:after="0"/>
              <w:rPr>
                <w:rFonts w:cs="Arial"/>
                <w:sz w:val="20"/>
              </w:rPr>
            </w:pPr>
            <w:r>
              <w:rPr>
                <w:rFonts w:cs="Arial"/>
                <w:sz w:val="20"/>
              </w:rPr>
              <w:t>8 367</w:t>
            </w:r>
          </w:p>
        </w:tc>
        <w:tc>
          <w:tcPr>
            <w:tcW w:w="1134" w:type="dxa"/>
            <w:shd w:val="clear" w:color="auto" w:fill="auto"/>
            <w:vAlign w:val="center"/>
          </w:tcPr>
          <w:p w14:paraId="43A38878" w14:textId="15EDA6EB" w:rsidR="00B33568" w:rsidRPr="005077E0" w:rsidRDefault="00B33568" w:rsidP="00B33568">
            <w:pPr>
              <w:tabs>
                <w:tab w:val="decimal" w:pos="700"/>
              </w:tabs>
              <w:spacing w:after="0"/>
              <w:rPr>
                <w:rFonts w:cs="Arial"/>
                <w:sz w:val="20"/>
              </w:rPr>
            </w:pPr>
            <w:r>
              <w:rPr>
                <w:rFonts w:cs="Arial"/>
                <w:sz w:val="20"/>
              </w:rPr>
              <w:t>5 268</w:t>
            </w:r>
          </w:p>
        </w:tc>
      </w:tr>
      <w:tr w:rsidR="00B33568" w:rsidRPr="005077E0" w14:paraId="683448D1" w14:textId="13A65B82" w:rsidTr="00861D28">
        <w:trPr>
          <w:trHeight w:val="312"/>
          <w:jc w:val="center"/>
        </w:trPr>
        <w:tc>
          <w:tcPr>
            <w:tcW w:w="4535" w:type="dxa"/>
            <w:shd w:val="clear" w:color="auto" w:fill="auto"/>
            <w:noWrap/>
            <w:vAlign w:val="center"/>
            <w:hideMark/>
          </w:tcPr>
          <w:p w14:paraId="3F1A5BDF" w14:textId="32D292B1" w:rsidR="00B33568" w:rsidRPr="005077E0" w:rsidRDefault="00B33568" w:rsidP="00B33568">
            <w:pPr>
              <w:spacing w:after="0"/>
              <w:rPr>
                <w:rFonts w:cs="Arial"/>
                <w:sz w:val="20"/>
              </w:rPr>
            </w:pPr>
            <w:r w:rsidRPr="005077E0">
              <w:rPr>
                <w:rFonts w:cs="Arial"/>
                <w:sz w:val="20"/>
              </w:rPr>
              <w:t>jistič nad 3x100 A do 3x125 A včetně [Kč/měsíc]</w:t>
            </w:r>
          </w:p>
        </w:tc>
        <w:tc>
          <w:tcPr>
            <w:tcW w:w="1134" w:type="dxa"/>
            <w:shd w:val="clear" w:color="auto" w:fill="auto"/>
            <w:vAlign w:val="center"/>
          </w:tcPr>
          <w:p w14:paraId="7143520D" w14:textId="59293EEA" w:rsidR="00B33568" w:rsidRPr="005077E0" w:rsidRDefault="00B33568" w:rsidP="00B33568">
            <w:pPr>
              <w:tabs>
                <w:tab w:val="decimal" w:pos="700"/>
              </w:tabs>
              <w:spacing w:after="0"/>
              <w:rPr>
                <w:rFonts w:cs="Arial"/>
                <w:sz w:val="20"/>
              </w:rPr>
            </w:pPr>
            <w:r>
              <w:rPr>
                <w:rFonts w:cs="Arial"/>
                <w:sz w:val="20"/>
              </w:rPr>
              <w:t>6 334</w:t>
            </w:r>
          </w:p>
        </w:tc>
        <w:tc>
          <w:tcPr>
            <w:tcW w:w="1134" w:type="dxa"/>
            <w:shd w:val="clear" w:color="auto" w:fill="auto"/>
            <w:noWrap/>
            <w:vAlign w:val="center"/>
          </w:tcPr>
          <w:p w14:paraId="3EAFA6F9" w14:textId="1E5F8408" w:rsidR="00B33568" w:rsidRPr="005077E0" w:rsidRDefault="00B33568" w:rsidP="00B33568">
            <w:pPr>
              <w:tabs>
                <w:tab w:val="decimal" w:pos="700"/>
              </w:tabs>
              <w:spacing w:after="0"/>
              <w:rPr>
                <w:rFonts w:cs="Arial"/>
                <w:sz w:val="20"/>
              </w:rPr>
            </w:pPr>
            <w:r>
              <w:rPr>
                <w:rFonts w:cs="Arial"/>
                <w:sz w:val="20"/>
              </w:rPr>
              <w:t>6 983</w:t>
            </w:r>
          </w:p>
        </w:tc>
        <w:tc>
          <w:tcPr>
            <w:tcW w:w="1134" w:type="dxa"/>
            <w:shd w:val="clear" w:color="auto" w:fill="auto"/>
            <w:noWrap/>
            <w:vAlign w:val="center"/>
          </w:tcPr>
          <w:p w14:paraId="73A567A9" w14:textId="5158E565" w:rsidR="00B33568" w:rsidRPr="005077E0" w:rsidRDefault="00B33568" w:rsidP="00B33568">
            <w:pPr>
              <w:tabs>
                <w:tab w:val="decimal" w:pos="700"/>
              </w:tabs>
              <w:spacing w:after="0"/>
              <w:rPr>
                <w:rFonts w:cs="Arial"/>
                <w:sz w:val="20"/>
              </w:rPr>
            </w:pPr>
            <w:r>
              <w:rPr>
                <w:rFonts w:cs="Arial"/>
                <w:sz w:val="20"/>
              </w:rPr>
              <w:t>6 008</w:t>
            </w:r>
          </w:p>
        </w:tc>
        <w:tc>
          <w:tcPr>
            <w:tcW w:w="1134" w:type="dxa"/>
            <w:shd w:val="clear" w:color="auto" w:fill="auto"/>
            <w:vAlign w:val="center"/>
          </w:tcPr>
          <w:p w14:paraId="2B86A9FE" w14:textId="5A654043" w:rsidR="00B33568" w:rsidRPr="005077E0" w:rsidRDefault="00B33568" w:rsidP="00B33568">
            <w:pPr>
              <w:tabs>
                <w:tab w:val="decimal" w:pos="700"/>
              </w:tabs>
              <w:spacing w:after="0"/>
              <w:rPr>
                <w:rFonts w:cs="Arial"/>
                <w:sz w:val="20"/>
              </w:rPr>
            </w:pPr>
            <w:r>
              <w:rPr>
                <w:rFonts w:cs="Arial"/>
                <w:sz w:val="20"/>
              </w:rPr>
              <w:t>10 459</w:t>
            </w:r>
          </w:p>
        </w:tc>
        <w:tc>
          <w:tcPr>
            <w:tcW w:w="1134" w:type="dxa"/>
            <w:shd w:val="clear" w:color="auto" w:fill="auto"/>
            <w:vAlign w:val="center"/>
          </w:tcPr>
          <w:p w14:paraId="309030FB" w14:textId="795F2BBE" w:rsidR="00B33568" w:rsidRPr="005077E0" w:rsidRDefault="00B33568" w:rsidP="00B33568">
            <w:pPr>
              <w:tabs>
                <w:tab w:val="decimal" w:pos="700"/>
              </w:tabs>
              <w:spacing w:after="0"/>
              <w:rPr>
                <w:rFonts w:cs="Arial"/>
                <w:sz w:val="20"/>
              </w:rPr>
            </w:pPr>
            <w:r>
              <w:rPr>
                <w:rFonts w:cs="Arial"/>
                <w:sz w:val="20"/>
              </w:rPr>
              <w:t>6 585</w:t>
            </w:r>
          </w:p>
        </w:tc>
      </w:tr>
      <w:tr w:rsidR="00B33568" w:rsidRPr="005077E0" w14:paraId="2C78451B" w14:textId="651953FA" w:rsidTr="00861D28">
        <w:trPr>
          <w:trHeight w:val="312"/>
          <w:jc w:val="center"/>
        </w:trPr>
        <w:tc>
          <w:tcPr>
            <w:tcW w:w="4535" w:type="dxa"/>
            <w:shd w:val="clear" w:color="auto" w:fill="auto"/>
            <w:noWrap/>
            <w:vAlign w:val="center"/>
            <w:hideMark/>
          </w:tcPr>
          <w:p w14:paraId="38DA6812" w14:textId="2DD2C619" w:rsidR="00B33568" w:rsidRPr="005077E0" w:rsidRDefault="00B33568" w:rsidP="00B33568">
            <w:pPr>
              <w:spacing w:after="0"/>
              <w:rPr>
                <w:rFonts w:cs="Arial"/>
                <w:sz w:val="20"/>
              </w:rPr>
            </w:pPr>
            <w:r w:rsidRPr="005077E0">
              <w:rPr>
                <w:rFonts w:cs="Arial"/>
                <w:sz w:val="20"/>
              </w:rPr>
              <w:t>jistič nad 3x125 A do 3x160 A včetně [Kč/měsíc]</w:t>
            </w:r>
          </w:p>
        </w:tc>
        <w:tc>
          <w:tcPr>
            <w:tcW w:w="1134" w:type="dxa"/>
            <w:shd w:val="clear" w:color="auto" w:fill="auto"/>
            <w:vAlign w:val="center"/>
          </w:tcPr>
          <w:p w14:paraId="2DD754D4" w14:textId="531E1D52" w:rsidR="00B33568" w:rsidRPr="005077E0" w:rsidRDefault="00B33568" w:rsidP="00B33568">
            <w:pPr>
              <w:tabs>
                <w:tab w:val="decimal" w:pos="700"/>
              </w:tabs>
              <w:spacing w:after="0"/>
              <w:rPr>
                <w:rFonts w:cs="Arial"/>
                <w:sz w:val="20"/>
              </w:rPr>
            </w:pPr>
            <w:r>
              <w:rPr>
                <w:rFonts w:cs="Arial"/>
                <w:sz w:val="20"/>
              </w:rPr>
              <w:t>8 107</w:t>
            </w:r>
          </w:p>
        </w:tc>
        <w:tc>
          <w:tcPr>
            <w:tcW w:w="1134" w:type="dxa"/>
            <w:shd w:val="clear" w:color="auto" w:fill="auto"/>
            <w:noWrap/>
            <w:vAlign w:val="center"/>
          </w:tcPr>
          <w:p w14:paraId="38DE1E23" w14:textId="4557B206" w:rsidR="00B33568" w:rsidRPr="005077E0" w:rsidRDefault="00B33568" w:rsidP="00B33568">
            <w:pPr>
              <w:tabs>
                <w:tab w:val="decimal" w:pos="700"/>
              </w:tabs>
              <w:spacing w:after="0"/>
              <w:rPr>
                <w:rFonts w:cs="Arial"/>
                <w:sz w:val="20"/>
              </w:rPr>
            </w:pPr>
            <w:r>
              <w:rPr>
                <w:rFonts w:cs="Arial"/>
                <w:sz w:val="20"/>
              </w:rPr>
              <w:t>8 938</w:t>
            </w:r>
          </w:p>
        </w:tc>
        <w:tc>
          <w:tcPr>
            <w:tcW w:w="1134" w:type="dxa"/>
            <w:shd w:val="clear" w:color="auto" w:fill="auto"/>
            <w:noWrap/>
            <w:vAlign w:val="center"/>
          </w:tcPr>
          <w:p w14:paraId="3C36E561" w14:textId="505564D9" w:rsidR="00B33568" w:rsidRPr="005077E0" w:rsidRDefault="00B33568" w:rsidP="00B33568">
            <w:pPr>
              <w:tabs>
                <w:tab w:val="decimal" w:pos="700"/>
              </w:tabs>
              <w:spacing w:after="0"/>
              <w:rPr>
                <w:rFonts w:cs="Arial"/>
                <w:sz w:val="20"/>
              </w:rPr>
            </w:pPr>
            <w:r>
              <w:rPr>
                <w:rFonts w:cs="Arial"/>
                <w:sz w:val="20"/>
              </w:rPr>
              <w:t>7 690</w:t>
            </w:r>
          </w:p>
        </w:tc>
        <w:tc>
          <w:tcPr>
            <w:tcW w:w="1134" w:type="dxa"/>
            <w:shd w:val="clear" w:color="auto" w:fill="auto"/>
            <w:vAlign w:val="center"/>
          </w:tcPr>
          <w:p w14:paraId="210A8AB7" w14:textId="770ABC69" w:rsidR="00B33568" w:rsidRPr="005077E0" w:rsidRDefault="00B33568" w:rsidP="00B33568">
            <w:pPr>
              <w:tabs>
                <w:tab w:val="decimal" w:pos="700"/>
              </w:tabs>
              <w:spacing w:after="0"/>
              <w:rPr>
                <w:rFonts w:cs="Arial"/>
                <w:sz w:val="20"/>
              </w:rPr>
            </w:pPr>
            <w:r>
              <w:rPr>
                <w:rFonts w:cs="Arial"/>
                <w:sz w:val="20"/>
              </w:rPr>
              <w:t>13 387</w:t>
            </w:r>
          </w:p>
        </w:tc>
        <w:tc>
          <w:tcPr>
            <w:tcW w:w="1134" w:type="dxa"/>
            <w:shd w:val="clear" w:color="auto" w:fill="auto"/>
            <w:vAlign w:val="center"/>
          </w:tcPr>
          <w:p w14:paraId="0B0FAAA1" w14:textId="71EAF157" w:rsidR="00B33568" w:rsidRPr="005077E0" w:rsidRDefault="00B33568" w:rsidP="00B33568">
            <w:pPr>
              <w:tabs>
                <w:tab w:val="decimal" w:pos="700"/>
              </w:tabs>
              <w:spacing w:after="0"/>
              <w:rPr>
                <w:rFonts w:cs="Arial"/>
                <w:sz w:val="20"/>
              </w:rPr>
            </w:pPr>
            <w:r>
              <w:rPr>
                <w:rFonts w:cs="Arial"/>
                <w:sz w:val="20"/>
              </w:rPr>
              <w:t>8 429</w:t>
            </w:r>
          </w:p>
        </w:tc>
      </w:tr>
      <w:tr w:rsidR="00B33568" w:rsidRPr="005077E0" w14:paraId="6AD90FA8" w14:textId="5511CAD0" w:rsidTr="00861D28">
        <w:trPr>
          <w:trHeight w:val="312"/>
          <w:jc w:val="center"/>
        </w:trPr>
        <w:tc>
          <w:tcPr>
            <w:tcW w:w="4535" w:type="dxa"/>
            <w:shd w:val="clear" w:color="auto" w:fill="auto"/>
            <w:noWrap/>
            <w:vAlign w:val="center"/>
            <w:hideMark/>
          </w:tcPr>
          <w:p w14:paraId="1CFFE03F" w14:textId="65FB7951" w:rsidR="00B33568" w:rsidRPr="005077E0" w:rsidRDefault="00B33568" w:rsidP="00B33568">
            <w:pPr>
              <w:spacing w:after="0"/>
              <w:rPr>
                <w:rFonts w:cs="Arial"/>
                <w:sz w:val="20"/>
              </w:rPr>
            </w:pPr>
            <w:r w:rsidRPr="005077E0">
              <w:rPr>
                <w:rFonts w:cs="Arial"/>
                <w:sz w:val="20"/>
              </w:rPr>
              <w:t>jistič nad 3x160 A za každý 1 A [Kč/A/měsíc]</w:t>
            </w:r>
          </w:p>
        </w:tc>
        <w:tc>
          <w:tcPr>
            <w:tcW w:w="1134" w:type="dxa"/>
            <w:shd w:val="clear" w:color="auto" w:fill="auto"/>
            <w:vAlign w:val="center"/>
          </w:tcPr>
          <w:p w14:paraId="1F4A96A6" w14:textId="5D3997B5" w:rsidR="00B33568" w:rsidRPr="005077E0" w:rsidRDefault="00B33568" w:rsidP="00B33568">
            <w:pPr>
              <w:tabs>
                <w:tab w:val="decimal" w:pos="700"/>
              </w:tabs>
              <w:spacing w:after="0"/>
              <w:rPr>
                <w:rFonts w:cs="Arial"/>
                <w:sz w:val="20"/>
              </w:rPr>
            </w:pPr>
            <w:r>
              <w:rPr>
                <w:rFonts w:cs="Arial"/>
                <w:sz w:val="20"/>
              </w:rPr>
              <w:t>50,67</w:t>
            </w:r>
          </w:p>
        </w:tc>
        <w:tc>
          <w:tcPr>
            <w:tcW w:w="1134" w:type="dxa"/>
            <w:shd w:val="clear" w:color="auto" w:fill="auto"/>
            <w:noWrap/>
            <w:vAlign w:val="center"/>
          </w:tcPr>
          <w:p w14:paraId="0B8215E8" w14:textId="057DD366" w:rsidR="00B33568" w:rsidRPr="005077E0" w:rsidRDefault="00B33568" w:rsidP="00B33568">
            <w:pPr>
              <w:tabs>
                <w:tab w:val="decimal" w:pos="700"/>
              </w:tabs>
              <w:spacing w:after="0"/>
              <w:rPr>
                <w:rFonts w:cs="Arial"/>
                <w:sz w:val="20"/>
              </w:rPr>
            </w:pPr>
            <w:r>
              <w:rPr>
                <w:rFonts w:cs="Arial"/>
                <w:sz w:val="20"/>
              </w:rPr>
              <w:t>55,86</w:t>
            </w:r>
          </w:p>
        </w:tc>
        <w:tc>
          <w:tcPr>
            <w:tcW w:w="1134" w:type="dxa"/>
            <w:shd w:val="clear" w:color="auto" w:fill="auto"/>
            <w:noWrap/>
            <w:vAlign w:val="center"/>
          </w:tcPr>
          <w:p w14:paraId="188F1038" w14:textId="47239EF6" w:rsidR="00B33568" w:rsidRPr="005077E0" w:rsidRDefault="00B33568" w:rsidP="00B33568">
            <w:pPr>
              <w:tabs>
                <w:tab w:val="decimal" w:pos="700"/>
              </w:tabs>
              <w:spacing w:after="0"/>
              <w:rPr>
                <w:rFonts w:cs="Arial"/>
                <w:sz w:val="20"/>
              </w:rPr>
            </w:pPr>
            <w:r>
              <w:rPr>
                <w:rFonts w:cs="Arial"/>
                <w:sz w:val="20"/>
              </w:rPr>
              <w:t>48,06</w:t>
            </w:r>
          </w:p>
        </w:tc>
        <w:tc>
          <w:tcPr>
            <w:tcW w:w="1134" w:type="dxa"/>
            <w:shd w:val="clear" w:color="auto" w:fill="auto"/>
            <w:vAlign w:val="center"/>
          </w:tcPr>
          <w:p w14:paraId="436DEAE4" w14:textId="3C9611F8" w:rsidR="00B33568" w:rsidRPr="005077E0" w:rsidRDefault="00B33568" w:rsidP="00B33568">
            <w:pPr>
              <w:tabs>
                <w:tab w:val="decimal" w:pos="700"/>
              </w:tabs>
              <w:spacing w:after="0"/>
              <w:rPr>
                <w:rFonts w:cs="Arial"/>
                <w:sz w:val="20"/>
              </w:rPr>
            </w:pPr>
            <w:r>
              <w:rPr>
                <w:rFonts w:cs="Arial"/>
                <w:sz w:val="20"/>
              </w:rPr>
              <w:t>83,67</w:t>
            </w:r>
          </w:p>
        </w:tc>
        <w:tc>
          <w:tcPr>
            <w:tcW w:w="1134" w:type="dxa"/>
            <w:shd w:val="clear" w:color="auto" w:fill="auto"/>
            <w:vAlign w:val="center"/>
          </w:tcPr>
          <w:p w14:paraId="5316BE96" w14:textId="643C1F53" w:rsidR="00B33568" w:rsidRPr="005077E0" w:rsidRDefault="00B33568" w:rsidP="00B33568">
            <w:pPr>
              <w:tabs>
                <w:tab w:val="decimal" w:pos="700"/>
              </w:tabs>
              <w:spacing w:after="0"/>
              <w:rPr>
                <w:rFonts w:cs="Arial"/>
                <w:sz w:val="20"/>
              </w:rPr>
            </w:pPr>
            <w:r>
              <w:rPr>
                <w:rFonts w:cs="Arial"/>
                <w:sz w:val="20"/>
              </w:rPr>
              <w:t>52,68</w:t>
            </w:r>
          </w:p>
        </w:tc>
      </w:tr>
      <w:tr w:rsidR="00B33568" w:rsidRPr="005077E0" w14:paraId="5D00B17A" w14:textId="4ED5639F" w:rsidTr="00861D28">
        <w:trPr>
          <w:trHeight w:val="312"/>
          <w:jc w:val="center"/>
        </w:trPr>
        <w:tc>
          <w:tcPr>
            <w:tcW w:w="4535" w:type="dxa"/>
            <w:shd w:val="clear" w:color="auto" w:fill="auto"/>
            <w:noWrap/>
            <w:vAlign w:val="center"/>
            <w:hideMark/>
          </w:tcPr>
          <w:p w14:paraId="243A9047" w14:textId="563A24B5" w:rsidR="00B33568" w:rsidRPr="005077E0" w:rsidRDefault="00B33568" w:rsidP="00B33568">
            <w:pPr>
              <w:spacing w:after="0"/>
              <w:rPr>
                <w:rFonts w:cs="Arial"/>
                <w:sz w:val="20"/>
              </w:rPr>
            </w:pPr>
            <w:r w:rsidRPr="005077E0">
              <w:rPr>
                <w:rFonts w:cs="Arial"/>
                <w:sz w:val="20"/>
              </w:rPr>
              <w:t>jistič nad 1x25 A za každý 1 A [Kč/A/měsíc]</w:t>
            </w:r>
          </w:p>
        </w:tc>
        <w:tc>
          <w:tcPr>
            <w:tcW w:w="1134" w:type="dxa"/>
            <w:shd w:val="clear" w:color="auto" w:fill="auto"/>
            <w:vAlign w:val="center"/>
          </w:tcPr>
          <w:p w14:paraId="75BDAB03" w14:textId="718A90E3" w:rsidR="00B33568" w:rsidRPr="005077E0" w:rsidRDefault="00B33568" w:rsidP="00B33568">
            <w:pPr>
              <w:tabs>
                <w:tab w:val="decimal" w:pos="700"/>
              </w:tabs>
              <w:spacing w:after="0"/>
              <w:rPr>
                <w:rFonts w:cs="Arial"/>
                <w:sz w:val="20"/>
              </w:rPr>
            </w:pPr>
            <w:r>
              <w:rPr>
                <w:rFonts w:cs="Arial"/>
                <w:sz w:val="20"/>
              </w:rPr>
              <w:t>16,89</w:t>
            </w:r>
          </w:p>
        </w:tc>
        <w:tc>
          <w:tcPr>
            <w:tcW w:w="1134" w:type="dxa"/>
            <w:shd w:val="clear" w:color="auto" w:fill="auto"/>
            <w:noWrap/>
            <w:vAlign w:val="center"/>
          </w:tcPr>
          <w:p w14:paraId="08568D47" w14:textId="6BE53738" w:rsidR="00B33568" w:rsidRPr="005077E0" w:rsidRDefault="00B33568" w:rsidP="00B33568">
            <w:pPr>
              <w:tabs>
                <w:tab w:val="decimal" w:pos="700"/>
              </w:tabs>
              <w:spacing w:after="0"/>
              <w:rPr>
                <w:rFonts w:cs="Arial"/>
                <w:sz w:val="20"/>
              </w:rPr>
            </w:pPr>
            <w:r>
              <w:rPr>
                <w:rFonts w:cs="Arial"/>
                <w:sz w:val="20"/>
              </w:rPr>
              <w:t>18,62</w:t>
            </w:r>
          </w:p>
        </w:tc>
        <w:tc>
          <w:tcPr>
            <w:tcW w:w="1134" w:type="dxa"/>
            <w:shd w:val="clear" w:color="auto" w:fill="auto"/>
            <w:noWrap/>
            <w:vAlign w:val="center"/>
          </w:tcPr>
          <w:p w14:paraId="7B768194" w14:textId="538448C4" w:rsidR="00B33568" w:rsidRPr="005077E0" w:rsidRDefault="00B33568" w:rsidP="00B33568">
            <w:pPr>
              <w:tabs>
                <w:tab w:val="decimal" w:pos="700"/>
              </w:tabs>
              <w:spacing w:after="0"/>
              <w:rPr>
                <w:rFonts w:cs="Arial"/>
                <w:sz w:val="20"/>
              </w:rPr>
            </w:pPr>
            <w:r>
              <w:rPr>
                <w:rFonts w:cs="Arial"/>
                <w:sz w:val="20"/>
              </w:rPr>
              <w:t>16,02</w:t>
            </w:r>
          </w:p>
        </w:tc>
        <w:tc>
          <w:tcPr>
            <w:tcW w:w="1134" w:type="dxa"/>
            <w:shd w:val="clear" w:color="auto" w:fill="auto"/>
            <w:vAlign w:val="center"/>
          </w:tcPr>
          <w:p w14:paraId="0C561217" w14:textId="14E876ED" w:rsidR="00B33568" w:rsidRPr="005077E0" w:rsidRDefault="00B33568" w:rsidP="00B33568">
            <w:pPr>
              <w:tabs>
                <w:tab w:val="decimal" w:pos="700"/>
              </w:tabs>
              <w:spacing w:after="0"/>
              <w:rPr>
                <w:rFonts w:cs="Arial"/>
                <w:sz w:val="20"/>
              </w:rPr>
            </w:pPr>
            <w:r>
              <w:rPr>
                <w:rFonts w:cs="Arial"/>
                <w:sz w:val="20"/>
              </w:rPr>
              <w:t>27,89</w:t>
            </w:r>
          </w:p>
        </w:tc>
        <w:tc>
          <w:tcPr>
            <w:tcW w:w="1134" w:type="dxa"/>
            <w:shd w:val="clear" w:color="auto" w:fill="auto"/>
            <w:vAlign w:val="center"/>
          </w:tcPr>
          <w:p w14:paraId="274D3ED2" w14:textId="35270EE8" w:rsidR="00B33568" w:rsidRPr="005077E0" w:rsidRDefault="00B33568" w:rsidP="00B33568">
            <w:pPr>
              <w:tabs>
                <w:tab w:val="decimal" w:pos="700"/>
              </w:tabs>
              <w:spacing w:after="0"/>
              <w:rPr>
                <w:rFonts w:cs="Arial"/>
                <w:sz w:val="20"/>
              </w:rPr>
            </w:pPr>
            <w:r>
              <w:rPr>
                <w:rFonts w:cs="Arial"/>
                <w:sz w:val="20"/>
              </w:rPr>
              <w:t>17,56</w:t>
            </w:r>
          </w:p>
        </w:tc>
      </w:tr>
    </w:tbl>
    <w:p w14:paraId="3026F5B5" w14:textId="77777777" w:rsidR="00416947" w:rsidRPr="00140684" w:rsidRDefault="00602085" w:rsidP="00941FC0">
      <w:pPr>
        <w:pStyle w:val="body"/>
      </w:pPr>
      <w:r w:rsidRPr="00140684">
        <w:t xml:space="preserve">cena za distribuované množství elektřiny </w:t>
      </w:r>
      <w:r w:rsidR="006B70AB" w:rsidRPr="00140684">
        <w:t>ve </w:t>
      </w:r>
      <w:r w:rsidR="00393E0F" w:rsidRPr="00140684">
        <w:t>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2D55D5" w:rsidRPr="009B2163" w14:paraId="4C4413EA" w14:textId="75A602E6" w:rsidTr="00861D28">
        <w:trPr>
          <w:trHeight w:val="293"/>
          <w:jc w:val="center"/>
        </w:trPr>
        <w:tc>
          <w:tcPr>
            <w:tcW w:w="4535" w:type="dxa"/>
            <w:shd w:val="clear" w:color="auto" w:fill="auto"/>
            <w:noWrap/>
            <w:vAlign w:val="bottom"/>
            <w:hideMark/>
          </w:tcPr>
          <w:p w14:paraId="61ACF74B" w14:textId="77777777" w:rsidR="002D55D5" w:rsidRPr="005077E0" w:rsidRDefault="002D55D5" w:rsidP="007049FF">
            <w:pPr>
              <w:spacing w:after="0"/>
              <w:rPr>
                <w:rFonts w:cs="Arial"/>
                <w:sz w:val="20"/>
              </w:rPr>
            </w:pPr>
            <w:r w:rsidRPr="005077E0">
              <w:rPr>
                <w:rFonts w:cs="Arial"/>
                <w:sz w:val="20"/>
              </w:rPr>
              <w:t> </w:t>
            </w:r>
          </w:p>
        </w:tc>
        <w:tc>
          <w:tcPr>
            <w:tcW w:w="1134" w:type="dxa"/>
            <w:shd w:val="clear" w:color="auto" w:fill="auto"/>
            <w:vAlign w:val="center"/>
          </w:tcPr>
          <w:p w14:paraId="4397F095" w14:textId="77777777" w:rsidR="002D55D5" w:rsidRPr="005077E0" w:rsidRDefault="002D55D5" w:rsidP="005077E0">
            <w:pPr>
              <w:spacing w:after="0"/>
              <w:jc w:val="right"/>
              <w:rPr>
                <w:rFonts w:cs="Arial"/>
                <w:b/>
                <w:sz w:val="20"/>
              </w:rPr>
            </w:pPr>
            <w:r w:rsidRPr="005077E0">
              <w:rPr>
                <w:rFonts w:cs="Arial"/>
                <w:b/>
                <w:sz w:val="20"/>
              </w:rPr>
              <w:t>ČEZ</w:t>
            </w:r>
          </w:p>
        </w:tc>
        <w:tc>
          <w:tcPr>
            <w:tcW w:w="1134" w:type="dxa"/>
            <w:shd w:val="clear" w:color="auto" w:fill="auto"/>
            <w:noWrap/>
            <w:vAlign w:val="center"/>
            <w:hideMark/>
          </w:tcPr>
          <w:p w14:paraId="36F55307" w14:textId="5A5EF0D6" w:rsidR="002D55D5" w:rsidRPr="005077E0" w:rsidRDefault="00D41217" w:rsidP="005077E0">
            <w:pPr>
              <w:spacing w:after="0"/>
              <w:jc w:val="right"/>
              <w:rPr>
                <w:rFonts w:cs="Arial"/>
                <w:b/>
                <w:sz w:val="20"/>
              </w:rPr>
            </w:pPr>
            <w:r w:rsidRPr="005077E0">
              <w:rPr>
                <w:rFonts w:cs="Arial"/>
                <w:b/>
                <w:sz w:val="20"/>
              </w:rPr>
              <w:t>EG.D</w:t>
            </w:r>
          </w:p>
        </w:tc>
        <w:tc>
          <w:tcPr>
            <w:tcW w:w="1134" w:type="dxa"/>
            <w:shd w:val="clear" w:color="auto" w:fill="auto"/>
            <w:noWrap/>
            <w:vAlign w:val="center"/>
            <w:hideMark/>
          </w:tcPr>
          <w:p w14:paraId="7C7F17A5" w14:textId="77777777" w:rsidR="002D55D5" w:rsidRPr="005077E0" w:rsidRDefault="002D55D5" w:rsidP="005077E0">
            <w:pPr>
              <w:spacing w:after="0"/>
              <w:jc w:val="right"/>
              <w:rPr>
                <w:rFonts w:cs="Arial"/>
                <w:b/>
                <w:sz w:val="20"/>
              </w:rPr>
            </w:pPr>
            <w:r w:rsidRPr="005077E0">
              <w:rPr>
                <w:rFonts w:cs="Arial"/>
                <w:b/>
                <w:sz w:val="20"/>
              </w:rPr>
              <w:t>PRE</w:t>
            </w:r>
          </w:p>
        </w:tc>
        <w:tc>
          <w:tcPr>
            <w:tcW w:w="1134" w:type="dxa"/>
            <w:shd w:val="clear" w:color="auto" w:fill="auto"/>
            <w:vAlign w:val="center"/>
          </w:tcPr>
          <w:p w14:paraId="32BB088F" w14:textId="135AD833" w:rsidR="002D55D5" w:rsidRPr="005077E0" w:rsidRDefault="002C7D86" w:rsidP="005077E0">
            <w:pPr>
              <w:spacing w:after="0"/>
              <w:jc w:val="right"/>
              <w:rPr>
                <w:rFonts w:cs="Arial"/>
                <w:b/>
                <w:sz w:val="20"/>
              </w:rPr>
            </w:pPr>
            <w:r w:rsidRPr="005077E0">
              <w:rPr>
                <w:rFonts w:cs="Arial"/>
                <w:b/>
                <w:sz w:val="20"/>
              </w:rPr>
              <w:t>UCED</w:t>
            </w:r>
          </w:p>
        </w:tc>
        <w:tc>
          <w:tcPr>
            <w:tcW w:w="1134" w:type="dxa"/>
            <w:shd w:val="clear" w:color="auto" w:fill="auto"/>
            <w:vAlign w:val="center"/>
          </w:tcPr>
          <w:p w14:paraId="21283BB8" w14:textId="46AC06F0" w:rsidR="009277A8" w:rsidRPr="005077E0" w:rsidRDefault="009277A8" w:rsidP="005077E0">
            <w:pPr>
              <w:spacing w:after="0"/>
              <w:jc w:val="right"/>
              <w:rPr>
                <w:rFonts w:cs="Arial"/>
                <w:b/>
                <w:sz w:val="20"/>
              </w:rPr>
            </w:pPr>
            <w:r w:rsidRPr="005077E0">
              <w:rPr>
                <w:rFonts w:cs="Arial"/>
                <w:b/>
                <w:sz w:val="20"/>
              </w:rPr>
              <w:t>SV</w:t>
            </w:r>
          </w:p>
        </w:tc>
      </w:tr>
      <w:tr w:rsidR="00B33568" w:rsidRPr="009B2163" w14:paraId="771A9983" w14:textId="6F8614C3" w:rsidTr="00861D28">
        <w:trPr>
          <w:trHeight w:val="293"/>
          <w:jc w:val="center"/>
        </w:trPr>
        <w:tc>
          <w:tcPr>
            <w:tcW w:w="4535" w:type="dxa"/>
            <w:shd w:val="clear" w:color="auto" w:fill="auto"/>
            <w:noWrap/>
            <w:vAlign w:val="center"/>
            <w:hideMark/>
          </w:tcPr>
          <w:p w14:paraId="6ABCDA29" w14:textId="41465605" w:rsidR="00B33568" w:rsidRPr="005077E0" w:rsidRDefault="00B33568" w:rsidP="00B33568">
            <w:pPr>
              <w:spacing w:after="0"/>
              <w:rPr>
                <w:rFonts w:cs="Arial"/>
                <w:sz w:val="20"/>
              </w:rPr>
            </w:pPr>
            <w:r w:rsidRPr="005077E0">
              <w:rPr>
                <w:rFonts w:cs="Arial"/>
                <w:sz w:val="20"/>
              </w:rPr>
              <w:t>[Kč/MWh]</w:t>
            </w:r>
          </w:p>
        </w:tc>
        <w:tc>
          <w:tcPr>
            <w:tcW w:w="1134" w:type="dxa"/>
            <w:shd w:val="clear" w:color="auto" w:fill="auto"/>
            <w:vAlign w:val="center"/>
          </w:tcPr>
          <w:p w14:paraId="6A0A5525" w14:textId="3673A596" w:rsidR="00B33568" w:rsidRPr="005077E0" w:rsidRDefault="00B33568" w:rsidP="00B33568">
            <w:pPr>
              <w:spacing w:after="0"/>
              <w:jc w:val="right"/>
              <w:rPr>
                <w:rFonts w:cs="Arial"/>
                <w:sz w:val="20"/>
              </w:rPr>
            </w:pPr>
            <w:r>
              <w:rPr>
                <w:rFonts w:cs="Arial"/>
                <w:sz w:val="20"/>
              </w:rPr>
              <w:t>723,57</w:t>
            </w:r>
          </w:p>
        </w:tc>
        <w:tc>
          <w:tcPr>
            <w:tcW w:w="1134" w:type="dxa"/>
            <w:shd w:val="clear" w:color="auto" w:fill="auto"/>
            <w:noWrap/>
            <w:vAlign w:val="center"/>
          </w:tcPr>
          <w:p w14:paraId="29716F1E" w14:textId="0DA43407" w:rsidR="00B33568" w:rsidRPr="005077E0" w:rsidRDefault="00B33568" w:rsidP="00B33568">
            <w:pPr>
              <w:spacing w:after="0"/>
              <w:jc w:val="right"/>
              <w:rPr>
                <w:rFonts w:cs="Arial"/>
                <w:sz w:val="20"/>
              </w:rPr>
            </w:pPr>
            <w:r>
              <w:rPr>
                <w:rFonts w:cs="Arial"/>
                <w:sz w:val="20"/>
              </w:rPr>
              <w:t>737,07</w:t>
            </w:r>
          </w:p>
        </w:tc>
        <w:tc>
          <w:tcPr>
            <w:tcW w:w="1134" w:type="dxa"/>
            <w:shd w:val="clear" w:color="auto" w:fill="auto"/>
            <w:noWrap/>
            <w:vAlign w:val="center"/>
          </w:tcPr>
          <w:p w14:paraId="7FC0A358" w14:textId="6F6C9D6C" w:rsidR="00B33568" w:rsidRPr="005077E0" w:rsidRDefault="00B33568" w:rsidP="00B33568">
            <w:pPr>
              <w:spacing w:after="0"/>
              <w:jc w:val="right"/>
              <w:rPr>
                <w:rFonts w:cs="Arial"/>
                <w:sz w:val="20"/>
              </w:rPr>
            </w:pPr>
            <w:r>
              <w:rPr>
                <w:rFonts w:cs="Arial"/>
                <w:sz w:val="20"/>
              </w:rPr>
              <w:t>323,88</w:t>
            </w:r>
          </w:p>
        </w:tc>
        <w:tc>
          <w:tcPr>
            <w:tcW w:w="1134" w:type="dxa"/>
            <w:shd w:val="clear" w:color="auto" w:fill="auto"/>
            <w:vAlign w:val="center"/>
          </w:tcPr>
          <w:p w14:paraId="1C4751D2" w14:textId="34E030DF" w:rsidR="00B33568" w:rsidRPr="005077E0" w:rsidRDefault="00B33568" w:rsidP="00B33568">
            <w:pPr>
              <w:spacing w:after="0"/>
              <w:jc w:val="right"/>
              <w:rPr>
                <w:rFonts w:cs="Arial"/>
                <w:sz w:val="20"/>
              </w:rPr>
            </w:pPr>
            <w:r>
              <w:rPr>
                <w:rFonts w:cs="Arial"/>
                <w:sz w:val="20"/>
              </w:rPr>
              <w:t>234,94</w:t>
            </w:r>
          </w:p>
        </w:tc>
        <w:tc>
          <w:tcPr>
            <w:tcW w:w="1134" w:type="dxa"/>
            <w:shd w:val="clear" w:color="auto" w:fill="auto"/>
            <w:vAlign w:val="center"/>
          </w:tcPr>
          <w:p w14:paraId="587BEF53" w14:textId="17BF9F93" w:rsidR="00B33568" w:rsidRPr="005077E0" w:rsidRDefault="00B33568" w:rsidP="00B33568">
            <w:pPr>
              <w:spacing w:after="0"/>
              <w:jc w:val="right"/>
              <w:rPr>
                <w:rFonts w:cs="Arial"/>
                <w:sz w:val="20"/>
              </w:rPr>
            </w:pPr>
            <w:r>
              <w:rPr>
                <w:rFonts w:cs="Arial"/>
                <w:sz w:val="20"/>
              </w:rPr>
              <w:t>230,90</w:t>
            </w:r>
          </w:p>
        </w:tc>
      </w:tr>
    </w:tbl>
    <w:p w14:paraId="52802795" w14:textId="77777777" w:rsidR="00244D42" w:rsidRPr="00140684" w:rsidRDefault="00244D42" w:rsidP="00597553">
      <w:pPr>
        <w:rPr>
          <w:sz w:val="2"/>
          <w:szCs w:val="2"/>
        </w:rPr>
      </w:pPr>
    </w:p>
    <w:p w14:paraId="197B55AC" w14:textId="77777777" w:rsidR="00416947" w:rsidRPr="00140684" w:rsidRDefault="00602085" w:rsidP="00941FC0">
      <w:pPr>
        <w:pStyle w:val="body"/>
      </w:pPr>
      <w:r w:rsidRPr="00140684">
        <w:t>cena za distribuované množství elektřiny</w:t>
      </w:r>
      <w:r w:rsidR="00393E0F" w:rsidRPr="00140684">
        <w:t xml:space="preserve">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6578F2" w:rsidRPr="009B2163" w14:paraId="126F31AC" w14:textId="2139E126" w:rsidTr="00861D28">
        <w:trPr>
          <w:trHeight w:val="293"/>
          <w:jc w:val="center"/>
        </w:trPr>
        <w:tc>
          <w:tcPr>
            <w:tcW w:w="4535" w:type="dxa"/>
            <w:shd w:val="clear" w:color="auto" w:fill="auto"/>
            <w:noWrap/>
            <w:vAlign w:val="bottom"/>
            <w:hideMark/>
          </w:tcPr>
          <w:p w14:paraId="2B927975" w14:textId="77777777" w:rsidR="006578F2" w:rsidRPr="005077E0" w:rsidRDefault="006578F2" w:rsidP="007049FF">
            <w:pPr>
              <w:spacing w:after="0"/>
              <w:rPr>
                <w:rFonts w:cs="Arial"/>
                <w:sz w:val="20"/>
              </w:rPr>
            </w:pPr>
            <w:r w:rsidRPr="005077E0">
              <w:rPr>
                <w:rFonts w:cs="Arial"/>
                <w:sz w:val="20"/>
              </w:rPr>
              <w:t> </w:t>
            </w:r>
          </w:p>
        </w:tc>
        <w:tc>
          <w:tcPr>
            <w:tcW w:w="1134" w:type="dxa"/>
            <w:shd w:val="clear" w:color="auto" w:fill="auto"/>
            <w:vAlign w:val="center"/>
          </w:tcPr>
          <w:p w14:paraId="2D4A4C68" w14:textId="77777777" w:rsidR="006578F2" w:rsidRPr="005077E0" w:rsidRDefault="006578F2" w:rsidP="005077E0">
            <w:pPr>
              <w:spacing w:after="0"/>
              <w:jc w:val="right"/>
              <w:rPr>
                <w:rFonts w:cs="Arial"/>
                <w:b/>
                <w:sz w:val="20"/>
              </w:rPr>
            </w:pPr>
            <w:r w:rsidRPr="005077E0">
              <w:rPr>
                <w:rFonts w:cs="Arial"/>
                <w:b/>
                <w:sz w:val="20"/>
              </w:rPr>
              <w:t>ČEZ</w:t>
            </w:r>
          </w:p>
        </w:tc>
        <w:tc>
          <w:tcPr>
            <w:tcW w:w="1134" w:type="dxa"/>
            <w:shd w:val="clear" w:color="auto" w:fill="auto"/>
            <w:noWrap/>
            <w:vAlign w:val="center"/>
            <w:hideMark/>
          </w:tcPr>
          <w:p w14:paraId="1661EF86" w14:textId="31DB784F" w:rsidR="006578F2" w:rsidRPr="005077E0" w:rsidRDefault="00D41217" w:rsidP="005077E0">
            <w:pPr>
              <w:spacing w:after="0"/>
              <w:jc w:val="right"/>
              <w:rPr>
                <w:rFonts w:cs="Arial"/>
                <w:b/>
                <w:sz w:val="20"/>
              </w:rPr>
            </w:pPr>
            <w:r w:rsidRPr="005077E0">
              <w:rPr>
                <w:rFonts w:cs="Arial"/>
                <w:b/>
                <w:sz w:val="20"/>
              </w:rPr>
              <w:t>EG.D</w:t>
            </w:r>
          </w:p>
        </w:tc>
        <w:tc>
          <w:tcPr>
            <w:tcW w:w="1134" w:type="dxa"/>
            <w:shd w:val="clear" w:color="auto" w:fill="auto"/>
            <w:noWrap/>
            <w:vAlign w:val="center"/>
            <w:hideMark/>
          </w:tcPr>
          <w:p w14:paraId="462EB4EE" w14:textId="77777777" w:rsidR="006578F2" w:rsidRPr="005077E0" w:rsidRDefault="006578F2" w:rsidP="005077E0">
            <w:pPr>
              <w:spacing w:after="0"/>
              <w:jc w:val="right"/>
              <w:rPr>
                <w:rFonts w:cs="Arial"/>
                <w:b/>
                <w:sz w:val="20"/>
              </w:rPr>
            </w:pPr>
            <w:r w:rsidRPr="005077E0">
              <w:rPr>
                <w:rFonts w:cs="Arial"/>
                <w:b/>
                <w:sz w:val="20"/>
              </w:rPr>
              <w:t>PRE</w:t>
            </w:r>
          </w:p>
        </w:tc>
        <w:tc>
          <w:tcPr>
            <w:tcW w:w="1134" w:type="dxa"/>
            <w:shd w:val="clear" w:color="auto" w:fill="auto"/>
            <w:vAlign w:val="center"/>
          </w:tcPr>
          <w:p w14:paraId="08DFF2B8" w14:textId="257DDF87" w:rsidR="006578F2" w:rsidRPr="005077E0" w:rsidRDefault="002C7D86" w:rsidP="005077E0">
            <w:pPr>
              <w:spacing w:after="0"/>
              <w:jc w:val="right"/>
              <w:rPr>
                <w:rFonts w:cs="Arial"/>
                <w:b/>
                <w:sz w:val="20"/>
              </w:rPr>
            </w:pPr>
            <w:r w:rsidRPr="005077E0">
              <w:rPr>
                <w:rFonts w:cs="Arial"/>
                <w:b/>
                <w:sz w:val="20"/>
              </w:rPr>
              <w:t>UCED</w:t>
            </w:r>
          </w:p>
        </w:tc>
        <w:tc>
          <w:tcPr>
            <w:tcW w:w="1134" w:type="dxa"/>
            <w:shd w:val="clear" w:color="auto" w:fill="auto"/>
            <w:vAlign w:val="center"/>
          </w:tcPr>
          <w:p w14:paraId="63872624" w14:textId="509305B2" w:rsidR="009277A8" w:rsidRPr="005077E0" w:rsidRDefault="009277A8" w:rsidP="005077E0">
            <w:pPr>
              <w:spacing w:after="0"/>
              <w:jc w:val="right"/>
              <w:rPr>
                <w:rFonts w:cs="Arial"/>
                <w:b/>
                <w:sz w:val="20"/>
              </w:rPr>
            </w:pPr>
            <w:r w:rsidRPr="005077E0">
              <w:rPr>
                <w:rFonts w:cs="Arial"/>
                <w:b/>
                <w:sz w:val="20"/>
              </w:rPr>
              <w:t>SV</w:t>
            </w:r>
          </w:p>
        </w:tc>
      </w:tr>
      <w:tr w:rsidR="00B33568" w:rsidRPr="009B2163" w14:paraId="6A03C2E7" w14:textId="2BC34EC5" w:rsidTr="00861D28">
        <w:trPr>
          <w:trHeight w:val="293"/>
          <w:jc w:val="center"/>
        </w:trPr>
        <w:tc>
          <w:tcPr>
            <w:tcW w:w="4535" w:type="dxa"/>
            <w:shd w:val="clear" w:color="auto" w:fill="auto"/>
            <w:noWrap/>
            <w:vAlign w:val="center"/>
            <w:hideMark/>
          </w:tcPr>
          <w:p w14:paraId="4ED14922" w14:textId="7A8451E2" w:rsidR="00B33568" w:rsidRPr="005077E0" w:rsidRDefault="00B33568" w:rsidP="00B33568">
            <w:pPr>
              <w:spacing w:after="0"/>
              <w:rPr>
                <w:rFonts w:cs="Arial"/>
                <w:sz w:val="20"/>
              </w:rPr>
            </w:pPr>
            <w:r w:rsidRPr="005077E0">
              <w:rPr>
                <w:rFonts w:cs="Arial"/>
                <w:sz w:val="20"/>
              </w:rPr>
              <w:t>[Kč/MWh]</w:t>
            </w:r>
          </w:p>
        </w:tc>
        <w:tc>
          <w:tcPr>
            <w:tcW w:w="1134" w:type="dxa"/>
            <w:shd w:val="clear" w:color="auto" w:fill="auto"/>
            <w:vAlign w:val="center"/>
          </w:tcPr>
          <w:p w14:paraId="4DEF794A" w14:textId="2D598599" w:rsidR="00B33568" w:rsidRPr="005077E0" w:rsidRDefault="00B33568" w:rsidP="00B33568">
            <w:pPr>
              <w:spacing w:after="0"/>
              <w:jc w:val="right"/>
              <w:rPr>
                <w:rFonts w:cs="Arial"/>
                <w:sz w:val="20"/>
              </w:rPr>
            </w:pPr>
            <w:r>
              <w:rPr>
                <w:rFonts w:cs="Arial"/>
                <w:sz w:val="20"/>
              </w:rPr>
              <w:t>206,00</w:t>
            </w:r>
          </w:p>
        </w:tc>
        <w:tc>
          <w:tcPr>
            <w:tcW w:w="1134" w:type="dxa"/>
            <w:shd w:val="clear" w:color="auto" w:fill="auto"/>
            <w:noWrap/>
            <w:vAlign w:val="center"/>
          </w:tcPr>
          <w:p w14:paraId="770CE0D9" w14:textId="5E670517" w:rsidR="00B33568" w:rsidRPr="005077E0" w:rsidRDefault="00B33568" w:rsidP="00B33568">
            <w:pPr>
              <w:spacing w:after="0"/>
              <w:jc w:val="right"/>
              <w:rPr>
                <w:rFonts w:cs="Arial"/>
                <w:sz w:val="20"/>
              </w:rPr>
            </w:pPr>
            <w:r>
              <w:rPr>
                <w:rFonts w:cs="Arial"/>
                <w:sz w:val="20"/>
              </w:rPr>
              <w:t>222,64</w:t>
            </w:r>
          </w:p>
        </w:tc>
        <w:tc>
          <w:tcPr>
            <w:tcW w:w="1134" w:type="dxa"/>
            <w:shd w:val="clear" w:color="auto" w:fill="auto"/>
            <w:noWrap/>
            <w:vAlign w:val="center"/>
          </w:tcPr>
          <w:p w14:paraId="441AE449" w14:textId="313B1A46" w:rsidR="00B33568" w:rsidRPr="005077E0" w:rsidRDefault="00B33568" w:rsidP="00B33568">
            <w:pPr>
              <w:spacing w:after="0"/>
              <w:jc w:val="right"/>
              <w:rPr>
                <w:rFonts w:cs="Arial"/>
                <w:sz w:val="20"/>
              </w:rPr>
            </w:pPr>
            <w:r>
              <w:rPr>
                <w:rFonts w:cs="Arial"/>
                <w:sz w:val="20"/>
              </w:rPr>
              <w:t>114,44</w:t>
            </w:r>
          </w:p>
        </w:tc>
        <w:tc>
          <w:tcPr>
            <w:tcW w:w="1134" w:type="dxa"/>
            <w:shd w:val="clear" w:color="auto" w:fill="auto"/>
            <w:vAlign w:val="center"/>
          </w:tcPr>
          <w:p w14:paraId="56B49D4F" w14:textId="436BBDE1" w:rsidR="00B33568" w:rsidRPr="005077E0" w:rsidRDefault="00B33568" w:rsidP="00B33568">
            <w:pPr>
              <w:spacing w:after="0"/>
              <w:jc w:val="right"/>
              <w:rPr>
                <w:rFonts w:cs="Arial"/>
                <w:sz w:val="20"/>
              </w:rPr>
            </w:pPr>
            <w:r>
              <w:rPr>
                <w:rFonts w:cs="Arial"/>
                <w:sz w:val="20"/>
              </w:rPr>
              <w:t>76,45</w:t>
            </w:r>
          </w:p>
        </w:tc>
        <w:tc>
          <w:tcPr>
            <w:tcW w:w="1134" w:type="dxa"/>
            <w:shd w:val="clear" w:color="auto" w:fill="auto"/>
            <w:vAlign w:val="center"/>
          </w:tcPr>
          <w:p w14:paraId="7717459B" w14:textId="17604166" w:rsidR="00B33568" w:rsidRPr="005077E0" w:rsidRDefault="00B33568" w:rsidP="00B33568">
            <w:pPr>
              <w:spacing w:after="0"/>
              <w:jc w:val="right"/>
              <w:rPr>
                <w:rFonts w:cs="Arial"/>
                <w:sz w:val="20"/>
              </w:rPr>
            </w:pPr>
            <w:r>
              <w:rPr>
                <w:rFonts w:cs="Arial"/>
                <w:sz w:val="20"/>
              </w:rPr>
              <w:t>88,13</w:t>
            </w:r>
          </w:p>
        </w:tc>
      </w:tr>
    </w:tbl>
    <w:p w14:paraId="2D5904A4" w14:textId="77777777" w:rsidR="00393E0F" w:rsidRPr="00962C7E" w:rsidRDefault="00393E0F" w:rsidP="00962C7E">
      <w:pPr>
        <w:pStyle w:val="Podminky"/>
      </w:pPr>
      <w:r w:rsidRPr="00962C7E">
        <w:t xml:space="preserve">Podmínky </w:t>
      </w:r>
      <w:r w:rsidR="00311726" w:rsidRPr="00962C7E">
        <w:t xml:space="preserve">uplatnění </w:t>
      </w:r>
      <w:r w:rsidRPr="00962C7E">
        <w:t>sazby:</w:t>
      </w:r>
    </w:p>
    <w:p w14:paraId="4B13D08F" w14:textId="14F4945E" w:rsidR="00815AAC" w:rsidRPr="00140684" w:rsidRDefault="00815AAC" w:rsidP="00F51BC3">
      <w:pPr>
        <w:pStyle w:val="Podminycislovani"/>
        <w:numPr>
          <w:ilvl w:val="0"/>
          <w:numId w:val="6"/>
        </w:numPr>
        <w:ind w:left="357" w:hanging="357"/>
      </w:pPr>
      <w:r w:rsidRPr="00140684">
        <w:t>Tato sazba</w:t>
      </w:r>
      <w:r w:rsidR="00785C38" w:rsidRPr="00140684">
        <w:t xml:space="preserve"> může být</w:t>
      </w:r>
      <w:r w:rsidR="00C20E2C" w:rsidRPr="00140684">
        <w:t xml:space="preserve"> od 1. ledna 2020 přiznána pouze pro odběrná místa</w:t>
      </w:r>
      <w:r w:rsidR="00016C19" w:rsidRPr="00140684">
        <w:t xml:space="preserve"> určená k</w:t>
      </w:r>
      <w:r w:rsidR="0013166F">
        <w:t> </w:t>
      </w:r>
      <w:r w:rsidR="00016C19" w:rsidRPr="00140684">
        <w:t>bydlení</w:t>
      </w:r>
      <w:r w:rsidR="005F225F" w:rsidRPr="00140684">
        <w:t xml:space="preserve"> umístěn</w:t>
      </w:r>
      <w:r w:rsidR="00A52DF0">
        <w:t>á</w:t>
      </w:r>
      <w:r w:rsidR="005F225F" w:rsidRPr="00140684">
        <w:t xml:space="preserve"> v rámci stavby pro bydlení podle jiného právního předpisu</w:t>
      </w:r>
      <w:bookmarkStart w:id="28" w:name="_Ref21684747"/>
      <w:r w:rsidR="005F225F" w:rsidRPr="00140684">
        <w:rPr>
          <w:rStyle w:val="Znakapoznpodarou"/>
        </w:rPr>
        <w:footnoteReference w:id="14"/>
      </w:r>
      <w:bookmarkEnd w:id="28"/>
      <w:r w:rsidR="00C20E2C" w:rsidRPr="00140684">
        <w:t xml:space="preserve">, pro ostatní odběrná místa </w:t>
      </w:r>
      <w:r w:rsidR="0094539D" w:rsidRPr="00140684">
        <w:t>ne</w:t>
      </w:r>
      <w:r w:rsidRPr="00140684">
        <w:t xml:space="preserve">může být přiznána </w:t>
      </w:r>
      <w:r w:rsidR="0094539D" w:rsidRPr="00140684">
        <w:t>p</w:t>
      </w:r>
      <w:r w:rsidRPr="00140684">
        <w:t>o 31. březn</w:t>
      </w:r>
      <w:r w:rsidR="0094539D" w:rsidRPr="00140684">
        <w:t>u</w:t>
      </w:r>
      <w:r w:rsidRPr="00140684">
        <w:t xml:space="preserve"> 2017. Přiznáním sazby se rozumí uzavření první smlouvy o zajištění služby distribuční soustavy nebo smlouvy o sdružených službách dodávky elektřiny s touto sazbou</w:t>
      </w:r>
      <w:r w:rsidR="00750255" w:rsidRPr="00140684">
        <w:t>.</w:t>
      </w:r>
      <w:r w:rsidR="0086105A">
        <w:t xml:space="preserve"> </w:t>
      </w:r>
      <w:r w:rsidR="00902944" w:rsidRPr="001E6F45">
        <w:t>Pokud</w:t>
      </w:r>
      <w:r w:rsidR="00902944">
        <w:t> </w:t>
      </w:r>
      <w:r w:rsidR="0086105A" w:rsidRPr="001E6F45">
        <w:t xml:space="preserve">byla zákazníkem uzavřena smlouva o sdružených službách </w:t>
      </w:r>
      <w:r w:rsidR="0086105A" w:rsidRPr="00643CF5">
        <w:rPr>
          <w:rStyle w:val="Znakapoznpodarou"/>
          <w:vertAlign w:val="baseline"/>
        </w:rPr>
        <w:t>dodávky</w:t>
      </w:r>
      <w:r w:rsidR="0086105A" w:rsidRPr="001E6F45">
        <w:t xml:space="preserve"> elektřiny do 31. </w:t>
      </w:r>
      <w:r w:rsidR="00902944" w:rsidRPr="001E6F45">
        <w:t>března</w:t>
      </w:r>
      <w:r w:rsidR="00902944">
        <w:t> </w:t>
      </w:r>
      <w:r w:rsidR="0086105A" w:rsidRPr="001E6F45">
        <w:t>2017, byla sazba C 45d přiznána v případě, že byla rovněž uzavřena smlouva o zajištění služby distribuční soustavy pro předmětné předávací místo mezi obchodníkem a příslušným provozovatelem distribuční soustavy s</w:t>
      </w:r>
      <w:r w:rsidR="0086105A">
        <w:t> </w:t>
      </w:r>
      <w:r w:rsidR="0086105A" w:rsidRPr="001E6F45">
        <w:t>uvedenou sazbou do 30. června 2018.</w:t>
      </w:r>
      <w:r w:rsidRPr="00140684">
        <w:t xml:space="preserve"> Pokud byla sazba přiznána do</w:t>
      </w:r>
      <w:r w:rsidR="00121339" w:rsidRPr="00140684">
        <w:t> </w:t>
      </w:r>
      <w:r w:rsidRPr="00140684">
        <w:t>31. března 2017</w:t>
      </w:r>
      <w:r w:rsidR="00AE08ED" w:rsidRPr="00140684">
        <w:t>,</w:t>
      </w:r>
      <w:r w:rsidRPr="00140684">
        <w:t xml:space="preserve"> platí, že tato sazba může být uplatněna i nadále.</w:t>
      </w:r>
    </w:p>
    <w:p w14:paraId="5234D4A4" w14:textId="77777777" w:rsidR="00393E0F" w:rsidRPr="00140684" w:rsidRDefault="00393E0F" w:rsidP="00F51BC3">
      <w:pPr>
        <w:pStyle w:val="Podminycislovani"/>
        <w:numPr>
          <w:ilvl w:val="0"/>
          <w:numId w:val="6"/>
        </w:numPr>
        <w:ind w:left="357" w:hanging="357"/>
      </w:pPr>
      <w:r w:rsidRPr="00140684">
        <w:t>Časové vymezení doby platnosti nízkého tarifu je provedeno distributorem v celkové délce minimálně 20 hodin denně. V průběhu dne může distributor dobu platnosti nízkého tarifu operativně měnit.</w:t>
      </w:r>
    </w:p>
    <w:p w14:paraId="4FCE777C" w14:textId="77777777" w:rsidR="00393E0F" w:rsidRPr="00140684" w:rsidRDefault="00393E0F" w:rsidP="00F51BC3">
      <w:pPr>
        <w:pStyle w:val="Podminycislovani"/>
        <w:numPr>
          <w:ilvl w:val="0"/>
          <w:numId w:val="6"/>
        </w:numPr>
        <w:ind w:left="357" w:hanging="357"/>
      </w:pPr>
      <w:r w:rsidRPr="00140684">
        <w:t>Časové vymezení těchto pásem nemusí být stejné pro všechn</w:t>
      </w:r>
      <w:r w:rsidR="00F7308B" w:rsidRPr="00140684">
        <w:t>y odběratele a jednotlivé dny a </w:t>
      </w:r>
      <w:r w:rsidRPr="00140684">
        <w:t>ani nemusí být v souvislé délce.</w:t>
      </w:r>
    </w:p>
    <w:p w14:paraId="3ECABD11" w14:textId="300AD444" w:rsidR="00393E0F" w:rsidRPr="00140684" w:rsidRDefault="00393E0F" w:rsidP="00F51BC3">
      <w:pPr>
        <w:pStyle w:val="Podminycislovani"/>
        <w:numPr>
          <w:ilvl w:val="0"/>
          <w:numId w:val="6"/>
        </w:numPr>
        <w:ind w:left="357" w:hanging="357"/>
      </w:pPr>
      <w:r w:rsidRPr="00140684">
        <w:t>Pokud je dvacetihodinové pásmo platnosti nízkého tarifu rozděleno během dne do více časových úseků</w:t>
      </w:r>
      <w:r w:rsidR="00311726" w:rsidRPr="00140684">
        <w:t xml:space="preserve">, </w:t>
      </w:r>
      <w:r w:rsidR="0074177D" w:rsidRPr="00140684">
        <w:t>nejv</w:t>
      </w:r>
      <w:r w:rsidR="0074177D">
        <w:t>ýš</w:t>
      </w:r>
      <w:r w:rsidR="0074177D" w:rsidRPr="00140684">
        <w:t xml:space="preserve">e </w:t>
      </w:r>
      <w:r w:rsidRPr="00140684">
        <w:t xml:space="preserve">však do sedmi, žádný z nich </w:t>
      </w:r>
      <w:r w:rsidR="00311726" w:rsidRPr="00140684">
        <w:t xml:space="preserve">nesmí být </w:t>
      </w:r>
      <w:r w:rsidRPr="00140684">
        <w:t>kratší než jedna hodina.</w:t>
      </w:r>
    </w:p>
    <w:p w14:paraId="02C41A09" w14:textId="77777777" w:rsidR="00393E0F" w:rsidRPr="00140684" w:rsidRDefault="00393E0F" w:rsidP="00F51BC3">
      <w:pPr>
        <w:pStyle w:val="Podminycislovani"/>
        <w:numPr>
          <w:ilvl w:val="0"/>
          <w:numId w:val="6"/>
        </w:numPr>
        <w:ind w:left="357" w:hanging="357"/>
      </w:pPr>
      <w:r w:rsidRPr="00140684">
        <w:t>Maximální souvislá délka platnosti vysokého tarifu je jedna hodina.</w:t>
      </w:r>
    </w:p>
    <w:p w14:paraId="38276B1D" w14:textId="77777777" w:rsidR="00AC5687" w:rsidRPr="00140684" w:rsidRDefault="00393E0F" w:rsidP="00F51BC3">
      <w:pPr>
        <w:pStyle w:val="Podminycislovani"/>
        <w:numPr>
          <w:ilvl w:val="0"/>
          <w:numId w:val="6"/>
        </w:numPr>
        <w:ind w:left="357" w:hanging="357"/>
      </w:pPr>
      <w:r w:rsidRPr="00140684">
        <w:lastRenderedPageBreak/>
        <w:t>V odběrném místě musí být řádně instalovány přímotopné elektrické spotřebiče</w:t>
      </w:r>
      <w:r w:rsidR="00541CE4" w:rsidRPr="00140684">
        <w:t xml:space="preserve"> pro vytápění objektu</w:t>
      </w:r>
      <w:r w:rsidR="00AC5687" w:rsidRPr="00140684">
        <w:t>.</w:t>
      </w:r>
    </w:p>
    <w:p w14:paraId="5B4518F1" w14:textId="7AC6A6B9" w:rsidR="00393E0F" w:rsidRPr="00140684" w:rsidRDefault="00AC5687" w:rsidP="00F51BC3">
      <w:pPr>
        <w:pStyle w:val="Podminycislovani"/>
        <w:numPr>
          <w:ilvl w:val="0"/>
          <w:numId w:val="6"/>
        </w:numPr>
        <w:ind w:left="357" w:hanging="357"/>
      </w:pPr>
      <w:r w:rsidRPr="00140684">
        <w:t>S</w:t>
      </w:r>
      <w:r w:rsidR="00393E0F" w:rsidRPr="00140684">
        <w:t xml:space="preserve">oučtový instalovaný příkon </w:t>
      </w:r>
      <w:r w:rsidRPr="00140684">
        <w:t xml:space="preserve">přímotopných elektrických spotřebičů, </w:t>
      </w:r>
      <w:r w:rsidR="00831E69" w:rsidRPr="00140684">
        <w:t>včetně instalovaného příkonu akumulačního spotřebiče pro ohřev teplé užitkové vody</w:t>
      </w:r>
      <w:r w:rsidR="00660005" w:rsidRPr="00140684">
        <w:t>,</w:t>
      </w:r>
      <w:r w:rsidR="00831E69" w:rsidRPr="00140684">
        <w:t xml:space="preserve"> </w:t>
      </w:r>
      <w:r w:rsidR="00541CE4" w:rsidRPr="00140684">
        <w:t>je-li takový spotřebič instalován</w:t>
      </w:r>
      <w:r w:rsidR="005E7093" w:rsidRPr="00140684">
        <w:t>,</w:t>
      </w:r>
      <w:r w:rsidR="00E75169" w:rsidRPr="00140684">
        <w:t xml:space="preserve"> </w:t>
      </w:r>
      <w:r w:rsidR="00393E0F" w:rsidRPr="00140684">
        <w:t xml:space="preserve">musí činit nejméně </w:t>
      </w:r>
      <w:r w:rsidR="00A532E4" w:rsidRPr="00140684">
        <w:t xml:space="preserve">40 </w:t>
      </w:r>
      <w:r w:rsidR="00393E0F" w:rsidRPr="00140684">
        <w:t>%</w:t>
      </w:r>
      <w:r w:rsidR="00CD3B4F" w:rsidRPr="00140684">
        <w:t xml:space="preserve"> příkonu odpovídajícího hodnotě hlavního jističe před elektroměrem v </w:t>
      </w:r>
      <w:r w:rsidR="00DA4B02">
        <w:t>předávacím</w:t>
      </w:r>
      <w:r w:rsidR="00CD3B4F" w:rsidRPr="00140684">
        <w:t xml:space="preserve"> místě</w:t>
      </w:r>
      <w:r w:rsidR="00FE6481" w:rsidRPr="00140684">
        <w:t>.</w:t>
      </w:r>
      <w:r w:rsidR="00393E0F" w:rsidRPr="00140684">
        <w:t xml:space="preserve"> </w:t>
      </w:r>
      <w:r w:rsidR="00FE6481" w:rsidRPr="00140684">
        <w:t>Distributor přidělí odběrateli tuto sazbu i tehdy, jestliže je součtový příkon přímotopných elektrických spotřebičů nižší než 40 %</w:t>
      </w:r>
      <w:r w:rsidR="00CD3B4F" w:rsidRPr="00140684">
        <w:t xml:space="preserve"> příkonu odpovídajícího hodnotě hlavního jističe před elektroměrem</w:t>
      </w:r>
      <w:r w:rsidR="00FE6481" w:rsidRPr="00140684">
        <w:t xml:space="preserve">, </w:t>
      </w:r>
      <w:r w:rsidR="006C7B16" w:rsidRPr="00140684">
        <w:t>pokud</w:t>
      </w:r>
      <w:r w:rsidR="00FE6481" w:rsidRPr="00140684">
        <w:t xml:space="preserve"> odběratel prokáže, že výkon přímotopných elektrických spotřebičů </w:t>
      </w:r>
      <w:r w:rsidR="00400680" w:rsidRPr="00140684">
        <w:t xml:space="preserve">pro vytápění objektu </w:t>
      </w:r>
      <w:r w:rsidR="00FE6481" w:rsidRPr="00140684">
        <w:t>odpovídá tepelným ztrátám vytápěného objektu</w:t>
      </w:r>
      <w:r w:rsidR="00E07F9F" w:rsidRPr="00140684">
        <w:t xml:space="preserve"> </w:t>
      </w:r>
      <w:r w:rsidR="0091433F" w:rsidRPr="00140684">
        <w:t>nebo odpovídá</w:t>
      </w:r>
      <w:r w:rsidR="006A540E" w:rsidRPr="00140684">
        <w:t xml:space="preserve"> minimálně</w:t>
      </w:r>
      <w:r w:rsidR="0091433F" w:rsidRPr="00140684">
        <w:t xml:space="preserve"> 8</w:t>
      </w:r>
      <w:r w:rsidR="004B49B5" w:rsidRPr="00140684">
        <w:t>0 % pokrytí dílčí potřeby energie na vytápění uvedené v průkazu energetické náročnosti budovy</w:t>
      </w:r>
      <w:r w:rsidR="00D72715">
        <w:rPr>
          <w:vertAlign w:val="superscript"/>
        </w:rPr>
        <w:fldChar w:fldCharType="begin"/>
      </w:r>
      <w:r w:rsidR="00D72715">
        <w:rPr>
          <w:vertAlign w:val="superscript"/>
        </w:rPr>
        <w:instrText xml:space="preserve"> NOTEREF _Ref527897769 \h </w:instrText>
      </w:r>
      <w:r w:rsidR="00D72715">
        <w:rPr>
          <w:vertAlign w:val="superscript"/>
        </w:rPr>
      </w:r>
      <w:r w:rsidR="00D72715">
        <w:rPr>
          <w:vertAlign w:val="superscript"/>
        </w:rPr>
        <w:fldChar w:fldCharType="separate"/>
      </w:r>
      <w:r w:rsidR="002B242E">
        <w:rPr>
          <w:vertAlign w:val="superscript"/>
        </w:rPr>
        <w:t>12</w:t>
      </w:r>
      <w:r w:rsidR="00D72715">
        <w:rPr>
          <w:vertAlign w:val="superscript"/>
        </w:rPr>
        <w:fldChar w:fldCharType="end"/>
      </w:r>
      <w:r w:rsidR="00FE6481" w:rsidRPr="00140684">
        <w:t>.</w:t>
      </w:r>
    </w:p>
    <w:p w14:paraId="04DACB7E" w14:textId="77777777" w:rsidR="00333904" w:rsidRPr="00140684" w:rsidRDefault="00333904" w:rsidP="00F51BC3">
      <w:pPr>
        <w:pStyle w:val="Podminycislovani"/>
        <w:numPr>
          <w:ilvl w:val="0"/>
          <w:numId w:val="6"/>
        </w:numPr>
        <w:ind w:left="357" w:hanging="357"/>
      </w:pPr>
      <w:r w:rsidRPr="00140684">
        <w:t xml:space="preserve">V případě, že je v odběrném místě nainstalován elektrický akumulační spotřebič pro ohřev užitkové vody, </w:t>
      </w:r>
      <w:r w:rsidR="00596082" w:rsidRPr="00140684">
        <w:t>platí pro tento spotřebič</w:t>
      </w:r>
      <w:r w:rsidR="00AE18DB" w:rsidRPr="00140684">
        <w:t xml:space="preserve"> </w:t>
      </w:r>
      <w:r w:rsidR="00596082" w:rsidRPr="00140684">
        <w:t>podmínky uplatnění sazby C 25d</w:t>
      </w:r>
      <w:r w:rsidRPr="00140684">
        <w:t>.</w:t>
      </w:r>
    </w:p>
    <w:p w14:paraId="58BD5080" w14:textId="77777777" w:rsidR="00393E0F" w:rsidRPr="00140684" w:rsidRDefault="00393E0F" w:rsidP="00F51BC3">
      <w:pPr>
        <w:pStyle w:val="Podminycislovani"/>
        <w:numPr>
          <w:ilvl w:val="0"/>
          <w:numId w:val="6"/>
        </w:numPr>
        <w:ind w:left="357" w:hanging="357"/>
      </w:pPr>
      <w:r w:rsidRPr="00140684">
        <w:t xml:space="preserve">Odběratel </w:t>
      </w:r>
      <w:r w:rsidR="00026969" w:rsidRPr="00140684">
        <w:t xml:space="preserve">musí zajistit </w:t>
      </w:r>
      <w:r w:rsidRPr="00140684">
        <w:t>technické blokování topných elektrických spotřebičů v dobách platnosti vysokého tarifu.</w:t>
      </w:r>
    </w:p>
    <w:p w14:paraId="71C63363" w14:textId="355075F9" w:rsidR="00901953" w:rsidRPr="00140684" w:rsidRDefault="00393E0F" w:rsidP="00F51BC3">
      <w:pPr>
        <w:pStyle w:val="Podminycislovani"/>
        <w:numPr>
          <w:ilvl w:val="0"/>
          <w:numId w:val="6"/>
        </w:numPr>
        <w:ind w:left="357" w:hanging="357"/>
      </w:pPr>
      <w:r w:rsidRPr="00140684">
        <w:t xml:space="preserve">V dobách platnosti nízkého tarifu může distributor blokovat přímotopný elektrický spotřebič v maximální celkové délce </w:t>
      </w:r>
      <w:r w:rsidR="0087278C" w:rsidRPr="00140684">
        <w:t>dvě</w:t>
      </w:r>
      <w:r w:rsidRPr="00140684">
        <w:t xml:space="preserve"> hodiny denně s tím, že jednotlivá vypnutí nesmí být delší než </w:t>
      </w:r>
      <w:r w:rsidR="0087278C" w:rsidRPr="00140684">
        <w:t>půl hodiny</w:t>
      </w:r>
      <w:r w:rsidRPr="00140684">
        <w:t xml:space="preserve"> a přestávky mezi vypnutím nesmí být kratší než </w:t>
      </w:r>
      <w:r w:rsidR="0087278C" w:rsidRPr="00140684">
        <w:t>jedna</w:t>
      </w:r>
      <w:r w:rsidR="00275752" w:rsidRPr="00140684">
        <w:t xml:space="preserve"> </w:t>
      </w:r>
      <w:r w:rsidRPr="00140684">
        <w:t>hodina.</w:t>
      </w:r>
    </w:p>
    <w:p w14:paraId="5BAE4497" w14:textId="1D100C82" w:rsidR="00901953" w:rsidRPr="00140684" w:rsidRDefault="00901953">
      <w:r w:rsidRPr="00140684">
        <w:br w:type="page"/>
      </w:r>
    </w:p>
    <w:p w14:paraId="478A36C9" w14:textId="42470269" w:rsidR="00901953" w:rsidRPr="00962C7E" w:rsidRDefault="00174637" w:rsidP="00962C7E">
      <w:pPr>
        <w:pStyle w:val="nadpissazby"/>
      </w:pPr>
      <w:bookmarkStart w:id="29" w:name="_Toc181368244"/>
      <w:r w:rsidRPr="00962C7E">
        <w:lastRenderedPageBreak/>
        <w:t>Sazba C 46</w:t>
      </w:r>
      <w:r w:rsidR="00901953" w:rsidRPr="00962C7E">
        <w:t xml:space="preserve">d </w:t>
      </w:r>
      <w:r w:rsidR="003B5E7C" w:rsidRPr="00962C7E">
        <w:t>–</w:t>
      </w:r>
      <w:r w:rsidR="00901953" w:rsidRPr="00962C7E">
        <w:t xml:space="preserve"> Dvoutarifová sazba s operativním řízením doby platnosti nízkého tarifu po dobu </w:t>
      </w:r>
      <w:r w:rsidR="006B49D8" w:rsidRPr="00962C7E">
        <w:t>20</w:t>
      </w:r>
      <w:r w:rsidR="00901953" w:rsidRPr="00962C7E">
        <w:t xml:space="preserve"> hodin</w:t>
      </w:r>
      <w:bookmarkEnd w:id="29"/>
    </w:p>
    <w:p w14:paraId="1C64A65F" w14:textId="77777777" w:rsidR="00901953" w:rsidRPr="00962C7E" w:rsidRDefault="00901953" w:rsidP="00962C7E">
      <w:pPr>
        <w:pStyle w:val="pevnacena"/>
      </w:pPr>
      <w:r w:rsidRPr="00962C7E">
        <w:t>Složky ceny zajišťování distribuce elektřiny:</w:t>
      </w:r>
    </w:p>
    <w:p w14:paraId="5C4F4CD2" w14:textId="62B979FD" w:rsidR="00901953" w:rsidRPr="00140684" w:rsidRDefault="00901953"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39327A" w:rsidRPr="009B2163" w14:paraId="723114EE" w14:textId="77777777" w:rsidTr="00861D28">
        <w:trPr>
          <w:trHeight w:val="312"/>
          <w:jc w:val="center"/>
        </w:trPr>
        <w:tc>
          <w:tcPr>
            <w:tcW w:w="4535" w:type="dxa"/>
            <w:shd w:val="clear" w:color="auto" w:fill="auto"/>
            <w:noWrap/>
            <w:vAlign w:val="bottom"/>
            <w:hideMark/>
          </w:tcPr>
          <w:p w14:paraId="69430AF9" w14:textId="77777777" w:rsidR="0039327A" w:rsidRPr="005077E0" w:rsidRDefault="0039327A" w:rsidP="0032745F">
            <w:pPr>
              <w:spacing w:after="0"/>
              <w:rPr>
                <w:rFonts w:cs="Arial"/>
                <w:b/>
                <w:bCs/>
                <w:sz w:val="20"/>
              </w:rPr>
            </w:pPr>
            <w:r w:rsidRPr="005077E0">
              <w:rPr>
                <w:rFonts w:cs="Arial"/>
                <w:b/>
                <w:bCs/>
                <w:sz w:val="20"/>
              </w:rPr>
              <w:t> </w:t>
            </w:r>
          </w:p>
        </w:tc>
        <w:tc>
          <w:tcPr>
            <w:tcW w:w="1134" w:type="dxa"/>
            <w:shd w:val="clear" w:color="auto" w:fill="auto"/>
            <w:vAlign w:val="center"/>
          </w:tcPr>
          <w:p w14:paraId="4C08E7DF" w14:textId="77777777" w:rsidR="0039327A" w:rsidRPr="005077E0" w:rsidRDefault="0039327A" w:rsidP="0032745F">
            <w:pPr>
              <w:spacing w:after="0"/>
              <w:jc w:val="center"/>
              <w:rPr>
                <w:rFonts w:cs="Arial"/>
                <w:b/>
                <w:sz w:val="20"/>
              </w:rPr>
            </w:pPr>
            <w:r w:rsidRPr="005077E0">
              <w:rPr>
                <w:rFonts w:cs="Arial"/>
                <w:b/>
                <w:sz w:val="20"/>
              </w:rPr>
              <w:t>ČEZ</w:t>
            </w:r>
          </w:p>
        </w:tc>
        <w:tc>
          <w:tcPr>
            <w:tcW w:w="1134" w:type="dxa"/>
            <w:shd w:val="clear" w:color="auto" w:fill="auto"/>
            <w:noWrap/>
            <w:vAlign w:val="center"/>
            <w:hideMark/>
          </w:tcPr>
          <w:p w14:paraId="0CB421B1" w14:textId="39345441" w:rsidR="0039327A" w:rsidRPr="005077E0" w:rsidRDefault="00D41217" w:rsidP="0032745F">
            <w:pPr>
              <w:spacing w:after="0"/>
              <w:jc w:val="center"/>
              <w:rPr>
                <w:rFonts w:cs="Arial"/>
                <w:b/>
                <w:sz w:val="20"/>
              </w:rPr>
            </w:pPr>
            <w:r w:rsidRPr="005077E0">
              <w:rPr>
                <w:rFonts w:cs="Arial"/>
                <w:b/>
                <w:sz w:val="20"/>
              </w:rPr>
              <w:t>EG.D</w:t>
            </w:r>
          </w:p>
        </w:tc>
        <w:tc>
          <w:tcPr>
            <w:tcW w:w="1134" w:type="dxa"/>
            <w:shd w:val="clear" w:color="auto" w:fill="auto"/>
            <w:noWrap/>
            <w:vAlign w:val="center"/>
            <w:hideMark/>
          </w:tcPr>
          <w:p w14:paraId="757D484F" w14:textId="77777777" w:rsidR="0039327A" w:rsidRPr="005077E0" w:rsidRDefault="0039327A" w:rsidP="0032745F">
            <w:pPr>
              <w:spacing w:after="0"/>
              <w:jc w:val="center"/>
              <w:rPr>
                <w:rFonts w:cs="Arial"/>
                <w:b/>
                <w:sz w:val="20"/>
              </w:rPr>
            </w:pPr>
            <w:r w:rsidRPr="005077E0">
              <w:rPr>
                <w:rFonts w:cs="Arial"/>
                <w:b/>
                <w:sz w:val="20"/>
              </w:rPr>
              <w:t>PRE</w:t>
            </w:r>
          </w:p>
        </w:tc>
        <w:tc>
          <w:tcPr>
            <w:tcW w:w="1134" w:type="dxa"/>
            <w:shd w:val="clear" w:color="auto" w:fill="auto"/>
            <w:vAlign w:val="center"/>
          </w:tcPr>
          <w:p w14:paraId="624BE3B3" w14:textId="6ACBC83E" w:rsidR="0039327A" w:rsidRPr="005077E0" w:rsidRDefault="002C7D86" w:rsidP="0032745F">
            <w:pPr>
              <w:spacing w:after="0"/>
              <w:jc w:val="center"/>
              <w:rPr>
                <w:rFonts w:cs="Arial"/>
                <w:b/>
                <w:sz w:val="20"/>
              </w:rPr>
            </w:pPr>
            <w:r w:rsidRPr="005077E0">
              <w:rPr>
                <w:rFonts w:cs="Arial"/>
                <w:b/>
                <w:sz w:val="20"/>
              </w:rPr>
              <w:t>UCED</w:t>
            </w:r>
          </w:p>
        </w:tc>
        <w:tc>
          <w:tcPr>
            <w:tcW w:w="1134" w:type="dxa"/>
            <w:shd w:val="clear" w:color="auto" w:fill="auto"/>
            <w:vAlign w:val="center"/>
          </w:tcPr>
          <w:p w14:paraId="146B448A" w14:textId="77777777" w:rsidR="004A343E" w:rsidRPr="005077E0" w:rsidRDefault="004A343E" w:rsidP="0032745F">
            <w:pPr>
              <w:spacing w:after="0"/>
              <w:jc w:val="center"/>
              <w:rPr>
                <w:rFonts w:cs="Arial"/>
                <w:b/>
                <w:sz w:val="20"/>
              </w:rPr>
            </w:pPr>
            <w:r w:rsidRPr="005077E0">
              <w:rPr>
                <w:rFonts w:cs="Arial"/>
                <w:b/>
                <w:sz w:val="20"/>
              </w:rPr>
              <w:t>SV</w:t>
            </w:r>
          </w:p>
        </w:tc>
      </w:tr>
      <w:tr w:rsidR="001052CC" w:rsidRPr="009B2163" w14:paraId="3AC48F90" w14:textId="77777777" w:rsidTr="00861D28">
        <w:trPr>
          <w:trHeight w:val="312"/>
          <w:jc w:val="center"/>
        </w:trPr>
        <w:tc>
          <w:tcPr>
            <w:tcW w:w="4535" w:type="dxa"/>
            <w:shd w:val="clear" w:color="auto" w:fill="auto"/>
            <w:noWrap/>
            <w:vAlign w:val="center"/>
            <w:hideMark/>
          </w:tcPr>
          <w:p w14:paraId="5FFCF482" w14:textId="11E7BA1F" w:rsidR="001052CC" w:rsidRPr="005077E0" w:rsidRDefault="001052CC" w:rsidP="001052CC">
            <w:pPr>
              <w:spacing w:after="0"/>
              <w:rPr>
                <w:rFonts w:cs="Arial"/>
                <w:sz w:val="20"/>
              </w:rPr>
            </w:pPr>
            <w:r w:rsidRPr="005077E0">
              <w:rPr>
                <w:rFonts w:cs="Arial"/>
                <w:sz w:val="20"/>
              </w:rPr>
              <w:t xml:space="preserve">jistič do 3x10 A </w:t>
            </w:r>
            <w:proofErr w:type="spellStart"/>
            <w:r w:rsidRPr="005077E0">
              <w:rPr>
                <w:rFonts w:cs="Arial"/>
                <w:sz w:val="20"/>
              </w:rPr>
              <w:t>a</w:t>
            </w:r>
            <w:proofErr w:type="spellEnd"/>
            <w:r w:rsidRPr="005077E0">
              <w:rPr>
                <w:rFonts w:cs="Arial"/>
                <w:sz w:val="20"/>
              </w:rPr>
              <w:t xml:space="preserve"> do 1x25 A včetně [Kč/měsíc]</w:t>
            </w:r>
          </w:p>
        </w:tc>
        <w:tc>
          <w:tcPr>
            <w:tcW w:w="1134" w:type="dxa"/>
            <w:shd w:val="clear" w:color="auto" w:fill="auto"/>
            <w:vAlign w:val="center"/>
          </w:tcPr>
          <w:p w14:paraId="063CF76C" w14:textId="62B9A5AB" w:rsidR="001052CC" w:rsidRPr="005077E0" w:rsidRDefault="001052CC" w:rsidP="001052CC">
            <w:pPr>
              <w:tabs>
                <w:tab w:val="decimal" w:pos="626"/>
              </w:tabs>
              <w:spacing w:after="0"/>
              <w:rPr>
                <w:rFonts w:cs="Arial"/>
                <w:sz w:val="20"/>
              </w:rPr>
            </w:pPr>
            <w:r>
              <w:rPr>
                <w:rFonts w:cs="Arial"/>
                <w:sz w:val="20"/>
              </w:rPr>
              <w:t>507</w:t>
            </w:r>
          </w:p>
        </w:tc>
        <w:tc>
          <w:tcPr>
            <w:tcW w:w="1134" w:type="dxa"/>
            <w:shd w:val="clear" w:color="auto" w:fill="auto"/>
            <w:noWrap/>
            <w:vAlign w:val="center"/>
          </w:tcPr>
          <w:p w14:paraId="6BEC95B1" w14:textId="07157322" w:rsidR="001052CC" w:rsidRPr="005077E0" w:rsidRDefault="001052CC" w:rsidP="001052CC">
            <w:pPr>
              <w:tabs>
                <w:tab w:val="decimal" w:pos="626"/>
              </w:tabs>
              <w:spacing w:after="0"/>
              <w:rPr>
                <w:rFonts w:cs="Arial"/>
                <w:sz w:val="20"/>
              </w:rPr>
            </w:pPr>
            <w:r>
              <w:rPr>
                <w:rFonts w:cs="Arial"/>
                <w:sz w:val="20"/>
              </w:rPr>
              <w:t>559</w:t>
            </w:r>
          </w:p>
        </w:tc>
        <w:tc>
          <w:tcPr>
            <w:tcW w:w="1134" w:type="dxa"/>
            <w:shd w:val="clear" w:color="auto" w:fill="auto"/>
            <w:noWrap/>
            <w:vAlign w:val="center"/>
          </w:tcPr>
          <w:p w14:paraId="6E378EA0" w14:textId="5CEE82F1" w:rsidR="001052CC" w:rsidRPr="005077E0" w:rsidRDefault="001052CC" w:rsidP="001052CC">
            <w:pPr>
              <w:tabs>
                <w:tab w:val="decimal" w:pos="626"/>
              </w:tabs>
              <w:spacing w:after="0"/>
              <w:rPr>
                <w:rFonts w:cs="Arial"/>
                <w:sz w:val="20"/>
              </w:rPr>
            </w:pPr>
            <w:r>
              <w:rPr>
                <w:rFonts w:cs="Arial"/>
                <w:sz w:val="20"/>
              </w:rPr>
              <w:t>480</w:t>
            </w:r>
          </w:p>
        </w:tc>
        <w:tc>
          <w:tcPr>
            <w:tcW w:w="1134" w:type="dxa"/>
            <w:shd w:val="clear" w:color="auto" w:fill="auto"/>
            <w:vAlign w:val="center"/>
          </w:tcPr>
          <w:p w14:paraId="64677C8B" w14:textId="45223C1B" w:rsidR="001052CC" w:rsidRPr="005077E0" w:rsidRDefault="001052CC" w:rsidP="001052CC">
            <w:pPr>
              <w:tabs>
                <w:tab w:val="decimal" w:pos="626"/>
              </w:tabs>
              <w:spacing w:after="0"/>
              <w:rPr>
                <w:rFonts w:cs="Arial"/>
                <w:sz w:val="20"/>
              </w:rPr>
            </w:pPr>
            <w:r>
              <w:rPr>
                <w:rFonts w:cs="Arial"/>
                <w:sz w:val="20"/>
              </w:rPr>
              <w:t>837</w:t>
            </w:r>
          </w:p>
        </w:tc>
        <w:tc>
          <w:tcPr>
            <w:tcW w:w="1134" w:type="dxa"/>
            <w:shd w:val="clear" w:color="auto" w:fill="auto"/>
            <w:vAlign w:val="center"/>
          </w:tcPr>
          <w:p w14:paraId="7121DA67" w14:textId="4D68A882" w:rsidR="001052CC" w:rsidRPr="005077E0" w:rsidRDefault="001052CC" w:rsidP="001052CC">
            <w:pPr>
              <w:tabs>
                <w:tab w:val="decimal" w:pos="626"/>
              </w:tabs>
              <w:spacing w:after="0"/>
              <w:rPr>
                <w:rFonts w:cs="Arial"/>
                <w:sz w:val="20"/>
              </w:rPr>
            </w:pPr>
            <w:r>
              <w:rPr>
                <w:rFonts w:cs="Arial"/>
                <w:sz w:val="20"/>
              </w:rPr>
              <w:t>527</w:t>
            </w:r>
          </w:p>
        </w:tc>
      </w:tr>
      <w:tr w:rsidR="001052CC" w:rsidRPr="009B2163" w14:paraId="76AFB5FA" w14:textId="77777777" w:rsidTr="00861D28">
        <w:trPr>
          <w:trHeight w:val="312"/>
          <w:jc w:val="center"/>
        </w:trPr>
        <w:tc>
          <w:tcPr>
            <w:tcW w:w="4535" w:type="dxa"/>
            <w:shd w:val="clear" w:color="auto" w:fill="auto"/>
            <w:noWrap/>
            <w:vAlign w:val="center"/>
            <w:hideMark/>
          </w:tcPr>
          <w:p w14:paraId="21C4619A" w14:textId="0B491939" w:rsidR="001052CC" w:rsidRPr="005077E0" w:rsidRDefault="001052CC" w:rsidP="001052CC">
            <w:pPr>
              <w:spacing w:after="0"/>
              <w:rPr>
                <w:rFonts w:cs="Arial"/>
                <w:sz w:val="20"/>
              </w:rPr>
            </w:pPr>
            <w:r w:rsidRPr="005077E0">
              <w:rPr>
                <w:rFonts w:cs="Arial"/>
                <w:sz w:val="20"/>
              </w:rPr>
              <w:t>jistič nad 3x10 A do 3x16 A včetně [Kč/měsíc]</w:t>
            </w:r>
          </w:p>
        </w:tc>
        <w:tc>
          <w:tcPr>
            <w:tcW w:w="1134" w:type="dxa"/>
            <w:shd w:val="clear" w:color="auto" w:fill="auto"/>
            <w:vAlign w:val="center"/>
          </w:tcPr>
          <w:p w14:paraId="05E12611" w14:textId="43154EC1" w:rsidR="001052CC" w:rsidRPr="005077E0" w:rsidRDefault="001052CC" w:rsidP="001052CC">
            <w:pPr>
              <w:tabs>
                <w:tab w:val="decimal" w:pos="626"/>
              </w:tabs>
              <w:spacing w:after="0"/>
              <w:rPr>
                <w:rFonts w:cs="Arial"/>
                <w:sz w:val="20"/>
              </w:rPr>
            </w:pPr>
            <w:r>
              <w:rPr>
                <w:rFonts w:cs="Arial"/>
                <w:sz w:val="20"/>
              </w:rPr>
              <w:t>811</w:t>
            </w:r>
          </w:p>
        </w:tc>
        <w:tc>
          <w:tcPr>
            <w:tcW w:w="1134" w:type="dxa"/>
            <w:shd w:val="clear" w:color="auto" w:fill="auto"/>
            <w:noWrap/>
            <w:vAlign w:val="center"/>
          </w:tcPr>
          <w:p w14:paraId="297E1AD7" w14:textId="237B1F8D" w:rsidR="001052CC" w:rsidRPr="005077E0" w:rsidRDefault="001052CC" w:rsidP="001052CC">
            <w:pPr>
              <w:tabs>
                <w:tab w:val="decimal" w:pos="626"/>
              </w:tabs>
              <w:spacing w:after="0"/>
              <w:rPr>
                <w:rFonts w:cs="Arial"/>
                <w:sz w:val="20"/>
              </w:rPr>
            </w:pPr>
            <w:r>
              <w:rPr>
                <w:rFonts w:cs="Arial"/>
                <w:sz w:val="20"/>
              </w:rPr>
              <w:t>894</w:t>
            </w:r>
          </w:p>
        </w:tc>
        <w:tc>
          <w:tcPr>
            <w:tcW w:w="1134" w:type="dxa"/>
            <w:shd w:val="clear" w:color="auto" w:fill="auto"/>
            <w:noWrap/>
            <w:vAlign w:val="center"/>
          </w:tcPr>
          <w:p w14:paraId="65D87A94" w14:textId="45762B1B" w:rsidR="001052CC" w:rsidRPr="005077E0" w:rsidRDefault="001052CC" w:rsidP="001052CC">
            <w:pPr>
              <w:tabs>
                <w:tab w:val="decimal" w:pos="626"/>
              </w:tabs>
              <w:spacing w:after="0"/>
              <w:rPr>
                <w:rFonts w:cs="Arial"/>
                <w:sz w:val="20"/>
              </w:rPr>
            </w:pPr>
            <w:r>
              <w:rPr>
                <w:rFonts w:cs="Arial"/>
                <w:sz w:val="20"/>
              </w:rPr>
              <w:t>769</w:t>
            </w:r>
          </w:p>
        </w:tc>
        <w:tc>
          <w:tcPr>
            <w:tcW w:w="1134" w:type="dxa"/>
            <w:shd w:val="clear" w:color="auto" w:fill="auto"/>
            <w:vAlign w:val="center"/>
          </w:tcPr>
          <w:p w14:paraId="3CE35CC1" w14:textId="61607E34" w:rsidR="001052CC" w:rsidRPr="005077E0" w:rsidRDefault="001052CC" w:rsidP="001052CC">
            <w:pPr>
              <w:tabs>
                <w:tab w:val="decimal" w:pos="626"/>
              </w:tabs>
              <w:spacing w:after="0"/>
              <w:rPr>
                <w:rFonts w:cs="Arial"/>
                <w:sz w:val="20"/>
              </w:rPr>
            </w:pPr>
            <w:r>
              <w:rPr>
                <w:rFonts w:cs="Arial"/>
                <w:sz w:val="20"/>
              </w:rPr>
              <w:t>1 339</w:t>
            </w:r>
          </w:p>
        </w:tc>
        <w:tc>
          <w:tcPr>
            <w:tcW w:w="1134" w:type="dxa"/>
            <w:shd w:val="clear" w:color="auto" w:fill="auto"/>
            <w:vAlign w:val="center"/>
          </w:tcPr>
          <w:p w14:paraId="796A1B8C" w14:textId="4DD67119" w:rsidR="001052CC" w:rsidRPr="005077E0" w:rsidRDefault="001052CC" w:rsidP="001052CC">
            <w:pPr>
              <w:tabs>
                <w:tab w:val="decimal" w:pos="626"/>
              </w:tabs>
              <w:spacing w:after="0"/>
              <w:rPr>
                <w:rFonts w:cs="Arial"/>
                <w:sz w:val="20"/>
              </w:rPr>
            </w:pPr>
            <w:r>
              <w:rPr>
                <w:rFonts w:cs="Arial"/>
                <w:sz w:val="20"/>
              </w:rPr>
              <w:t>843</w:t>
            </w:r>
          </w:p>
        </w:tc>
      </w:tr>
      <w:tr w:rsidR="001052CC" w:rsidRPr="009B2163" w14:paraId="1CC8AC77" w14:textId="77777777" w:rsidTr="00861D28">
        <w:trPr>
          <w:trHeight w:val="312"/>
          <w:jc w:val="center"/>
        </w:trPr>
        <w:tc>
          <w:tcPr>
            <w:tcW w:w="4535" w:type="dxa"/>
            <w:shd w:val="clear" w:color="auto" w:fill="auto"/>
            <w:noWrap/>
            <w:vAlign w:val="center"/>
            <w:hideMark/>
          </w:tcPr>
          <w:p w14:paraId="4DE53C38" w14:textId="27678348" w:rsidR="001052CC" w:rsidRPr="005077E0" w:rsidRDefault="001052CC" w:rsidP="001052CC">
            <w:pPr>
              <w:spacing w:after="0"/>
              <w:rPr>
                <w:rFonts w:cs="Arial"/>
                <w:sz w:val="20"/>
              </w:rPr>
            </w:pPr>
            <w:r w:rsidRPr="005077E0">
              <w:rPr>
                <w:rFonts w:cs="Arial"/>
                <w:sz w:val="20"/>
              </w:rPr>
              <w:t>jistič nad 3x16 A do 3x20 A včetně [Kč/měsíc]</w:t>
            </w:r>
          </w:p>
        </w:tc>
        <w:tc>
          <w:tcPr>
            <w:tcW w:w="1134" w:type="dxa"/>
            <w:shd w:val="clear" w:color="auto" w:fill="auto"/>
            <w:vAlign w:val="center"/>
          </w:tcPr>
          <w:p w14:paraId="6E4408AF" w14:textId="36BDAE9D" w:rsidR="001052CC" w:rsidRPr="005077E0" w:rsidRDefault="001052CC" w:rsidP="001052CC">
            <w:pPr>
              <w:tabs>
                <w:tab w:val="decimal" w:pos="626"/>
              </w:tabs>
              <w:spacing w:after="0"/>
              <w:rPr>
                <w:rFonts w:cs="Arial"/>
                <w:sz w:val="20"/>
              </w:rPr>
            </w:pPr>
            <w:r>
              <w:rPr>
                <w:rFonts w:cs="Arial"/>
                <w:sz w:val="20"/>
              </w:rPr>
              <w:t>1 013</w:t>
            </w:r>
          </w:p>
        </w:tc>
        <w:tc>
          <w:tcPr>
            <w:tcW w:w="1134" w:type="dxa"/>
            <w:shd w:val="clear" w:color="auto" w:fill="auto"/>
            <w:noWrap/>
            <w:vAlign w:val="center"/>
          </w:tcPr>
          <w:p w14:paraId="430E0155" w14:textId="25E09168" w:rsidR="001052CC" w:rsidRPr="005077E0" w:rsidRDefault="001052CC" w:rsidP="001052CC">
            <w:pPr>
              <w:tabs>
                <w:tab w:val="decimal" w:pos="626"/>
              </w:tabs>
              <w:spacing w:after="0"/>
              <w:rPr>
                <w:rFonts w:cs="Arial"/>
                <w:sz w:val="20"/>
              </w:rPr>
            </w:pPr>
            <w:r>
              <w:rPr>
                <w:rFonts w:cs="Arial"/>
                <w:sz w:val="20"/>
              </w:rPr>
              <w:t>1 117</w:t>
            </w:r>
          </w:p>
        </w:tc>
        <w:tc>
          <w:tcPr>
            <w:tcW w:w="1134" w:type="dxa"/>
            <w:shd w:val="clear" w:color="auto" w:fill="auto"/>
            <w:noWrap/>
            <w:vAlign w:val="center"/>
          </w:tcPr>
          <w:p w14:paraId="0B55F8F7" w14:textId="33370A7D" w:rsidR="001052CC" w:rsidRPr="005077E0" w:rsidRDefault="001052CC" w:rsidP="001052CC">
            <w:pPr>
              <w:tabs>
                <w:tab w:val="decimal" w:pos="626"/>
              </w:tabs>
              <w:spacing w:after="0"/>
              <w:rPr>
                <w:rFonts w:cs="Arial"/>
                <w:sz w:val="20"/>
              </w:rPr>
            </w:pPr>
            <w:r>
              <w:rPr>
                <w:rFonts w:cs="Arial"/>
                <w:sz w:val="20"/>
              </w:rPr>
              <w:t>961</w:t>
            </w:r>
          </w:p>
        </w:tc>
        <w:tc>
          <w:tcPr>
            <w:tcW w:w="1134" w:type="dxa"/>
            <w:shd w:val="clear" w:color="auto" w:fill="auto"/>
            <w:vAlign w:val="center"/>
          </w:tcPr>
          <w:p w14:paraId="7C3CE276" w14:textId="619A30BB" w:rsidR="001052CC" w:rsidRPr="005077E0" w:rsidRDefault="001052CC" w:rsidP="001052CC">
            <w:pPr>
              <w:tabs>
                <w:tab w:val="decimal" w:pos="626"/>
              </w:tabs>
              <w:spacing w:after="0"/>
              <w:rPr>
                <w:rFonts w:cs="Arial"/>
                <w:sz w:val="20"/>
              </w:rPr>
            </w:pPr>
            <w:r>
              <w:rPr>
                <w:rFonts w:cs="Arial"/>
                <w:sz w:val="20"/>
              </w:rPr>
              <w:t>1 674</w:t>
            </w:r>
          </w:p>
        </w:tc>
        <w:tc>
          <w:tcPr>
            <w:tcW w:w="1134" w:type="dxa"/>
            <w:shd w:val="clear" w:color="auto" w:fill="auto"/>
            <w:vAlign w:val="center"/>
          </w:tcPr>
          <w:p w14:paraId="46C8B4B0" w14:textId="734C4F2C" w:rsidR="001052CC" w:rsidRPr="005077E0" w:rsidRDefault="001052CC" w:rsidP="001052CC">
            <w:pPr>
              <w:tabs>
                <w:tab w:val="decimal" w:pos="626"/>
              </w:tabs>
              <w:spacing w:after="0"/>
              <w:rPr>
                <w:rFonts w:cs="Arial"/>
                <w:sz w:val="20"/>
              </w:rPr>
            </w:pPr>
            <w:r>
              <w:rPr>
                <w:rFonts w:cs="Arial"/>
                <w:sz w:val="20"/>
              </w:rPr>
              <w:t>1 054</w:t>
            </w:r>
          </w:p>
        </w:tc>
      </w:tr>
      <w:tr w:rsidR="001052CC" w:rsidRPr="009B2163" w14:paraId="5995ECA8" w14:textId="77777777" w:rsidTr="00861D28">
        <w:trPr>
          <w:trHeight w:val="312"/>
          <w:jc w:val="center"/>
        </w:trPr>
        <w:tc>
          <w:tcPr>
            <w:tcW w:w="4535" w:type="dxa"/>
            <w:shd w:val="clear" w:color="auto" w:fill="auto"/>
            <w:noWrap/>
            <w:vAlign w:val="center"/>
            <w:hideMark/>
          </w:tcPr>
          <w:p w14:paraId="598D139E" w14:textId="6783EC5B" w:rsidR="001052CC" w:rsidRPr="005077E0" w:rsidRDefault="001052CC" w:rsidP="001052CC">
            <w:pPr>
              <w:spacing w:after="0"/>
              <w:rPr>
                <w:rFonts w:cs="Arial"/>
                <w:sz w:val="20"/>
              </w:rPr>
            </w:pPr>
            <w:r w:rsidRPr="005077E0">
              <w:rPr>
                <w:rFonts w:cs="Arial"/>
                <w:sz w:val="20"/>
              </w:rPr>
              <w:t>jistič nad 3x20 A do 3x25 A včetně [Kč/měsíc]</w:t>
            </w:r>
          </w:p>
        </w:tc>
        <w:tc>
          <w:tcPr>
            <w:tcW w:w="1134" w:type="dxa"/>
            <w:shd w:val="clear" w:color="auto" w:fill="auto"/>
            <w:vAlign w:val="center"/>
          </w:tcPr>
          <w:p w14:paraId="14366BB1" w14:textId="518631A3" w:rsidR="001052CC" w:rsidRPr="005077E0" w:rsidRDefault="001052CC" w:rsidP="001052CC">
            <w:pPr>
              <w:tabs>
                <w:tab w:val="decimal" w:pos="626"/>
              </w:tabs>
              <w:spacing w:after="0"/>
              <w:rPr>
                <w:rFonts w:cs="Arial"/>
                <w:sz w:val="20"/>
              </w:rPr>
            </w:pPr>
            <w:r>
              <w:rPr>
                <w:rFonts w:cs="Arial"/>
                <w:sz w:val="20"/>
              </w:rPr>
              <w:t>1 267</w:t>
            </w:r>
          </w:p>
        </w:tc>
        <w:tc>
          <w:tcPr>
            <w:tcW w:w="1134" w:type="dxa"/>
            <w:shd w:val="clear" w:color="auto" w:fill="auto"/>
            <w:noWrap/>
            <w:vAlign w:val="center"/>
          </w:tcPr>
          <w:p w14:paraId="06CE303C" w14:textId="242B0E5D" w:rsidR="001052CC" w:rsidRPr="005077E0" w:rsidRDefault="001052CC" w:rsidP="001052CC">
            <w:pPr>
              <w:tabs>
                <w:tab w:val="decimal" w:pos="626"/>
              </w:tabs>
              <w:spacing w:after="0"/>
              <w:rPr>
                <w:rFonts w:cs="Arial"/>
                <w:sz w:val="20"/>
              </w:rPr>
            </w:pPr>
            <w:r>
              <w:rPr>
                <w:rFonts w:cs="Arial"/>
                <w:sz w:val="20"/>
              </w:rPr>
              <w:t>1 397</w:t>
            </w:r>
          </w:p>
        </w:tc>
        <w:tc>
          <w:tcPr>
            <w:tcW w:w="1134" w:type="dxa"/>
            <w:shd w:val="clear" w:color="auto" w:fill="auto"/>
            <w:noWrap/>
            <w:vAlign w:val="center"/>
          </w:tcPr>
          <w:p w14:paraId="2F1D137D" w14:textId="22D2B897" w:rsidR="001052CC" w:rsidRPr="005077E0" w:rsidRDefault="001052CC" w:rsidP="001052CC">
            <w:pPr>
              <w:tabs>
                <w:tab w:val="decimal" w:pos="626"/>
              </w:tabs>
              <w:spacing w:after="0"/>
              <w:rPr>
                <w:rFonts w:cs="Arial"/>
                <w:sz w:val="20"/>
              </w:rPr>
            </w:pPr>
            <w:r>
              <w:rPr>
                <w:rFonts w:cs="Arial"/>
                <w:sz w:val="20"/>
              </w:rPr>
              <w:t>1 201</w:t>
            </w:r>
          </w:p>
        </w:tc>
        <w:tc>
          <w:tcPr>
            <w:tcW w:w="1134" w:type="dxa"/>
            <w:shd w:val="clear" w:color="auto" w:fill="auto"/>
            <w:vAlign w:val="center"/>
          </w:tcPr>
          <w:p w14:paraId="098163E7" w14:textId="0900322E" w:rsidR="001052CC" w:rsidRPr="005077E0" w:rsidRDefault="001052CC" w:rsidP="001052CC">
            <w:pPr>
              <w:tabs>
                <w:tab w:val="decimal" w:pos="626"/>
              </w:tabs>
              <w:spacing w:after="0"/>
              <w:rPr>
                <w:rFonts w:cs="Arial"/>
                <w:sz w:val="20"/>
              </w:rPr>
            </w:pPr>
            <w:r>
              <w:rPr>
                <w:rFonts w:cs="Arial"/>
                <w:sz w:val="20"/>
              </w:rPr>
              <w:t>2 092</w:t>
            </w:r>
          </w:p>
        </w:tc>
        <w:tc>
          <w:tcPr>
            <w:tcW w:w="1134" w:type="dxa"/>
            <w:shd w:val="clear" w:color="auto" w:fill="auto"/>
            <w:vAlign w:val="center"/>
          </w:tcPr>
          <w:p w14:paraId="43E23EF4" w14:textId="6791C076" w:rsidR="001052CC" w:rsidRPr="005077E0" w:rsidRDefault="001052CC" w:rsidP="001052CC">
            <w:pPr>
              <w:tabs>
                <w:tab w:val="decimal" w:pos="626"/>
              </w:tabs>
              <w:spacing w:after="0"/>
              <w:rPr>
                <w:rFonts w:cs="Arial"/>
                <w:sz w:val="20"/>
              </w:rPr>
            </w:pPr>
            <w:r>
              <w:rPr>
                <w:rFonts w:cs="Arial"/>
                <w:sz w:val="20"/>
              </w:rPr>
              <w:t>1 317</w:t>
            </w:r>
          </w:p>
        </w:tc>
      </w:tr>
      <w:tr w:rsidR="001052CC" w:rsidRPr="009B2163" w14:paraId="74D3696A" w14:textId="77777777" w:rsidTr="00861D28">
        <w:trPr>
          <w:trHeight w:val="312"/>
          <w:jc w:val="center"/>
        </w:trPr>
        <w:tc>
          <w:tcPr>
            <w:tcW w:w="4535" w:type="dxa"/>
            <w:shd w:val="clear" w:color="auto" w:fill="auto"/>
            <w:noWrap/>
            <w:vAlign w:val="center"/>
            <w:hideMark/>
          </w:tcPr>
          <w:p w14:paraId="67A4D6F3" w14:textId="3DF3DBF5" w:rsidR="001052CC" w:rsidRPr="005077E0" w:rsidRDefault="001052CC" w:rsidP="001052CC">
            <w:pPr>
              <w:spacing w:after="0"/>
              <w:rPr>
                <w:rFonts w:cs="Arial"/>
                <w:sz w:val="20"/>
              </w:rPr>
            </w:pPr>
            <w:r w:rsidRPr="005077E0">
              <w:rPr>
                <w:rFonts w:cs="Arial"/>
                <w:sz w:val="20"/>
              </w:rPr>
              <w:t>jistič nad 3x25 A do 3x32 A včetně [Kč/měsíc]</w:t>
            </w:r>
          </w:p>
        </w:tc>
        <w:tc>
          <w:tcPr>
            <w:tcW w:w="1134" w:type="dxa"/>
            <w:shd w:val="clear" w:color="auto" w:fill="auto"/>
            <w:vAlign w:val="center"/>
          </w:tcPr>
          <w:p w14:paraId="39D71406" w14:textId="5D916015" w:rsidR="001052CC" w:rsidRPr="005077E0" w:rsidRDefault="001052CC" w:rsidP="001052CC">
            <w:pPr>
              <w:tabs>
                <w:tab w:val="decimal" w:pos="626"/>
              </w:tabs>
              <w:spacing w:after="0"/>
              <w:rPr>
                <w:rFonts w:cs="Arial"/>
                <w:sz w:val="20"/>
              </w:rPr>
            </w:pPr>
            <w:r>
              <w:rPr>
                <w:rFonts w:cs="Arial"/>
                <w:sz w:val="20"/>
              </w:rPr>
              <w:t>1 621</w:t>
            </w:r>
          </w:p>
        </w:tc>
        <w:tc>
          <w:tcPr>
            <w:tcW w:w="1134" w:type="dxa"/>
            <w:shd w:val="clear" w:color="auto" w:fill="auto"/>
            <w:noWrap/>
            <w:vAlign w:val="center"/>
          </w:tcPr>
          <w:p w14:paraId="0B280BAA" w14:textId="2D1FF114" w:rsidR="001052CC" w:rsidRPr="005077E0" w:rsidRDefault="001052CC" w:rsidP="001052CC">
            <w:pPr>
              <w:tabs>
                <w:tab w:val="decimal" w:pos="626"/>
              </w:tabs>
              <w:spacing w:after="0"/>
              <w:rPr>
                <w:rFonts w:cs="Arial"/>
                <w:sz w:val="20"/>
              </w:rPr>
            </w:pPr>
            <w:r>
              <w:rPr>
                <w:rFonts w:cs="Arial"/>
                <w:sz w:val="20"/>
              </w:rPr>
              <w:t>1 788</w:t>
            </w:r>
          </w:p>
        </w:tc>
        <w:tc>
          <w:tcPr>
            <w:tcW w:w="1134" w:type="dxa"/>
            <w:shd w:val="clear" w:color="auto" w:fill="auto"/>
            <w:noWrap/>
            <w:vAlign w:val="center"/>
          </w:tcPr>
          <w:p w14:paraId="1A54384D" w14:textId="3D7051E0" w:rsidR="001052CC" w:rsidRPr="005077E0" w:rsidRDefault="001052CC" w:rsidP="001052CC">
            <w:pPr>
              <w:tabs>
                <w:tab w:val="decimal" w:pos="626"/>
              </w:tabs>
              <w:spacing w:after="0"/>
              <w:rPr>
                <w:rFonts w:cs="Arial"/>
                <w:sz w:val="20"/>
              </w:rPr>
            </w:pPr>
            <w:r>
              <w:rPr>
                <w:rFonts w:cs="Arial"/>
                <w:sz w:val="20"/>
              </w:rPr>
              <w:t>1 537</w:t>
            </w:r>
          </w:p>
        </w:tc>
        <w:tc>
          <w:tcPr>
            <w:tcW w:w="1134" w:type="dxa"/>
            <w:shd w:val="clear" w:color="auto" w:fill="auto"/>
            <w:vAlign w:val="center"/>
          </w:tcPr>
          <w:p w14:paraId="2C0096A6" w14:textId="1901CE67" w:rsidR="001052CC" w:rsidRPr="005077E0" w:rsidRDefault="001052CC" w:rsidP="001052CC">
            <w:pPr>
              <w:tabs>
                <w:tab w:val="decimal" w:pos="626"/>
              </w:tabs>
              <w:spacing w:after="0"/>
              <w:rPr>
                <w:rFonts w:cs="Arial"/>
                <w:sz w:val="20"/>
              </w:rPr>
            </w:pPr>
            <w:r>
              <w:rPr>
                <w:rFonts w:cs="Arial"/>
                <w:sz w:val="20"/>
              </w:rPr>
              <w:t>2 678</w:t>
            </w:r>
          </w:p>
        </w:tc>
        <w:tc>
          <w:tcPr>
            <w:tcW w:w="1134" w:type="dxa"/>
            <w:shd w:val="clear" w:color="auto" w:fill="auto"/>
            <w:vAlign w:val="center"/>
          </w:tcPr>
          <w:p w14:paraId="2DA02C62" w14:textId="7557F897" w:rsidR="001052CC" w:rsidRPr="005077E0" w:rsidRDefault="001052CC" w:rsidP="001052CC">
            <w:pPr>
              <w:tabs>
                <w:tab w:val="decimal" w:pos="626"/>
              </w:tabs>
              <w:spacing w:after="0"/>
              <w:rPr>
                <w:rFonts w:cs="Arial"/>
                <w:sz w:val="20"/>
              </w:rPr>
            </w:pPr>
            <w:r>
              <w:rPr>
                <w:rFonts w:cs="Arial"/>
                <w:sz w:val="20"/>
              </w:rPr>
              <w:t>1 686</w:t>
            </w:r>
          </w:p>
        </w:tc>
      </w:tr>
      <w:tr w:rsidR="001052CC" w:rsidRPr="009B2163" w14:paraId="64B514AC" w14:textId="77777777" w:rsidTr="00861D28">
        <w:trPr>
          <w:trHeight w:val="312"/>
          <w:jc w:val="center"/>
        </w:trPr>
        <w:tc>
          <w:tcPr>
            <w:tcW w:w="4535" w:type="dxa"/>
            <w:shd w:val="clear" w:color="auto" w:fill="auto"/>
            <w:noWrap/>
            <w:vAlign w:val="center"/>
            <w:hideMark/>
          </w:tcPr>
          <w:p w14:paraId="6D800217" w14:textId="7C1DB184" w:rsidR="001052CC" w:rsidRPr="005077E0" w:rsidRDefault="001052CC" w:rsidP="001052CC">
            <w:pPr>
              <w:spacing w:after="0"/>
              <w:rPr>
                <w:rFonts w:cs="Arial"/>
                <w:sz w:val="20"/>
              </w:rPr>
            </w:pPr>
            <w:r w:rsidRPr="005077E0">
              <w:rPr>
                <w:rFonts w:cs="Arial"/>
                <w:sz w:val="20"/>
              </w:rPr>
              <w:t>jistič nad 3x32 A do 3x40 A včetně [Kč/měsíc]</w:t>
            </w:r>
          </w:p>
        </w:tc>
        <w:tc>
          <w:tcPr>
            <w:tcW w:w="1134" w:type="dxa"/>
            <w:shd w:val="clear" w:color="auto" w:fill="auto"/>
            <w:vAlign w:val="center"/>
          </w:tcPr>
          <w:p w14:paraId="62DD0C7D" w14:textId="4AE8BB61" w:rsidR="001052CC" w:rsidRPr="005077E0" w:rsidRDefault="001052CC" w:rsidP="001052CC">
            <w:pPr>
              <w:tabs>
                <w:tab w:val="decimal" w:pos="626"/>
              </w:tabs>
              <w:spacing w:after="0"/>
              <w:rPr>
                <w:rFonts w:cs="Arial"/>
                <w:sz w:val="20"/>
              </w:rPr>
            </w:pPr>
            <w:r>
              <w:rPr>
                <w:rFonts w:cs="Arial"/>
                <w:sz w:val="20"/>
              </w:rPr>
              <w:t>2 047</w:t>
            </w:r>
          </w:p>
        </w:tc>
        <w:tc>
          <w:tcPr>
            <w:tcW w:w="1134" w:type="dxa"/>
            <w:shd w:val="clear" w:color="auto" w:fill="auto"/>
            <w:noWrap/>
            <w:vAlign w:val="center"/>
          </w:tcPr>
          <w:p w14:paraId="5534F30C" w14:textId="5D696243" w:rsidR="001052CC" w:rsidRPr="005077E0" w:rsidRDefault="001052CC" w:rsidP="001052CC">
            <w:pPr>
              <w:tabs>
                <w:tab w:val="decimal" w:pos="626"/>
              </w:tabs>
              <w:spacing w:after="0"/>
              <w:rPr>
                <w:rFonts w:cs="Arial"/>
                <w:sz w:val="20"/>
              </w:rPr>
            </w:pPr>
            <w:r>
              <w:rPr>
                <w:rFonts w:cs="Arial"/>
                <w:sz w:val="20"/>
              </w:rPr>
              <w:t>2 257</w:t>
            </w:r>
          </w:p>
        </w:tc>
        <w:tc>
          <w:tcPr>
            <w:tcW w:w="1134" w:type="dxa"/>
            <w:shd w:val="clear" w:color="auto" w:fill="auto"/>
            <w:noWrap/>
            <w:vAlign w:val="center"/>
          </w:tcPr>
          <w:p w14:paraId="6B5CF2D1" w14:textId="2EEB7F01" w:rsidR="001052CC" w:rsidRPr="005077E0" w:rsidRDefault="001052CC" w:rsidP="001052CC">
            <w:pPr>
              <w:tabs>
                <w:tab w:val="decimal" w:pos="626"/>
              </w:tabs>
              <w:spacing w:after="0"/>
              <w:rPr>
                <w:rFonts w:cs="Arial"/>
                <w:sz w:val="20"/>
              </w:rPr>
            </w:pPr>
            <w:r>
              <w:rPr>
                <w:rFonts w:cs="Arial"/>
                <w:sz w:val="20"/>
              </w:rPr>
              <w:t>1 941</w:t>
            </w:r>
          </w:p>
        </w:tc>
        <w:tc>
          <w:tcPr>
            <w:tcW w:w="1134" w:type="dxa"/>
            <w:shd w:val="clear" w:color="auto" w:fill="auto"/>
            <w:vAlign w:val="center"/>
          </w:tcPr>
          <w:p w14:paraId="67DC257F" w14:textId="1B741AF6" w:rsidR="001052CC" w:rsidRPr="005077E0" w:rsidRDefault="001052CC" w:rsidP="001052CC">
            <w:pPr>
              <w:tabs>
                <w:tab w:val="decimal" w:pos="626"/>
              </w:tabs>
              <w:spacing w:after="0"/>
              <w:rPr>
                <w:rFonts w:cs="Arial"/>
                <w:sz w:val="20"/>
              </w:rPr>
            </w:pPr>
            <w:r>
              <w:rPr>
                <w:rFonts w:cs="Arial"/>
                <w:sz w:val="20"/>
              </w:rPr>
              <w:t>3 381</w:t>
            </w:r>
          </w:p>
        </w:tc>
        <w:tc>
          <w:tcPr>
            <w:tcW w:w="1134" w:type="dxa"/>
            <w:shd w:val="clear" w:color="auto" w:fill="auto"/>
            <w:vAlign w:val="center"/>
          </w:tcPr>
          <w:p w14:paraId="039776CC" w14:textId="503B21CA" w:rsidR="001052CC" w:rsidRPr="005077E0" w:rsidRDefault="001052CC" w:rsidP="001052CC">
            <w:pPr>
              <w:tabs>
                <w:tab w:val="decimal" w:pos="626"/>
              </w:tabs>
              <w:spacing w:after="0"/>
              <w:rPr>
                <w:rFonts w:cs="Arial"/>
                <w:sz w:val="20"/>
              </w:rPr>
            </w:pPr>
            <w:r>
              <w:rPr>
                <w:rFonts w:cs="Arial"/>
                <w:sz w:val="20"/>
              </w:rPr>
              <w:t>2 128</w:t>
            </w:r>
          </w:p>
        </w:tc>
      </w:tr>
      <w:tr w:rsidR="001052CC" w:rsidRPr="009B2163" w14:paraId="7A97F702" w14:textId="77777777" w:rsidTr="00861D28">
        <w:trPr>
          <w:trHeight w:val="312"/>
          <w:jc w:val="center"/>
        </w:trPr>
        <w:tc>
          <w:tcPr>
            <w:tcW w:w="4535" w:type="dxa"/>
            <w:shd w:val="clear" w:color="auto" w:fill="auto"/>
            <w:noWrap/>
            <w:vAlign w:val="center"/>
            <w:hideMark/>
          </w:tcPr>
          <w:p w14:paraId="11E6FCE7" w14:textId="3DAB2CB3" w:rsidR="001052CC" w:rsidRPr="005077E0" w:rsidRDefault="001052CC" w:rsidP="001052CC">
            <w:pPr>
              <w:spacing w:after="0"/>
              <w:rPr>
                <w:rFonts w:cs="Arial"/>
                <w:sz w:val="20"/>
              </w:rPr>
            </w:pPr>
            <w:r w:rsidRPr="005077E0">
              <w:rPr>
                <w:rFonts w:cs="Arial"/>
                <w:sz w:val="20"/>
              </w:rPr>
              <w:t>jistič nad 3x40 A do 3x50 A včetně [Kč/měsíc]</w:t>
            </w:r>
          </w:p>
        </w:tc>
        <w:tc>
          <w:tcPr>
            <w:tcW w:w="1134" w:type="dxa"/>
            <w:shd w:val="clear" w:color="auto" w:fill="auto"/>
            <w:vAlign w:val="center"/>
          </w:tcPr>
          <w:p w14:paraId="6580EB67" w14:textId="078C14BC" w:rsidR="001052CC" w:rsidRPr="005077E0" w:rsidRDefault="001052CC" w:rsidP="001052CC">
            <w:pPr>
              <w:tabs>
                <w:tab w:val="decimal" w:pos="626"/>
              </w:tabs>
              <w:spacing w:after="0"/>
              <w:rPr>
                <w:rFonts w:cs="Arial"/>
                <w:sz w:val="20"/>
              </w:rPr>
            </w:pPr>
            <w:r>
              <w:rPr>
                <w:rFonts w:cs="Arial"/>
                <w:sz w:val="20"/>
              </w:rPr>
              <w:t>2 584</w:t>
            </w:r>
          </w:p>
        </w:tc>
        <w:tc>
          <w:tcPr>
            <w:tcW w:w="1134" w:type="dxa"/>
            <w:shd w:val="clear" w:color="auto" w:fill="auto"/>
            <w:noWrap/>
            <w:vAlign w:val="center"/>
          </w:tcPr>
          <w:p w14:paraId="1DD3C52F" w14:textId="24041550" w:rsidR="001052CC" w:rsidRPr="005077E0" w:rsidRDefault="001052CC" w:rsidP="001052CC">
            <w:pPr>
              <w:tabs>
                <w:tab w:val="decimal" w:pos="626"/>
              </w:tabs>
              <w:spacing w:after="0"/>
              <w:rPr>
                <w:rFonts w:cs="Arial"/>
                <w:sz w:val="20"/>
              </w:rPr>
            </w:pPr>
            <w:r>
              <w:rPr>
                <w:rFonts w:cs="Arial"/>
                <w:sz w:val="20"/>
              </w:rPr>
              <w:t>2 850</w:t>
            </w:r>
          </w:p>
        </w:tc>
        <w:tc>
          <w:tcPr>
            <w:tcW w:w="1134" w:type="dxa"/>
            <w:shd w:val="clear" w:color="auto" w:fill="auto"/>
            <w:noWrap/>
            <w:vAlign w:val="center"/>
          </w:tcPr>
          <w:p w14:paraId="60404BBA" w14:textId="4BB26D90" w:rsidR="001052CC" w:rsidRPr="005077E0" w:rsidRDefault="001052CC" w:rsidP="001052CC">
            <w:pPr>
              <w:tabs>
                <w:tab w:val="decimal" w:pos="626"/>
              </w:tabs>
              <w:spacing w:after="0"/>
              <w:rPr>
                <w:rFonts w:cs="Arial"/>
                <w:sz w:val="20"/>
              </w:rPr>
            </w:pPr>
            <w:r>
              <w:rPr>
                <w:rFonts w:cs="Arial"/>
                <w:sz w:val="20"/>
              </w:rPr>
              <w:t>2 451</w:t>
            </w:r>
          </w:p>
        </w:tc>
        <w:tc>
          <w:tcPr>
            <w:tcW w:w="1134" w:type="dxa"/>
            <w:shd w:val="clear" w:color="auto" w:fill="auto"/>
            <w:vAlign w:val="center"/>
          </w:tcPr>
          <w:p w14:paraId="1DA60C7E" w14:textId="1721FC71" w:rsidR="001052CC" w:rsidRPr="005077E0" w:rsidRDefault="001052CC" w:rsidP="001052CC">
            <w:pPr>
              <w:tabs>
                <w:tab w:val="decimal" w:pos="626"/>
              </w:tabs>
              <w:spacing w:after="0"/>
              <w:rPr>
                <w:rFonts w:cs="Arial"/>
                <w:sz w:val="20"/>
              </w:rPr>
            </w:pPr>
            <w:r>
              <w:rPr>
                <w:rFonts w:cs="Arial"/>
                <w:sz w:val="20"/>
              </w:rPr>
              <w:t>4 268</w:t>
            </w:r>
          </w:p>
        </w:tc>
        <w:tc>
          <w:tcPr>
            <w:tcW w:w="1134" w:type="dxa"/>
            <w:shd w:val="clear" w:color="auto" w:fill="auto"/>
            <w:vAlign w:val="center"/>
          </w:tcPr>
          <w:p w14:paraId="063A0329" w14:textId="0DDE2756" w:rsidR="001052CC" w:rsidRPr="005077E0" w:rsidRDefault="001052CC" w:rsidP="001052CC">
            <w:pPr>
              <w:tabs>
                <w:tab w:val="decimal" w:pos="626"/>
              </w:tabs>
              <w:spacing w:after="0"/>
              <w:rPr>
                <w:rFonts w:cs="Arial"/>
                <w:sz w:val="20"/>
              </w:rPr>
            </w:pPr>
            <w:r>
              <w:rPr>
                <w:rFonts w:cs="Arial"/>
                <w:sz w:val="20"/>
              </w:rPr>
              <w:t>2 687</w:t>
            </w:r>
          </w:p>
        </w:tc>
      </w:tr>
      <w:tr w:rsidR="001052CC" w:rsidRPr="009B2163" w14:paraId="084D511F" w14:textId="77777777" w:rsidTr="00861D28">
        <w:trPr>
          <w:trHeight w:val="312"/>
          <w:jc w:val="center"/>
        </w:trPr>
        <w:tc>
          <w:tcPr>
            <w:tcW w:w="4535" w:type="dxa"/>
            <w:shd w:val="clear" w:color="auto" w:fill="auto"/>
            <w:noWrap/>
            <w:vAlign w:val="center"/>
            <w:hideMark/>
          </w:tcPr>
          <w:p w14:paraId="32EC13FE" w14:textId="62FC6A0A" w:rsidR="001052CC" w:rsidRPr="005077E0" w:rsidRDefault="001052CC" w:rsidP="001052CC">
            <w:pPr>
              <w:spacing w:after="0"/>
              <w:rPr>
                <w:rFonts w:cs="Arial"/>
                <w:sz w:val="20"/>
              </w:rPr>
            </w:pPr>
            <w:r w:rsidRPr="005077E0">
              <w:rPr>
                <w:rFonts w:cs="Arial"/>
                <w:sz w:val="20"/>
              </w:rPr>
              <w:t>jistič nad 3x50 A do 3x63 A včetně [Kč/měsíc]</w:t>
            </w:r>
          </w:p>
        </w:tc>
        <w:tc>
          <w:tcPr>
            <w:tcW w:w="1134" w:type="dxa"/>
            <w:shd w:val="clear" w:color="auto" w:fill="auto"/>
            <w:vAlign w:val="center"/>
          </w:tcPr>
          <w:p w14:paraId="25C7D250" w14:textId="1E97CF22" w:rsidR="001052CC" w:rsidRPr="005077E0" w:rsidRDefault="001052CC" w:rsidP="001052CC">
            <w:pPr>
              <w:tabs>
                <w:tab w:val="decimal" w:pos="626"/>
              </w:tabs>
              <w:spacing w:after="0"/>
              <w:rPr>
                <w:rFonts w:cs="Arial"/>
                <w:sz w:val="20"/>
              </w:rPr>
            </w:pPr>
            <w:r>
              <w:rPr>
                <w:rFonts w:cs="Arial"/>
                <w:sz w:val="20"/>
              </w:rPr>
              <w:t>3 354</w:t>
            </w:r>
          </w:p>
        </w:tc>
        <w:tc>
          <w:tcPr>
            <w:tcW w:w="1134" w:type="dxa"/>
            <w:shd w:val="clear" w:color="auto" w:fill="auto"/>
            <w:noWrap/>
            <w:vAlign w:val="center"/>
          </w:tcPr>
          <w:p w14:paraId="7DDC1522" w14:textId="40F20A5E" w:rsidR="001052CC" w:rsidRPr="005077E0" w:rsidRDefault="001052CC" w:rsidP="001052CC">
            <w:pPr>
              <w:tabs>
                <w:tab w:val="decimal" w:pos="626"/>
              </w:tabs>
              <w:spacing w:after="0"/>
              <w:rPr>
                <w:rFonts w:cs="Arial"/>
                <w:sz w:val="20"/>
              </w:rPr>
            </w:pPr>
            <w:r>
              <w:rPr>
                <w:rFonts w:cs="Arial"/>
                <w:sz w:val="20"/>
              </w:rPr>
              <w:t>3 663</w:t>
            </w:r>
          </w:p>
        </w:tc>
        <w:tc>
          <w:tcPr>
            <w:tcW w:w="1134" w:type="dxa"/>
            <w:shd w:val="clear" w:color="auto" w:fill="auto"/>
            <w:noWrap/>
            <w:vAlign w:val="center"/>
          </w:tcPr>
          <w:p w14:paraId="7F23C3E4" w14:textId="208488C6" w:rsidR="001052CC" w:rsidRPr="005077E0" w:rsidRDefault="001052CC" w:rsidP="001052CC">
            <w:pPr>
              <w:tabs>
                <w:tab w:val="decimal" w:pos="626"/>
              </w:tabs>
              <w:spacing w:after="0"/>
              <w:rPr>
                <w:rFonts w:cs="Arial"/>
                <w:sz w:val="20"/>
              </w:rPr>
            </w:pPr>
            <w:r>
              <w:rPr>
                <w:rFonts w:cs="Arial"/>
                <w:sz w:val="20"/>
              </w:rPr>
              <w:t>3 180</w:t>
            </w:r>
          </w:p>
        </w:tc>
        <w:tc>
          <w:tcPr>
            <w:tcW w:w="1134" w:type="dxa"/>
            <w:shd w:val="clear" w:color="auto" w:fill="auto"/>
            <w:vAlign w:val="center"/>
          </w:tcPr>
          <w:p w14:paraId="1A1EFC7D" w14:textId="177FD87E" w:rsidR="001052CC" w:rsidRPr="005077E0" w:rsidRDefault="001052CC" w:rsidP="001052CC">
            <w:pPr>
              <w:tabs>
                <w:tab w:val="decimal" w:pos="626"/>
              </w:tabs>
              <w:spacing w:after="0"/>
              <w:rPr>
                <w:rFonts w:cs="Arial"/>
                <w:sz w:val="20"/>
              </w:rPr>
            </w:pPr>
            <w:r>
              <w:rPr>
                <w:rFonts w:cs="Arial"/>
                <w:sz w:val="20"/>
              </w:rPr>
              <w:t>5 485</w:t>
            </w:r>
          </w:p>
        </w:tc>
        <w:tc>
          <w:tcPr>
            <w:tcW w:w="1134" w:type="dxa"/>
            <w:shd w:val="clear" w:color="auto" w:fill="auto"/>
            <w:vAlign w:val="center"/>
          </w:tcPr>
          <w:p w14:paraId="31C90839" w14:textId="1EA114F8" w:rsidR="001052CC" w:rsidRPr="005077E0" w:rsidRDefault="001052CC" w:rsidP="001052CC">
            <w:pPr>
              <w:tabs>
                <w:tab w:val="decimal" w:pos="626"/>
              </w:tabs>
              <w:spacing w:after="0"/>
              <w:rPr>
                <w:rFonts w:cs="Arial"/>
                <w:sz w:val="20"/>
              </w:rPr>
            </w:pPr>
            <w:r>
              <w:rPr>
                <w:rFonts w:cs="Arial"/>
                <w:sz w:val="20"/>
              </w:rPr>
              <w:t>3 453</w:t>
            </w:r>
          </w:p>
        </w:tc>
      </w:tr>
      <w:tr w:rsidR="001052CC" w:rsidRPr="009B2163" w14:paraId="77A2DD32" w14:textId="77777777" w:rsidTr="00861D28">
        <w:trPr>
          <w:trHeight w:val="312"/>
          <w:jc w:val="center"/>
        </w:trPr>
        <w:tc>
          <w:tcPr>
            <w:tcW w:w="4535" w:type="dxa"/>
            <w:shd w:val="clear" w:color="auto" w:fill="auto"/>
            <w:noWrap/>
            <w:vAlign w:val="center"/>
            <w:hideMark/>
          </w:tcPr>
          <w:p w14:paraId="192DC0A5" w14:textId="126E550A" w:rsidR="001052CC" w:rsidRPr="005077E0" w:rsidRDefault="001052CC" w:rsidP="001052CC">
            <w:pPr>
              <w:spacing w:after="0"/>
              <w:rPr>
                <w:rFonts w:cs="Arial"/>
                <w:sz w:val="20"/>
              </w:rPr>
            </w:pPr>
            <w:r w:rsidRPr="005077E0">
              <w:rPr>
                <w:rFonts w:cs="Arial"/>
                <w:sz w:val="20"/>
              </w:rPr>
              <w:t>jistič nad 3x63 A do 3x80 A včetně [Kč/měsíc]</w:t>
            </w:r>
          </w:p>
        </w:tc>
        <w:tc>
          <w:tcPr>
            <w:tcW w:w="1134" w:type="dxa"/>
            <w:shd w:val="clear" w:color="auto" w:fill="auto"/>
            <w:vAlign w:val="center"/>
          </w:tcPr>
          <w:p w14:paraId="0B443E21" w14:textId="24AE349A" w:rsidR="001052CC" w:rsidRPr="005077E0" w:rsidRDefault="001052CC" w:rsidP="001052CC">
            <w:pPr>
              <w:tabs>
                <w:tab w:val="decimal" w:pos="626"/>
              </w:tabs>
              <w:spacing w:after="0"/>
              <w:rPr>
                <w:rFonts w:cs="Arial"/>
                <w:sz w:val="20"/>
              </w:rPr>
            </w:pPr>
            <w:r>
              <w:rPr>
                <w:rFonts w:cs="Arial"/>
                <w:sz w:val="20"/>
              </w:rPr>
              <w:t>4 685</w:t>
            </w:r>
          </w:p>
        </w:tc>
        <w:tc>
          <w:tcPr>
            <w:tcW w:w="1134" w:type="dxa"/>
            <w:shd w:val="clear" w:color="auto" w:fill="auto"/>
            <w:noWrap/>
            <w:vAlign w:val="center"/>
          </w:tcPr>
          <w:p w14:paraId="541036B4" w14:textId="4A24CEDD" w:rsidR="001052CC" w:rsidRPr="005077E0" w:rsidRDefault="001052CC" w:rsidP="001052CC">
            <w:pPr>
              <w:tabs>
                <w:tab w:val="decimal" w:pos="626"/>
              </w:tabs>
              <w:spacing w:after="0"/>
              <w:rPr>
                <w:rFonts w:cs="Arial"/>
                <w:sz w:val="20"/>
              </w:rPr>
            </w:pPr>
            <w:r>
              <w:rPr>
                <w:rFonts w:cs="Arial"/>
                <w:sz w:val="20"/>
              </w:rPr>
              <w:t>5 116</w:t>
            </w:r>
          </w:p>
        </w:tc>
        <w:tc>
          <w:tcPr>
            <w:tcW w:w="1134" w:type="dxa"/>
            <w:shd w:val="clear" w:color="auto" w:fill="auto"/>
            <w:noWrap/>
            <w:vAlign w:val="center"/>
          </w:tcPr>
          <w:p w14:paraId="0D0F7282" w14:textId="0120C2BD" w:rsidR="001052CC" w:rsidRPr="005077E0" w:rsidRDefault="001052CC" w:rsidP="001052CC">
            <w:pPr>
              <w:tabs>
                <w:tab w:val="decimal" w:pos="626"/>
              </w:tabs>
              <w:spacing w:after="0"/>
              <w:rPr>
                <w:rFonts w:cs="Arial"/>
                <w:sz w:val="20"/>
              </w:rPr>
            </w:pPr>
            <w:r>
              <w:rPr>
                <w:rFonts w:cs="Arial"/>
                <w:sz w:val="20"/>
              </w:rPr>
              <w:t>4 563</w:t>
            </w:r>
          </w:p>
        </w:tc>
        <w:tc>
          <w:tcPr>
            <w:tcW w:w="1134" w:type="dxa"/>
            <w:shd w:val="clear" w:color="auto" w:fill="auto"/>
            <w:vAlign w:val="center"/>
          </w:tcPr>
          <w:p w14:paraId="24A893E9" w14:textId="60DB86F4" w:rsidR="001052CC" w:rsidRPr="005077E0" w:rsidRDefault="001052CC" w:rsidP="001052CC">
            <w:pPr>
              <w:tabs>
                <w:tab w:val="decimal" w:pos="626"/>
              </w:tabs>
              <w:spacing w:after="0"/>
              <w:rPr>
                <w:rFonts w:cs="Arial"/>
                <w:sz w:val="20"/>
              </w:rPr>
            </w:pPr>
            <w:r>
              <w:rPr>
                <w:rFonts w:cs="Arial"/>
                <w:sz w:val="20"/>
              </w:rPr>
              <w:t>7 140</w:t>
            </w:r>
          </w:p>
        </w:tc>
        <w:tc>
          <w:tcPr>
            <w:tcW w:w="1134" w:type="dxa"/>
            <w:shd w:val="clear" w:color="auto" w:fill="auto"/>
            <w:vAlign w:val="center"/>
          </w:tcPr>
          <w:p w14:paraId="723F0B56" w14:textId="60D5249E" w:rsidR="001052CC" w:rsidRPr="005077E0" w:rsidRDefault="001052CC" w:rsidP="001052CC">
            <w:pPr>
              <w:tabs>
                <w:tab w:val="decimal" w:pos="626"/>
              </w:tabs>
              <w:spacing w:after="0"/>
              <w:rPr>
                <w:rFonts w:cs="Arial"/>
                <w:sz w:val="20"/>
              </w:rPr>
            </w:pPr>
            <w:r>
              <w:rPr>
                <w:rFonts w:cs="Arial"/>
                <w:sz w:val="20"/>
              </w:rPr>
              <w:t>4 824</w:t>
            </w:r>
          </w:p>
        </w:tc>
      </w:tr>
      <w:tr w:rsidR="001052CC" w:rsidRPr="009B2163" w14:paraId="14A61318" w14:textId="77777777" w:rsidTr="00861D28">
        <w:trPr>
          <w:trHeight w:val="312"/>
          <w:jc w:val="center"/>
        </w:trPr>
        <w:tc>
          <w:tcPr>
            <w:tcW w:w="4535" w:type="dxa"/>
            <w:shd w:val="clear" w:color="auto" w:fill="auto"/>
            <w:noWrap/>
            <w:vAlign w:val="center"/>
            <w:hideMark/>
          </w:tcPr>
          <w:p w14:paraId="3E0CCA37" w14:textId="7BB5C73F" w:rsidR="001052CC" w:rsidRPr="005077E0" w:rsidRDefault="001052CC" w:rsidP="001052CC">
            <w:pPr>
              <w:spacing w:after="0"/>
              <w:rPr>
                <w:rFonts w:cs="Arial"/>
                <w:sz w:val="20"/>
              </w:rPr>
            </w:pPr>
            <w:r w:rsidRPr="005077E0">
              <w:rPr>
                <w:rFonts w:cs="Arial"/>
                <w:sz w:val="20"/>
              </w:rPr>
              <w:t>jistič nad 3x80 A do 3x100 A včetně [Kč/měsíc]</w:t>
            </w:r>
          </w:p>
        </w:tc>
        <w:tc>
          <w:tcPr>
            <w:tcW w:w="1134" w:type="dxa"/>
            <w:shd w:val="clear" w:color="auto" w:fill="auto"/>
            <w:vAlign w:val="center"/>
          </w:tcPr>
          <w:p w14:paraId="0BB66DFC" w14:textId="6BEAAEDE" w:rsidR="001052CC" w:rsidRPr="005077E0" w:rsidRDefault="001052CC" w:rsidP="001052CC">
            <w:pPr>
              <w:tabs>
                <w:tab w:val="decimal" w:pos="626"/>
              </w:tabs>
              <w:spacing w:after="0"/>
              <w:rPr>
                <w:rFonts w:cs="Arial"/>
                <w:sz w:val="20"/>
              </w:rPr>
            </w:pPr>
            <w:r>
              <w:rPr>
                <w:rFonts w:cs="Arial"/>
                <w:sz w:val="20"/>
              </w:rPr>
              <w:t>7 027</w:t>
            </w:r>
          </w:p>
        </w:tc>
        <w:tc>
          <w:tcPr>
            <w:tcW w:w="1134" w:type="dxa"/>
            <w:shd w:val="clear" w:color="auto" w:fill="auto"/>
            <w:noWrap/>
            <w:vAlign w:val="center"/>
          </w:tcPr>
          <w:p w14:paraId="70A61364" w14:textId="254362F3" w:rsidR="001052CC" w:rsidRPr="005077E0" w:rsidRDefault="001052CC" w:rsidP="001052CC">
            <w:pPr>
              <w:tabs>
                <w:tab w:val="decimal" w:pos="626"/>
              </w:tabs>
              <w:spacing w:after="0"/>
              <w:rPr>
                <w:rFonts w:cs="Arial"/>
                <w:sz w:val="20"/>
              </w:rPr>
            </w:pPr>
            <w:r>
              <w:rPr>
                <w:rFonts w:cs="Arial"/>
                <w:sz w:val="20"/>
              </w:rPr>
              <w:t>7 354</w:t>
            </w:r>
          </w:p>
        </w:tc>
        <w:tc>
          <w:tcPr>
            <w:tcW w:w="1134" w:type="dxa"/>
            <w:shd w:val="clear" w:color="auto" w:fill="auto"/>
            <w:noWrap/>
            <w:vAlign w:val="center"/>
          </w:tcPr>
          <w:p w14:paraId="2E42E209" w14:textId="2537D820" w:rsidR="001052CC" w:rsidRPr="005077E0" w:rsidRDefault="001052CC" w:rsidP="001052CC">
            <w:pPr>
              <w:tabs>
                <w:tab w:val="decimal" w:pos="626"/>
              </w:tabs>
              <w:spacing w:after="0"/>
              <w:rPr>
                <w:rFonts w:cs="Arial"/>
                <w:sz w:val="20"/>
              </w:rPr>
            </w:pPr>
            <w:r>
              <w:rPr>
                <w:rFonts w:cs="Arial"/>
                <w:sz w:val="20"/>
              </w:rPr>
              <w:t>7 416</w:t>
            </w:r>
          </w:p>
        </w:tc>
        <w:tc>
          <w:tcPr>
            <w:tcW w:w="1134" w:type="dxa"/>
            <w:shd w:val="clear" w:color="auto" w:fill="auto"/>
            <w:vAlign w:val="center"/>
          </w:tcPr>
          <w:p w14:paraId="56E62CBD" w14:textId="260F012D" w:rsidR="001052CC" w:rsidRPr="005077E0" w:rsidRDefault="001052CC" w:rsidP="001052CC">
            <w:pPr>
              <w:tabs>
                <w:tab w:val="decimal" w:pos="626"/>
              </w:tabs>
              <w:spacing w:after="0"/>
              <w:rPr>
                <w:rFonts w:cs="Arial"/>
                <w:sz w:val="20"/>
              </w:rPr>
            </w:pPr>
            <w:r>
              <w:rPr>
                <w:rFonts w:cs="Arial"/>
                <w:sz w:val="20"/>
              </w:rPr>
              <w:t>9 995</w:t>
            </w:r>
          </w:p>
        </w:tc>
        <w:tc>
          <w:tcPr>
            <w:tcW w:w="1134" w:type="dxa"/>
            <w:shd w:val="clear" w:color="auto" w:fill="auto"/>
            <w:vAlign w:val="center"/>
          </w:tcPr>
          <w:p w14:paraId="574F34B6" w14:textId="28ACF1F7" w:rsidR="001052CC" w:rsidRPr="005077E0" w:rsidRDefault="001052CC" w:rsidP="001052CC">
            <w:pPr>
              <w:tabs>
                <w:tab w:val="decimal" w:pos="626"/>
              </w:tabs>
              <w:spacing w:after="0"/>
              <w:rPr>
                <w:rFonts w:cs="Arial"/>
                <w:sz w:val="20"/>
              </w:rPr>
            </w:pPr>
            <w:r>
              <w:rPr>
                <w:rFonts w:cs="Arial"/>
                <w:sz w:val="20"/>
              </w:rPr>
              <w:t>6 934</w:t>
            </w:r>
          </w:p>
        </w:tc>
      </w:tr>
      <w:tr w:rsidR="001052CC" w:rsidRPr="009B2163" w14:paraId="38A58E0C" w14:textId="77777777" w:rsidTr="00861D28">
        <w:trPr>
          <w:trHeight w:val="312"/>
          <w:jc w:val="center"/>
        </w:trPr>
        <w:tc>
          <w:tcPr>
            <w:tcW w:w="4535" w:type="dxa"/>
            <w:shd w:val="clear" w:color="auto" w:fill="auto"/>
            <w:noWrap/>
            <w:vAlign w:val="center"/>
            <w:hideMark/>
          </w:tcPr>
          <w:p w14:paraId="4237458D" w14:textId="6E235F76" w:rsidR="001052CC" w:rsidRPr="005077E0" w:rsidRDefault="001052CC" w:rsidP="001052CC">
            <w:pPr>
              <w:spacing w:after="0"/>
              <w:rPr>
                <w:rFonts w:cs="Arial"/>
                <w:sz w:val="20"/>
              </w:rPr>
            </w:pPr>
            <w:r w:rsidRPr="005077E0">
              <w:rPr>
                <w:rFonts w:cs="Arial"/>
                <w:sz w:val="20"/>
              </w:rPr>
              <w:t>jistič nad 3x100 A do 3x125 A včetně [Kč/měsíc]</w:t>
            </w:r>
          </w:p>
        </w:tc>
        <w:tc>
          <w:tcPr>
            <w:tcW w:w="1134" w:type="dxa"/>
            <w:shd w:val="clear" w:color="auto" w:fill="auto"/>
            <w:vAlign w:val="center"/>
          </w:tcPr>
          <w:p w14:paraId="5D741726" w14:textId="0DCB69AC" w:rsidR="001052CC" w:rsidRPr="005077E0" w:rsidRDefault="001052CC" w:rsidP="001052CC">
            <w:pPr>
              <w:tabs>
                <w:tab w:val="decimal" w:pos="626"/>
              </w:tabs>
              <w:spacing w:after="0"/>
              <w:rPr>
                <w:rFonts w:cs="Arial"/>
                <w:sz w:val="20"/>
              </w:rPr>
            </w:pPr>
            <w:r>
              <w:rPr>
                <w:rFonts w:cs="Arial"/>
                <w:sz w:val="20"/>
              </w:rPr>
              <w:t>11 420</w:t>
            </w:r>
          </w:p>
        </w:tc>
        <w:tc>
          <w:tcPr>
            <w:tcW w:w="1134" w:type="dxa"/>
            <w:shd w:val="clear" w:color="auto" w:fill="auto"/>
            <w:noWrap/>
            <w:vAlign w:val="center"/>
          </w:tcPr>
          <w:p w14:paraId="49A90058" w14:textId="4FA1B643" w:rsidR="001052CC" w:rsidRPr="005077E0" w:rsidRDefault="001052CC" w:rsidP="001052CC">
            <w:pPr>
              <w:tabs>
                <w:tab w:val="decimal" w:pos="626"/>
              </w:tabs>
              <w:spacing w:after="0"/>
              <w:rPr>
                <w:rFonts w:cs="Arial"/>
                <w:sz w:val="20"/>
              </w:rPr>
            </w:pPr>
            <w:r>
              <w:rPr>
                <w:rFonts w:cs="Arial"/>
                <w:sz w:val="20"/>
              </w:rPr>
              <w:t>11 032</w:t>
            </w:r>
          </w:p>
        </w:tc>
        <w:tc>
          <w:tcPr>
            <w:tcW w:w="1134" w:type="dxa"/>
            <w:shd w:val="clear" w:color="auto" w:fill="auto"/>
            <w:noWrap/>
            <w:vAlign w:val="center"/>
          </w:tcPr>
          <w:p w14:paraId="737F0D40" w14:textId="09DA0CD3" w:rsidR="001052CC" w:rsidRPr="005077E0" w:rsidRDefault="001052CC" w:rsidP="001052CC">
            <w:pPr>
              <w:tabs>
                <w:tab w:val="decimal" w:pos="626"/>
              </w:tabs>
              <w:spacing w:after="0"/>
              <w:rPr>
                <w:rFonts w:cs="Arial"/>
                <w:sz w:val="20"/>
              </w:rPr>
            </w:pPr>
            <w:r>
              <w:rPr>
                <w:rFonts w:cs="Arial"/>
                <w:sz w:val="20"/>
              </w:rPr>
              <w:t>12 514</w:t>
            </w:r>
          </w:p>
        </w:tc>
        <w:tc>
          <w:tcPr>
            <w:tcW w:w="1134" w:type="dxa"/>
            <w:shd w:val="clear" w:color="auto" w:fill="auto"/>
            <w:vAlign w:val="center"/>
          </w:tcPr>
          <w:p w14:paraId="6C2C55EB" w14:textId="0D2A9E06" w:rsidR="001052CC" w:rsidRPr="005077E0" w:rsidRDefault="001052CC" w:rsidP="001052CC">
            <w:pPr>
              <w:tabs>
                <w:tab w:val="decimal" w:pos="626"/>
              </w:tabs>
              <w:spacing w:after="0"/>
              <w:rPr>
                <w:rFonts w:cs="Arial"/>
                <w:sz w:val="20"/>
              </w:rPr>
            </w:pPr>
            <w:r>
              <w:rPr>
                <w:rFonts w:cs="Arial"/>
                <w:sz w:val="20"/>
              </w:rPr>
              <w:t>14 368</w:t>
            </w:r>
          </w:p>
        </w:tc>
        <w:tc>
          <w:tcPr>
            <w:tcW w:w="1134" w:type="dxa"/>
            <w:shd w:val="clear" w:color="auto" w:fill="auto"/>
            <w:vAlign w:val="center"/>
          </w:tcPr>
          <w:p w14:paraId="7BE91A5E" w14:textId="36FCF577" w:rsidR="001052CC" w:rsidRPr="005077E0" w:rsidRDefault="001052CC" w:rsidP="001052CC">
            <w:pPr>
              <w:tabs>
                <w:tab w:val="decimal" w:pos="626"/>
              </w:tabs>
              <w:spacing w:after="0"/>
              <w:rPr>
                <w:rFonts w:cs="Arial"/>
                <w:sz w:val="20"/>
              </w:rPr>
            </w:pPr>
            <w:r>
              <w:rPr>
                <w:rFonts w:cs="Arial"/>
                <w:sz w:val="20"/>
              </w:rPr>
              <w:t>10 401</w:t>
            </w:r>
          </w:p>
        </w:tc>
      </w:tr>
      <w:tr w:rsidR="001052CC" w:rsidRPr="009B2163" w14:paraId="6F543919" w14:textId="77777777" w:rsidTr="00861D28">
        <w:trPr>
          <w:trHeight w:val="312"/>
          <w:jc w:val="center"/>
        </w:trPr>
        <w:tc>
          <w:tcPr>
            <w:tcW w:w="4535" w:type="dxa"/>
            <w:shd w:val="clear" w:color="auto" w:fill="auto"/>
            <w:noWrap/>
            <w:vAlign w:val="center"/>
            <w:hideMark/>
          </w:tcPr>
          <w:p w14:paraId="42472C9D" w14:textId="6D64C85C" w:rsidR="001052CC" w:rsidRPr="005077E0" w:rsidRDefault="001052CC" w:rsidP="001052CC">
            <w:pPr>
              <w:spacing w:after="0"/>
              <w:rPr>
                <w:rFonts w:cs="Arial"/>
                <w:sz w:val="20"/>
              </w:rPr>
            </w:pPr>
            <w:r w:rsidRPr="005077E0">
              <w:rPr>
                <w:rFonts w:cs="Arial"/>
                <w:sz w:val="20"/>
              </w:rPr>
              <w:t>jistič nad 3x125 A do 3x160 A včetně [Kč/měsíc]</w:t>
            </w:r>
          </w:p>
        </w:tc>
        <w:tc>
          <w:tcPr>
            <w:tcW w:w="1134" w:type="dxa"/>
            <w:shd w:val="clear" w:color="auto" w:fill="auto"/>
            <w:vAlign w:val="center"/>
          </w:tcPr>
          <w:p w14:paraId="3F875D19" w14:textId="2161B34B" w:rsidR="001052CC" w:rsidRPr="005077E0" w:rsidRDefault="001052CC" w:rsidP="001052CC">
            <w:pPr>
              <w:tabs>
                <w:tab w:val="decimal" w:pos="626"/>
              </w:tabs>
              <w:spacing w:after="0"/>
              <w:rPr>
                <w:rFonts w:cs="Arial"/>
                <w:sz w:val="20"/>
              </w:rPr>
            </w:pPr>
            <w:r>
              <w:rPr>
                <w:rFonts w:cs="Arial"/>
                <w:sz w:val="20"/>
              </w:rPr>
              <w:t>20 244</w:t>
            </w:r>
          </w:p>
        </w:tc>
        <w:tc>
          <w:tcPr>
            <w:tcW w:w="1134" w:type="dxa"/>
            <w:shd w:val="clear" w:color="auto" w:fill="auto"/>
            <w:noWrap/>
            <w:vAlign w:val="center"/>
          </w:tcPr>
          <w:p w14:paraId="470B6EA9" w14:textId="3C280EA7" w:rsidR="001052CC" w:rsidRPr="005077E0" w:rsidRDefault="001052CC" w:rsidP="001052CC">
            <w:pPr>
              <w:tabs>
                <w:tab w:val="decimal" w:pos="626"/>
              </w:tabs>
              <w:spacing w:after="0"/>
              <w:rPr>
                <w:rFonts w:cs="Arial"/>
                <w:sz w:val="20"/>
              </w:rPr>
            </w:pPr>
            <w:r>
              <w:rPr>
                <w:rFonts w:cs="Arial"/>
                <w:sz w:val="20"/>
              </w:rPr>
              <w:t>18 035</w:t>
            </w:r>
          </w:p>
        </w:tc>
        <w:tc>
          <w:tcPr>
            <w:tcW w:w="1134" w:type="dxa"/>
            <w:shd w:val="clear" w:color="auto" w:fill="auto"/>
            <w:noWrap/>
            <w:vAlign w:val="center"/>
          </w:tcPr>
          <w:p w14:paraId="1CA1166C" w14:textId="67C6DE4E" w:rsidR="001052CC" w:rsidRPr="005077E0" w:rsidRDefault="001052CC" w:rsidP="001052CC">
            <w:pPr>
              <w:tabs>
                <w:tab w:val="decimal" w:pos="626"/>
              </w:tabs>
              <w:spacing w:after="0"/>
              <w:rPr>
                <w:rFonts w:cs="Arial"/>
                <w:sz w:val="20"/>
              </w:rPr>
            </w:pPr>
            <w:r>
              <w:rPr>
                <w:rFonts w:cs="Arial"/>
                <w:sz w:val="20"/>
              </w:rPr>
              <w:t>21 235</w:t>
            </w:r>
          </w:p>
        </w:tc>
        <w:tc>
          <w:tcPr>
            <w:tcW w:w="1134" w:type="dxa"/>
            <w:shd w:val="clear" w:color="auto" w:fill="auto"/>
            <w:vAlign w:val="center"/>
          </w:tcPr>
          <w:p w14:paraId="6AE5FC95" w14:textId="534B34AB" w:rsidR="001052CC" w:rsidRPr="005077E0" w:rsidRDefault="001052CC" w:rsidP="001052CC">
            <w:pPr>
              <w:tabs>
                <w:tab w:val="decimal" w:pos="626"/>
              </w:tabs>
              <w:spacing w:after="0"/>
              <w:rPr>
                <w:rFonts w:cs="Arial"/>
                <w:sz w:val="20"/>
              </w:rPr>
            </w:pPr>
            <w:r>
              <w:rPr>
                <w:rFonts w:cs="Arial"/>
                <w:sz w:val="20"/>
              </w:rPr>
              <w:t>22 324</w:t>
            </w:r>
          </w:p>
        </w:tc>
        <w:tc>
          <w:tcPr>
            <w:tcW w:w="1134" w:type="dxa"/>
            <w:shd w:val="clear" w:color="auto" w:fill="auto"/>
            <w:vAlign w:val="center"/>
          </w:tcPr>
          <w:p w14:paraId="1417C7AF" w14:textId="07307844" w:rsidR="001052CC" w:rsidRPr="005077E0" w:rsidRDefault="001052CC" w:rsidP="001052CC">
            <w:pPr>
              <w:tabs>
                <w:tab w:val="decimal" w:pos="626"/>
              </w:tabs>
              <w:spacing w:after="0"/>
              <w:rPr>
                <w:rFonts w:cs="Arial"/>
                <w:sz w:val="20"/>
              </w:rPr>
            </w:pPr>
            <w:r>
              <w:rPr>
                <w:rFonts w:cs="Arial"/>
                <w:sz w:val="20"/>
              </w:rPr>
              <w:t>17 060</w:t>
            </w:r>
          </w:p>
        </w:tc>
      </w:tr>
      <w:tr w:rsidR="001052CC" w:rsidRPr="009B2163" w14:paraId="2F803E66" w14:textId="77777777" w:rsidTr="00861D28">
        <w:trPr>
          <w:trHeight w:val="312"/>
          <w:jc w:val="center"/>
        </w:trPr>
        <w:tc>
          <w:tcPr>
            <w:tcW w:w="4535" w:type="dxa"/>
            <w:shd w:val="clear" w:color="auto" w:fill="auto"/>
            <w:noWrap/>
            <w:vAlign w:val="center"/>
            <w:hideMark/>
          </w:tcPr>
          <w:p w14:paraId="0D1F5A96" w14:textId="056ECA9C" w:rsidR="001052CC" w:rsidRPr="005077E0" w:rsidRDefault="001052CC" w:rsidP="001052CC">
            <w:pPr>
              <w:spacing w:after="0"/>
              <w:rPr>
                <w:rFonts w:cs="Arial"/>
                <w:sz w:val="20"/>
              </w:rPr>
            </w:pPr>
            <w:r w:rsidRPr="005077E0">
              <w:rPr>
                <w:rFonts w:cs="Arial"/>
                <w:sz w:val="20"/>
              </w:rPr>
              <w:t>jistič nad 3x160 A za každý 1 A [Kč/A/měsíc]</w:t>
            </w:r>
          </w:p>
        </w:tc>
        <w:tc>
          <w:tcPr>
            <w:tcW w:w="1134" w:type="dxa"/>
            <w:shd w:val="clear" w:color="auto" w:fill="auto"/>
            <w:vAlign w:val="center"/>
          </w:tcPr>
          <w:p w14:paraId="06E2F28E" w14:textId="69826AA5" w:rsidR="001052CC" w:rsidRPr="005077E0" w:rsidRDefault="001052CC" w:rsidP="001052CC">
            <w:pPr>
              <w:tabs>
                <w:tab w:val="decimal" w:pos="626"/>
              </w:tabs>
              <w:spacing w:after="0"/>
              <w:rPr>
                <w:rFonts w:cs="Arial"/>
                <w:sz w:val="20"/>
              </w:rPr>
            </w:pPr>
            <w:r>
              <w:rPr>
                <w:rFonts w:cs="Arial"/>
                <w:sz w:val="20"/>
              </w:rPr>
              <w:t>126,53</w:t>
            </w:r>
          </w:p>
        </w:tc>
        <w:tc>
          <w:tcPr>
            <w:tcW w:w="1134" w:type="dxa"/>
            <w:shd w:val="clear" w:color="auto" w:fill="auto"/>
            <w:noWrap/>
            <w:vAlign w:val="center"/>
          </w:tcPr>
          <w:p w14:paraId="4B7FDEB1" w14:textId="4B4220A5" w:rsidR="001052CC" w:rsidRPr="005077E0" w:rsidRDefault="001052CC" w:rsidP="001052CC">
            <w:pPr>
              <w:tabs>
                <w:tab w:val="decimal" w:pos="626"/>
              </w:tabs>
              <w:spacing w:after="0"/>
              <w:rPr>
                <w:rFonts w:cs="Arial"/>
                <w:sz w:val="20"/>
              </w:rPr>
            </w:pPr>
            <w:r>
              <w:rPr>
                <w:rFonts w:cs="Arial"/>
                <w:sz w:val="20"/>
              </w:rPr>
              <w:t>112,72</w:t>
            </w:r>
          </w:p>
        </w:tc>
        <w:tc>
          <w:tcPr>
            <w:tcW w:w="1134" w:type="dxa"/>
            <w:shd w:val="clear" w:color="auto" w:fill="auto"/>
            <w:noWrap/>
            <w:vAlign w:val="center"/>
          </w:tcPr>
          <w:p w14:paraId="038F137B" w14:textId="42EB3893" w:rsidR="001052CC" w:rsidRPr="005077E0" w:rsidRDefault="001052CC" w:rsidP="001052CC">
            <w:pPr>
              <w:tabs>
                <w:tab w:val="decimal" w:pos="626"/>
              </w:tabs>
              <w:spacing w:after="0"/>
              <w:rPr>
                <w:rFonts w:cs="Arial"/>
                <w:sz w:val="20"/>
              </w:rPr>
            </w:pPr>
            <w:r>
              <w:rPr>
                <w:rFonts w:cs="Arial"/>
                <w:sz w:val="20"/>
              </w:rPr>
              <w:t>132,72</w:t>
            </w:r>
          </w:p>
        </w:tc>
        <w:tc>
          <w:tcPr>
            <w:tcW w:w="1134" w:type="dxa"/>
            <w:shd w:val="clear" w:color="auto" w:fill="auto"/>
            <w:vAlign w:val="center"/>
          </w:tcPr>
          <w:p w14:paraId="22EB0DBB" w14:textId="54E6490D" w:rsidR="001052CC" w:rsidRPr="005077E0" w:rsidRDefault="001052CC" w:rsidP="001052CC">
            <w:pPr>
              <w:tabs>
                <w:tab w:val="decimal" w:pos="626"/>
              </w:tabs>
              <w:spacing w:after="0"/>
              <w:rPr>
                <w:rFonts w:cs="Arial"/>
                <w:sz w:val="20"/>
              </w:rPr>
            </w:pPr>
            <w:r>
              <w:rPr>
                <w:rFonts w:cs="Arial"/>
                <w:sz w:val="20"/>
              </w:rPr>
              <w:t>139,53</w:t>
            </w:r>
          </w:p>
        </w:tc>
        <w:tc>
          <w:tcPr>
            <w:tcW w:w="1134" w:type="dxa"/>
            <w:shd w:val="clear" w:color="auto" w:fill="auto"/>
            <w:vAlign w:val="center"/>
          </w:tcPr>
          <w:p w14:paraId="2E7A93AE" w14:textId="218D55E9" w:rsidR="001052CC" w:rsidRPr="005077E0" w:rsidRDefault="001052CC" w:rsidP="001052CC">
            <w:pPr>
              <w:tabs>
                <w:tab w:val="decimal" w:pos="626"/>
              </w:tabs>
              <w:spacing w:after="0"/>
              <w:rPr>
                <w:rFonts w:cs="Arial"/>
                <w:sz w:val="20"/>
              </w:rPr>
            </w:pPr>
            <w:r>
              <w:rPr>
                <w:rFonts w:cs="Arial"/>
                <w:sz w:val="20"/>
              </w:rPr>
              <w:t>106,63</w:t>
            </w:r>
          </w:p>
        </w:tc>
      </w:tr>
      <w:tr w:rsidR="001052CC" w:rsidRPr="009B2163" w14:paraId="3834DEB2" w14:textId="77777777" w:rsidTr="00861D28">
        <w:trPr>
          <w:trHeight w:val="312"/>
          <w:jc w:val="center"/>
        </w:trPr>
        <w:tc>
          <w:tcPr>
            <w:tcW w:w="4535" w:type="dxa"/>
            <w:shd w:val="clear" w:color="auto" w:fill="auto"/>
            <w:noWrap/>
            <w:vAlign w:val="center"/>
            <w:hideMark/>
          </w:tcPr>
          <w:p w14:paraId="65E68DC5" w14:textId="13F6BD8B" w:rsidR="001052CC" w:rsidRPr="005077E0" w:rsidRDefault="001052CC" w:rsidP="001052CC">
            <w:pPr>
              <w:spacing w:after="0"/>
              <w:rPr>
                <w:rFonts w:cs="Arial"/>
                <w:sz w:val="20"/>
              </w:rPr>
            </w:pPr>
            <w:r w:rsidRPr="005077E0">
              <w:rPr>
                <w:rFonts w:cs="Arial"/>
                <w:sz w:val="20"/>
              </w:rPr>
              <w:t>jistič nad 1x25 A za každý 1 A [Kč/A/měsíc]</w:t>
            </w:r>
          </w:p>
        </w:tc>
        <w:tc>
          <w:tcPr>
            <w:tcW w:w="1134" w:type="dxa"/>
            <w:shd w:val="clear" w:color="auto" w:fill="auto"/>
            <w:vAlign w:val="center"/>
          </w:tcPr>
          <w:p w14:paraId="58D999AE" w14:textId="46258B7C" w:rsidR="001052CC" w:rsidRPr="005077E0" w:rsidRDefault="001052CC" w:rsidP="001052CC">
            <w:pPr>
              <w:tabs>
                <w:tab w:val="decimal" w:pos="626"/>
              </w:tabs>
              <w:spacing w:after="0"/>
              <w:rPr>
                <w:rFonts w:cs="Arial"/>
                <w:sz w:val="20"/>
              </w:rPr>
            </w:pPr>
            <w:r>
              <w:rPr>
                <w:rFonts w:cs="Arial"/>
                <w:sz w:val="20"/>
              </w:rPr>
              <w:t>42,18</w:t>
            </w:r>
          </w:p>
        </w:tc>
        <w:tc>
          <w:tcPr>
            <w:tcW w:w="1134" w:type="dxa"/>
            <w:shd w:val="clear" w:color="auto" w:fill="auto"/>
            <w:noWrap/>
            <w:vAlign w:val="center"/>
          </w:tcPr>
          <w:p w14:paraId="2EE97D42" w14:textId="2964E499" w:rsidR="001052CC" w:rsidRPr="005077E0" w:rsidRDefault="001052CC" w:rsidP="001052CC">
            <w:pPr>
              <w:tabs>
                <w:tab w:val="decimal" w:pos="626"/>
              </w:tabs>
              <w:spacing w:after="0"/>
              <w:rPr>
                <w:rFonts w:cs="Arial"/>
                <w:sz w:val="20"/>
              </w:rPr>
            </w:pPr>
            <w:r>
              <w:rPr>
                <w:rFonts w:cs="Arial"/>
                <w:sz w:val="20"/>
              </w:rPr>
              <w:t>37,57</w:t>
            </w:r>
          </w:p>
        </w:tc>
        <w:tc>
          <w:tcPr>
            <w:tcW w:w="1134" w:type="dxa"/>
            <w:shd w:val="clear" w:color="auto" w:fill="auto"/>
            <w:noWrap/>
            <w:vAlign w:val="center"/>
          </w:tcPr>
          <w:p w14:paraId="4E7706AC" w14:textId="1EA27F2D" w:rsidR="001052CC" w:rsidRPr="005077E0" w:rsidRDefault="001052CC" w:rsidP="001052CC">
            <w:pPr>
              <w:tabs>
                <w:tab w:val="decimal" w:pos="626"/>
              </w:tabs>
              <w:spacing w:after="0"/>
              <w:rPr>
                <w:rFonts w:cs="Arial"/>
                <w:sz w:val="20"/>
              </w:rPr>
            </w:pPr>
            <w:r>
              <w:rPr>
                <w:rFonts w:cs="Arial"/>
                <w:sz w:val="20"/>
              </w:rPr>
              <w:t>44,24</w:t>
            </w:r>
          </w:p>
        </w:tc>
        <w:tc>
          <w:tcPr>
            <w:tcW w:w="1134" w:type="dxa"/>
            <w:shd w:val="clear" w:color="auto" w:fill="auto"/>
            <w:vAlign w:val="center"/>
          </w:tcPr>
          <w:p w14:paraId="4747C914" w14:textId="5AF5A0A9" w:rsidR="001052CC" w:rsidRPr="005077E0" w:rsidRDefault="001052CC" w:rsidP="001052CC">
            <w:pPr>
              <w:tabs>
                <w:tab w:val="decimal" w:pos="626"/>
              </w:tabs>
              <w:spacing w:after="0"/>
              <w:rPr>
                <w:rFonts w:cs="Arial"/>
                <w:sz w:val="20"/>
              </w:rPr>
            </w:pPr>
            <w:r>
              <w:rPr>
                <w:rFonts w:cs="Arial"/>
                <w:sz w:val="20"/>
              </w:rPr>
              <w:t>46,51</w:t>
            </w:r>
          </w:p>
        </w:tc>
        <w:tc>
          <w:tcPr>
            <w:tcW w:w="1134" w:type="dxa"/>
            <w:shd w:val="clear" w:color="auto" w:fill="auto"/>
            <w:vAlign w:val="center"/>
          </w:tcPr>
          <w:p w14:paraId="27F9E0E1" w14:textId="1C215FE5" w:rsidR="001052CC" w:rsidRPr="005077E0" w:rsidRDefault="001052CC" w:rsidP="001052CC">
            <w:pPr>
              <w:tabs>
                <w:tab w:val="decimal" w:pos="626"/>
              </w:tabs>
              <w:spacing w:after="0"/>
              <w:rPr>
                <w:rFonts w:cs="Arial"/>
                <w:sz w:val="20"/>
              </w:rPr>
            </w:pPr>
            <w:r>
              <w:rPr>
                <w:rFonts w:cs="Arial"/>
                <w:sz w:val="20"/>
              </w:rPr>
              <w:t>35,54</w:t>
            </w:r>
          </w:p>
        </w:tc>
      </w:tr>
    </w:tbl>
    <w:p w14:paraId="5F502D07" w14:textId="77777777" w:rsidR="00901953" w:rsidRPr="00140684" w:rsidRDefault="00901953" w:rsidP="00941FC0">
      <w:pPr>
        <w:pStyle w:val="body"/>
        <w:rPr>
          <w:sz w:val="28"/>
        </w:rPr>
      </w:pPr>
      <w:r w:rsidRPr="00140684">
        <w:t>cena za distribuované množství elektřiny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39327A" w:rsidRPr="009B2163" w14:paraId="602D5D73" w14:textId="77777777" w:rsidTr="00861D28">
        <w:trPr>
          <w:trHeight w:val="293"/>
          <w:jc w:val="center"/>
        </w:trPr>
        <w:tc>
          <w:tcPr>
            <w:tcW w:w="4535" w:type="dxa"/>
            <w:shd w:val="clear" w:color="auto" w:fill="auto"/>
            <w:noWrap/>
            <w:vAlign w:val="bottom"/>
            <w:hideMark/>
          </w:tcPr>
          <w:p w14:paraId="21DC41A2" w14:textId="77777777" w:rsidR="0039327A" w:rsidRPr="005077E0" w:rsidRDefault="0039327A" w:rsidP="0032745F">
            <w:pPr>
              <w:spacing w:after="0"/>
              <w:rPr>
                <w:rFonts w:cs="Arial"/>
                <w:sz w:val="20"/>
              </w:rPr>
            </w:pPr>
            <w:r w:rsidRPr="005077E0">
              <w:rPr>
                <w:rFonts w:cs="Arial"/>
                <w:sz w:val="20"/>
              </w:rPr>
              <w:t> </w:t>
            </w:r>
          </w:p>
        </w:tc>
        <w:tc>
          <w:tcPr>
            <w:tcW w:w="1134" w:type="dxa"/>
            <w:shd w:val="clear" w:color="auto" w:fill="auto"/>
            <w:vAlign w:val="center"/>
          </w:tcPr>
          <w:p w14:paraId="19CEA065" w14:textId="77777777" w:rsidR="0039327A" w:rsidRPr="005077E0" w:rsidRDefault="0039327A" w:rsidP="005077E0">
            <w:pPr>
              <w:spacing w:after="0"/>
              <w:jc w:val="right"/>
              <w:rPr>
                <w:rFonts w:cs="Arial"/>
                <w:b/>
                <w:sz w:val="20"/>
              </w:rPr>
            </w:pPr>
            <w:r w:rsidRPr="005077E0">
              <w:rPr>
                <w:rFonts w:cs="Arial"/>
                <w:b/>
                <w:sz w:val="20"/>
              </w:rPr>
              <w:t>ČEZ</w:t>
            </w:r>
          </w:p>
        </w:tc>
        <w:tc>
          <w:tcPr>
            <w:tcW w:w="1134" w:type="dxa"/>
            <w:shd w:val="clear" w:color="auto" w:fill="auto"/>
            <w:noWrap/>
            <w:vAlign w:val="center"/>
            <w:hideMark/>
          </w:tcPr>
          <w:p w14:paraId="26EC138A" w14:textId="6F652E81" w:rsidR="0039327A" w:rsidRPr="005077E0" w:rsidRDefault="00D41217" w:rsidP="005077E0">
            <w:pPr>
              <w:spacing w:after="0"/>
              <w:jc w:val="right"/>
              <w:rPr>
                <w:rFonts w:cs="Arial"/>
                <w:b/>
                <w:sz w:val="20"/>
              </w:rPr>
            </w:pPr>
            <w:r w:rsidRPr="005077E0">
              <w:rPr>
                <w:rFonts w:cs="Arial"/>
                <w:b/>
                <w:sz w:val="20"/>
              </w:rPr>
              <w:t>EG.D</w:t>
            </w:r>
          </w:p>
        </w:tc>
        <w:tc>
          <w:tcPr>
            <w:tcW w:w="1134" w:type="dxa"/>
            <w:shd w:val="clear" w:color="auto" w:fill="auto"/>
            <w:noWrap/>
            <w:vAlign w:val="center"/>
            <w:hideMark/>
          </w:tcPr>
          <w:p w14:paraId="49B66E99" w14:textId="77777777" w:rsidR="0039327A" w:rsidRPr="005077E0" w:rsidRDefault="0039327A" w:rsidP="005077E0">
            <w:pPr>
              <w:spacing w:after="0"/>
              <w:jc w:val="right"/>
              <w:rPr>
                <w:rFonts w:cs="Arial"/>
                <w:b/>
                <w:sz w:val="20"/>
              </w:rPr>
            </w:pPr>
            <w:r w:rsidRPr="005077E0">
              <w:rPr>
                <w:rFonts w:cs="Arial"/>
                <w:b/>
                <w:sz w:val="20"/>
              </w:rPr>
              <w:t>PRE</w:t>
            </w:r>
          </w:p>
        </w:tc>
        <w:tc>
          <w:tcPr>
            <w:tcW w:w="1134" w:type="dxa"/>
            <w:shd w:val="clear" w:color="auto" w:fill="auto"/>
            <w:vAlign w:val="center"/>
          </w:tcPr>
          <w:p w14:paraId="76BDB8C6" w14:textId="1984F606" w:rsidR="0039327A" w:rsidRPr="005077E0" w:rsidRDefault="002C7D86" w:rsidP="005077E0">
            <w:pPr>
              <w:spacing w:after="0"/>
              <w:jc w:val="right"/>
              <w:rPr>
                <w:rFonts w:cs="Arial"/>
                <w:b/>
                <w:sz w:val="20"/>
              </w:rPr>
            </w:pPr>
            <w:r w:rsidRPr="005077E0">
              <w:rPr>
                <w:rFonts w:cs="Arial"/>
                <w:b/>
                <w:sz w:val="20"/>
              </w:rPr>
              <w:t>UCED</w:t>
            </w:r>
          </w:p>
        </w:tc>
        <w:tc>
          <w:tcPr>
            <w:tcW w:w="1134" w:type="dxa"/>
            <w:shd w:val="clear" w:color="auto" w:fill="auto"/>
            <w:vAlign w:val="center"/>
          </w:tcPr>
          <w:p w14:paraId="676671EC" w14:textId="77777777" w:rsidR="004A343E" w:rsidRPr="005077E0" w:rsidRDefault="004A343E" w:rsidP="005077E0">
            <w:pPr>
              <w:spacing w:after="0"/>
              <w:jc w:val="right"/>
              <w:rPr>
                <w:rFonts w:cs="Arial"/>
                <w:b/>
                <w:sz w:val="20"/>
              </w:rPr>
            </w:pPr>
            <w:r w:rsidRPr="005077E0">
              <w:rPr>
                <w:rFonts w:cs="Arial"/>
                <w:b/>
                <w:sz w:val="20"/>
              </w:rPr>
              <w:t>SV</w:t>
            </w:r>
          </w:p>
        </w:tc>
      </w:tr>
      <w:tr w:rsidR="001052CC" w:rsidRPr="009B2163" w14:paraId="62A46D02" w14:textId="77777777" w:rsidTr="00861D28">
        <w:trPr>
          <w:trHeight w:val="293"/>
          <w:jc w:val="center"/>
        </w:trPr>
        <w:tc>
          <w:tcPr>
            <w:tcW w:w="4535" w:type="dxa"/>
            <w:shd w:val="clear" w:color="auto" w:fill="auto"/>
            <w:noWrap/>
            <w:vAlign w:val="center"/>
            <w:hideMark/>
          </w:tcPr>
          <w:p w14:paraId="4766E223" w14:textId="2FE39721" w:rsidR="001052CC" w:rsidRPr="005077E0" w:rsidRDefault="001052CC" w:rsidP="001052CC">
            <w:pPr>
              <w:spacing w:after="0"/>
              <w:rPr>
                <w:rFonts w:cs="Arial"/>
                <w:sz w:val="20"/>
              </w:rPr>
            </w:pPr>
            <w:r w:rsidRPr="005077E0">
              <w:rPr>
                <w:rFonts w:cs="Arial"/>
                <w:sz w:val="20"/>
              </w:rPr>
              <w:t>[Kč/MWh]</w:t>
            </w:r>
          </w:p>
        </w:tc>
        <w:tc>
          <w:tcPr>
            <w:tcW w:w="1134" w:type="dxa"/>
            <w:shd w:val="clear" w:color="auto" w:fill="auto"/>
            <w:vAlign w:val="center"/>
          </w:tcPr>
          <w:p w14:paraId="50FE3EFE" w14:textId="47688844" w:rsidR="001052CC" w:rsidRPr="005077E0" w:rsidRDefault="001052CC" w:rsidP="001052CC">
            <w:pPr>
              <w:spacing w:after="0"/>
              <w:jc w:val="right"/>
              <w:rPr>
                <w:rFonts w:cs="Arial"/>
                <w:sz w:val="20"/>
              </w:rPr>
            </w:pPr>
            <w:r>
              <w:rPr>
                <w:rFonts w:cs="Arial"/>
                <w:sz w:val="20"/>
              </w:rPr>
              <w:t>3 297,09</w:t>
            </w:r>
          </w:p>
        </w:tc>
        <w:tc>
          <w:tcPr>
            <w:tcW w:w="1134" w:type="dxa"/>
            <w:shd w:val="clear" w:color="auto" w:fill="auto"/>
            <w:noWrap/>
            <w:vAlign w:val="center"/>
          </w:tcPr>
          <w:p w14:paraId="44C36DCA" w14:textId="10407BC3" w:rsidR="001052CC" w:rsidRPr="005077E0" w:rsidRDefault="001052CC" w:rsidP="001052CC">
            <w:pPr>
              <w:spacing w:after="0"/>
              <w:jc w:val="right"/>
              <w:rPr>
                <w:rFonts w:cs="Arial"/>
                <w:sz w:val="20"/>
              </w:rPr>
            </w:pPr>
            <w:r>
              <w:rPr>
                <w:rFonts w:cs="Arial"/>
                <w:sz w:val="20"/>
              </w:rPr>
              <w:t>4 100,28</w:t>
            </w:r>
          </w:p>
        </w:tc>
        <w:tc>
          <w:tcPr>
            <w:tcW w:w="1134" w:type="dxa"/>
            <w:shd w:val="clear" w:color="auto" w:fill="auto"/>
            <w:noWrap/>
            <w:vAlign w:val="center"/>
          </w:tcPr>
          <w:p w14:paraId="1857BE38" w14:textId="14D8A044" w:rsidR="001052CC" w:rsidRPr="005077E0" w:rsidRDefault="001052CC" w:rsidP="001052CC">
            <w:pPr>
              <w:spacing w:after="0"/>
              <w:jc w:val="right"/>
              <w:rPr>
                <w:rFonts w:cs="Arial"/>
                <w:sz w:val="20"/>
              </w:rPr>
            </w:pPr>
            <w:r>
              <w:rPr>
                <w:rFonts w:cs="Arial"/>
                <w:sz w:val="20"/>
              </w:rPr>
              <w:t>3 189,52</w:t>
            </w:r>
          </w:p>
        </w:tc>
        <w:tc>
          <w:tcPr>
            <w:tcW w:w="1134" w:type="dxa"/>
            <w:shd w:val="clear" w:color="auto" w:fill="auto"/>
            <w:vAlign w:val="center"/>
          </w:tcPr>
          <w:p w14:paraId="79292A08" w14:textId="5588FB90" w:rsidR="001052CC" w:rsidRPr="005077E0" w:rsidRDefault="001052CC" w:rsidP="001052CC">
            <w:pPr>
              <w:spacing w:after="0"/>
              <w:jc w:val="right"/>
              <w:rPr>
                <w:rFonts w:cs="Arial"/>
                <w:sz w:val="20"/>
              </w:rPr>
            </w:pPr>
            <w:r>
              <w:rPr>
                <w:rFonts w:cs="Arial"/>
                <w:sz w:val="20"/>
              </w:rPr>
              <w:t>5 099,41</w:t>
            </w:r>
          </w:p>
        </w:tc>
        <w:tc>
          <w:tcPr>
            <w:tcW w:w="1134" w:type="dxa"/>
            <w:shd w:val="clear" w:color="auto" w:fill="auto"/>
            <w:vAlign w:val="center"/>
          </w:tcPr>
          <w:p w14:paraId="3B3E5DE2" w14:textId="03279942" w:rsidR="001052CC" w:rsidRPr="005077E0" w:rsidRDefault="001052CC" w:rsidP="001052CC">
            <w:pPr>
              <w:spacing w:after="0"/>
              <w:jc w:val="right"/>
              <w:rPr>
                <w:rFonts w:cs="Arial"/>
                <w:sz w:val="20"/>
              </w:rPr>
            </w:pPr>
            <w:r>
              <w:rPr>
                <w:rFonts w:cs="Arial"/>
                <w:sz w:val="20"/>
              </w:rPr>
              <w:t>3 731,30</w:t>
            </w:r>
          </w:p>
        </w:tc>
      </w:tr>
    </w:tbl>
    <w:p w14:paraId="58F6D19F" w14:textId="77777777" w:rsidR="00901953" w:rsidRPr="00140684" w:rsidRDefault="00901953" w:rsidP="00901953">
      <w:pPr>
        <w:rPr>
          <w:sz w:val="2"/>
          <w:szCs w:val="2"/>
        </w:rPr>
      </w:pPr>
    </w:p>
    <w:p w14:paraId="0FD4B02F" w14:textId="77777777" w:rsidR="00901953" w:rsidRPr="00140684" w:rsidRDefault="00901953" w:rsidP="00941FC0">
      <w:pPr>
        <w:pStyle w:val="body"/>
      </w:pPr>
      <w:r w:rsidRPr="00140684">
        <w:t>cena za distribuované množství elektřiny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B42A4B" w:rsidRPr="00DF2EEB" w14:paraId="3159C343" w14:textId="77777777" w:rsidTr="00861D28">
        <w:trPr>
          <w:trHeight w:val="293"/>
          <w:jc w:val="center"/>
        </w:trPr>
        <w:tc>
          <w:tcPr>
            <w:tcW w:w="4535" w:type="dxa"/>
            <w:shd w:val="clear" w:color="auto" w:fill="auto"/>
            <w:noWrap/>
            <w:vAlign w:val="bottom"/>
            <w:hideMark/>
          </w:tcPr>
          <w:p w14:paraId="6D77B25E" w14:textId="77777777" w:rsidR="0039327A" w:rsidRPr="005077E0" w:rsidRDefault="0039327A" w:rsidP="0032745F">
            <w:pPr>
              <w:spacing w:after="0"/>
              <w:ind w:left="-257"/>
              <w:rPr>
                <w:rFonts w:cs="Arial"/>
                <w:sz w:val="20"/>
              </w:rPr>
            </w:pPr>
            <w:r w:rsidRPr="005077E0">
              <w:rPr>
                <w:rFonts w:cs="Arial"/>
                <w:sz w:val="20"/>
              </w:rPr>
              <w:t> </w:t>
            </w:r>
          </w:p>
        </w:tc>
        <w:tc>
          <w:tcPr>
            <w:tcW w:w="1134" w:type="dxa"/>
            <w:shd w:val="clear" w:color="auto" w:fill="auto"/>
            <w:vAlign w:val="center"/>
          </w:tcPr>
          <w:p w14:paraId="2402C24D" w14:textId="77777777" w:rsidR="0039327A" w:rsidRPr="005077E0" w:rsidRDefault="0039327A" w:rsidP="005077E0">
            <w:pPr>
              <w:spacing w:after="0"/>
              <w:jc w:val="right"/>
              <w:rPr>
                <w:rFonts w:cs="Arial"/>
                <w:b/>
                <w:sz w:val="20"/>
              </w:rPr>
            </w:pPr>
            <w:r w:rsidRPr="005077E0">
              <w:rPr>
                <w:rFonts w:cs="Arial"/>
                <w:b/>
                <w:sz w:val="20"/>
              </w:rPr>
              <w:t>ČEZ</w:t>
            </w:r>
          </w:p>
        </w:tc>
        <w:tc>
          <w:tcPr>
            <w:tcW w:w="1134" w:type="dxa"/>
            <w:shd w:val="clear" w:color="auto" w:fill="auto"/>
            <w:noWrap/>
            <w:vAlign w:val="center"/>
            <w:hideMark/>
          </w:tcPr>
          <w:p w14:paraId="18E4CB15" w14:textId="07D4E45B" w:rsidR="0039327A" w:rsidRPr="005077E0" w:rsidRDefault="00D41217" w:rsidP="005077E0">
            <w:pPr>
              <w:spacing w:after="0"/>
              <w:jc w:val="right"/>
              <w:rPr>
                <w:rFonts w:cs="Arial"/>
                <w:b/>
                <w:sz w:val="20"/>
              </w:rPr>
            </w:pPr>
            <w:r w:rsidRPr="005077E0">
              <w:rPr>
                <w:rFonts w:cs="Arial"/>
                <w:b/>
                <w:sz w:val="20"/>
              </w:rPr>
              <w:t>EG.D</w:t>
            </w:r>
          </w:p>
        </w:tc>
        <w:tc>
          <w:tcPr>
            <w:tcW w:w="1134" w:type="dxa"/>
            <w:shd w:val="clear" w:color="auto" w:fill="auto"/>
            <w:noWrap/>
            <w:vAlign w:val="center"/>
            <w:hideMark/>
          </w:tcPr>
          <w:p w14:paraId="1C4FA691" w14:textId="77777777" w:rsidR="0039327A" w:rsidRPr="005077E0" w:rsidRDefault="0039327A" w:rsidP="005077E0">
            <w:pPr>
              <w:spacing w:after="0"/>
              <w:jc w:val="right"/>
              <w:rPr>
                <w:rFonts w:cs="Arial"/>
                <w:b/>
                <w:sz w:val="20"/>
              </w:rPr>
            </w:pPr>
            <w:r w:rsidRPr="005077E0">
              <w:rPr>
                <w:rFonts w:cs="Arial"/>
                <w:b/>
                <w:sz w:val="20"/>
              </w:rPr>
              <w:t>PRE</w:t>
            </w:r>
          </w:p>
        </w:tc>
        <w:tc>
          <w:tcPr>
            <w:tcW w:w="1134" w:type="dxa"/>
            <w:shd w:val="clear" w:color="auto" w:fill="auto"/>
            <w:vAlign w:val="center"/>
          </w:tcPr>
          <w:p w14:paraId="36B5DC85" w14:textId="462BBBA3" w:rsidR="0039327A" w:rsidRPr="005077E0" w:rsidRDefault="002C7D86" w:rsidP="005077E0">
            <w:pPr>
              <w:spacing w:after="0"/>
              <w:jc w:val="right"/>
              <w:rPr>
                <w:rFonts w:cs="Arial"/>
                <w:b/>
                <w:sz w:val="20"/>
              </w:rPr>
            </w:pPr>
            <w:r w:rsidRPr="005077E0">
              <w:rPr>
                <w:rFonts w:cs="Arial"/>
                <w:b/>
                <w:sz w:val="20"/>
              </w:rPr>
              <w:t>UCED</w:t>
            </w:r>
          </w:p>
        </w:tc>
        <w:tc>
          <w:tcPr>
            <w:tcW w:w="1134" w:type="dxa"/>
            <w:shd w:val="clear" w:color="auto" w:fill="auto"/>
            <w:vAlign w:val="center"/>
          </w:tcPr>
          <w:p w14:paraId="79D9BDF8" w14:textId="77777777" w:rsidR="004A343E" w:rsidRPr="005077E0" w:rsidRDefault="004A343E" w:rsidP="005077E0">
            <w:pPr>
              <w:spacing w:after="0"/>
              <w:jc w:val="right"/>
              <w:rPr>
                <w:rFonts w:cs="Arial"/>
                <w:b/>
                <w:sz w:val="20"/>
              </w:rPr>
            </w:pPr>
            <w:r w:rsidRPr="005077E0">
              <w:rPr>
                <w:rFonts w:cs="Arial"/>
                <w:b/>
                <w:sz w:val="20"/>
              </w:rPr>
              <w:t>SV</w:t>
            </w:r>
          </w:p>
        </w:tc>
      </w:tr>
      <w:tr w:rsidR="001052CC" w:rsidRPr="00DF2EEB" w14:paraId="2C7D2941" w14:textId="77777777" w:rsidTr="00861D28">
        <w:trPr>
          <w:trHeight w:val="293"/>
          <w:jc w:val="center"/>
        </w:trPr>
        <w:tc>
          <w:tcPr>
            <w:tcW w:w="4535" w:type="dxa"/>
            <w:shd w:val="clear" w:color="auto" w:fill="auto"/>
            <w:noWrap/>
            <w:vAlign w:val="center"/>
            <w:hideMark/>
          </w:tcPr>
          <w:p w14:paraId="5BA4B808" w14:textId="2236EB0A" w:rsidR="001052CC" w:rsidRPr="005077E0" w:rsidRDefault="001052CC" w:rsidP="001052CC">
            <w:pPr>
              <w:spacing w:after="0"/>
              <w:rPr>
                <w:rFonts w:cs="Arial"/>
                <w:sz w:val="20"/>
              </w:rPr>
            </w:pPr>
            <w:r w:rsidRPr="005077E0">
              <w:rPr>
                <w:rFonts w:cs="Arial"/>
                <w:sz w:val="20"/>
              </w:rPr>
              <w:t>[Kč/MWh]</w:t>
            </w:r>
          </w:p>
        </w:tc>
        <w:tc>
          <w:tcPr>
            <w:tcW w:w="1134" w:type="dxa"/>
            <w:shd w:val="clear" w:color="auto" w:fill="auto"/>
            <w:vAlign w:val="center"/>
          </w:tcPr>
          <w:p w14:paraId="5934EAD0" w14:textId="212F3991" w:rsidR="001052CC" w:rsidRPr="005077E0" w:rsidRDefault="001052CC" w:rsidP="001052CC">
            <w:pPr>
              <w:spacing w:after="0"/>
              <w:jc w:val="right"/>
              <w:rPr>
                <w:rFonts w:cs="Arial"/>
                <w:sz w:val="20"/>
              </w:rPr>
            </w:pPr>
            <w:r>
              <w:rPr>
                <w:rFonts w:cs="Arial"/>
                <w:sz w:val="20"/>
              </w:rPr>
              <w:t>206,00</w:t>
            </w:r>
          </w:p>
        </w:tc>
        <w:tc>
          <w:tcPr>
            <w:tcW w:w="1134" w:type="dxa"/>
            <w:shd w:val="clear" w:color="auto" w:fill="auto"/>
            <w:noWrap/>
            <w:vAlign w:val="center"/>
          </w:tcPr>
          <w:p w14:paraId="5E211A95" w14:textId="2BC0392F" w:rsidR="001052CC" w:rsidRPr="005077E0" w:rsidRDefault="001052CC" w:rsidP="001052CC">
            <w:pPr>
              <w:spacing w:after="0"/>
              <w:jc w:val="right"/>
              <w:rPr>
                <w:rFonts w:cs="Arial"/>
                <w:sz w:val="20"/>
              </w:rPr>
            </w:pPr>
            <w:r>
              <w:rPr>
                <w:rFonts w:cs="Arial"/>
                <w:sz w:val="20"/>
              </w:rPr>
              <w:t>222,64</w:t>
            </w:r>
          </w:p>
        </w:tc>
        <w:tc>
          <w:tcPr>
            <w:tcW w:w="1134" w:type="dxa"/>
            <w:shd w:val="clear" w:color="auto" w:fill="auto"/>
            <w:noWrap/>
            <w:vAlign w:val="center"/>
          </w:tcPr>
          <w:p w14:paraId="3705AAFC" w14:textId="085E91D3" w:rsidR="001052CC" w:rsidRPr="005077E0" w:rsidRDefault="001052CC" w:rsidP="001052CC">
            <w:pPr>
              <w:spacing w:after="0"/>
              <w:jc w:val="right"/>
              <w:rPr>
                <w:rFonts w:cs="Arial"/>
                <w:sz w:val="20"/>
              </w:rPr>
            </w:pPr>
            <w:r>
              <w:rPr>
                <w:rFonts w:cs="Arial"/>
                <w:sz w:val="20"/>
              </w:rPr>
              <w:t>114,44</w:t>
            </w:r>
          </w:p>
        </w:tc>
        <w:tc>
          <w:tcPr>
            <w:tcW w:w="1134" w:type="dxa"/>
            <w:shd w:val="clear" w:color="auto" w:fill="auto"/>
            <w:vAlign w:val="center"/>
          </w:tcPr>
          <w:p w14:paraId="6F7D4BC1" w14:textId="2F0D05A6" w:rsidR="001052CC" w:rsidRPr="005077E0" w:rsidRDefault="001052CC" w:rsidP="001052CC">
            <w:pPr>
              <w:spacing w:after="0"/>
              <w:jc w:val="right"/>
              <w:rPr>
                <w:rFonts w:cs="Arial"/>
                <w:sz w:val="20"/>
              </w:rPr>
            </w:pPr>
            <w:r>
              <w:rPr>
                <w:rFonts w:cs="Arial"/>
                <w:sz w:val="20"/>
              </w:rPr>
              <w:t>76,45</w:t>
            </w:r>
          </w:p>
        </w:tc>
        <w:tc>
          <w:tcPr>
            <w:tcW w:w="1134" w:type="dxa"/>
            <w:shd w:val="clear" w:color="auto" w:fill="auto"/>
            <w:vAlign w:val="center"/>
          </w:tcPr>
          <w:p w14:paraId="34D00C85" w14:textId="219E7B69" w:rsidR="001052CC" w:rsidRPr="005077E0" w:rsidRDefault="001052CC" w:rsidP="001052CC">
            <w:pPr>
              <w:spacing w:after="0"/>
              <w:jc w:val="right"/>
              <w:rPr>
                <w:rFonts w:cs="Arial"/>
                <w:sz w:val="20"/>
              </w:rPr>
            </w:pPr>
            <w:r>
              <w:rPr>
                <w:rFonts w:cs="Arial"/>
                <w:sz w:val="20"/>
              </w:rPr>
              <w:t>88,13</w:t>
            </w:r>
          </w:p>
        </w:tc>
      </w:tr>
    </w:tbl>
    <w:p w14:paraId="58A45B68" w14:textId="77777777" w:rsidR="00901953" w:rsidRPr="00962C7E" w:rsidRDefault="00901953" w:rsidP="00962C7E">
      <w:pPr>
        <w:pStyle w:val="Podminky"/>
      </w:pPr>
      <w:r w:rsidRPr="00962C7E">
        <w:t>Podmínky uplatnění sazby:</w:t>
      </w:r>
    </w:p>
    <w:p w14:paraId="345398D9" w14:textId="77777777" w:rsidR="00901953" w:rsidRPr="00140684" w:rsidRDefault="00901953" w:rsidP="00F51BC3">
      <w:pPr>
        <w:pStyle w:val="Podminycislovani"/>
        <w:numPr>
          <w:ilvl w:val="0"/>
          <w:numId w:val="19"/>
        </w:numPr>
      </w:pPr>
      <w:r w:rsidRPr="00140684">
        <w:t>Tato sazba mů</w:t>
      </w:r>
      <w:r w:rsidR="00815AAC" w:rsidRPr="00140684">
        <w:t>že být přiznána od 1. dubna 2017</w:t>
      </w:r>
      <w:r w:rsidRPr="00140684">
        <w:t>. Přiznáním sazby se rozumí uzavření první smlouvy o zajištění služby distribuční soustavy nebo smlouvy o sdružených službách dodávky elektřiny s touto sazbou.</w:t>
      </w:r>
    </w:p>
    <w:p w14:paraId="061B7E2C" w14:textId="77777777" w:rsidR="00901953" w:rsidRPr="00140684" w:rsidRDefault="00901953" w:rsidP="00F51BC3">
      <w:pPr>
        <w:pStyle w:val="Podminycislovani"/>
        <w:numPr>
          <w:ilvl w:val="0"/>
          <w:numId w:val="19"/>
        </w:numPr>
      </w:pPr>
      <w:r w:rsidRPr="00140684">
        <w:t>Časové vymezení doby platnosti nízkého tarifu je provedeno distribut</w:t>
      </w:r>
      <w:r w:rsidR="00815AAC" w:rsidRPr="00140684">
        <w:t xml:space="preserve">orem v celkové délce minimálně </w:t>
      </w:r>
      <w:r w:rsidR="006B49D8" w:rsidRPr="00140684">
        <w:t>20</w:t>
      </w:r>
      <w:r w:rsidRPr="00140684">
        <w:t xml:space="preserve"> hodin denně. V průběhu dne může distributor dobu platnosti nízkého tarifu operativně měnit.</w:t>
      </w:r>
    </w:p>
    <w:p w14:paraId="67C42072" w14:textId="77777777" w:rsidR="00901953" w:rsidRPr="00140684" w:rsidRDefault="00901953" w:rsidP="00F51BC3">
      <w:pPr>
        <w:pStyle w:val="Podminycislovani"/>
        <w:numPr>
          <w:ilvl w:val="0"/>
          <w:numId w:val="6"/>
        </w:numPr>
        <w:ind w:left="357" w:hanging="357"/>
      </w:pPr>
      <w:r w:rsidRPr="00140684">
        <w:t>Časové vymezení těchto pásem nemusí být stejné pro všechny odběratele a jednotlivé dny a ani nemusí být v souvislé délce.</w:t>
      </w:r>
    </w:p>
    <w:p w14:paraId="6A1D93AC" w14:textId="449218AB" w:rsidR="00901953" w:rsidRPr="00140684" w:rsidRDefault="00901953" w:rsidP="00F51BC3">
      <w:pPr>
        <w:pStyle w:val="Podminycislovani"/>
        <w:numPr>
          <w:ilvl w:val="0"/>
          <w:numId w:val="6"/>
        </w:numPr>
        <w:ind w:left="357" w:hanging="357"/>
      </w:pPr>
      <w:r w:rsidRPr="00140684">
        <w:t xml:space="preserve">Pokud je </w:t>
      </w:r>
      <w:r w:rsidR="006170C3" w:rsidRPr="00140684">
        <w:t>dvacetihodinové</w:t>
      </w:r>
      <w:r w:rsidRPr="00140684">
        <w:t xml:space="preserve"> pásmo platnosti nízkého tarifu rozděleno během dne do více časových úseků, </w:t>
      </w:r>
      <w:r w:rsidR="0074177D" w:rsidRPr="00140684">
        <w:t>nejv</w:t>
      </w:r>
      <w:r w:rsidR="0074177D">
        <w:t>ýš</w:t>
      </w:r>
      <w:r w:rsidR="0074177D" w:rsidRPr="00140684">
        <w:t xml:space="preserve">e </w:t>
      </w:r>
      <w:r w:rsidRPr="00140684">
        <w:t>však do sedmi, žádný z nich nesmí být kratší než jedna hodina.</w:t>
      </w:r>
    </w:p>
    <w:p w14:paraId="0BB71AA9" w14:textId="77777777" w:rsidR="00901953" w:rsidRPr="00140684" w:rsidRDefault="00901953" w:rsidP="00F51BC3">
      <w:pPr>
        <w:pStyle w:val="Podminycislovani"/>
        <w:numPr>
          <w:ilvl w:val="0"/>
          <w:numId w:val="6"/>
        </w:numPr>
        <w:ind w:left="357" w:hanging="357"/>
      </w:pPr>
      <w:r w:rsidRPr="00140684">
        <w:t>Maximální souvislá délka platnosti vysokého tarifu je jedna hodina.</w:t>
      </w:r>
    </w:p>
    <w:p w14:paraId="0A866B76" w14:textId="241DD7BC" w:rsidR="00901953" w:rsidRPr="00140684" w:rsidRDefault="00901953" w:rsidP="00F51BC3">
      <w:pPr>
        <w:pStyle w:val="Podminycislovani"/>
        <w:numPr>
          <w:ilvl w:val="0"/>
          <w:numId w:val="6"/>
        </w:numPr>
        <w:ind w:left="357" w:hanging="357"/>
      </w:pPr>
      <w:r w:rsidRPr="00140684">
        <w:t xml:space="preserve">V odběrném místě musí být řádně instalovány </w:t>
      </w:r>
      <w:r w:rsidR="00C94D32" w:rsidRPr="00140684">
        <w:t>hybridní</w:t>
      </w:r>
      <w:r w:rsidR="000774D0" w:rsidRPr="00140684">
        <w:t xml:space="preserve"> (smíšené)</w:t>
      </w:r>
      <w:r w:rsidR="00C94D32" w:rsidRPr="00140684">
        <w:t xml:space="preserve"> nebo</w:t>
      </w:r>
      <w:r w:rsidRPr="00140684">
        <w:t xml:space="preserve"> přímotopné elektrické spotřebiče pro vytápění objektu.</w:t>
      </w:r>
    </w:p>
    <w:p w14:paraId="61D54BD5" w14:textId="1A104ECC" w:rsidR="00815AAC" w:rsidRPr="00140684" w:rsidRDefault="00C94D32" w:rsidP="00F51BC3">
      <w:pPr>
        <w:pStyle w:val="Podminycislovani"/>
        <w:numPr>
          <w:ilvl w:val="0"/>
          <w:numId w:val="6"/>
        </w:numPr>
        <w:ind w:left="357" w:hanging="357"/>
      </w:pPr>
      <w:r w:rsidRPr="00140684">
        <w:t>Hybridní</w:t>
      </w:r>
      <w:r w:rsidR="000774D0" w:rsidRPr="00140684">
        <w:t xml:space="preserve"> (smíšené)</w:t>
      </w:r>
      <w:r w:rsidRPr="00140684">
        <w:t xml:space="preserve"> a p</w:t>
      </w:r>
      <w:r w:rsidR="00815AAC" w:rsidRPr="00140684">
        <w:t>římotopné elektrické spotřebiče</w:t>
      </w:r>
      <w:r w:rsidR="007973F4" w:rsidRPr="00140684">
        <w:t xml:space="preserve"> včetně akumulačního spotřebiče pro ohřev užitkové vody</w:t>
      </w:r>
      <w:r w:rsidR="00815AAC" w:rsidRPr="00140684">
        <w:t xml:space="preserve"> musí být napájeny samostatným přívodem a měřeny samostatným měřicím zařízením.</w:t>
      </w:r>
    </w:p>
    <w:p w14:paraId="4ECB0C89" w14:textId="31F70B28" w:rsidR="00901953" w:rsidRPr="00140684" w:rsidRDefault="008C4CA2" w:rsidP="00F51BC3">
      <w:pPr>
        <w:pStyle w:val="Podminycislovani"/>
        <w:numPr>
          <w:ilvl w:val="0"/>
          <w:numId w:val="6"/>
        </w:numPr>
        <w:ind w:left="357" w:hanging="357"/>
      </w:pPr>
      <w:r w:rsidRPr="00140684">
        <w:t>Tepelný</w:t>
      </w:r>
      <w:r w:rsidR="00901953" w:rsidRPr="00140684">
        <w:t xml:space="preserve"> výkon </w:t>
      </w:r>
      <w:r w:rsidR="00C94D32" w:rsidRPr="00140684">
        <w:t>hybridních</w:t>
      </w:r>
      <w:r w:rsidR="000774D0" w:rsidRPr="00140684">
        <w:t xml:space="preserve"> (smíšených)</w:t>
      </w:r>
      <w:r w:rsidR="00C94D32" w:rsidRPr="00140684">
        <w:t xml:space="preserve"> a</w:t>
      </w:r>
      <w:r w:rsidR="00901953" w:rsidRPr="00140684">
        <w:t xml:space="preserve"> přímotopných elektrických spotřebičů </w:t>
      </w:r>
      <w:r w:rsidR="00400680" w:rsidRPr="00140684">
        <w:t xml:space="preserve">pro vytápění objektu </w:t>
      </w:r>
      <w:r w:rsidR="005C60EE" w:rsidRPr="00140684">
        <w:t>odpovídá tepelným ztrátám vytápěného objektu</w:t>
      </w:r>
      <w:r w:rsidR="0091433F" w:rsidRPr="00140684">
        <w:t xml:space="preserve"> nebo odpovídá </w:t>
      </w:r>
      <w:r w:rsidR="006A540E" w:rsidRPr="00140684">
        <w:t xml:space="preserve">minimálně </w:t>
      </w:r>
      <w:r w:rsidR="0091433F" w:rsidRPr="00140684">
        <w:t>8</w:t>
      </w:r>
      <w:r w:rsidR="009022BB" w:rsidRPr="00140684">
        <w:t>0 % pokrytí dílčí potřeby energie na vytápění uvedené v průkazu energetické náročnosti budovy</w:t>
      </w:r>
      <w:r w:rsidR="00D72715" w:rsidRPr="00D72715">
        <w:rPr>
          <w:vertAlign w:val="superscript"/>
        </w:rPr>
        <w:fldChar w:fldCharType="begin"/>
      </w:r>
      <w:r w:rsidR="00D72715" w:rsidRPr="00D72715">
        <w:rPr>
          <w:vertAlign w:val="superscript"/>
        </w:rPr>
        <w:instrText xml:space="preserve"> NOTEREF _Ref527897769 \h </w:instrText>
      </w:r>
      <w:r w:rsidR="00D72715">
        <w:rPr>
          <w:vertAlign w:val="superscript"/>
        </w:rPr>
        <w:instrText xml:space="preserve"> \* MERGEFORMAT </w:instrText>
      </w:r>
      <w:r w:rsidR="00D72715" w:rsidRPr="00D72715">
        <w:rPr>
          <w:vertAlign w:val="superscript"/>
        </w:rPr>
      </w:r>
      <w:r w:rsidR="00D72715" w:rsidRPr="00D72715">
        <w:rPr>
          <w:vertAlign w:val="superscript"/>
        </w:rPr>
        <w:fldChar w:fldCharType="separate"/>
      </w:r>
      <w:r w:rsidR="002B242E">
        <w:rPr>
          <w:vertAlign w:val="superscript"/>
        </w:rPr>
        <w:t>12</w:t>
      </w:r>
      <w:r w:rsidR="00D72715" w:rsidRPr="00D72715">
        <w:rPr>
          <w:vertAlign w:val="superscript"/>
        </w:rPr>
        <w:fldChar w:fldCharType="end"/>
      </w:r>
      <w:r w:rsidR="009022BB" w:rsidRPr="00140684">
        <w:t>.</w:t>
      </w:r>
    </w:p>
    <w:p w14:paraId="5EACBBA9" w14:textId="77777777" w:rsidR="00901953" w:rsidRPr="00140684" w:rsidRDefault="00901953" w:rsidP="00F51BC3">
      <w:pPr>
        <w:pStyle w:val="Podminycislovani"/>
        <w:numPr>
          <w:ilvl w:val="0"/>
          <w:numId w:val="6"/>
        </w:numPr>
        <w:ind w:left="357" w:hanging="357"/>
      </w:pPr>
      <w:r w:rsidRPr="00140684">
        <w:lastRenderedPageBreak/>
        <w:t>V případě, že je v odběrném místě nainstalován elektrický akumulační spotřebič pro ohřev užitkové vody, platí pro tento spotřebič podmínky uplatnění sazby C 25d.</w:t>
      </w:r>
    </w:p>
    <w:p w14:paraId="23A81EB5" w14:textId="77777777" w:rsidR="00901953" w:rsidRPr="00140684" w:rsidRDefault="00901953" w:rsidP="00F51BC3">
      <w:pPr>
        <w:pStyle w:val="Podminycislovani"/>
        <w:numPr>
          <w:ilvl w:val="0"/>
          <w:numId w:val="6"/>
        </w:numPr>
        <w:ind w:left="357" w:hanging="357"/>
      </w:pPr>
      <w:r w:rsidRPr="00140684">
        <w:t>Odběratel musí zajistit technické blokování</w:t>
      </w:r>
      <w:r w:rsidR="006B49D8" w:rsidRPr="00140684">
        <w:t xml:space="preserve"> topných</w:t>
      </w:r>
      <w:r w:rsidR="00CA13E1" w:rsidRPr="00140684">
        <w:t xml:space="preserve"> i akumulačních</w:t>
      </w:r>
      <w:r w:rsidRPr="00140684">
        <w:t xml:space="preserve"> elektrických spotřebičů v dobách platnosti vysokého tarifu.</w:t>
      </w:r>
    </w:p>
    <w:p w14:paraId="03AED734" w14:textId="75989B6E" w:rsidR="007045D2" w:rsidRPr="00140684" w:rsidRDefault="007045D2" w:rsidP="00F51BC3">
      <w:pPr>
        <w:pStyle w:val="Podminycislovani"/>
        <w:numPr>
          <w:ilvl w:val="0"/>
          <w:numId w:val="6"/>
        </w:numPr>
        <w:ind w:left="357" w:hanging="357"/>
      </w:pPr>
      <w:r w:rsidRPr="00140684">
        <w:t xml:space="preserve">V dobách platnosti nízkého tarifu může distributor blokovat </w:t>
      </w:r>
      <w:r w:rsidR="00C94D32" w:rsidRPr="00140684">
        <w:t>hybridní</w:t>
      </w:r>
      <w:r w:rsidR="000774D0" w:rsidRPr="00140684">
        <w:t xml:space="preserve"> (smíšen</w:t>
      </w:r>
      <w:r w:rsidR="00D401E1">
        <w:t>ý</w:t>
      </w:r>
      <w:r w:rsidR="000774D0" w:rsidRPr="00140684">
        <w:t>)</w:t>
      </w:r>
      <w:r w:rsidR="00C94D32" w:rsidRPr="00140684">
        <w:t xml:space="preserve"> i</w:t>
      </w:r>
      <w:r w:rsidR="00D401E1">
        <w:t> </w:t>
      </w:r>
      <w:r w:rsidRPr="00140684">
        <w:t xml:space="preserve">přímotopný elektrický spotřebič v maximální celkové délce </w:t>
      </w:r>
      <w:r w:rsidR="0087278C" w:rsidRPr="00140684">
        <w:t>dvě</w:t>
      </w:r>
      <w:r w:rsidRPr="00140684">
        <w:t xml:space="preserve"> hodiny denně s tím, že jednotlivá vypnutí nesmí být delší než </w:t>
      </w:r>
      <w:r w:rsidR="0087278C" w:rsidRPr="00140684">
        <w:t>půl hodiny</w:t>
      </w:r>
      <w:r w:rsidRPr="00140684">
        <w:t xml:space="preserve"> a přestávky mezi vypnutím nesmí být kratší než jedna hodina.</w:t>
      </w:r>
    </w:p>
    <w:p w14:paraId="33C5D9ED" w14:textId="23C81893" w:rsidR="00B56D6D" w:rsidRPr="00962C7E" w:rsidRDefault="00400B08" w:rsidP="00CD4D37">
      <w:pPr>
        <w:pStyle w:val="nadpissazby"/>
      </w:pPr>
      <w:r w:rsidRPr="00140684">
        <w:br w:type="page"/>
      </w:r>
      <w:bookmarkStart w:id="30" w:name="_Toc181368245"/>
      <w:r w:rsidR="00B56D6D" w:rsidRPr="00962C7E">
        <w:lastRenderedPageBreak/>
        <w:t xml:space="preserve">Sazba C 56d </w:t>
      </w:r>
      <w:r w:rsidR="003B5E7C" w:rsidRPr="00962C7E">
        <w:t>–</w:t>
      </w:r>
      <w:r w:rsidR="00B56D6D" w:rsidRPr="00962C7E">
        <w:t xml:space="preserve"> Dvoutarifová sazba pro vytápění s tepelným čerpadlem </w:t>
      </w:r>
      <w:r w:rsidR="00B102E1">
        <w:t>s</w:t>
      </w:r>
      <w:r w:rsidR="00B56D6D" w:rsidRPr="00962C7E">
        <w:t xml:space="preserve"> operativním řízením doby platnosti </w:t>
      </w:r>
      <w:r w:rsidR="00594011" w:rsidRPr="00962C7E">
        <w:t>nízkého tarifu po dobu 22 hodin</w:t>
      </w:r>
      <w:bookmarkEnd w:id="30"/>
    </w:p>
    <w:p w14:paraId="48461A36" w14:textId="77777777" w:rsidR="00522B65" w:rsidRPr="00962C7E" w:rsidRDefault="00522B65" w:rsidP="00962C7E">
      <w:pPr>
        <w:pStyle w:val="pevnacena"/>
      </w:pPr>
      <w:r w:rsidRPr="00962C7E">
        <w:t>Složky ceny zajišťování distribuce elektřiny:</w:t>
      </w:r>
    </w:p>
    <w:p w14:paraId="44685D89" w14:textId="33EBA680"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22D0F" w:rsidRPr="00DF2EEB" w14:paraId="7ADB1413" w14:textId="77777777" w:rsidTr="006103AC">
        <w:trPr>
          <w:trHeight w:val="312"/>
          <w:jc w:val="center"/>
        </w:trPr>
        <w:tc>
          <w:tcPr>
            <w:tcW w:w="4535" w:type="dxa"/>
            <w:shd w:val="clear" w:color="auto" w:fill="auto"/>
            <w:noWrap/>
            <w:vAlign w:val="bottom"/>
            <w:hideMark/>
          </w:tcPr>
          <w:p w14:paraId="72D93B64" w14:textId="77777777" w:rsidR="00F22D0F" w:rsidRPr="00614140" w:rsidRDefault="00F22D0F" w:rsidP="001B7A81">
            <w:pPr>
              <w:spacing w:after="0"/>
              <w:rPr>
                <w:rFonts w:cs="Arial"/>
                <w:b/>
                <w:bCs/>
                <w:sz w:val="20"/>
              </w:rPr>
            </w:pPr>
            <w:r w:rsidRPr="00614140">
              <w:rPr>
                <w:rFonts w:cs="Arial"/>
                <w:b/>
                <w:bCs/>
                <w:sz w:val="20"/>
              </w:rPr>
              <w:t> </w:t>
            </w:r>
          </w:p>
        </w:tc>
        <w:tc>
          <w:tcPr>
            <w:tcW w:w="1134" w:type="dxa"/>
            <w:shd w:val="clear" w:color="auto" w:fill="auto"/>
            <w:vAlign w:val="center"/>
          </w:tcPr>
          <w:p w14:paraId="12C85761" w14:textId="77777777" w:rsidR="00F22D0F" w:rsidRPr="00614140" w:rsidRDefault="00F22D0F" w:rsidP="00614140">
            <w:pPr>
              <w:spacing w:after="0"/>
              <w:jc w:val="right"/>
              <w:rPr>
                <w:rFonts w:cs="Arial"/>
                <w:b/>
                <w:sz w:val="20"/>
              </w:rPr>
            </w:pPr>
            <w:r w:rsidRPr="00614140">
              <w:rPr>
                <w:rFonts w:cs="Arial"/>
                <w:b/>
                <w:sz w:val="20"/>
              </w:rPr>
              <w:t>ČEZ</w:t>
            </w:r>
          </w:p>
        </w:tc>
        <w:tc>
          <w:tcPr>
            <w:tcW w:w="1134" w:type="dxa"/>
            <w:shd w:val="clear" w:color="auto" w:fill="auto"/>
            <w:noWrap/>
            <w:vAlign w:val="center"/>
            <w:hideMark/>
          </w:tcPr>
          <w:p w14:paraId="2ACCD4DE" w14:textId="3D01CCFC" w:rsidR="00F22D0F" w:rsidRPr="00614140" w:rsidRDefault="00D41217" w:rsidP="00614140">
            <w:pPr>
              <w:spacing w:after="0"/>
              <w:jc w:val="right"/>
              <w:rPr>
                <w:rFonts w:cs="Arial"/>
                <w:b/>
                <w:sz w:val="20"/>
              </w:rPr>
            </w:pPr>
            <w:r w:rsidRPr="00614140">
              <w:rPr>
                <w:rFonts w:cs="Arial"/>
                <w:b/>
                <w:sz w:val="20"/>
              </w:rPr>
              <w:t>EG.D</w:t>
            </w:r>
          </w:p>
        </w:tc>
        <w:tc>
          <w:tcPr>
            <w:tcW w:w="1134" w:type="dxa"/>
            <w:shd w:val="clear" w:color="auto" w:fill="auto"/>
            <w:noWrap/>
            <w:vAlign w:val="center"/>
            <w:hideMark/>
          </w:tcPr>
          <w:p w14:paraId="0F0F1E12" w14:textId="77777777" w:rsidR="00F22D0F" w:rsidRPr="00614140" w:rsidRDefault="00F22D0F" w:rsidP="00614140">
            <w:pPr>
              <w:spacing w:after="0"/>
              <w:jc w:val="right"/>
              <w:rPr>
                <w:rFonts w:cs="Arial"/>
                <w:b/>
                <w:sz w:val="20"/>
              </w:rPr>
            </w:pPr>
            <w:r w:rsidRPr="00614140">
              <w:rPr>
                <w:rFonts w:cs="Arial"/>
                <w:b/>
                <w:sz w:val="20"/>
              </w:rPr>
              <w:t>PRE</w:t>
            </w:r>
          </w:p>
        </w:tc>
        <w:tc>
          <w:tcPr>
            <w:tcW w:w="1134" w:type="dxa"/>
            <w:shd w:val="clear" w:color="auto" w:fill="auto"/>
            <w:vAlign w:val="center"/>
          </w:tcPr>
          <w:p w14:paraId="52014EB6" w14:textId="62446743" w:rsidR="008B2FA8" w:rsidRPr="00614140" w:rsidRDefault="002C7D86" w:rsidP="00614140">
            <w:pPr>
              <w:spacing w:after="0"/>
              <w:jc w:val="right"/>
              <w:rPr>
                <w:rFonts w:cs="Arial"/>
                <w:b/>
                <w:sz w:val="20"/>
              </w:rPr>
            </w:pPr>
            <w:r w:rsidRPr="00614140">
              <w:rPr>
                <w:rFonts w:cs="Arial"/>
                <w:b/>
                <w:sz w:val="20"/>
              </w:rPr>
              <w:t>UCED</w:t>
            </w:r>
          </w:p>
        </w:tc>
        <w:tc>
          <w:tcPr>
            <w:tcW w:w="1134" w:type="dxa"/>
            <w:shd w:val="clear" w:color="auto" w:fill="auto"/>
            <w:vAlign w:val="center"/>
          </w:tcPr>
          <w:p w14:paraId="17358279" w14:textId="77777777" w:rsidR="008B2FA8" w:rsidRPr="00614140" w:rsidRDefault="008B2FA8" w:rsidP="00614140">
            <w:pPr>
              <w:spacing w:after="0"/>
              <w:jc w:val="right"/>
              <w:rPr>
                <w:rFonts w:cs="Arial"/>
                <w:b/>
                <w:sz w:val="20"/>
              </w:rPr>
            </w:pPr>
            <w:r w:rsidRPr="00614140">
              <w:rPr>
                <w:rFonts w:cs="Arial"/>
                <w:b/>
                <w:sz w:val="20"/>
              </w:rPr>
              <w:t>SV</w:t>
            </w:r>
          </w:p>
        </w:tc>
      </w:tr>
      <w:tr w:rsidR="001052CC" w:rsidRPr="00DF2EEB" w14:paraId="33F793BF" w14:textId="77777777" w:rsidTr="006103AC">
        <w:trPr>
          <w:trHeight w:val="312"/>
          <w:jc w:val="center"/>
        </w:trPr>
        <w:tc>
          <w:tcPr>
            <w:tcW w:w="4535" w:type="dxa"/>
            <w:shd w:val="clear" w:color="auto" w:fill="auto"/>
            <w:noWrap/>
            <w:vAlign w:val="center"/>
            <w:hideMark/>
          </w:tcPr>
          <w:p w14:paraId="419E1EFA" w14:textId="15823BBE"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134" w:type="dxa"/>
            <w:shd w:val="clear" w:color="auto" w:fill="auto"/>
            <w:vAlign w:val="center"/>
          </w:tcPr>
          <w:p w14:paraId="6A17433F" w14:textId="57F13745" w:rsidR="001052CC" w:rsidRPr="00614140" w:rsidRDefault="001052CC" w:rsidP="001052CC">
            <w:pPr>
              <w:tabs>
                <w:tab w:val="decimal" w:pos="700"/>
              </w:tabs>
              <w:spacing w:after="0"/>
              <w:rPr>
                <w:rFonts w:cs="Arial"/>
                <w:sz w:val="20"/>
              </w:rPr>
            </w:pPr>
            <w:r>
              <w:rPr>
                <w:rFonts w:cs="Arial"/>
                <w:sz w:val="20"/>
              </w:rPr>
              <w:t>507</w:t>
            </w:r>
          </w:p>
        </w:tc>
        <w:tc>
          <w:tcPr>
            <w:tcW w:w="1134" w:type="dxa"/>
            <w:shd w:val="clear" w:color="auto" w:fill="auto"/>
            <w:noWrap/>
            <w:vAlign w:val="center"/>
          </w:tcPr>
          <w:p w14:paraId="197BAD58" w14:textId="5BE240E2" w:rsidR="001052CC" w:rsidRPr="00614140" w:rsidRDefault="001052CC" w:rsidP="001052CC">
            <w:pPr>
              <w:tabs>
                <w:tab w:val="decimal" w:pos="700"/>
              </w:tabs>
              <w:spacing w:after="0"/>
              <w:rPr>
                <w:rFonts w:cs="Arial"/>
                <w:sz w:val="20"/>
              </w:rPr>
            </w:pPr>
            <w:r>
              <w:rPr>
                <w:rFonts w:cs="Arial"/>
                <w:sz w:val="20"/>
              </w:rPr>
              <w:t>559</w:t>
            </w:r>
          </w:p>
        </w:tc>
        <w:tc>
          <w:tcPr>
            <w:tcW w:w="1134" w:type="dxa"/>
            <w:shd w:val="clear" w:color="auto" w:fill="auto"/>
            <w:noWrap/>
            <w:vAlign w:val="center"/>
          </w:tcPr>
          <w:p w14:paraId="38B5BA33" w14:textId="11E010BF" w:rsidR="001052CC" w:rsidRPr="00614140" w:rsidRDefault="001052CC" w:rsidP="001052CC">
            <w:pPr>
              <w:tabs>
                <w:tab w:val="decimal" w:pos="700"/>
              </w:tabs>
              <w:spacing w:after="0"/>
              <w:rPr>
                <w:rFonts w:cs="Arial"/>
                <w:sz w:val="20"/>
              </w:rPr>
            </w:pPr>
            <w:r>
              <w:rPr>
                <w:rFonts w:cs="Arial"/>
                <w:sz w:val="20"/>
              </w:rPr>
              <w:t>481</w:t>
            </w:r>
          </w:p>
        </w:tc>
        <w:tc>
          <w:tcPr>
            <w:tcW w:w="1134" w:type="dxa"/>
            <w:shd w:val="clear" w:color="auto" w:fill="auto"/>
            <w:vAlign w:val="center"/>
          </w:tcPr>
          <w:p w14:paraId="2EB4F6F8" w14:textId="5BEF1F6A" w:rsidR="001052CC" w:rsidRPr="00614140" w:rsidRDefault="001052CC" w:rsidP="001052CC">
            <w:pPr>
              <w:tabs>
                <w:tab w:val="decimal" w:pos="700"/>
              </w:tabs>
              <w:spacing w:after="0"/>
              <w:rPr>
                <w:rFonts w:cs="Arial"/>
                <w:sz w:val="20"/>
              </w:rPr>
            </w:pPr>
            <w:r>
              <w:rPr>
                <w:rFonts w:cs="Arial"/>
                <w:sz w:val="20"/>
              </w:rPr>
              <w:t>837</w:t>
            </w:r>
          </w:p>
        </w:tc>
        <w:tc>
          <w:tcPr>
            <w:tcW w:w="1134" w:type="dxa"/>
            <w:shd w:val="clear" w:color="auto" w:fill="auto"/>
            <w:vAlign w:val="center"/>
          </w:tcPr>
          <w:p w14:paraId="6F7343A9" w14:textId="7F950FE7" w:rsidR="001052CC" w:rsidRPr="00614140" w:rsidRDefault="001052CC" w:rsidP="001052CC">
            <w:pPr>
              <w:tabs>
                <w:tab w:val="decimal" w:pos="700"/>
              </w:tabs>
              <w:spacing w:after="0"/>
              <w:rPr>
                <w:rFonts w:cs="Arial"/>
                <w:sz w:val="20"/>
              </w:rPr>
            </w:pPr>
            <w:r>
              <w:rPr>
                <w:rFonts w:cs="Arial"/>
                <w:sz w:val="20"/>
              </w:rPr>
              <w:t>527</w:t>
            </w:r>
          </w:p>
        </w:tc>
      </w:tr>
      <w:tr w:rsidR="001052CC" w:rsidRPr="00DF2EEB" w14:paraId="6AB95D68" w14:textId="77777777" w:rsidTr="006103AC">
        <w:trPr>
          <w:trHeight w:val="312"/>
          <w:jc w:val="center"/>
        </w:trPr>
        <w:tc>
          <w:tcPr>
            <w:tcW w:w="4535" w:type="dxa"/>
            <w:shd w:val="clear" w:color="auto" w:fill="auto"/>
            <w:noWrap/>
            <w:vAlign w:val="center"/>
            <w:hideMark/>
          </w:tcPr>
          <w:p w14:paraId="3BEBC8B3" w14:textId="06BAE0AD" w:rsidR="001052CC" w:rsidRPr="00614140" w:rsidRDefault="001052CC" w:rsidP="001052CC">
            <w:pPr>
              <w:spacing w:after="0"/>
              <w:rPr>
                <w:rFonts w:cs="Arial"/>
                <w:sz w:val="20"/>
              </w:rPr>
            </w:pPr>
            <w:r w:rsidRPr="00614140">
              <w:rPr>
                <w:rFonts w:cs="Arial"/>
                <w:sz w:val="20"/>
              </w:rPr>
              <w:t>jistič nad 3x10 A do 3x16 A včetně [Kč/měsíc]</w:t>
            </w:r>
          </w:p>
        </w:tc>
        <w:tc>
          <w:tcPr>
            <w:tcW w:w="1134" w:type="dxa"/>
            <w:shd w:val="clear" w:color="auto" w:fill="auto"/>
            <w:vAlign w:val="center"/>
          </w:tcPr>
          <w:p w14:paraId="5F7F4B59" w14:textId="14900E6D" w:rsidR="001052CC" w:rsidRPr="00614140" w:rsidRDefault="001052CC" w:rsidP="001052CC">
            <w:pPr>
              <w:tabs>
                <w:tab w:val="decimal" w:pos="700"/>
              </w:tabs>
              <w:spacing w:after="0"/>
              <w:rPr>
                <w:rFonts w:cs="Arial"/>
                <w:sz w:val="20"/>
              </w:rPr>
            </w:pPr>
            <w:r>
              <w:rPr>
                <w:rFonts w:cs="Arial"/>
                <w:sz w:val="20"/>
              </w:rPr>
              <w:t>811</w:t>
            </w:r>
          </w:p>
        </w:tc>
        <w:tc>
          <w:tcPr>
            <w:tcW w:w="1134" w:type="dxa"/>
            <w:shd w:val="clear" w:color="auto" w:fill="auto"/>
            <w:noWrap/>
            <w:vAlign w:val="center"/>
          </w:tcPr>
          <w:p w14:paraId="317A8ABF" w14:textId="758628A9" w:rsidR="001052CC" w:rsidRPr="00614140" w:rsidRDefault="001052CC" w:rsidP="001052CC">
            <w:pPr>
              <w:tabs>
                <w:tab w:val="decimal" w:pos="700"/>
              </w:tabs>
              <w:spacing w:after="0"/>
              <w:rPr>
                <w:rFonts w:cs="Arial"/>
                <w:sz w:val="20"/>
              </w:rPr>
            </w:pPr>
            <w:r>
              <w:rPr>
                <w:rFonts w:cs="Arial"/>
                <w:sz w:val="20"/>
              </w:rPr>
              <w:t>894</w:t>
            </w:r>
          </w:p>
        </w:tc>
        <w:tc>
          <w:tcPr>
            <w:tcW w:w="1134" w:type="dxa"/>
            <w:shd w:val="clear" w:color="auto" w:fill="auto"/>
            <w:noWrap/>
            <w:vAlign w:val="center"/>
          </w:tcPr>
          <w:p w14:paraId="45298D10" w14:textId="36D2DD05" w:rsidR="001052CC" w:rsidRPr="00614140" w:rsidRDefault="001052CC" w:rsidP="001052CC">
            <w:pPr>
              <w:tabs>
                <w:tab w:val="decimal" w:pos="700"/>
              </w:tabs>
              <w:spacing w:after="0"/>
              <w:rPr>
                <w:rFonts w:cs="Arial"/>
                <w:sz w:val="20"/>
              </w:rPr>
            </w:pPr>
            <w:r>
              <w:rPr>
                <w:rFonts w:cs="Arial"/>
                <w:sz w:val="20"/>
              </w:rPr>
              <w:t>769</w:t>
            </w:r>
          </w:p>
        </w:tc>
        <w:tc>
          <w:tcPr>
            <w:tcW w:w="1134" w:type="dxa"/>
            <w:shd w:val="clear" w:color="auto" w:fill="auto"/>
            <w:vAlign w:val="center"/>
          </w:tcPr>
          <w:p w14:paraId="66158A2F" w14:textId="5275EBF2" w:rsidR="001052CC" w:rsidRPr="00614140" w:rsidRDefault="001052CC" w:rsidP="001052CC">
            <w:pPr>
              <w:tabs>
                <w:tab w:val="decimal" w:pos="700"/>
              </w:tabs>
              <w:spacing w:after="0"/>
              <w:rPr>
                <w:rFonts w:cs="Arial"/>
                <w:sz w:val="20"/>
              </w:rPr>
            </w:pPr>
            <w:r>
              <w:rPr>
                <w:rFonts w:cs="Arial"/>
                <w:sz w:val="20"/>
              </w:rPr>
              <w:t>1 339</w:t>
            </w:r>
          </w:p>
        </w:tc>
        <w:tc>
          <w:tcPr>
            <w:tcW w:w="1134" w:type="dxa"/>
            <w:shd w:val="clear" w:color="auto" w:fill="auto"/>
            <w:vAlign w:val="center"/>
          </w:tcPr>
          <w:p w14:paraId="63631213" w14:textId="10E988AB" w:rsidR="001052CC" w:rsidRPr="00614140" w:rsidRDefault="001052CC" w:rsidP="001052CC">
            <w:pPr>
              <w:tabs>
                <w:tab w:val="decimal" w:pos="700"/>
              </w:tabs>
              <w:spacing w:after="0"/>
              <w:rPr>
                <w:rFonts w:cs="Arial"/>
                <w:sz w:val="20"/>
              </w:rPr>
            </w:pPr>
            <w:r>
              <w:rPr>
                <w:rFonts w:cs="Arial"/>
                <w:sz w:val="20"/>
              </w:rPr>
              <w:t>844</w:t>
            </w:r>
          </w:p>
        </w:tc>
      </w:tr>
      <w:tr w:rsidR="001052CC" w:rsidRPr="00DF2EEB" w14:paraId="68934D76" w14:textId="77777777" w:rsidTr="006103AC">
        <w:trPr>
          <w:trHeight w:val="312"/>
          <w:jc w:val="center"/>
        </w:trPr>
        <w:tc>
          <w:tcPr>
            <w:tcW w:w="4535" w:type="dxa"/>
            <w:shd w:val="clear" w:color="auto" w:fill="auto"/>
            <w:noWrap/>
            <w:vAlign w:val="center"/>
            <w:hideMark/>
          </w:tcPr>
          <w:p w14:paraId="64415E4F" w14:textId="41FF78D3" w:rsidR="001052CC" w:rsidRPr="00614140" w:rsidRDefault="001052CC" w:rsidP="001052CC">
            <w:pPr>
              <w:spacing w:after="0"/>
              <w:rPr>
                <w:rFonts w:cs="Arial"/>
                <w:sz w:val="20"/>
              </w:rPr>
            </w:pPr>
            <w:r w:rsidRPr="00614140">
              <w:rPr>
                <w:rFonts w:cs="Arial"/>
                <w:sz w:val="20"/>
              </w:rPr>
              <w:t>jistič nad 3x16 A do 3x20 A včetně [Kč/měsíc]</w:t>
            </w:r>
          </w:p>
        </w:tc>
        <w:tc>
          <w:tcPr>
            <w:tcW w:w="1134" w:type="dxa"/>
            <w:shd w:val="clear" w:color="auto" w:fill="auto"/>
            <w:vAlign w:val="center"/>
          </w:tcPr>
          <w:p w14:paraId="3ACBDC62" w14:textId="6A2CD538" w:rsidR="001052CC" w:rsidRPr="00614140" w:rsidRDefault="001052CC" w:rsidP="001052CC">
            <w:pPr>
              <w:tabs>
                <w:tab w:val="decimal" w:pos="700"/>
              </w:tabs>
              <w:spacing w:after="0"/>
              <w:rPr>
                <w:rFonts w:cs="Arial"/>
                <w:sz w:val="20"/>
              </w:rPr>
            </w:pPr>
            <w:r>
              <w:rPr>
                <w:rFonts w:cs="Arial"/>
                <w:sz w:val="20"/>
              </w:rPr>
              <w:t>1 013</w:t>
            </w:r>
          </w:p>
        </w:tc>
        <w:tc>
          <w:tcPr>
            <w:tcW w:w="1134" w:type="dxa"/>
            <w:shd w:val="clear" w:color="auto" w:fill="auto"/>
            <w:noWrap/>
            <w:vAlign w:val="center"/>
          </w:tcPr>
          <w:p w14:paraId="39D273B8" w14:textId="54FCC206" w:rsidR="001052CC" w:rsidRPr="00614140" w:rsidRDefault="001052CC" w:rsidP="001052CC">
            <w:pPr>
              <w:tabs>
                <w:tab w:val="decimal" w:pos="700"/>
              </w:tabs>
              <w:spacing w:after="0"/>
              <w:rPr>
                <w:rFonts w:cs="Arial"/>
                <w:sz w:val="20"/>
              </w:rPr>
            </w:pPr>
            <w:r>
              <w:rPr>
                <w:rFonts w:cs="Arial"/>
                <w:sz w:val="20"/>
              </w:rPr>
              <w:t>1 117</w:t>
            </w:r>
          </w:p>
        </w:tc>
        <w:tc>
          <w:tcPr>
            <w:tcW w:w="1134" w:type="dxa"/>
            <w:shd w:val="clear" w:color="auto" w:fill="auto"/>
            <w:noWrap/>
            <w:vAlign w:val="center"/>
          </w:tcPr>
          <w:p w14:paraId="59AE24B2" w14:textId="7FAC439B" w:rsidR="001052CC" w:rsidRPr="00614140" w:rsidRDefault="001052CC" w:rsidP="001052CC">
            <w:pPr>
              <w:tabs>
                <w:tab w:val="decimal" w:pos="700"/>
              </w:tabs>
              <w:spacing w:after="0"/>
              <w:rPr>
                <w:rFonts w:cs="Arial"/>
                <w:sz w:val="20"/>
              </w:rPr>
            </w:pPr>
            <w:r>
              <w:rPr>
                <w:rFonts w:cs="Arial"/>
                <w:sz w:val="20"/>
              </w:rPr>
              <w:t>961</w:t>
            </w:r>
          </w:p>
        </w:tc>
        <w:tc>
          <w:tcPr>
            <w:tcW w:w="1134" w:type="dxa"/>
            <w:shd w:val="clear" w:color="auto" w:fill="auto"/>
            <w:vAlign w:val="center"/>
          </w:tcPr>
          <w:p w14:paraId="08C2AC1D" w14:textId="0EAA92F0" w:rsidR="001052CC" w:rsidRPr="00614140" w:rsidRDefault="001052CC" w:rsidP="001052CC">
            <w:pPr>
              <w:tabs>
                <w:tab w:val="decimal" w:pos="700"/>
              </w:tabs>
              <w:spacing w:after="0"/>
              <w:rPr>
                <w:rFonts w:cs="Arial"/>
                <w:sz w:val="20"/>
              </w:rPr>
            </w:pPr>
            <w:r>
              <w:rPr>
                <w:rFonts w:cs="Arial"/>
                <w:sz w:val="20"/>
              </w:rPr>
              <w:t>1 673</w:t>
            </w:r>
          </w:p>
        </w:tc>
        <w:tc>
          <w:tcPr>
            <w:tcW w:w="1134" w:type="dxa"/>
            <w:shd w:val="clear" w:color="auto" w:fill="auto"/>
            <w:vAlign w:val="center"/>
          </w:tcPr>
          <w:p w14:paraId="2F519A25" w14:textId="40D3BDF4" w:rsidR="001052CC" w:rsidRPr="00614140" w:rsidRDefault="001052CC" w:rsidP="001052CC">
            <w:pPr>
              <w:tabs>
                <w:tab w:val="decimal" w:pos="700"/>
              </w:tabs>
              <w:spacing w:after="0"/>
              <w:rPr>
                <w:rFonts w:cs="Arial"/>
                <w:sz w:val="20"/>
              </w:rPr>
            </w:pPr>
            <w:r>
              <w:rPr>
                <w:rFonts w:cs="Arial"/>
                <w:sz w:val="20"/>
              </w:rPr>
              <w:t>1 055</w:t>
            </w:r>
          </w:p>
        </w:tc>
      </w:tr>
      <w:tr w:rsidR="001052CC" w:rsidRPr="00DF2EEB" w14:paraId="28F01163" w14:textId="77777777" w:rsidTr="006103AC">
        <w:trPr>
          <w:trHeight w:val="312"/>
          <w:jc w:val="center"/>
        </w:trPr>
        <w:tc>
          <w:tcPr>
            <w:tcW w:w="4535" w:type="dxa"/>
            <w:shd w:val="clear" w:color="auto" w:fill="auto"/>
            <w:noWrap/>
            <w:vAlign w:val="center"/>
            <w:hideMark/>
          </w:tcPr>
          <w:p w14:paraId="760FA7C4" w14:textId="49DF4E10" w:rsidR="001052CC" w:rsidRPr="00614140" w:rsidRDefault="001052CC" w:rsidP="001052CC">
            <w:pPr>
              <w:spacing w:after="0"/>
              <w:rPr>
                <w:rFonts w:cs="Arial"/>
                <w:sz w:val="20"/>
              </w:rPr>
            </w:pPr>
            <w:r w:rsidRPr="00614140">
              <w:rPr>
                <w:rFonts w:cs="Arial"/>
                <w:sz w:val="20"/>
              </w:rPr>
              <w:t>jistič nad 3x20 A do 3x25 A včetně [Kč/měsíc]</w:t>
            </w:r>
          </w:p>
        </w:tc>
        <w:tc>
          <w:tcPr>
            <w:tcW w:w="1134" w:type="dxa"/>
            <w:shd w:val="clear" w:color="auto" w:fill="auto"/>
            <w:vAlign w:val="center"/>
          </w:tcPr>
          <w:p w14:paraId="51A40CBA" w14:textId="162B1F65" w:rsidR="001052CC" w:rsidRPr="00614140" w:rsidRDefault="001052CC" w:rsidP="001052CC">
            <w:pPr>
              <w:tabs>
                <w:tab w:val="decimal" w:pos="700"/>
              </w:tabs>
              <w:spacing w:after="0"/>
              <w:rPr>
                <w:rFonts w:cs="Arial"/>
                <w:sz w:val="20"/>
              </w:rPr>
            </w:pPr>
            <w:r>
              <w:rPr>
                <w:rFonts w:cs="Arial"/>
                <w:sz w:val="20"/>
              </w:rPr>
              <w:t>1 267</w:t>
            </w:r>
          </w:p>
        </w:tc>
        <w:tc>
          <w:tcPr>
            <w:tcW w:w="1134" w:type="dxa"/>
            <w:shd w:val="clear" w:color="auto" w:fill="auto"/>
            <w:noWrap/>
            <w:vAlign w:val="center"/>
          </w:tcPr>
          <w:p w14:paraId="1D892572" w14:textId="0F6032CC" w:rsidR="001052CC" w:rsidRPr="00614140" w:rsidRDefault="001052CC" w:rsidP="001052CC">
            <w:pPr>
              <w:tabs>
                <w:tab w:val="decimal" w:pos="700"/>
              </w:tabs>
              <w:spacing w:after="0"/>
              <w:rPr>
                <w:rFonts w:cs="Arial"/>
                <w:sz w:val="20"/>
              </w:rPr>
            </w:pPr>
            <w:r>
              <w:rPr>
                <w:rFonts w:cs="Arial"/>
                <w:sz w:val="20"/>
              </w:rPr>
              <w:t>1 397</w:t>
            </w:r>
          </w:p>
        </w:tc>
        <w:tc>
          <w:tcPr>
            <w:tcW w:w="1134" w:type="dxa"/>
            <w:shd w:val="clear" w:color="auto" w:fill="auto"/>
            <w:noWrap/>
            <w:vAlign w:val="center"/>
          </w:tcPr>
          <w:p w14:paraId="316E5324" w14:textId="78896C0F" w:rsidR="001052CC" w:rsidRPr="00614140" w:rsidRDefault="001052CC" w:rsidP="001052CC">
            <w:pPr>
              <w:tabs>
                <w:tab w:val="decimal" w:pos="700"/>
              </w:tabs>
              <w:spacing w:after="0"/>
              <w:rPr>
                <w:rFonts w:cs="Arial"/>
                <w:sz w:val="20"/>
              </w:rPr>
            </w:pPr>
            <w:r>
              <w:rPr>
                <w:rFonts w:cs="Arial"/>
                <w:sz w:val="20"/>
              </w:rPr>
              <w:t>1 202</w:t>
            </w:r>
          </w:p>
        </w:tc>
        <w:tc>
          <w:tcPr>
            <w:tcW w:w="1134" w:type="dxa"/>
            <w:shd w:val="clear" w:color="auto" w:fill="auto"/>
            <w:vAlign w:val="center"/>
          </w:tcPr>
          <w:p w14:paraId="707865EA" w14:textId="4B03853E" w:rsidR="001052CC" w:rsidRPr="00614140" w:rsidRDefault="001052CC" w:rsidP="001052CC">
            <w:pPr>
              <w:tabs>
                <w:tab w:val="decimal" w:pos="700"/>
              </w:tabs>
              <w:spacing w:after="0"/>
              <w:rPr>
                <w:rFonts w:cs="Arial"/>
                <w:sz w:val="20"/>
              </w:rPr>
            </w:pPr>
            <w:r>
              <w:rPr>
                <w:rFonts w:cs="Arial"/>
                <w:sz w:val="20"/>
              </w:rPr>
              <w:t>2 092</w:t>
            </w:r>
          </w:p>
        </w:tc>
        <w:tc>
          <w:tcPr>
            <w:tcW w:w="1134" w:type="dxa"/>
            <w:shd w:val="clear" w:color="auto" w:fill="auto"/>
            <w:vAlign w:val="center"/>
          </w:tcPr>
          <w:p w14:paraId="55EABA0B" w14:textId="611B76DC" w:rsidR="001052CC" w:rsidRPr="00614140" w:rsidRDefault="001052CC" w:rsidP="001052CC">
            <w:pPr>
              <w:tabs>
                <w:tab w:val="decimal" w:pos="700"/>
              </w:tabs>
              <w:spacing w:after="0"/>
              <w:rPr>
                <w:rFonts w:cs="Arial"/>
                <w:sz w:val="20"/>
              </w:rPr>
            </w:pPr>
            <w:r>
              <w:rPr>
                <w:rFonts w:cs="Arial"/>
                <w:sz w:val="20"/>
              </w:rPr>
              <w:t>1 319</w:t>
            </w:r>
          </w:p>
        </w:tc>
      </w:tr>
      <w:tr w:rsidR="001052CC" w:rsidRPr="00DF2EEB" w14:paraId="39C4A06C" w14:textId="77777777" w:rsidTr="006103AC">
        <w:trPr>
          <w:trHeight w:val="312"/>
          <w:jc w:val="center"/>
        </w:trPr>
        <w:tc>
          <w:tcPr>
            <w:tcW w:w="4535" w:type="dxa"/>
            <w:shd w:val="clear" w:color="auto" w:fill="auto"/>
            <w:noWrap/>
            <w:vAlign w:val="center"/>
            <w:hideMark/>
          </w:tcPr>
          <w:p w14:paraId="1CD7D131" w14:textId="57E26C1F" w:rsidR="001052CC" w:rsidRPr="00614140" w:rsidRDefault="001052CC" w:rsidP="001052CC">
            <w:pPr>
              <w:spacing w:after="0"/>
              <w:rPr>
                <w:rFonts w:cs="Arial"/>
                <w:sz w:val="20"/>
              </w:rPr>
            </w:pPr>
            <w:r w:rsidRPr="00614140">
              <w:rPr>
                <w:rFonts w:cs="Arial"/>
                <w:sz w:val="20"/>
              </w:rPr>
              <w:t>jistič nad 3x25 A do 3x32 A včetně [Kč/měsíc]</w:t>
            </w:r>
          </w:p>
        </w:tc>
        <w:tc>
          <w:tcPr>
            <w:tcW w:w="1134" w:type="dxa"/>
            <w:shd w:val="clear" w:color="auto" w:fill="auto"/>
            <w:vAlign w:val="center"/>
          </w:tcPr>
          <w:p w14:paraId="1E81108E" w14:textId="75ABBFDE" w:rsidR="001052CC" w:rsidRPr="00614140" w:rsidRDefault="001052CC" w:rsidP="001052CC">
            <w:pPr>
              <w:tabs>
                <w:tab w:val="decimal" w:pos="700"/>
              </w:tabs>
              <w:spacing w:after="0"/>
              <w:rPr>
                <w:rFonts w:cs="Arial"/>
                <w:sz w:val="20"/>
              </w:rPr>
            </w:pPr>
            <w:r>
              <w:rPr>
                <w:rFonts w:cs="Arial"/>
                <w:sz w:val="20"/>
              </w:rPr>
              <w:t>1 621</w:t>
            </w:r>
          </w:p>
        </w:tc>
        <w:tc>
          <w:tcPr>
            <w:tcW w:w="1134" w:type="dxa"/>
            <w:shd w:val="clear" w:color="auto" w:fill="auto"/>
            <w:noWrap/>
            <w:vAlign w:val="center"/>
          </w:tcPr>
          <w:p w14:paraId="5864E390" w14:textId="58ECA1B5" w:rsidR="001052CC" w:rsidRPr="00614140" w:rsidRDefault="001052CC" w:rsidP="001052CC">
            <w:pPr>
              <w:tabs>
                <w:tab w:val="decimal" w:pos="700"/>
              </w:tabs>
              <w:spacing w:after="0"/>
              <w:rPr>
                <w:rFonts w:cs="Arial"/>
                <w:sz w:val="20"/>
              </w:rPr>
            </w:pPr>
            <w:r>
              <w:rPr>
                <w:rFonts w:cs="Arial"/>
                <w:sz w:val="20"/>
              </w:rPr>
              <w:t>1 788</w:t>
            </w:r>
          </w:p>
        </w:tc>
        <w:tc>
          <w:tcPr>
            <w:tcW w:w="1134" w:type="dxa"/>
            <w:shd w:val="clear" w:color="auto" w:fill="auto"/>
            <w:noWrap/>
            <w:vAlign w:val="center"/>
          </w:tcPr>
          <w:p w14:paraId="317AEC32" w14:textId="0904728D" w:rsidR="001052CC" w:rsidRPr="00614140" w:rsidRDefault="001052CC" w:rsidP="001052CC">
            <w:pPr>
              <w:tabs>
                <w:tab w:val="decimal" w:pos="700"/>
              </w:tabs>
              <w:spacing w:after="0"/>
              <w:rPr>
                <w:rFonts w:cs="Arial"/>
                <w:sz w:val="20"/>
              </w:rPr>
            </w:pPr>
            <w:r>
              <w:rPr>
                <w:rFonts w:cs="Arial"/>
                <w:sz w:val="20"/>
              </w:rPr>
              <w:t>1 538</w:t>
            </w:r>
          </w:p>
        </w:tc>
        <w:tc>
          <w:tcPr>
            <w:tcW w:w="1134" w:type="dxa"/>
            <w:shd w:val="clear" w:color="auto" w:fill="auto"/>
            <w:vAlign w:val="center"/>
          </w:tcPr>
          <w:p w14:paraId="53C40EAF" w14:textId="0AAB3DE1" w:rsidR="001052CC" w:rsidRPr="00614140" w:rsidRDefault="001052CC" w:rsidP="001052CC">
            <w:pPr>
              <w:tabs>
                <w:tab w:val="decimal" w:pos="700"/>
              </w:tabs>
              <w:spacing w:after="0"/>
              <w:rPr>
                <w:rFonts w:cs="Arial"/>
                <w:sz w:val="20"/>
              </w:rPr>
            </w:pPr>
            <w:r>
              <w:rPr>
                <w:rFonts w:cs="Arial"/>
                <w:sz w:val="20"/>
              </w:rPr>
              <w:t>2 677</w:t>
            </w:r>
          </w:p>
        </w:tc>
        <w:tc>
          <w:tcPr>
            <w:tcW w:w="1134" w:type="dxa"/>
            <w:shd w:val="clear" w:color="auto" w:fill="auto"/>
            <w:vAlign w:val="center"/>
          </w:tcPr>
          <w:p w14:paraId="23742538" w14:textId="66718C1F" w:rsidR="001052CC" w:rsidRPr="00614140" w:rsidRDefault="001052CC" w:rsidP="001052CC">
            <w:pPr>
              <w:tabs>
                <w:tab w:val="decimal" w:pos="700"/>
              </w:tabs>
              <w:spacing w:after="0"/>
              <w:rPr>
                <w:rFonts w:cs="Arial"/>
                <w:sz w:val="20"/>
              </w:rPr>
            </w:pPr>
            <w:r>
              <w:rPr>
                <w:rFonts w:cs="Arial"/>
                <w:sz w:val="20"/>
              </w:rPr>
              <w:t>1 688</w:t>
            </w:r>
          </w:p>
        </w:tc>
      </w:tr>
      <w:tr w:rsidR="001052CC" w:rsidRPr="00DF2EEB" w14:paraId="2491FB69" w14:textId="77777777" w:rsidTr="006103AC">
        <w:trPr>
          <w:trHeight w:val="312"/>
          <w:jc w:val="center"/>
        </w:trPr>
        <w:tc>
          <w:tcPr>
            <w:tcW w:w="4535" w:type="dxa"/>
            <w:shd w:val="clear" w:color="auto" w:fill="auto"/>
            <w:noWrap/>
            <w:vAlign w:val="center"/>
            <w:hideMark/>
          </w:tcPr>
          <w:p w14:paraId="474B2939" w14:textId="645E0745" w:rsidR="001052CC" w:rsidRPr="00614140" w:rsidRDefault="001052CC" w:rsidP="001052CC">
            <w:pPr>
              <w:spacing w:after="0"/>
              <w:rPr>
                <w:rFonts w:cs="Arial"/>
                <w:sz w:val="20"/>
              </w:rPr>
            </w:pPr>
            <w:r w:rsidRPr="00614140">
              <w:rPr>
                <w:rFonts w:cs="Arial"/>
                <w:sz w:val="20"/>
              </w:rPr>
              <w:t>jistič nad 3x32 A do 3x40 A včetně [Kč/měsíc]</w:t>
            </w:r>
          </w:p>
        </w:tc>
        <w:tc>
          <w:tcPr>
            <w:tcW w:w="1134" w:type="dxa"/>
            <w:shd w:val="clear" w:color="auto" w:fill="auto"/>
            <w:vAlign w:val="center"/>
          </w:tcPr>
          <w:p w14:paraId="29794F51" w14:textId="2D19619F" w:rsidR="001052CC" w:rsidRPr="00614140" w:rsidRDefault="001052CC" w:rsidP="001052CC">
            <w:pPr>
              <w:tabs>
                <w:tab w:val="decimal" w:pos="700"/>
              </w:tabs>
              <w:spacing w:after="0"/>
              <w:rPr>
                <w:rFonts w:cs="Arial"/>
                <w:sz w:val="20"/>
              </w:rPr>
            </w:pPr>
            <w:r>
              <w:rPr>
                <w:rFonts w:cs="Arial"/>
                <w:sz w:val="20"/>
              </w:rPr>
              <w:t>2 027</w:t>
            </w:r>
          </w:p>
        </w:tc>
        <w:tc>
          <w:tcPr>
            <w:tcW w:w="1134" w:type="dxa"/>
            <w:shd w:val="clear" w:color="auto" w:fill="auto"/>
            <w:noWrap/>
            <w:vAlign w:val="center"/>
          </w:tcPr>
          <w:p w14:paraId="2DE4A793" w14:textId="41C2DADE" w:rsidR="001052CC" w:rsidRPr="00614140" w:rsidRDefault="001052CC" w:rsidP="001052CC">
            <w:pPr>
              <w:tabs>
                <w:tab w:val="decimal" w:pos="700"/>
              </w:tabs>
              <w:spacing w:after="0"/>
              <w:rPr>
                <w:rFonts w:cs="Arial"/>
                <w:sz w:val="20"/>
              </w:rPr>
            </w:pPr>
            <w:r>
              <w:rPr>
                <w:rFonts w:cs="Arial"/>
                <w:sz w:val="20"/>
              </w:rPr>
              <w:t>2 234</w:t>
            </w:r>
          </w:p>
        </w:tc>
        <w:tc>
          <w:tcPr>
            <w:tcW w:w="1134" w:type="dxa"/>
            <w:shd w:val="clear" w:color="auto" w:fill="auto"/>
            <w:noWrap/>
            <w:vAlign w:val="center"/>
          </w:tcPr>
          <w:p w14:paraId="37FD8161" w14:textId="6B5342C6" w:rsidR="001052CC" w:rsidRPr="00614140" w:rsidRDefault="001052CC" w:rsidP="001052CC">
            <w:pPr>
              <w:tabs>
                <w:tab w:val="decimal" w:pos="700"/>
              </w:tabs>
              <w:spacing w:after="0"/>
              <w:rPr>
                <w:rFonts w:cs="Arial"/>
                <w:sz w:val="20"/>
              </w:rPr>
            </w:pPr>
            <w:r>
              <w:rPr>
                <w:rFonts w:cs="Arial"/>
                <w:sz w:val="20"/>
              </w:rPr>
              <w:t>1 922</w:t>
            </w:r>
          </w:p>
        </w:tc>
        <w:tc>
          <w:tcPr>
            <w:tcW w:w="1134" w:type="dxa"/>
            <w:shd w:val="clear" w:color="auto" w:fill="auto"/>
            <w:vAlign w:val="center"/>
          </w:tcPr>
          <w:p w14:paraId="13592AF3" w14:textId="743594BF" w:rsidR="001052CC" w:rsidRPr="00614140" w:rsidRDefault="001052CC" w:rsidP="001052CC">
            <w:pPr>
              <w:tabs>
                <w:tab w:val="decimal" w:pos="700"/>
              </w:tabs>
              <w:spacing w:after="0"/>
              <w:rPr>
                <w:rFonts w:cs="Arial"/>
                <w:sz w:val="20"/>
              </w:rPr>
            </w:pPr>
            <w:r>
              <w:rPr>
                <w:rFonts w:cs="Arial"/>
                <w:sz w:val="20"/>
              </w:rPr>
              <w:t>3 347</w:t>
            </w:r>
          </w:p>
        </w:tc>
        <w:tc>
          <w:tcPr>
            <w:tcW w:w="1134" w:type="dxa"/>
            <w:shd w:val="clear" w:color="auto" w:fill="auto"/>
            <w:vAlign w:val="center"/>
          </w:tcPr>
          <w:p w14:paraId="5ED17568" w14:textId="4698561A" w:rsidR="001052CC" w:rsidRPr="00614140" w:rsidRDefault="001052CC" w:rsidP="001052CC">
            <w:pPr>
              <w:tabs>
                <w:tab w:val="decimal" w:pos="700"/>
              </w:tabs>
              <w:spacing w:after="0"/>
              <w:rPr>
                <w:rFonts w:cs="Arial"/>
                <w:sz w:val="20"/>
              </w:rPr>
            </w:pPr>
            <w:r>
              <w:rPr>
                <w:rFonts w:cs="Arial"/>
                <w:sz w:val="20"/>
              </w:rPr>
              <w:t>2 110</w:t>
            </w:r>
          </w:p>
        </w:tc>
      </w:tr>
      <w:tr w:rsidR="001052CC" w:rsidRPr="00DF2EEB" w14:paraId="627B4060" w14:textId="77777777" w:rsidTr="006103AC">
        <w:trPr>
          <w:trHeight w:val="312"/>
          <w:jc w:val="center"/>
        </w:trPr>
        <w:tc>
          <w:tcPr>
            <w:tcW w:w="4535" w:type="dxa"/>
            <w:shd w:val="clear" w:color="auto" w:fill="auto"/>
            <w:noWrap/>
            <w:vAlign w:val="center"/>
            <w:hideMark/>
          </w:tcPr>
          <w:p w14:paraId="0F66C2D0" w14:textId="1C02B501" w:rsidR="001052CC" w:rsidRPr="00614140" w:rsidRDefault="001052CC" w:rsidP="001052CC">
            <w:pPr>
              <w:spacing w:after="0"/>
              <w:rPr>
                <w:rFonts w:cs="Arial"/>
                <w:sz w:val="20"/>
              </w:rPr>
            </w:pPr>
            <w:r w:rsidRPr="00614140">
              <w:rPr>
                <w:rFonts w:cs="Arial"/>
                <w:sz w:val="20"/>
              </w:rPr>
              <w:t>jistič nad 3x40 A do 3x50 A včetně [Kč/měsíc]</w:t>
            </w:r>
          </w:p>
        </w:tc>
        <w:tc>
          <w:tcPr>
            <w:tcW w:w="1134" w:type="dxa"/>
            <w:shd w:val="clear" w:color="auto" w:fill="auto"/>
            <w:vAlign w:val="center"/>
          </w:tcPr>
          <w:p w14:paraId="744C6CF7" w14:textId="5D2C00E1" w:rsidR="001052CC" w:rsidRPr="00614140" w:rsidRDefault="001052CC" w:rsidP="001052CC">
            <w:pPr>
              <w:tabs>
                <w:tab w:val="decimal" w:pos="700"/>
              </w:tabs>
              <w:spacing w:after="0"/>
              <w:rPr>
                <w:rFonts w:cs="Arial"/>
                <w:sz w:val="20"/>
              </w:rPr>
            </w:pPr>
            <w:r>
              <w:rPr>
                <w:rFonts w:cs="Arial"/>
                <w:sz w:val="20"/>
              </w:rPr>
              <w:t>2 534</w:t>
            </w:r>
          </w:p>
        </w:tc>
        <w:tc>
          <w:tcPr>
            <w:tcW w:w="1134" w:type="dxa"/>
            <w:shd w:val="clear" w:color="auto" w:fill="auto"/>
            <w:noWrap/>
            <w:vAlign w:val="center"/>
          </w:tcPr>
          <w:p w14:paraId="32FD43E8" w14:textId="7C2AA4FB" w:rsidR="001052CC" w:rsidRPr="00614140" w:rsidRDefault="001052CC" w:rsidP="001052CC">
            <w:pPr>
              <w:tabs>
                <w:tab w:val="decimal" w:pos="700"/>
              </w:tabs>
              <w:spacing w:after="0"/>
              <w:rPr>
                <w:rFonts w:cs="Arial"/>
                <w:sz w:val="20"/>
              </w:rPr>
            </w:pPr>
            <w:r>
              <w:rPr>
                <w:rFonts w:cs="Arial"/>
                <w:sz w:val="20"/>
              </w:rPr>
              <w:t>2 793</w:t>
            </w:r>
          </w:p>
        </w:tc>
        <w:tc>
          <w:tcPr>
            <w:tcW w:w="1134" w:type="dxa"/>
            <w:shd w:val="clear" w:color="auto" w:fill="auto"/>
            <w:noWrap/>
            <w:vAlign w:val="center"/>
          </w:tcPr>
          <w:p w14:paraId="3922DEA4" w14:textId="0B082AF2" w:rsidR="001052CC" w:rsidRPr="00614140" w:rsidRDefault="001052CC" w:rsidP="001052CC">
            <w:pPr>
              <w:tabs>
                <w:tab w:val="decimal" w:pos="700"/>
              </w:tabs>
              <w:spacing w:after="0"/>
              <w:rPr>
                <w:rFonts w:cs="Arial"/>
                <w:sz w:val="20"/>
              </w:rPr>
            </w:pPr>
            <w:r>
              <w:rPr>
                <w:rFonts w:cs="Arial"/>
                <w:sz w:val="20"/>
              </w:rPr>
              <w:t>2 403</w:t>
            </w:r>
          </w:p>
        </w:tc>
        <w:tc>
          <w:tcPr>
            <w:tcW w:w="1134" w:type="dxa"/>
            <w:shd w:val="clear" w:color="auto" w:fill="auto"/>
            <w:vAlign w:val="center"/>
          </w:tcPr>
          <w:p w14:paraId="09C41EBC" w14:textId="53643FD5" w:rsidR="001052CC" w:rsidRPr="00614140" w:rsidRDefault="001052CC" w:rsidP="001052CC">
            <w:pPr>
              <w:tabs>
                <w:tab w:val="decimal" w:pos="700"/>
              </w:tabs>
              <w:spacing w:after="0"/>
              <w:rPr>
                <w:rFonts w:cs="Arial"/>
                <w:sz w:val="20"/>
              </w:rPr>
            </w:pPr>
            <w:r>
              <w:rPr>
                <w:rFonts w:cs="Arial"/>
                <w:sz w:val="20"/>
              </w:rPr>
              <w:t>4 184</w:t>
            </w:r>
          </w:p>
        </w:tc>
        <w:tc>
          <w:tcPr>
            <w:tcW w:w="1134" w:type="dxa"/>
            <w:shd w:val="clear" w:color="auto" w:fill="auto"/>
            <w:vAlign w:val="center"/>
          </w:tcPr>
          <w:p w14:paraId="43DBCE04" w14:textId="47F1B7E1" w:rsidR="001052CC" w:rsidRPr="00614140" w:rsidRDefault="001052CC" w:rsidP="001052CC">
            <w:pPr>
              <w:tabs>
                <w:tab w:val="decimal" w:pos="700"/>
              </w:tabs>
              <w:spacing w:after="0"/>
              <w:rPr>
                <w:rFonts w:cs="Arial"/>
                <w:sz w:val="20"/>
              </w:rPr>
            </w:pPr>
            <w:r>
              <w:rPr>
                <w:rFonts w:cs="Arial"/>
                <w:sz w:val="20"/>
              </w:rPr>
              <w:t>2 637</w:t>
            </w:r>
          </w:p>
        </w:tc>
      </w:tr>
      <w:tr w:rsidR="001052CC" w:rsidRPr="00DF2EEB" w14:paraId="3DE1F3B6" w14:textId="77777777" w:rsidTr="006103AC">
        <w:trPr>
          <w:trHeight w:val="312"/>
          <w:jc w:val="center"/>
        </w:trPr>
        <w:tc>
          <w:tcPr>
            <w:tcW w:w="4535" w:type="dxa"/>
            <w:shd w:val="clear" w:color="auto" w:fill="auto"/>
            <w:noWrap/>
            <w:vAlign w:val="center"/>
            <w:hideMark/>
          </w:tcPr>
          <w:p w14:paraId="2D61834F" w14:textId="1E37773B" w:rsidR="001052CC" w:rsidRPr="00614140" w:rsidRDefault="001052CC" w:rsidP="001052CC">
            <w:pPr>
              <w:spacing w:after="0"/>
              <w:rPr>
                <w:rFonts w:cs="Arial"/>
                <w:sz w:val="20"/>
              </w:rPr>
            </w:pPr>
            <w:r w:rsidRPr="00614140">
              <w:rPr>
                <w:rFonts w:cs="Arial"/>
                <w:sz w:val="20"/>
              </w:rPr>
              <w:t>jistič nad 3x50 A do 3x63 A včetně [Kč/měsíc]</w:t>
            </w:r>
          </w:p>
        </w:tc>
        <w:tc>
          <w:tcPr>
            <w:tcW w:w="1134" w:type="dxa"/>
            <w:shd w:val="clear" w:color="auto" w:fill="auto"/>
            <w:vAlign w:val="center"/>
          </w:tcPr>
          <w:p w14:paraId="10F73EC6" w14:textId="1F2802FD" w:rsidR="001052CC" w:rsidRPr="00614140" w:rsidRDefault="001052CC" w:rsidP="001052CC">
            <w:pPr>
              <w:tabs>
                <w:tab w:val="decimal" w:pos="700"/>
              </w:tabs>
              <w:spacing w:after="0"/>
              <w:rPr>
                <w:rFonts w:cs="Arial"/>
                <w:sz w:val="20"/>
              </w:rPr>
            </w:pPr>
            <w:r>
              <w:rPr>
                <w:rFonts w:cs="Arial"/>
                <w:sz w:val="20"/>
              </w:rPr>
              <w:t>3 192</w:t>
            </w:r>
          </w:p>
        </w:tc>
        <w:tc>
          <w:tcPr>
            <w:tcW w:w="1134" w:type="dxa"/>
            <w:shd w:val="clear" w:color="auto" w:fill="auto"/>
            <w:noWrap/>
            <w:vAlign w:val="center"/>
          </w:tcPr>
          <w:p w14:paraId="782FF9EF" w14:textId="5D076BFD" w:rsidR="001052CC" w:rsidRPr="00614140" w:rsidRDefault="001052CC" w:rsidP="001052CC">
            <w:pPr>
              <w:tabs>
                <w:tab w:val="decimal" w:pos="700"/>
              </w:tabs>
              <w:spacing w:after="0"/>
              <w:rPr>
                <w:rFonts w:cs="Arial"/>
                <w:sz w:val="20"/>
              </w:rPr>
            </w:pPr>
            <w:r>
              <w:rPr>
                <w:rFonts w:cs="Arial"/>
                <w:sz w:val="20"/>
              </w:rPr>
              <w:t>3 519</w:t>
            </w:r>
          </w:p>
        </w:tc>
        <w:tc>
          <w:tcPr>
            <w:tcW w:w="1134" w:type="dxa"/>
            <w:shd w:val="clear" w:color="auto" w:fill="auto"/>
            <w:noWrap/>
            <w:vAlign w:val="center"/>
          </w:tcPr>
          <w:p w14:paraId="63943504" w14:textId="00C6BF14" w:rsidR="001052CC" w:rsidRPr="00614140" w:rsidRDefault="001052CC" w:rsidP="001052CC">
            <w:pPr>
              <w:tabs>
                <w:tab w:val="decimal" w:pos="700"/>
              </w:tabs>
              <w:spacing w:after="0"/>
              <w:rPr>
                <w:rFonts w:cs="Arial"/>
                <w:sz w:val="20"/>
              </w:rPr>
            </w:pPr>
            <w:r>
              <w:rPr>
                <w:rFonts w:cs="Arial"/>
                <w:sz w:val="20"/>
              </w:rPr>
              <w:t>3 028</w:t>
            </w:r>
          </w:p>
        </w:tc>
        <w:tc>
          <w:tcPr>
            <w:tcW w:w="1134" w:type="dxa"/>
            <w:shd w:val="clear" w:color="auto" w:fill="auto"/>
            <w:vAlign w:val="center"/>
          </w:tcPr>
          <w:p w14:paraId="47C2C992" w14:textId="639D0089" w:rsidR="001052CC" w:rsidRPr="00614140" w:rsidRDefault="001052CC" w:rsidP="001052CC">
            <w:pPr>
              <w:tabs>
                <w:tab w:val="decimal" w:pos="700"/>
              </w:tabs>
              <w:spacing w:after="0"/>
              <w:rPr>
                <w:rFonts w:cs="Arial"/>
                <w:sz w:val="20"/>
              </w:rPr>
            </w:pPr>
            <w:r>
              <w:rPr>
                <w:rFonts w:cs="Arial"/>
                <w:sz w:val="20"/>
              </w:rPr>
              <w:t>5 271</w:t>
            </w:r>
          </w:p>
        </w:tc>
        <w:tc>
          <w:tcPr>
            <w:tcW w:w="1134" w:type="dxa"/>
            <w:shd w:val="clear" w:color="auto" w:fill="auto"/>
            <w:vAlign w:val="center"/>
          </w:tcPr>
          <w:p w14:paraId="16BBCE31" w14:textId="192A704C" w:rsidR="001052CC" w:rsidRPr="00614140" w:rsidRDefault="001052CC" w:rsidP="001052CC">
            <w:pPr>
              <w:tabs>
                <w:tab w:val="decimal" w:pos="700"/>
              </w:tabs>
              <w:spacing w:after="0"/>
              <w:rPr>
                <w:rFonts w:cs="Arial"/>
                <w:sz w:val="20"/>
              </w:rPr>
            </w:pPr>
            <w:r>
              <w:rPr>
                <w:rFonts w:cs="Arial"/>
                <w:sz w:val="20"/>
              </w:rPr>
              <w:t>3 323</w:t>
            </w:r>
          </w:p>
        </w:tc>
      </w:tr>
      <w:tr w:rsidR="001052CC" w:rsidRPr="00DF2EEB" w14:paraId="458CBC50" w14:textId="77777777" w:rsidTr="006103AC">
        <w:trPr>
          <w:trHeight w:val="312"/>
          <w:jc w:val="center"/>
        </w:trPr>
        <w:tc>
          <w:tcPr>
            <w:tcW w:w="4535" w:type="dxa"/>
            <w:shd w:val="clear" w:color="auto" w:fill="auto"/>
            <w:noWrap/>
            <w:vAlign w:val="center"/>
            <w:hideMark/>
          </w:tcPr>
          <w:p w14:paraId="204F52A7" w14:textId="575245F5" w:rsidR="001052CC" w:rsidRPr="00614140" w:rsidRDefault="001052CC" w:rsidP="001052CC">
            <w:pPr>
              <w:spacing w:after="0"/>
              <w:rPr>
                <w:rFonts w:cs="Arial"/>
                <w:sz w:val="20"/>
              </w:rPr>
            </w:pPr>
            <w:r w:rsidRPr="00614140">
              <w:rPr>
                <w:rFonts w:cs="Arial"/>
                <w:sz w:val="20"/>
              </w:rPr>
              <w:t>jistič nad 3x63 A do 3x80 A včetně [Kč/měsíc]</w:t>
            </w:r>
          </w:p>
        </w:tc>
        <w:tc>
          <w:tcPr>
            <w:tcW w:w="1134" w:type="dxa"/>
            <w:shd w:val="clear" w:color="auto" w:fill="auto"/>
            <w:vAlign w:val="center"/>
          </w:tcPr>
          <w:p w14:paraId="1E2299BA" w14:textId="0C22E177" w:rsidR="001052CC" w:rsidRPr="00614140" w:rsidRDefault="001052CC" w:rsidP="001052CC">
            <w:pPr>
              <w:tabs>
                <w:tab w:val="decimal" w:pos="700"/>
              </w:tabs>
              <w:spacing w:after="0"/>
              <w:rPr>
                <w:rFonts w:cs="Arial"/>
                <w:sz w:val="20"/>
              </w:rPr>
            </w:pPr>
            <w:r>
              <w:rPr>
                <w:rFonts w:cs="Arial"/>
                <w:sz w:val="20"/>
              </w:rPr>
              <w:t>4 054</w:t>
            </w:r>
          </w:p>
        </w:tc>
        <w:tc>
          <w:tcPr>
            <w:tcW w:w="1134" w:type="dxa"/>
            <w:shd w:val="clear" w:color="auto" w:fill="auto"/>
            <w:noWrap/>
            <w:vAlign w:val="center"/>
          </w:tcPr>
          <w:p w14:paraId="30702BDE" w14:textId="31303B24" w:rsidR="001052CC" w:rsidRPr="00614140" w:rsidRDefault="001052CC" w:rsidP="001052CC">
            <w:pPr>
              <w:tabs>
                <w:tab w:val="decimal" w:pos="700"/>
              </w:tabs>
              <w:spacing w:after="0"/>
              <w:rPr>
                <w:rFonts w:cs="Arial"/>
                <w:sz w:val="20"/>
              </w:rPr>
            </w:pPr>
            <w:r>
              <w:rPr>
                <w:rFonts w:cs="Arial"/>
                <w:sz w:val="20"/>
              </w:rPr>
              <w:t>4 469</w:t>
            </w:r>
          </w:p>
        </w:tc>
        <w:tc>
          <w:tcPr>
            <w:tcW w:w="1134" w:type="dxa"/>
            <w:shd w:val="clear" w:color="auto" w:fill="auto"/>
            <w:noWrap/>
            <w:vAlign w:val="center"/>
          </w:tcPr>
          <w:p w14:paraId="5A4FBF6F" w14:textId="2259B4AA" w:rsidR="001052CC" w:rsidRPr="00614140" w:rsidRDefault="001052CC" w:rsidP="001052CC">
            <w:pPr>
              <w:tabs>
                <w:tab w:val="decimal" w:pos="700"/>
              </w:tabs>
              <w:spacing w:after="0"/>
              <w:rPr>
                <w:rFonts w:cs="Arial"/>
                <w:sz w:val="20"/>
              </w:rPr>
            </w:pPr>
            <w:r>
              <w:rPr>
                <w:rFonts w:cs="Arial"/>
                <w:sz w:val="20"/>
              </w:rPr>
              <w:t>3 845</w:t>
            </w:r>
          </w:p>
        </w:tc>
        <w:tc>
          <w:tcPr>
            <w:tcW w:w="1134" w:type="dxa"/>
            <w:shd w:val="clear" w:color="auto" w:fill="auto"/>
            <w:vAlign w:val="center"/>
          </w:tcPr>
          <w:p w14:paraId="406FF2B8" w14:textId="21BAD38C" w:rsidR="001052CC" w:rsidRPr="00614140" w:rsidRDefault="001052CC" w:rsidP="001052CC">
            <w:pPr>
              <w:tabs>
                <w:tab w:val="decimal" w:pos="700"/>
              </w:tabs>
              <w:spacing w:after="0"/>
              <w:rPr>
                <w:rFonts w:cs="Arial"/>
                <w:sz w:val="20"/>
              </w:rPr>
            </w:pPr>
            <w:r>
              <w:rPr>
                <w:rFonts w:cs="Arial"/>
                <w:sz w:val="20"/>
              </w:rPr>
              <w:t>6 694</w:t>
            </w:r>
          </w:p>
        </w:tc>
        <w:tc>
          <w:tcPr>
            <w:tcW w:w="1134" w:type="dxa"/>
            <w:shd w:val="clear" w:color="auto" w:fill="auto"/>
            <w:vAlign w:val="center"/>
          </w:tcPr>
          <w:p w14:paraId="21BF5E2E" w14:textId="17526B71" w:rsidR="001052CC" w:rsidRPr="00614140" w:rsidRDefault="001052CC" w:rsidP="001052CC">
            <w:pPr>
              <w:tabs>
                <w:tab w:val="decimal" w:pos="700"/>
              </w:tabs>
              <w:spacing w:after="0"/>
              <w:rPr>
                <w:rFonts w:cs="Arial"/>
                <w:sz w:val="20"/>
              </w:rPr>
            </w:pPr>
            <w:r>
              <w:rPr>
                <w:rFonts w:cs="Arial"/>
                <w:sz w:val="20"/>
              </w:rPr>
              <w:t>4 219</w:t>
            </w:r>
          </w:p>
        </w:tc>
      </w:tr>
      <w:tr w:rsidR="001052CC" w:rsidRPr="00DF2EEB" w14:paraId="70A4B443" w14:textId="77777777" w:rsidTr="006103AC">
        <w:trPr>
          <w:trHeight w:val="312"/>
          <w:jc w:val="center"/>
        </w:trPr>
        <w:tc>
          <w:tcPr>
            <w:tcW w:w="4535" w:type="dxa"/>
            <w:shd w:val="clear" w:color="auto" w:fill="auto"/>
            <w:noWrap/>
            <w:vAlign w:val="center"/>
            <w:hideMark/>
          </w:tcPr>
          <w:p w14:paraId="43212C58" w14:textId="101F637E" w:rsidR="001052CC" w:rsidRPr="00614140" w:rsidRDefault="001052CC" w:rsidP="001052CC">
            <w:pPr>
              <w:spacing w:after="0"/>
              <w:rPr>
                <w:rFonts w:cs="Arial"/>
                <w:sz w:val="20"/>
              </w:rPr>
            </w:pPr>
            <w:r w:rsidRPr="00614140">
              <w:rPr>
                <w:rFonts w:cs="Arial"/>
                <w:sz w:val="20"/>
              </w:rPr>
              <w:t>jistič nad 3x80 A do 3x100 A včetně [Kč/měsíc]</w:t>
            </w:r>
          </w:p>
        </w:tc>
        <w:tc>
          <w:tcPr>
            <w:tcW w:w="1134" w:type="dxa"/>
            <w:shd w:val="clear" w:color="auto" w:fill="auto"/>
            <w:vAlign w:val="center"/>
          </w:tcPr>
          <w:p w14:paraId="6AAEF94B" w14:textId="4FF08FC3" w:rsidR="001052CC" w:rsidRPr="00614140" w:rsidRDefault="001052CC" w:rsidP="001052CC">
            <w:pPr>
              <w:tabs>
                <w:tab w:val="decimal" w:pos="700"/>
              </w:tabs>
              <w:spacing w:after="0"/>
              <w:rPr>
                <w:rFonts w:cs="Arial"/>
                <w:sz w:val="20"/>
              </w:rPr>
            </w:pPr>
            <w:r>
              <w:rPr>
                <w:rFonts w:cs="Arial"/>
                <w:sz w:val="20"/>
              </w:rPr>
              <w:t>5 067</w:t>
            </w:r>
          </w:p>
        </w:tc>
        <w:tc>
          <w:tcPr>
            <w:tcW w:w="1134" w:type="dxa"/>
            <w:shd w:val="clear" w:color="auto" w:fill="auto"/>
            <w:noWrap/>
            <w:vAlign w:val="center"/>
          </w:tcPr>
          <w:p w14:paraId="559E9D78" w14:textId="5AC81124" w:rsidR="001052CC" w:rsidRPr="00614140" w:rsidRDefault="001052CC" w:rsidP="001052CC">
            <w:pPr>
              <w:tabs>
                <w:tab w:val="decimal" w:pos="700"/>
              </w:tabs>
              <w:spacing w:after="0"/>
              <w:rPr>
                <w:rFonts w:cs="Arial"/>
                <w:sz w:val="20"/>
              </w:rPr>
            </w:pPr>
            <w:r>
              <w:rPr>
                <w:rFonts w:cs="Arial"/>
                <w:sz w:val="20"/>
              </w:rPr>
              <w:t>5 586</w:t>
            </w:r>
          </w:p>
        </w:tc>
        <w:tc>
          <w:tcPr>
            <w:tcW w:w="1134" w:type="dxa"/>
            <w:shd w:val="clear" w:color="auto" w:fill="auto"/>
            <w:noWrap/>
            <w:vAlign w:val="center"/>
          </w:tcPr>
          <w:p w14:paraId="410BDBA9" w14:textId="48468219" w:rsidR="001052CC" w:rsidRPr="00614140" w:rsidRDefault="001052CC" w:rsidP="001052CC">
            <w:pPr>
              <w:tabs>
                <w:tab w:val="decimal" w:pos="700"/>
              </w:tabs>
              <w:spacing w:after="0"/>
              <w:rPr>
                <w:rFonts w:cs="Arial"/>
                <w:sz w:val="20"/>
              </w:rPr>
            </w:pPr>
            <w:r>
              <w:rPr>
                <w:rFonts w:cs="Arial"/>
                <w:sz w:val="20"/>
              </w:rPr>
              <w:t>4 806</w:t>
            </w:r>
          </w:p>
        </w:tc>
        <w:tc>
          <w:tcPr>
            <w:tcW w:w="1134" w:type="dxa"/>
            <w:shd w:val="clear" w:color="auto" w:fill="auto"/>
            <w:vAlign w:val="center"/>
          </w:tcPr>
          <w:p w14:paraId="7EF6BEC7" w14:textId="53F9C1C3" w:rsidR="001052CC" w:rsidRPr="00614140" w:rsidRDefault="001052CC" w:rsidP="001052CC">
            <w:pPr>
              <w:tabs>
                <w:tab w:val="decimal" w:pos="700"/>
              </w:tabs>
              <w:spacing w:after="0"/>
              <w:rPr>
                <w:rFonts w:cs="Arial"/>
                <w:sz w:val="20"/>
              </w:rPr>
            </w:pPr>
            <w:r>
              <w:rPr>
                <w:rFonts w:cs="Arial"/>
                <w:sz w:val="20"/>
              </w:rPr>
              <w:t>8 367</w:t>
            </w:r>
          </w:p>
        </w:tc>
        <w:tc>
          <w:tcPr>
            <w:tcW w:w="1134" w:type="dxa"/>
            <w:shd w:val="clear" w:color="auto" w:fill="auto"/>
            <w:vAlign w:val="center"/>
          </w:tcPr>
          <w:p w14:paraId="5B01D712" w14:textId="2F8B3706" w:rsidR="001052CC" w:rsidRPr="00614140" w:rsidRDefault="001052CC" w:rsidP="001052CC">
            <w:pPr>
              <w:tabs>
                <w:tab w:val="decimal" w:pos="700"/>
              </w:tabs>
              <w:spacing w:after="0"/>
              <w:rPr>
                <w:rFonts w:cs="Arial"/>
                <w:sz w:val="20"/>
              </w:rPr>
            </w:pPr>
            <w:r>
              <w:rPr>
                <w:rFonts w:cs="Arial"/>
                <w:sz w:val="20"/>
              </w:rPr>
              <w:t>5 274</w:t>
            </w:r>
          </w:p>
        </w:tc>
      </w:tr>
      <w:tr w:rsidR="001052CC" w:rsidRPr="00DF2EEB" w14:paraId="15C4BD61" w14:textId="77777777" w:rsidTr="006103AC">
        <w:trPr>
          <w:trHeight w:val="312"/>
          <w:jc w:val="center"/>
        </w:trPr>
        <w:tc>
          <w:tcPr>
            <w:tcW w:w="4535" w:type="dxa"/>
            <w:shd w:val="clear" w:color="auto" w:fill="auto"/>
            <w:noWrap/>
            <w:vAlign w:val="center"/>
            <w:hideMark/>
          </w:tcPr>
          <w:p w14:paraId="79A46FAA" w14:textId="328D4C2D" w:rsidR="001052CC" w:rsidRPr="00614140" w:rsidRDefault="001052CC" w:rsidP="001052CC">
            <w:pPr>
              <w:spacing w:after="0"/>
              <w:rPr>
                <w:rFonts w:cs="Arial"/>
                <w:sz w:val="20"/>
              </w:rPr>
            </w:pPr>
            <w:r w:rsidRPr="00614140">
              <w:rPr>
                <w:rFonts w:cs="Arial"/>
                <w:sz w:val="20"/>
              </w:rPr>
              <w:t>jistič nad 3x100 A do 3x125 A včetně [Kč/měsíc]</w:t>
            </w:r>
          </w:p>
        </w:tc>
        <w:tc>
          <w:tcPr>
            <w:tcW w:w="1134" w:type="dxa"/>
            <w:shd w:val="clear" w:color="auto" w:fill="auto"/>
            <w:vAlign w:val="center"/>
          </w:tcPr>
          <w:p w14:paraId="345CBA3B" w14:textId="0ACAAB36" w:rsidR="001052CC" w:rsidRPr="00614140" w:rsidRDefault="001052CC" w:rsidP="001052CC">
            <w:pPr>
              <w:tabs>
                <w:tab w:val="decimal" w:pos="700"/>
              </w:tabs>
              <w:spacing w:after="0"/>
              <w:rPr>
                <w:rFonts w:cs="Arial"/>
                <w:sz w:val="20"/>
              </w:rPr>
            </w:pPr>
            <w:r>
              <w:rPr>
                <w:rFonts w:cs="Arial"/>
                <w:sz w:val="20"/>
              </w:rPr>
              <w:t>6 334</w:t>
            </w:r>
          </w:p>
        </w:tc>
        <w:tc>
          <w:tcPr>
            <w:tcW w:w="1134" w:type="dxa"/>
            <w:shd w:val="clear" w:color="auto" w:fill="auto"/>
            <w:noWrap/>
            <w:vAlign w:val="center"/>
          </w:tcPr>
          <w:p w14:paraId="64612B72" w14:textId="1C16FBC7" w:rsidR="001052CC" w:rsidRPr="00614140" w:rsidRDefault="001052CC" w:rsidP="001052CC">
            <w:pPr>
              <w:tabs>
                <w:tab w:val="decimal" w:pos="700"/>
              </w:tabs>
              <w:spacing w:after="0"/>
              <w:rPr>
                <w:rFonts w:cs="Arial"/>
                <w:sz w:val="20"/>
              </w:rPr>
            </w:pPr>
            <w:r>
              <w:rPr>
                <w:rFonts w:cs="Arial"/>
                <w:sz w:val="20"/>
              </w:rPr>
              <w:t>6 983</w:t>
            </w:r>
          </w:p>
        </w:tc>
        <w:tc>
          <w:tcPr>
            <w:tcW w:w="1134" w:type="dxa"/>
            <w:shd w:val="clear" w:color="auto" w:fill="auto"/>
            <w:noWrap/>
            <w:vAlign w:val="center"/>
          </w:tcPr>
          <w:p w14:paraId="7ECC8F39" w14:textId="38C5CDDF" w:rsidR="001052CC" w:rsidRPr="00614140" w:rsidRDefault="001052CC" w:rsidP="001052CC">
            <w:pPr>
              <w:tabs>
                <w:tab w:val="decimal" w:pos="700"/>
              </w:tabs>
              <w:spacing w:after="0"/>
              <w:rPr>
                <w:rFonts w:cs="Arial"/>
                <w:sz w:val="20"/>
              </w:rPr>
            </w:pPr>
            <w:r>
              <w:rPr>
                <w:rFonts w:cs="Arial"/>
                <w:sz w:val="20"/>
              </w:rPr>
              <w:t>6 008</w:t>
            </w:r>
          </w:p>
        </w:tc>
        <w:tc>
          <w:tcPr>
            <w:tcW w:w="1134" w:type="dxa"/>
            <w:shd w:val="clear" w:color="auto" w:fill="auto"/>
            <w:vAlign w:val="center"/>
          </w:tcPr>
          <w:p w14:paraId="089F839C" w14:textId="1777AFEB" w:rsidR="001052CC" w:rsidRPr="00614140" w:rsidRDefault="001052CC" w:rsidP="001052CC">
            <w:pPr>
              <w:tabs>
                <w:tab w:val="decimal" w:pos="700"/>
              </w:tabs>
              <w:spacing w:after="0"/>
              <w:rPr>
                <w:rFonts w:cs="Arial"/>
                <w:sz w:val="20"/>
              </w:rPr>
            </w:pPr>
            <w:r>
              <w:rPr>
                <w:rFonts w:cs="Arial"/>
                <w:sz w:val="20"/>
              </w:rPr>
              <w:t>10 459</w:t>
            </w:r>
          </w:p>
        </w:tc>
        <w:tc>
          <w:tcPr>
            <w:tcW w:w="1134" w:type="dxa"/>
            <w:shd w:val="clear" w:color="auto" w:fill="auto"/>
            <w:vAlign w:val="center"/>
          </w:tcPr>
          <w:p w14:paraId="6A889B8F" w14:textId="65A47DEB" w:rsidR="001052CC" w:rsidRPr="00614140" w:rsidRDefault="001052CC" w:rsidP="001052CC">
            <w:pPr>
              <w:tabs>
                <w:tab w:val="decimal" w:pos="700"/>
              </w:tabs>
              <w:spacing w:after="0"/>
              <w:rPr>
                <w:rFonts w:cs="Arial"/>
                <w:sz w:val="20"/>
              </w:rPr>
            </w:pPr>
            <w:r>
              <w:rPr>
                <w:rFonts w:cs="Arial"/>
                <w:sz w:val="20"/>
              </w:rPr>
              <w:t>6 593</w:t>
            </w:r>
          </w:p>
        </w:tc>
      </w:tr>
      <w:tr w:rsidR="001052CC" w:rsidRPr="00DF2EEB" w14:paraId="0D21D861" w14:textId="77777777" w:rsidTr="006103AC">
        <w:trPr>
          <w:trHeight w:val="312"/>
          <w:jc w:val="center"/>
        </w:trPr>
        <w:tc>
          <w:tcPr>
            <w:tcW w:w="4535" w:type="dxa"/>
            <w:shd w:val="clear" w:color="auto" w:fill="auto"/>
            <w:noWrap/>
            <w:vAlign w:val="center"/>
            <w:hideMark/>
          </w:tcPr>
          <w:p w14:paraId="37A1F274" w14:textId="5BA986EA" w:rsidR="001052CC" w:rsidRPr="00614140" w:rsidRDefault="001052CC" w:rsidP="001052CC">
            <w:pPr>
              <w:spacing w:after="0"/>
              <w:rPr>
                <w:rFonts w:cs="Arial"/>
                <w:sz w:val="20"/>
              </w:rPr>
            </w:pPr>
            <w:r w:rsidRPr="00614140">
              <w:rPr>
                <w:rFonts w:cs="Arial"/>
                <w:sz w:val="20"/>
              </w:rPr>
              <w:t>jistič nad 3x125 A do 3x160 A včetně [Kč/měsíc]</w:t>
            </w:r>
          </w:p>
        </w:tc>
        <w:tc>
          <w:tcPr>
            <w:tcW w:w="1134" w:type="dxa"/>
            <w:shd w:val="clear" w:color="auto" w:fill="auto"/>
            <w:vAlign w:val="center"/>
          </w:tcPr>
          <w:p w14:paraId="5ADF192A" w14:textId="727F9F5F" w:rsidR="001052CC" w:rsidRPr="00614140" w:rsidRDefault="001052CC" w:rsidP="001052CC">
            <w:pPr>
              <w:tabs>
                <w:tab w:val="decimal" w:pos="700"/>
              </w:tabs>
              <w:spacing w:after="0"/>
              <w:rPr>
                <w:rFonts w:cs="Arial"/>
                <w:sz w:val="20"/>
              </w:rPr>
            </w:pPr>
            <w:r>
              <w:rPr>
                <w:rFonts w:cs="Arial"/>
                <w:sz w:val="20"/>
              </w:rPr>
              <w:t>8 107</w:t>
            </w:r>
          </w:p>
        </w:tc>
        <w:tc>
          <w:tcPr>
            <w:tcW w:w="1134" w:type="dxa"/>
            <w:shd w:val="clear" w:color="auto" w:fill="auto"/>
            <w:noWrap/>
            <w:vAlign w:val="center"/>
          </w:tcPr>
          <w:p w14:paraId="3BD555F9" w14:textId="2511FB25" w:rsidR="001052CC" w:rsidRPr="00614140" w:rsidRDefault="001052CC" w:rsidP="001052CC">
            <w:pPr>
              <w:tabs>
                <w:tab w:val="decimal" w:pos="700"/>
              </w:tabs>
              <w:spacing w:after="0"/>
              <w:rPr>
                <w:rFonts w:cs="Arial"/>
                <w:sz w:val="20"/>
              </w:rPr>
            </w:pPr>
            <w:r>
              <w:rPr>
                <w:rFonts w:cs="Arial"/>
                <w:sz w:val="20"/>
              </w:rPr>
              <w:t>8 938</w:t>
            </w:r>
          </w:p>
        </w:tc>
        <w:tc>
          <w:tcPr>
            <w:tcW w:w="1134" w:type="dxa"/>
            <w:shd w:val="clear" w:color="auto" w:fill="auto"/>
            <w:noWrap/>
            <w:vAlign w:val="center"/>
          </w:tcPr>
          <w:p w14:paraId="024FF2A6" w14:textId="3DDC8931" w:rsidR="001052CC" w:rsidRPr="00614140" w:rsidRDefault="001052CC" w:rsidP="001052CC">
            <w:pPr>
              <w:tabs>
                <w:tab w:val="decimal" w:pos="700"/>
              </w:tabs>
              <w:spacing w:after="0"/>
              <w:rPr>
                <w:rFonts w:cs="Arial"/>
                <w:sz w:val="20"/>
              </w:rPr>
            </w:pPr>
            <w:r>
              <w:rPr>
                <w:rFonts w:cs="Arial"/>
                <w:sz w:val="20"/>
              </w:rPr>
              <w:t>7 690</w:t>
            </w:r>
          </w:p>
        </w:tc>
        <w:tc>
          <w:tcPr>
            <w:tcW w:w="1134" w:type="dxa"/>
            <w:shd w:val="clear" w:color="auto" w:fill="auto"/>
            <w:vAlign w:val="center"/>
          </w:tcPr>
          <w:p w14:paraId="501C7ED4" w14:textId="5087F2F8" w:rsidR="001052CC" w:rsidRPr="00614140" w:rsidRDefault="001052CC" w:rsidP="001052CC">
            <w:pPr>
              <w:tabs>
                <w:tab w:val="decimal" w:pos="700"/>
              </w:tabs>
              <w:spacing w:after="0"/>
              <w:rPr>
                <w:rFonts w:cs="Arial"/>
                <w:sz w:val="20"/>
              </w:rPr>
            </w:pPr>
            <w:r>
              <w:rPr>
                <w:rFonts w:cs="Arial"/>
                <w:sz w:val="20"/>
              </w:rPr>
              <w:t>13 387</w:t>
            </w:r>
          </w:p>
        </w:tc>
        <w:tc>
          <w:tcPr>
            <w:tcW w:w="1134" w:type="dxa"/>
            <w:shd w:val="clear" w:color="auto" w:fill="auto"/>
            <w:vAlign w:val="center"/>
          </w:tcPr>
          <w:p w14:paraId="703A7184" w14:textId="0A80E997" w:rsidR="001052CC" w:rsidRPr="00614140" w:rsidRDefault="001052CC" w:rsidP="001052CC">
            <w:pPr>
              <w:tabs>
                <w:tab w:val="decimal" w:pos="700"/>
              </w:tabs>
              <w:spacing w:after="0"/>
              <w:rPr>
                <w:rFonts w:cs="Arial"/>
                <w:sz w:val="20"/>
              </w:rPr>
            </w:pPr>
            <w:r>
              <w:rPr>
                <w:rFonts w:cs="Arial"/>
                <w:sz w:val="20"/>
              </w:rPr>
              <w:t>8 438</w:t>
            </w:r>
          </w:p>
        </w:tc>
      </w:tr>
      <w:tr w:rsidR="001052CC" w:rsidRPr="00DF2EEB" w14:paraId="796C5D95" w14:textId="77777777" w:rsidTr="006103AC">
        <w:trPr>
          <w:trHeight w:val="312"/>
          <w:jc w:val="center"/>
        </w:trPr>
        <w:tc>
          <w:tcPr>
            <w:tcW w:w="4535" w:type="dxa"/>
            <w:shd w:val="clear" w:color="auto" w:fill="auto"/>
            <w:noWrap/>
            <w:vAlign w:val="center"/>
            <w:hideMark/>
          </w:tcPr>
          <w:p w14:paraId="6676CBA4" w14:textId="489DD80B" w:rsidR="001052CC" w:rsidRPr="00614140" w:rsidRDefault="001052CC" w:rsidP="001052CC">
            <w:pPr>
              <w:spacing w:after="0"/>
              <w:rPr>
                <w:rFonts w:cs="Arial"/>
                <w:sz w:val="20"/>
              </w:rPr>
            </w:pPr>
            <w:r w:rsidRPr="00614140">
              <w:rPr>
                <w:rFonts w:cs="Arial"/>
                <w:sz w:val="20"/>
              </w:rPr>
              <w:t>jistič nad 3x160 A za každý 1 A [Kč/A/měsíc]</w:t>
            </w:r>
          </w:p>
        </w:tc>
        <w:tc>
          <w:tcPr>
            <w:tcW w:w="1134" w:type="dxa"/>
            <w:shd w:val="clear" w:color="auto" w:fill="auto"/>
            <w:vAlign w:val="center"/>
          </w:tcPr>
          <w:p w14:paraId="766F3A93" w14:textId="0E8E0300" w:rsidR="001052CC" w:rsidRPr="00614140" w:rsidRDefault="001052CC" w:rsidP="001052CC">
            <w:pPr>
              <w:tabs>
                <w:tab w:val="decimal" w:pos="700"/>
              </w:tabs>
              <w:spacing w:after="0"/>
              <w:rPr>
                <w:rFonts w:cs="Arial"/>
                <w:sz w:val="20"/>
              </w:rPr>
            </w:pPr>
            <w:r>
              <w:rPr>
                <w:rFonts w:cs="Arial"/>
                <w:sz w:val="20"/>
              </w:rPr>
              <w:t>51,00</w:t>
            </w:r>
          </w:p>
        </w:tc>
        <w:tc>
          <w:tcPr>
            <w:tcW w:w="1134" w:type="dxa"/>
            <w:shd w:val="clear" w:color="auto" w:fill="auto"/>
            <w:noWrap/>
            <w:vAlign w:val="center"/>
          </w:tcPr>
          <w:p w14:paraId="24271E1A" w14:textId="7915D2DD" w:rsidR="001052CC" w:rsidRPr="00614140" w:rsidRDefault="001052CC" w:rsidP="001052CC">
            <w:pPr>
              <w:tabs>
                <w:tab w:val="decimal" w:pos="700"/>
              </w:tabs>
              <w:spacing w:after="0"/>
              <w:rPr>
                <w:rFonts w:cs="Arial"/>
                <w:sz w:val="20"/>
              </w:rPr>
            </w:pPr>
            <w:r>
              <w:rPr>
                <w:rFonts w:cs="Arial"/>
                <w:sz w:val="20"/>
              </w:rPr>
              <w:t>56,00</w:t>
            </w:r>
          </w:p>
        </w:tc>
        <w:tc>
          <w:tcPr>
            <w:tcW w:w="1134" w:type="dxa"/>
            <w:shd w:val="clear" w:color="auto" w:fill="auto"/>
            <w:noWrap/>
            <w:vAlign w:val="center"/>
          </w:tcPr>
          <w:p w14:paraId="0BBA994D" w14:textId="55476D82" w:rsidR="001052CC" w:rsidRPr="00614140" w:rsidRDefault="001052CC" w:rsidP="001052CC">
            <w:pPr>
              <w:tabs>
                <w:tab w:val="decimal" w:pos="700"/>
              </w:tabs>
              <w:spacing w:after="0"/>
              <w:rPr>
                <w:rFonts w:cs="Arial"/>
                <w:sz w:val="20"/>
              </w:rPr>
            </w:pPr>
            <w:r>
              <w:rPr>
                <w:rFonts w:cs="Arial"/>
                <w:sz w:val="20"/>
              </w:rPr>
              <w:t>48,00</w:t>
            </w:r>
          </w:p>
        </w:tc>
        <w:tc>
          <w:tcPr>
            <w:tcW w:w="1134" w:type="dxa"/>
            <w:shd w:val="clear" w:color="auto" w:fill="auto"/>
            <w:vAlign w:val="center"/>
          </w:tcPr>
          <w:p w14:paraId="1097C7E3" w14:textId="3040EC91" w:rsidR="001052CC" w:rsidRPr="00614140" w:rsidRDefault="001052CC" w:rsidP="001052CC">
            <w:pPr>
              <w:tabs>
                <w:tab w:val="decimal" w:pos="700"/>
              </w:tabs>
              <w:spacing w:after="0"/>
              <w:rPr>
                <w:rFonts w:cs="Arial"/>
                <w:sz w:val="20"/>
              </w:rPr>
            </w:pPr>
            <w:r>
              <w:rPr>
                <w:rFonts w:cs="Arial"/>
                <w:sz w:val="20"/>
              </w:rPr>
              <w:t>84,00</w:t>
            </w:r>
          </w:p>
        </w:tc>
        <w:tc>
          <w:tcPr>
            <w:tcW w:w="1134" w:type="dxa"/>
            <w:shd w:val="clear" w:color="auto" w:fill="auto"/>
            <w:vAlign w:val="center"/>
          </w:tcPr>
          <w:p w14:paraId="29DC09B0" w14:textId="45C0566F" w:rsidR="001052CC" w:rsidRPr="00614140" w:rsidRDefault="001052CC" w:rsidP="001052CC">
            <w:pPr>
              <w:tabs>
                <w:tab w:val="decimal" w:pos="700"/>
              </w:tabs>
              <w:spacing w:after="0"/>
              <w:rPr>
                <w:rFonts w:cs="Arial"/>
                <w:sz w:val="20"/>
              </w:rPr>
            </w:pPr>
            <w:r>
              <w:rPr>
                <w:rFonts w:cs="Arial"/>
                <w:sz w:val="20"/>
              </w:rPr>
              <w:t>52,74</w:t>
            </w:r>
          </w:p>
        </w:tc>
      </w:tr>
      <w:tr w:rsidR="001052CC" w:rsidRPr="00DF2EEB" w14:paraId="71BC02B3" w14:textId="77777777" w:rsidTr="006103AC">
        <w:trPr>
          <w:trHeight w:val="312"/>
          <w:jc w:val="center"/>
        </w:trPr>
        <w:tc>
          <w:tcPr>
            <w:tcW w:w="4535" w:type="dxa"/>
            <w:shd w:val="clear" w:color="auto" w:fill="auto"/>
            <w:noWrap/>
            <w:vAlign w:val="center"/>
            <w:hideMark/>
          </w:tcPr>
          <w:p w14:paraId="4D4F0341" w14:textId="1821392F" w:rsidR="001052CC" w:rsidRPr="00614140" w:rsidRDefault="001052CC" w:rsidP="001052CC">
            <w:pPr>
              <w:spacing w:after="0"/>
              <w:rPr>
                <w:rFonts w:cs="Arial"/>
                <w:sz w:val="20"/>
              </w:rPr>
            </w:pPr>
            <w:r w:rsidRPr="00614140">
              <w:rPr>
                <w:rFonts w:cs="Arial"/>
                <w:sz w:val="20"/>
              </w:rPr>
              <w:t>jistič nad 1x25 A za každý 1 A [Kč/A/měsíc]</w:t>
            </w:r>
          </w:p>
        </w:tc>
        <w:tc>
          <w:tcPr>
            <w:tcW w:w="1134" w:type="dxa"/>
            <w:shd w:val="clear" w:color="auto" w:fill="auto"/>
            <w:vAlign w:val="center"/>
          </w:tcPr>
          <w:p w14:paraId="6B3CC4A1" w14:textId="7EC0BF68" w:rsidR="001052CC" w:rsidRPr="00614140" w:rsidRDefault="001052CC" w:rsidP="001052CC">
            <w:pPr>
              <w:tabs>
                <w:tab w:val="decimal" w:pos="700"/>
              </w:tabs>
              <w:spacing w:after="0"/>
              <w:rPr>
                <w:rFonts w:cs="Arial"/>
                <w:sz w:val="20"/>
              </w:rPr>
            </w:pPr>
            <w:r>
              <w:rPr>
                <w:rFonts w:cs="Arial"/>
                <w:sz w:val="20"/>
              </w:rPr>
              <w:t>16,89</w:t>
            </w:r>
          </w:p>
        </w:tc>
        <w:tc>
          <w:tcPr>
            <w:tcW w:w="1134" w:type="dxa"/>
            <w:shd w:val="clear" w:color="auto" w:fill="auto"/>
            <w:noWrap/>
            <w:vAlign w:val="center"/>
          </w:tcPr>
          <w:p w14:paraId="15504389" w14:textId="437BE5E1" w:rsidR="001052CC" w:rsidRPr="00614140" w:rsidRDefault="001052CC" w:rsidP="001052CC">
            <w:pPr>
              <w:tabs>
                <w:tab w:val="decimal" w:pos="700"/>
              </w:tabs>
              <w:spacing w:after="0"/>
              <w:rPr>
                <w:rFonts w:cs="Arial"/>
                <w:sz w:val="20"/>
              </w:rPr>
            </w:pPr>
            <w:r>
              <w:rPr>
                <w:rFonts w:cs="Arial"/>
                <w:sz w:val="20"/>
              </w:rPr>
              <w:t>18,62</w:t>
            </w:r>
          </w:p>
        </w:tc>
        <w:tc>
          <w:tcPr>
            <w:tcW w:w="1134" w:type="dxa"/>
            <w:shd w:val="clear" w:color="auto" w:fill="auto"/>
            <w:noWrap/>
            <w:vAlign w:val="center"/>
          </w:tcPr>
          <w:p w14:paraId="433B9997" w14:textId="032EAE33" w:rsidR="001052CC" w:rsidRPr="00614140" w:rsidRDefault="001052CC" w:rsidP="001052CC">
            <w:pPr>
              <w:tabs>
                <w:tab w:val="decimal" w:pos="700"/>
              </w:tabs>
              <w:spacing w:after="0"/>
              <w:rPr>
                <w:rFonts w:cs="Arial"/>
                <w:sz w:val="20"/>
              </w:rPr>
            </w:pPr>
            <w:r>
              <w:rPr>
                <w:rFonts w:cs="Arial"/>
                <w:sz w:val="20"/>
              </w:rPr>
              <w:t>16,02</w:t>
            </w:r>
          </w:p>
        </w:tc>
        <w:tc>
          <w:tcPr>
            <w:tcW w:w="1134" w:type="dxa"/>
            <w:shd w:val="clear" w:color="auto" w:fill="auto"/>
            <w:vAlign w:val="center"/>
          </w:tcPr>
          <w:p w14:paraId="607FFFE2" w14:textId="30DD9C9E" w:rsidR="001052CC" w:rsidRPr="00614140" w:rsidRDefault="001052CC" w:rsidP="001052CC">
            <w:pPr>
              <w:tabs>
                <w:tab w:val="decimal" w:pos="700"/>
              </w:tabs>
              <w:spacing w:after="0"/>
              <w:rPr>
                <w:rFonts w:cs="Arial"/>
                <w:sz w:val="20"/>
              </w:rPr>
            </w:pPr>
            <w:r>
              <w:rPr>
                <w:rFonts w:cs="Arial"/>
                <w:sz w:val="20"/>
              </w:rPr>
              <w:t>27,89</w:t>
            </w:r>
          </w:p>
        </w:tc>
        <w:tc>
          <w:tcPr>
            <w:tcW w:w="1134" w:type="dxa"/>
            <w:shd w:val="clear" w:color="auto" w:fill="auto"/>
            <w:vAlign w:val="center"/>
          </w:tcPr>
          <w:p w14:paraId="29886CA0" w14:textId="40CE14D2" w:rsidR="001052CC" w:rsidRPr="00614140" w:rsidRDefault="001052CC" w:rsidP="001052CC">
            <w:pPr>
              <w:tabs>
                <w:tab w:val="decimal" w:pos="700"/>
              </w:tabs>
              <w:spacing w:after="0"/>
              <w:rPr>
                <w:rFonts w:cs="Arial"/>
                <w:sz w:val="20"/>
              </w:rPr>
            </w:pPr>
            <w:r>
              <w:rPr>
                <w:rFonts w:cs="Arial"/>
                <w:sz w:val="20"/>
              </w:rPr>
              <w:t>17,58</w:t>
            </w:r>
          </w:p>
        </w:tc>
      </w:tr>
    </w:tbl>
    <w:p w14:paraId="54C07F4B" w14:textId="77777777" w:rsidR="00416947" w:rsidRPr="00140684" w:rsidRDefault="00602085" w:rsidP="00941FC0">
      <w:pPr>
        <w:pStyle w:val="body"/>
      </w:pPr>
      <w:r w:rsidRPr="00140684">
        <w:t>cena za distribuované množství elektřiny</w:t>
      </w:r>
      <w:r w:rsidR="006B70AB" w:rsidRPr="00140684">
        <w:t xml:space="preserve"> ve </w:t>
      </w:r>
      <w:r w:rsidR="00B56D6D" w:rsidRPr="00140684">
        <w:t>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22D0F" w:rsidRPr="00DF2EEB" w14:paraId="3ECE64E8" w14:textId="77777777" w:rsidTr="006103AC">
        <w:trPr>
          <w:trHeight w:val="293"/>
          <w:jc w:val="center"/>
        </w:trPr>
        <w:tc>
          <w:tcPr>
            <w:tcW w:w="4535" w:type="dxa"/>
            <w:shd w:val="clear" w:color="auto" w:fill="auto"/>
            <w:noWrap/>
            <w:vAlign w:val="bottom"/>
            <w:hideMark/>
          </w:tcPr>
          <w:p w14:paraId="77E03A3B" w14:textId="77777777" w:rsidR="00F22D0F" w:rsidRPr="00614140" w:rsidRDefault="00F22D0F" w:rsidP="001B7A81">
            <w:pPr>
              <w:spacing w:after="0"/>
              <w:rPr>
                <w:rFonts w:cs="Arial"/>
                <w:sz w:val="20"/>
              </w:rPr>
            </w:pPr>
            <w:r w:rsidRPr="00614140">
              <w:rPr>
                <w:rFonts w:cs="Arial"/>
                <w:sz w:val="20"/>
              </w:rPr>
              <w:t> </w:t>
            </w:r>
          </w:p>
        </w:tc>
        <w:tc>
          <w:tcPr>
            <w:tcW w:w="1134" w:type="dxa"/>
            <w:shd w:val="clear" w:color="auto" w:fill="auto"/>
            <w:vAlign w:val="center"/>
          </w:tcPr>
          <w:p w14:paraId="7026EF67" w14:textId="77777777" w:rsidR="00F22D0F" w:rsidRPr="00913F5D" w:rsidRDefault="00F22D0F" w:rsidP="00913F5D">
            <w:pPr>
              <w:spacing w:after="0"/>
              <w:jc w:val="right"/>
              <w:rPr>
                <w:rFonts w:cs="Arial"/>
                <w:b/>
                <w:sz w:val="20"/>
              </w:rPr>
            </w:pPr>
            <w:r w:rsidRPr="00913F5D">
              <w:rPr>
                <w:rFonts w:cs="Arial"/>
                <w:b/>
                <w:sz w:val="20"/>
              </w:rPr>
              <w:t>ČEZ</w:t>
            </w:r>
          </w:p>
        </w:tc>
        <w:tc>
          <w:tcPr>
            <w:tcW w:w="1134" w:type="dxa"/>
            <w:shd w:val="clear" w:color="auto" w:fill="auto"/>
            <w:noWrap/>
            <w:vAlign w:val="center"/>
            <w:hideMark/>
          </w:tcPr>
          <w:p w14:paraId="20BB39EE" w14:textId="0E4411C5" w:rsidR="00F22D0F" w:rsidRPr="00913F5D" w:rsidRDefault="00D41217" w:rsidP="00913F5D">
            <w:pPr>
              <w:spacing w:after="0"/>
              <w:jc w:val="right"/>
              <w:rPr>
                <w:rFonts w:cs="Arial"/>
                <w:b/>
                <w:sz w:val="20"/>
              </w:rPr>
            </w:pPr>
            <w:r w:rsidRPr="00913F5D">
              <w:rPr>
                <w:rFonts w:cs="Arial"/>
                <w:b/>
                <w:sz w:val="20"/>
              </w:rPr>
              <w:t>EG.D</w:t>
            </w:r>
          </w:p>
        </w:tc>
        <w:tc>
          <w:tcPr>
            <w:tcW w:w="1134" w:type="dxa"/>
            <w:shd w:val="clear" w:color="auto" w:fill="auto"/>
            <w:noWrap/>
            <w:vAlign w:val="center"/>
            <w:hideMark/>
          </w:tcPr>
          <w:p w14:paraId="49AA2E83" w14:textId="77777777" w:rsidR="00F22D0F" w:rsidRPr="00913F5D" w:rsidRDefault="00F22D0F" w:rsidP="00913F5D">
            <w:pPr>
              <w:spacing w:after="0"/>
              <w:jc w:val="right"/>
              <w:rPr>
                <w:rFonts w:cs="Arial"/>
                <w:b/>
                <w:sz w:val="20"/>
              </w:rPr>
            </w:pPr>
            <w:r w:rsidRPr="00913F5D">
              <w:rPr>
                <w:rFonts w:cs="Arial"/>
                <w:b/>
                <w:sz w:val="20"/>
              </w:rPr>
              <w:t>PRE</w:t>
            </w:r>
          </w:p>
        </w:tc>
        <w:tc>
          <w:tcPr>
            <w:tcW w:w="1134" w:type="dxa"/>
            <w:shd w:val="clear" w:color="auto" w:fill="auto"/>
            <w:vAlign w:val="center"/>
          </w:tcPr>
          <w:p w14:paraId="20C72345" w14:textId="1A5E0855" w:rsidR="008B2FA8" w:rsidRPr="00913F5D" w:rsidRDefault="002C7D86" w:rsidP="00913F5D">
            <w:pPr>
              <w:spacing w:after="0"/>
              <w:jc w:val="right"/>
              <w:rPr>
                <w:rFonts w:cs="Arial"/>
                <w:b/>
                <w:sz w:val="20"/>
              </w:rPr>
            </w:pPr>
            <w:r w:rsidRPr="00913F5D">
              <w:rPr>
                <w:rFonts w:cs="Arial"/>
                <w:b/>
                <w:sz w:val="20"/>
              </w:rPr>
              <w:t>UCED</w:t>
            </w:r>
          </w:p>
        </w:tc>
        <w:tc>
          <w:tcPr>
            <w:tcW w:w="1134" w:type="dxa"/>
            <w:shd w:val="clear" w:color="auto" w:fill="auto"/>
            <w:vAlign w:val="center"/>
          </w:tcPr>
          <w:p w14:paraId="12A0D314" w14:textId="77777777" w:rsidR="008B2FA8" w:rsidRPr="00913F5D" w:rsidRDefault="008B2FA8" w:rsidP="00913F5D">
            <w:pPr>
              <w:spacing w:after="0"/>
              <w:jc w:val="right"/>
              <w:rPr>
                <w:rFonts w:cs="Arial"/>
                <w:b/>
                <w:sz w:val="20"/>
              </w:rPr>
            </w:pPr>
            <w:r w:rsidRPr="00913F5D">
              <w:rPr>
                <w:rFonts w:cs="Arial"/>
                <w:b/>
                <w:sz w:val="20"/>
              </w:rPr>
              <w:t>SV</w:t>
            </w:r>
          </w:p>
        </w:tc>
      </w:tr>
      <w:tr w:rsidR="001052CC" w:rsidRPr="00DF2EEB" w14:paraId="2BAED189" w14:textId="77777777" w:rsidTr="006103AC">
        <w:trPr>
          <w:trHeight w:val="293"/>
          <w:jc w:val="center"/>
        </w:trPr>
        <w:tc>
          <w:tcPr>
            <w:tcW w:w="4535" w:type="dxa"/>
            <w:shd w:val="clear" w:color="auto" w:fill="auto"/>
            <w:noWrap/>
            <w:vAlign w:val="center"/>
            <w:hideMark/>
          </w:tcPr>
          <w:p w14:paraId="0F01EC6E" w14:textId="338C05A4" w:rsidR="001052CC" w:rsidRPr="00614140" w:rsidRDefault="001052CC" w:rsidP="001052CC">
            <w:pPr>
              <w:spacing w:after="0"/>
              <w:rPr>
                <w:rFonts w:cs="Arial"/>
                <w:sz w:val="20"/>
              </w:rPr>
            </w:pPr>
            <w:r w:rsidRPr="00614140">
              <w:rPr>
                <w:rFonts w:cs="Arial"/>
                <w:sz w:val="20"/>
              </w:rPr>
              <w:t>[Kč/MWh]</w:t>
            </w:r>
          </w:p>
        </w:tc>
        <w:tc>
          <w:tcPr>
            <w:tcW w:w="1134" w:type="dxa"/>
            <w:shd w:val="clear" w:color="auto" w:fill="auto"/>
            <w:vAlign w:val="center"/>
          </w:tcPr>
          <w:p w14:paraId="57D7EAC3" w14:textId="3D018857" w:rsidR="001052CC" w:rsidRPr="00614140" w:rsidRDefault="001052CC" w:rsidP="001052CC">
            <w:pPr>
              <w:spacing w:after="0"/>
              <w:jc w:val="right"/>
              <w:rPr>
                <w:rFonts w:cs="Arial"/>
                <w:sz w:val="20"/>
              </w:rPr>
            </w:pPr>
            <w:r>
              <w:rPr>
                <w:rFonts w:cs="Arial"/>
                <w:sz w:val="20"/>
              </w:rPr>
              <w:t>723,57</w:t>
            </w:r>
          </w:p>
        </w:tc>
        <w:tc>
          <w:tcPr>
            <w:tcW w:w="1134" w:type="dxa"/>
            <w:shd w:val="clear" w:color="auto" w:fill="auto"/>
            <w:noWrap/>
            <w:vAlign w:val="center"/>
          </w:tcPr>
          <w:p w14:paraId="11561A87" w14:textId="7ED85974" w:rsidR="001052CC" w:rsidRPr="00614140" w:rsidRDefault="001052CC" w:rsidP="001052CC">
            <w:pPr>
              <w:spacing w:after="0"/>
              <w:jc w:val="right"/>
              <w:rPr>
                <w:rFonts w:cs="Arial"/>
                <w:sz w:val="20"/>
              </w:rPr>
            </w:pPr>
            <w:r>
              <w:rPr>
                <w:rFonts w:cs="Arial"/>
                <w:sz w:val="20"/>
              </w:rPr>
              <w:t>737,07</w:t>
            </w:r>
          </w:p>
        </w:tc>
        <w:tc>
          <w:tcPr>
            <w:tcW w:w="1134" w:type="dxa"/>
            <w:shd w:val="clear" w:color="auto" w:fill="auto"/>
            <w:noWrap/>
            <w:vAlign w:val="center"/>
          </w:tcPr>
          <w:p w14:paraId="2F445ECC" w14:textId="4CECADE7" w:rsidR="001052CC" w:rsidRPr="00614140" w:rsidRDefault="001052CC" w:rsidP="001052CC">
            <w:pPr>
              <w:spacing w:after="0"/>
              <w:jc w:val="right"/>
              <w:rPr>
                <w:rFonts w:cs="Arial"/>
                <w:sz w:val="20"/>
              </w:rPr>
            </w:pPr>
            <w:r>
              <w:rPr>
                <w:rFonts w:cs="Arial"/>
                <w:sz w:val="20"/>
              </w:rPr>
              <w:t>323,88</w:t>
            </w:r>
          </w:p>
        </w:tc>
        <w:tc>
          <w:tcPr>
            <w:tcW w:w="1134" w:type="dxa"/>
            <w:shd w:val="clear" w:color="auto" w:fill="auto"/>
            <w:vAlign w:val="center"/>
          </w:tcPr>
          <w:p w14:paraId="6CF582F6" w14:textId="2ED84D03" w:rsidR="001052CC" w:rsidRPr="00614140" w:rsidRDefault="001052CC" w:rsidP="001052CC">
            <w:pPr>
              <w:spacing w:after="0"/>
              <w:jc w:val="right"/>
              <w:rPr>
                <w:rFonts w:cs="Arial"/>
                <w:sz w:val="20"/>
              </w:rPr>
            </w:pPr>
            <w:r>
              <w:rPr>
                <w:rFonts w:cs="Arial"/>
                <w:sz w:val="20"/>
              </w:rPr>
              <w:t>234,94</w:t>
            </w:r>
          </w:p>
        </w:tc>
        <w:tc>
          <w:tcPr>
            <w:tcW w:w="1134" w:type="dxa"/>
            <w:shd w:val="clear" w:color="auto" w:fill="auto"/>
            <w:vAlign w:val="center"/>
          </w:tcPr>
          <w:p w14:paraId="21AE02D1" w14:textId="3B0F3A9E" w:rsidR="001052CC" w:rsidRPr="00614140" w:rsidRDefault="001052CC" w:rsidP="001052CC">
            <w:pPr>
              <w:spacing w:after="0"/>
              <w:jc w:val="right"/>
              <w:rPr>
                <w:rFonts w:cs="Arial"/>
                <w:sz w:val="20"/>
              </w:rPr>
            </w:pPr>
            <w:r>
              <w:rPr>
                <w:rFonts w:cs="Arial"/>
                <w:sz w:val="20"/>
              </w:rPr>
              <w:t>230,90</w:t>
            </w:r>
          </w:p>
        </w:tc>
      </w:tr>
    </w:tbl>
    <w:p w14:paraId="6CA944CA" w14:textId="77777777" w:rsidR="00D70E3B" w:rsidRPr="00140684" w:rsidRDefault="00D70E3B" w:rsidP="00597553">
      <w:pPr>
        <w:rPr>
          <w:sz w:val="2"/>
          <w:szCs w:val="2"/>
        </w:rPr>
      </w:pPr>
    </w:p>
    <w:p w14:paraId="34C0F949" w14:textId="77777777" w:rsidR="00416947" w:rsidRPr="00140684" w:rsidRDefault="00602085" w:rsidP="00941FC0">
      <w:pPr>
        <w:pStyle w:val="body"/>
      </w:pPr>
      <w:r w:rsidRPr="00140684">
        <w:t>cena za distribuované množství elektřiny</w:t>
      </w:r>
      <w:r w:rsidR="00B56D6D" w:rsidRPr="00140684">
        <w:t xml:space="preserve"> v nízkém tarifu</w:t>
      </w:r>
      <w:r w:rsidR="00873D0A" w:rsidRPr="00140684">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22D0F" w:rsidRPr="00DF2EEB" w14:paraId="5A9FFD2C" w14:textId="77777777" w:rsidTr="006103AC">
        <w:trPr>
          <w:trHeight w:val="293"/>
          <w:jc w:val="center"/>
        </w:trPr>
        <w:tc>
          <w:tcPr>
            <w:tcW w:w="4535" w:type="dxa"/>
            <w:shd w:val="clear" w:color="auto" w:fill="auto"/>
            <w:noWrap/>
            <w:vAlign w:val="bottom"/>
            <w:hideMark/>
          </w:tcPr>
          <w:p w14:paraId="6A2841C1" w14:textId="77777777" w:rsidR="00F22D0F" w:rsidRPr="00614140" w:rsidRDefault="00F22D0F" w:rsidP="001B7A81">
            <w:pPr>
              <w:spacing w:after="0"/>
              <w:rPr>
                <w:rFonts w:cs="Arial"/>
                <w:sz w:val="20"/>
              </w:rPr>
            </w:pPr>
            <w:r w:rsidRPr="00614140">
              <w:rPr>
                <w:rFonts w:cs="Arial"/>
                <w:sz w:val="20"/>
              </w:rPr>
              <w:t> </w:t>
            </w:r>
          </w:p>
        </w:tc>
        <w:tc>
          <w:tcPr>
            <w:tcW w:w="1134" w:type="dxa"/>
            <w:shd w:val="clear" w:color="auto" w:fill="auto"/>
            <w:vAlign w:val="center"/>
          </w:tcPr>
          <w:p w14:paraId="256F79F5" w14:textId="77777777" w:rsidR="00F22D0F" w:rsidRPr="00913F5D" w:rsidRDefault="00F22D0F" w:rsidP="00913F5D">
            <w:pPr>
              <w:spacing w:after="0"/>
              <w:jc w:val="right"/>
              <w:rPr>
                <w:rFonts w:cs="Arial"/>
                <w:b/>
                <w:sz w:val="20"/>
              </w:rPr>
            </w:pPr>
            <w:r w:rsidRPr="00913F5D">
              <w:rPr>
                <w:rFonts w:cs="Arial"/>
                <w:b/>
                <w:sz w:val="20"/>
              </w:rPr>
              <w:t>ČEZ</w:t>
            </w:r>
          </w:p>
        </w:tc>
        <w:tc>
          <w:tcPr>
            <w:tcW w:w="1134" w:type="dxa"/>
            <w:shd w:val="clear" w:color="auto" w:fill="auto"/>
            <w:noWrap/>
            <w:vAlign w:val="center"/>
            <w:hideMark/>
          </w:tcPr>
          <w:p w14:paraId="40A6749C" w14:textId="0FC2419A" w:rsidR="00F22D0F" w:rsidRPr="00913F5D" w:rsidRDefault="00D41217" w:rsidP="00913F5D">
            <w:pPr>
              <w:spacing w:after="0"/>
              <w:jc w:val="right"/>
              <w:rPr>
                <w:rFonts w:cs="Arial"/>
                <w:b/>
                <w:sz w:val="20"/>
              </w:rPr>
            </w:pPr>
            <w:r w:rsidRPr="00913F5D">
              <w:rPr>
                <w:rFonts w:cs="Arial"/>
                <w:b/>
                <w:sz w:val="20"/>
              </w:rPr>
              <w:t>EG.D</w:t>
            </w:r>
          </w:p>
        </w:tc>
        <w:tc>
          <w:tcPr>
            <w:tcW w:w="1134" w:type="dxa"/>
            <w:shd w:val="clear" w:color="auto" w:fill="auto"/>
            <w:noWrap/>
            <w:vAlign w:val="center"/>
            <w:hideMark/>
          </w:tcPr>
          <w:p w14:paraId="4CD45EE3" w14:textId="77777777" w:rsidR="00F22D0F" w:rsidRPr="00913F5D" w:rsidRDefault="00F22D0F" w:rsidP="00913F5D">
            <w:pPr>
              <w:spacing w:after="0"/>
              <w:jc w:val="right"/>
              <w:rPr>
                <w:rFonts w:cs="Arial"/>
                <w:b/>
                <w:sz w:val="20"/>
              </w:rPr>
            </w:pPr>
            <w:r w:rsidRPr="00913F5D">
              <w:rPr>
                <w:rFonts w:cs="Arial"/>
                <w:b/>
                <w:sz w:val="20"/>
              </w:rPr>
              <w:t>PRE</w:t>
            </w:r>
          </w:p>
        </w:tc>
        <w:tc>
          <w:tcPr>
            <w:tcW w:w="1134" w:type="dxa"/>
            <w:shd w:val="clear" w:color="auto" w:fill="auto"/>
            <w:vAlign w:val="center"/>
          </w:tcPr>
          <w:p w14:paraId="0A48F89E" w14:textId="3B34DCA8" w:rsidR="008B2FA8" w:rsidRPr="00913F5D" w:rsidRDefault="002C7D86" w:rsidP="00913F5D">
            <w:pPr>
              <w:spacing w:after="0"/>
              <w:jc w:val="right"/>
              <w:rPr>
                <w:rFonts w:cs="Arial"/>
                <w:b/>
                <w:sz w:val="20"/>
              </w:rPr>
            </w:pPr>
            <w:r w:rsidRPr="00913F5D">
              <w:rPr>
                <w:rFonts w:cs="Arial"/>
                <w:b/>
                <w:sz w:val="20"/>
              </w:rPr>
              <w:t>UCED</w:t>
            </w:r>
          </w:p>
        </w:tc>
        <w:tc>
          <w:tcPr>
            <w:tcW w:w="1134" w:type="dxa"/>
            <w:shd w:val="clear" w:color="auto" w:fill="auto"/>
            <w:vAlign w:val="center"/>
          </w:tcPr>
          <w:p w14:paraId="2C768A2F" w14:textId="77777777" w:rsidR="008B2FA8" w:rsidRPr="00913F5D" w:rsidRDefault="008B2FA8" w:rsidP="00913F5D">
            <w:pPr>
              <w:spacing w:after="0"/>
              <w:jc w:val="right"/>
              <w:rPr>
                <w:rFonts w:cs="Arial"/>
                <w:b/>
                <w:sz w:val="20"/>
              </w:rPr>
            </w:pPr>
            <w:r w:rsidRPr="00913F5D">
              <w:rPr>
                <w:rFonts w:cs="Arial"/>
                <w:b/>
                <w:sz w:val="20"/>
              </w:rPr>
              <w:t>SV</w:t>
            </w:r>
          </w:p>
        </w:tc>
      </w:tr>
      <w:tr w:rsidR="001052CC" w:rsidRPr="00DF2EEB" w14:paraId="7C3D2498" w14:textId="77777777" w:rsidTr="006103AC">
        <w:trPr>
          <w:trHeight w:val="293"/>
          <w:jc w:val="center"/>
        </w:trPr>
        <w:tc>
          <w:tcPr>
            <w:tcW w:w="4535" w:type="dxa"/>
            <w:shd w:val="clear" w:color="auto" w:fill="auto"/>
            <w:noWrap/>
            <w:vAlign w:val="center"/>
            <w:hideMark/>
          </w:tcPr>
          <w:p w14:paraId="46C0617E" w14:textId="4FCAD64C" w:rsidR="001052CC" w:rsidRPr="00614140" w:rsidRDefault="001052CC" w:rsidP="001052CC">
            <w:pPr>
              <w:spacing w:after="0"/>
              <w:rPr>
                <w:rFonts w:cs="Arial"/>
                <w:sz w:val="20"/>
              </w:rPr>
            </w:pPr>
            <w:r w:rsidRPr="00614140">
              <w:rPr>
                <w:rFonts w:cs="Arial"/>
                <w:sz w:val="20"/>
              </w:rPr>
              <w:t>[Kč/MWh]</w:t>
            </w:r>
          </w:p>
        </w:tc>
        <w:tc>
          <w:tcPr>
            <w:tcW w:w="1134" w:type="dxa"/>
            <w:shd w:val="clear" w:color="auto" w:fill="auto"/>
            <w:vAlign w:val="center"/>
          </w:tcPr>
          <w:p w14:paraId="5D68F6D0" w14:textId="524880A9" w:rsidR="001052CC" w:rsidRPr="00614140" w:rsidRDefault="001052CC" w:rsidP="001052CC">
            <w:pPr>
              <w:spacing w:after="0"/>
              <w:jc w:val="right"/>
              <w:rPr>
                <w:rFonts w:cs="Arial"/>
                <w:sz w:val="20"/>
              </w:rPr>
            </w:pPr>
            <w:r>
              <w:rPr>
                <w:rFonts w:cs="Arial"/>
                <w:sz w:val="20"/>
              </w:rPr>
              <w:t>206,00</w:t>
            </w:r>
          </w:p>
        </w:tc>
        <w:tc>
          <w:tcPr>
            <w:tcW w:w="1134" w:type="dxa"/>
            <w:shd w:val="clear" w:color="auto" w:fill="auto"/>
            <w:noWrap/>
            <w:vAlign w:val="center"/>
          </w:tcPr>
          <w:p w14:paraId="1ED173D0" w14:textId="427CB540" w:rsidR="001052CC" w:rsidRPr="00614140" w:rsidRDefault="001052CC" w:rsidP="001052CC">
            <w:pPr>
              <w:spacing w:after="0"/>
              <w:jc w:val="right"/>
              <w:rPr>
                <w:rFonts w:cs="Arial"/>
                <w:sz w:val="20"/>
              </w:rPr>
            </w:pPr>
            <w:r>
              <w:rPr>
                <w:rFonts w:cs="Arial"/>
                <w:sz w:val="20"/>
              </w:rPr>
              <w:t>222,64</w:t>
            </w:r>
          </w:p>
        </w:tc>
        <w:tc>
          <w:tcPr>
            <w:tcW w:w="1134" w:type="dxa"/>
            <w:shd w:val="clear" w:color="auto" w:fill="auto"/>
            <w:noWrap/>
            <w:vAlign w:val="center"/>
          </w:tcPr>
          <w:p w14:paraId="6454BBC4" w14:textId="45423AA1" w:rsidR="001052CC" w:rsidRPr="00614140" w:rsidRDefault="001052CC" w:rsidP="001052CC">
            <w:pPr>
              <w:spacing w:after="0"/>
              <w:jc w:val="right"/>
              <w:rPr>
                <w:rFonts w:cs="Arial"/>
                <w:sz w:val="20"/>
              </w:rPr>
            </w:pPr>
            <w:r>
              <w:rPr>
                <w:rFonts w:cs="Arial"/>
                <w:sz w:val="20"/>
              </w:rPr>
              <w:t>114,44</w:t>
            </w:r>
          </w:p>
        </w:tc>
        <w:tc>
          <w:tcPr>
            <w:tcW w:w="1134" w:type="dxa"/>
            <w:shd w:val="clear" w:color="auto" w:fill="auto"/>
            <w:vAlign w:val="center"/>
          </w:tcPr>
          <w:p w14:paraId="21B439CD" w14:textId="18D01F49" w:rsidR="001052CC" w:rsidRPr="00614140" w:rsidRDefault="001052CC" w:rsidP="001052CC">
            <w:pPr>
              <w:spacing w:after="0"/>
              <w:jc w:val="right"/>
              <w:rPr>
                <w:rFonts w:cs="Arial"/>
                <w:sz w:val="20"/>
              </w:rPr>
            </w:pPr>
            <w:r>
              <w:rPr>
                <w:rFonts w:cs="Arial"/>
                <w:sz w:val="20"/>
              </w:rPr>
              <w:t>76,45</w:t>
            </w:r>
          </w:p>
        </w:tc>
        <w:tc>
          <w:tcPr>
            <w:tcW w:w="1134" w:type="dxa"/>
            <w:shd w:val="clear" w:color="auto" w:fill="auto"/>
            <w:vAlign w:val="center"/>
          </w:tcPr>
          <w:p w14:paraId="1A1A4105" w14:textId="034D0379" w:rsidR="001052CC" w:rsidRPr="00614140" w:rsidRDefault="001052CC" w:rsidP="001052CC">
            <w:pPr>
              <w:spacing w:after="0"/>
              <w:jc w:val="right"/>
              <w:rPr>
                <w:rFonts w:cs="Arial"/>
                <w:sz w:val="20"/>
              </w:rPr>
            </w:pPr>
            <w:r>
              <w:rPr>
                <w:rFonts w:cs="Arial"/>
                <w:sz w:val="20"/>
              </w:rPr>
              <w:t>88,13</w:t>
            </w:r>
          </w:p>
        </w:tc>
      </w:tr>
    </w:tbl>
    <w:p w14:paraId="50B1DBDF" w14:textId="77777777" w:rsidR="00B56D6D" w:rsidRPr="00962C7E" w:rsidRDefault="00B56D6D" w:rsidP="00962C7E">
      <w:pPr>
        <w:pStyle w:val="Podminky"/>
      </w:pPr>
      <w:r w:rsidRPr="00962C7E">
        <w:t xml:space="preserve">Podmínky </w:t>
      </w:r>
      <w:r w:rsidR="005544AF" w:rsidRPr="00962C7E">
        <w:t xml:space="preserve">uplatnění </w:t>
      </w:r>
      <w:r w:rsidRPr="00962C7E">
        <w:t>sazby:</w:t>
      </w:r>
    </w:p>
    <w:p w14:paraId="524CCF34" w14:textId="77777777" w:rsidR="000F0C7C" w:rsidRPr="00140684" w:rsidRDefault="000F0C7C" w:rsidP="00F51BC3">
      <w:pPr>
        <w:pStyle w:val="Podminycislovani"/>
        <w:numPr>
          <w:ilvl w:val="0"/>
          <w:numId w:val="8"/>
        </w:numPr>
        <w:ind w:left="357" w:hanging="357"/>
      </w:pPr>
      <w:r w:rsidRPr="00140684">
        <w:t>Uvedením do provozu se rozumí datum uzavření první smlouvy o dodávce</w:t>
      </w:r>
      <w:r w:rsidR="00BA5F4E" w:rsidRPr="00140684">
        <w:t xml:space="preserve">, </w:t>
      </w:r>
      <w:r w:rsidRPr="00140684">
        <w:t xml:space="preserve">distribuci elektřiny </w:t>
      </w:r>
      <w:r w:rsidR="00BA5F4E" w:rsidRPr="00140684">
        <w:t xml:space="preserve">nebo smlouvy o sdružených službách dodávky elektřiny </w:t>
      </w:r>
      <w:r w:rsidRPr="00140684">
        <w:t>v této sazbě</w:t>
      </w:r>
      <w:r w:rsidR="000E02D8" w:rsidRPr="00140684">
        <w:t>.</w:t>
      </w:r>
    </w:p>
    <w:p w14:paraId="67B5EBE2" w14:textId="77777777" w:rsidR="00B56D6D" w:rsidRPr="00140684" w:rsidRDefault="00B56D6D" w:rsidP="00F51BC3">
      <w:pPr>
        <w:pStyle w:val="Podminycislovani"/>
        <w:numPr>
          <w:ilvl w:val="0"/>
          <w:numId w:val="8"/>
        </w:numPr>
        <w:ind w:left="357" w:hanging="357"/>
      </w:pPr>
      <w:r w:rsidRPr="00140684">
        <w:t>Sazba je určena pro odběrná místa, u nichž odběratel distributorovi věrohodným způsobem prokáže, že pro vytápění objektu je řádně nainstalov</w:t>
      </w:r>
      <w:r w:rsidR="00F7308B" w:rsidRPr="00140684">
        <w:t>án a používán systém vytápění s </w:t>
      </w:r>
      <w:r w:rsidRPr="00140684">
        <w:t>tepelným čerpadlem</w:t>
      </w:r>
      <w:r w:rsidR="000E02D8" w:rsidRPr="00140684">
        <w:t>.</w:t>
      </w:r>
    </w:p>
    <w:p w14:paraId="49272FD1" w14:textId="6860F48C" w:rsidR="00F41417" w:rsidRPr="00140684" w:rsidRDefault="00B56D6D" w:rsidP="00F51BC3">
      <w:pPr>
        <w:pStyle w:val="Podminycislovani"/>
        <w:numPr>
          <w:ilvl w:val="0"/>
          <w:numId w:val="8"/>
        </w:numPr>
        <w:ind w:left="357" w:hanging="357"/>
      </w:pPr>
      <w:r w:rsidRPr="00140684">
        <w:t xml:space="preserve">Vytápěcí soustava s tepelným čerpadlem musí být </w:t>
      </w:r>
      <w:r w:rsidR="000E02D8" w:rsidRPr="00140684">
        <w:t>napájena samostatným přívodem a </w:t>
      </w:r>
      <w:r w:rsidRPr="00140684">
        <w:t>měřena samostatným měř</w:t>
      </w:r>
      <w:r w:rsidR="00942304" w:rsidRPr="00140684">
        <w:t>i</w:t>
      </w:r>
      <w:r w:rsidRPr="00140684">
        <w:t>cím zařízením.</w:t>
      </w:r>
    </w:p>
    <w:p w14:paraId="7F624248" w14:textId="6D73D26C" w:rsidR="00B56D6D" w:rsidRPr="00140684" w:rsidRDefault="00F41417" w:rsidP="00F51BC3">
      <w:pPr>
        <w:pStyle w:val="Podminycislovani"/>
        <w:numPr>
          <w:ilvl w:val="0"/>
          <w:numId w:val="8"/>
        </w:numPr>
        <w:ind w:left="357" w:hanging="357"/>
      </w:pPr>
      <w:r w:rsidRPr="00140684">
        <w:t>T</w:t>
      </w:r>
      <w:r w:rsidR="00CF56C1" w:rsidRPr="00140684">
        <w:t xml:space="preserve">epelný výkon </w:t>
      </w:r>
      <w:r w:rsidR="00CA4EE8" w:rsidRPr="00140684">
        <w:t xml:space="preserve">systému vytápění s tepelným čerpadlem </w:t>
      </w:r>
      <w:r w:rsidR="00CF56C1" w:rsidRPr="00140684">
        <w:t>kryje minimálně 60 %</w:t>
      </w:r>
      <w:r w:rsidR="00364678" w:rsidRPr="00140684">
        <w:t xml:space="preserve"> </w:t>
      </w:r>
      <w:r w:rsidR="00CF56C1" w:rsidRPr="00140684">
        <w:t>tepelných ztrát vytápěného objektu</w:t>
      </w:r>
      <w:r w:rsidR="00364678" w:rsidRPr="00140684">
        <w:t xml:space="preserve"> </w:t>
      </w:r>
      <w:r w:rsidR="00CA4EE8" w:rsidRPr="00140684">
        <w:t>nebo</w:t>
      </w:r>
      <w:r w:rsidR="0091433F" w:rsidRPr="00140684">
        <w:t xml:space="preserve"> odpovídá</w:t>
      </w:r>
      <w:r w:rsidR="006A540E" w:rsidRPr="00140684">
        <w:t xml:space="preserve"> minimálně</w:t>
      </w:r>
      <w:r w:rsidR="0091433F" w:rsidRPr="00140684">
        <w:t xml:space="preserve"> 8</w:t>
      </w:r>
      <w:r w:rsidR="00364678" w:rsidRPr="00140684">
        <w:t>0 % pokrytí dílčí potřeby energie na vytápění uvedené v průkazu energetické náročnosti budovy</w:t>
      </w:r>
      <w:r w:rsidR="00D72715">
        <w:rPr>
          <w:vertAlign w:val="superscript"/>
        </w:rPr>
        <w:fldChar w:fldCharType="begin"/>
      </w:r>
      <w:r w:rsidR="00D72715">
        <w:rPr>
          <w:vertAlign w:val="superscript"/>
        </w:rPr>
        <w:instrText xml:space="preserve"> NOTEREF _Ref527897769 \h </w:instrText>
      </w:r>
      <w:r w:rsidR="00D72715">
        <w:rPr>
          <w:vertAlign w:val="superscript"/>
        </w:rPr>
      </w:r>
      <w:r w:rsidR="00D72715">
        <w:rPr>
          <w:vertAlign w:val="superscript"/>
        </w:rPr>
        <w:fldChar w:fldCharType="separate"/>
      </w:r>
      <w:r w:rsidR="002B242E">
        <w:rPr>
          <w:vertAlign w:val="superscript"/>
        </w:rPr>
        <w:t>12</w:t>
      </w:r>
      <w:r w:rsidR="00D72715">
        <w:rPr>
          <w:vertAlign w:val="superscript"/>
        </w:rPr>
        <w:fldChar w:fldCharType="end"/>
      </w:r>
      <w:r w:rsidR="00CF56C1" w:rsidRPr="00140684">
        <w:t>.</w:t>
      </w:r>
    </w:p>
    <w:p w14:paraId="7795D0CB" w14:textId="77777777" w:rsidR="00B56D6D" w:rsidRPr="00140684" w:rsidRDefault="00B56D6D" w:rsidP="00F51BC3">
      <w:pPr>
        <w:pStyle w:val="Podminycislovani"/>
        <w:numPr>
          <w:ilvl w:val="0"/>
          <w:numId w:val="8"/>
        </w:numPr>
        <w:ind w:left="357" w:hanging="357"/>
      </w:pPr>
      <w:r w:rsidRPr="00140684">
        <w:t>Časové vymezení doby platnosti nízkého tarifu je provedeno distributorem v celkové délce minimálně 22 hodin denně. V průběhu dne může distributor dobu platnosti nízkého tarifu operativně měnit.</w:t>
      </w:r>
    </w:p>
    <w:p w14:paraId="4977F9B3" w14:textId="77777777" w:rsidR="00B56D6D" w:rsidRPr="00140684" w:rsidRDefault="00B56D6D" w:rsidP="00F51BC3">
      <w:pPr>
        <w:pStyle w:val="Podminycislovani"/>
        <w:numPr>
          <w:ilvl w:val="0"/>
          <w:numId w:val="8"/>
        </w:numPr>
        <w:ind w:left="357" w:hanging="357"/>
      </w:pPr>
      <w:r w:rsidRPr="00140684">
        <w:t>Časové vymezení těchto pásem nemusí být stejné pro všechn</w:t>
      </w:r>
      <w:r w:rsidR="00C167C6" w:rsidRPr="00140684">
        <w:t>y odběratele a jednotlivé dny a </w:t>
      </w:r>
      <w:r w:rsidRPr="00140684">
        <w:t>ani nemusí být v souvislé délce.</w:t>
      </w:r>
    </w:p>
    <w:p w14:paraId="1AB32EE8" w14:textId="77777777" w:rsidR="008C1C91" w:rsidRPr="00140684" w:rsidRDefault="008C1C91" w:rsidP="00F51BC3">
      <w:pPr>
        <w:pStyle w:val="Podminycislovani"/>
        <w:numPr>
          <w:ilvl w:val="0"/>
          <w:numId w:val="8"/>
        </w:numPr>
        <w:ind w:left="357" w:hanging="357"/>
      </w:pPr>
      <w:r w:rsidRPr="00140684">
        <w:t>V případě, že je v odběrném místě nainstalován elektrický akumulační spotřebič pro ohřev užitkové vody, platí pro tento spotřebič podmínky uplatnění sazby C 25d</w:t>
      </w:r>
      <w:r w:rsidR="000C281A" w:rsidRPr="00140684">
        <w:t>.</w:t>
      </w:r>
    </w:p>
    <w:p w14:paraId="671B3CD1" w14:textId="77777777" w:rsidR="00B56D6D" w:rsidRPr="00140684" w:rsidRDefault="00B56D6D" w:rsidP="00F51BC3">
      <w:pPr>
        <w:pStyle w:val="Podminycislovani"/>
        <w:numPr>
          <w:ilvl w:val="0"/>
          <w:numId w:val="8"/>
        </w:numPr>
        <w:ind w:left="357" w:hanging="357"/>
      </w:pPr>
      <w:r w:rsidRPr="00140684">
        <w:t xml:space="preserve">Odběratel </w:t>
      </w:r>
      <w:r w:rsidR="00026969" w:rsidRPr="00140684">
        <w:t xml:space="preserve">musí zajistit </w:t>
      </w:r>
      <w:r w:rsidRPr="00140684">
        <w:t>technické blokování topných elektrických spotřebičů</w:t>
      </w:r>
      <w:r w:rsidR="00C74096" w:rsidRPr="00140684">
        <w:t xml:space="preserve"> kromě </w:t>
      </w:r>
      <w:r w:rsidR="00151293" w:rsidRPr="00140684">
        <w:t xml:space="preserve">pohonu </w:t>
      </w:r>
      <w:r w:rsidR="00C74096" w:rsidRPr="00140684">
        <w:t>kompresoru tepelného čerpadla</w:t>
      </w:r>
      <w:r w:rsidRPr="00140684">
        <w:t xml:space="preserve"> v dobách platnosti vysokéh</w:t>
      </w:r>
      <w:r w:rsidR="00810C1F" w:rsidRPr="00140684">
        <w:t>o tarifu.</w:t>
      </w:r>
    </w:p>
    <w:p w14:paraId="1AF90328" w14:textId="48F2EE94" w:rsidR="00B56D6D" w:rsidRPr="00140684" w:rsidRDefault="00B56D6D" w:rsidP="00F51BC3">
      <w:pPr>
        <w:pStyle w:val="Podminycislovani"/>
        <w:numPr>
          <w:ilvl w:val="0"/>
          <w:numId w:val="8"/>
        </w:numPr>
        <w:ind w:left="357" w:hanging="357"/>
      </w:pPr>
      <w:r w:rsidRPr="00140684">
        <w:lastRenderedPageBreak/>
        <w:t xml:space="preserve">Pokud je </w:t>
      </w:r>
      <w:proofErr w:type="spellStart"/>
      <w:r w:rsidRPr="00140684">
        <w:t>dvacetidvouhodinové</w:t>
      </w:r>
      <w:proofErr w:type="spellEnd"/>
      <w:r w:rsidRPr="00140684">
        <w:t xml:space="preserve"> pásmo platnosti nízkého tarifu rozděleno během dne do</w:t>
      </w:r>
      <w:r w:rsidR="00483008" w:rsidRPr="00140684">
        <w:t> </w:t>
      </w:r>
      <w:r w:rsidRPr="00140684">
        <w:t>více časových úseků</w:t>
      </w:r>
      <w:r w:rsidR="005544AF" w:rsidRPr="00140684">
        <w:t xml:space="preserve">, </w:t>
      </w:r>
      <w:r w:rsidR="0074177D" w:rsidRPr="00140684">
        <w:t>nejv</w:t>
      </w:r>
      <w:r w:rsidR="0074177D">
        <w:t>ýš</w:t>
      </w:r>
      <w:r w:rsidR="0074177D" w:rsidRPr="00140684">
        <w:t xml:space="preserve">e </w:t>
      </w:r>
      <w:r w:rsidRPr="00140684">
        <w:t xml:space="preserve">však do sedmi, </w:t>
      </w:r>
      <w:r w:rsidR="00D06139" w:rsidRPr="00140684">
        <w:t>ž</w:t>
      </w:r>
      <w:r w:rsidRPr="00140684">
        <w:t xml:space="preserve">ádný z nich </w:t>
      </w:r>
      <w:r w:rsidR="005544AF" w:rsidRPr="00140684">
        <w:t xml:space="preserve">nesmí být </w:t>
      </w:r>
      <w:r w:rsidRPr="00140684">
        <w:t>kratší než jedna hodina.</w:t>
      </w:r>
    </w:p>
    <w:p w14:paraId="5DFAD837" w14:textId="77777777" w:rsidR="00B56D6D" w:rsidRPr="00140684" w:rsidRDefault="00B56D6D" w:rsidP="00F51BC3">
      <w:pPr>
        <w:pStyle w:val="Podminycislovani"/>
        <w:numPr>
          <w:ilvl w:val="0"/>
          <w:numId w:val="8"/>
        </w:numPr>
        <w:ind w:left="357" w:hanging="357"/>
      </w:pPr>
      <w:r w:rsidRPr="00140684">
        <w:t>Maximální souvislá délka platnosti vysokého tarifu je jedna hodina.</w:t>
      </w:r>
    </w:p>
    <w:p w14:paraId="7B45A924" w14:textId="5A5E3102" w:rsidR="00B56D6D" w:rsidRPr="00140684" w:rsidRDefault="00B56D6D" w:rsidP="00F51BC3">
      <w:pPr>
        <w:pStyle w:val="Podminycislovani"/>
        <w:numPr>
          <w:ilvl w:val="0"/>
          <w:numId w:val="8"/>
        </w:numPr>
        <w:ind w:left="357" w:hanging="357"/>
      </w:pPr>
      <w:r w:rsidRPr="00140684">
        <w:t xml:space="preserve">V dobách platnosti nízkého tarifu může distributor blokovat přímotopný elektrický spotřebič v maximální celkové délce </w:t>
      </w:r>
      <w:r w:rsidR="0087278C" w:rsidRPr="00140684">
        <w:t>dvě</w:t>
      </w:r>
      <w:r w:rsidRPr="00140684">
        <w:t xml:space="preserve"> hodiny denně s tím, že jednotlivá vypnutí nesmí být delší než </w:t>
      </w:r>
      <w:r w:rsidR="0087278C" w:rsidRPr="00140684">
        <w:t>půl hodiny</w:t>
      </w:r>
      <w:r w:rsidRPr="00140684">
        <w:t xml:space="preserve"> a přestávky mezi vypnutím nesmí být kratší než jedna hodina.</w:t>
      </w:r>
    </w:p>
    <w:p w14:paraId="3A76D140" w14:textId="47D41385" w:rsidR="00030E16" w:rsidRPr="00140684" w:rsidRDefault="00030E16">
      <w:pPr>
        <w:rPr>
          <w:b/>
          <w:sz w:val="28"/>
        </w:rPr>
      </w:pPr>
      <w:r w:rsidRPr="00140684">
        <w:br w:type="page"/>
      </w:r>
    </w:p>
    <w:p w14:paraId="7B4651CC" w14:textId="741A0E2A" w:rsidR="00393E0F" w:rsidRPr="00962C7E" w:rsidRDefault="00393E0F" w:rsidP="00962C7E">
      <w:pPr>
        <w:pStyle w:val="nadpissazby"/>
      </w:pPr>
      <w:bookmarkStart w:id="31" w:name="_Toc181368246"/>
      <w:r w:rsidRPr="00962C7E">
        <w:lastRenderedPageBreak/>
        <w:t>Sazba C 60d</w:t>
      </w:r>
      <w:r w:rsidR="00CD4073" w:rsidRPr="00962C7E">
        <w:t xml:space="preserve"> – </w:t>
      </w:r>
      <w:r w:rsidR="00897D36" w:rsidRPr="00962C7E">
        <w:t>S</w:t>
      </w:r>
      <w:r w:rsidR="009727E1" w:rsidRPr="00962C7E">
        <w:t>peciální s</w:t>
      </w:r>
      <w:r w:rsidRPr="00962C7E">
        <w:t>azba pro neměřené odběry</w:t>
      </w:r>
      <w:bookmarkEnd w:id="31"/>
    </w:p>
    <w:p w14:paraId="6051BCFC" w14:textId="77777777" w:rsidR="00215AA2" w:rsidRPr="004E017B" w:rsidRDefault="00533A7D" w:rsidP="00215AA2">
      <w:pPr>
        <w:pStyle w:val="pevnacena"/>
        <w:rPr>
          <w:b w:val="0"/>
        </w:rPr>
      </w:pPr>
      <w:r w:rsidRPr="004E017B">
        <w:rPr>
          <w:b w:val="0"/>
        </w:rPr>
        <w:t>Složka ceny zajišťování distribuce elektřiny</w:t>
      </w:r>
      <w:r w:rsidR="00EB1FC9" w:rsidRPr="004E017B">
        <w:rPr>
          <w:b w:val="0"/>
        </w:rPr>
        <w:t xml:space="preserve"> je stanovena</w:t>
      </w:r>
      <w:r w:rsidR="00215AA2" w:rsidRPr="004E017B">
        <w:rPr>
          <w:b w:val="0"/>
        </w:rPr>
        <w:t xml:space="preserve"> odlišně pro následující případy:</w:t>
      </w:r>
    </w:p>
    <w:p w14:paraId="3ACBF1EE" w14:textId="1707D42A" w:rsidR="00215AA2" w:rsidRPr="00C26133" w:rsidRDefault="00215AA2" w:rsidP="00F51BC3">
      <w:pPr>
        <w:pStyle w:val="abc"/>
        <w:numPr>
          <w:ilvl w:val="0"/>
          <w:numId w:val="27"/>
        </w:numPr>
        <w:ind w:left="426" w:hanging="426"/>
      </w:pPr>
      <w:r>
        <w:t xml:space="preserve">odběry elektřiny, kde celkový </w:t>
      </w:r>
      <w:r w:rsidRPr="004A00D0">
        <w:t>instalovaný příkon v odběrném místě nepřesáhne 1</w:t>
      </w:r>
      <w:r>
        <w:t> </w:t>
      </w:r>
      <w:r w:rsidRPr="004A00D0">
        <w:t>000</w:t>
      </w:r>
      <w:r>
        <w:t> </w:t>
      </w:r>
      <w:r w:rsidRPr="004A00D0">
        <w:t>W</w:t>
      </w:r>
      <w:r w:rsidR="000728A2">
        <w:t>,</w:t>
      </w:r>
    </w:p>
    <w:p w14:paraId="3D0CFDE5" w14:textId="77777777" w:rsidR="00215AA2" w:rsidRPr="00C26133" w:rsidRDefault="00215AA2" w:rsidP="00C26133">
      <w:pPr>
        <w:pStyle w:val="abc"/>
        <w:ind w:left="425" w:hanging="425"/>
      </w:pPr>
      <w:r>
        <w:t>osvětlování veřejných prostranství,</w:t>
      </w:r>
    </w:p>
    <w:p w14:paraId="36750A24" w14:textId="77777777" w:rsidR="00215AA2" w:rsidRPr="00C26133" w:rsidRDefault="00215AA2" w:rsidP="00C26133">
      <w:pPr>
        <w:pStyle w:val="abc"/>
        <w:ind w:left="425" w:hanging="425"/>
      </w:pPr>
      <w:r>
        <w:t>hl</w:t>
      </w:r>
      <w:r w:rsidRPr="004A00D0">
        <w:t>ásiče policie, poplachové sirény a pro jiná podobná zařízení provozovaná v rámci integrovaného záchranného systému České republiky</w:t>
      </w:r>
      <w:r>
        <w:t>.</w:t>
      </w:r>
    </w:p>
    <w:p w14:paraId="1D3B1FE3" w14:textId="77777777" w:rsidR="00B823E1" w:rsidRPr="00962C7E" w:rsidRDefault="00B823E1" w:rsidP="00B823E1">
      <w:pPr>
        <w:pStyle w:val="odstavec"/>
      </w:pPr>
    </w:p>
    <w:p w14:paraId="015DDB4A" w14:textId="6261FF3C" w:rsidR="00761A31" w:rsidRPr="004E017B" w:rsidRDefault="00215AA2" w:rsidP="00B823E1">
      <w:pPr>
        <w:pStyle w:val="Podminky"/>
      </w:pPr>
      <w:r w:rsidRPr="004E017B">
        <w:t xml:space="preserve">Složka ceny zajišťování distribuce elektřiny je pro </w:t>
      </w:r>
      <w:r w:rsidR="00BB0EFA">
        <w:t>případ podle písm</w:t>
      </w:r>
      <w:r w:rsidR="00273CCA">
        <w:t>ene</w:t>
      </w:r>
      <w:r w:rsidR="00BB0EFA">
        <w:t xml:space="preserve"> a)</w:t>
      </w:r>
      <w:r w:rsidRPr="004E017B">
        <w:t xml:space="preserve"> stanovena:</w:t>
      </w:r>
    </w:p>
    <w:p w14:paraId="3C20A8CC" w14:textId="19B9C273" w:rsidR="00416947" w:rsidRPr="00140684" w:rsidRDefault="00F4424C" w:rsidP="00941FC0">
      <w:pPr>
        <w:pStyle w:val="body"/>
        <w:rPr>
          <w:sz w:val="28"/>
        </w:rPr>
      </w:pPr>
      <w:r w:rsidRPr="00140684">
        <w:t>cen</w:t>
      </w:r>
      <w:r w:rsidR="00533A7D" w:rsidRPr="00140684">
        <w:t>ou</w:t>
      </w:r>
      <w:r w:rsidRPr="00140684">
        <w:t xml:space="preserve"> za příkon</w:t>
      </w:r>
      <w:r w:rsidR="00393E0F" w:rsidRPr="00140684">
        <w:t xml:space="preserve"> za každých (i započatých) 10 W instalovaného příkonu</w:t>
      </w:r>
      <w:r w:rsidR="00810C1F" w:rsidRPr="00140684">
        <w:t>,</w:t>
      </w:r>
      <w:r w:rsidR="00393E0F" w:rsidRPr="00140684">
        <w:t xml:space="preserve"> jehož výše </w:t>
      </w:r>
      <w:r w:rsidR="0050303B" w:rsidRPr="00140684">
        <w:t>v</w:t>
      </w:r>
      <w:r w:rsidR="007D31FB" w:rsidRPr="00140684">
        <w:t> </w:t>
      </w:r>
      <w:r w:rsidR="0050303B" w:rsidRPr="00140684">
        <w:t>Kč</w:t>
      </w:r>
      <w:r w:rsidR="007D31FB" w:rsidRPr="00140684">
        <w:t>/</w:t>
      </w:r>
      <w:r w:rsidR="003572A2" w:rsidRPr="00140684">
        <w:t>10</w:t>
      </w:r>
      <w:r w:rsidR="00523D52">
        <w:t> </w:t>
      </w:r>
      <w:r w:rsidR="007D31FB" w:rsidRPr="00140684">
        <w:t>W/měsíc</w:t>
      </w:r>
      <w:r w:rsidR="0050303B" w:rsidRPr="00140684">
        <w:t xml:space="preserve"> </w:t>
      </w:r>
      <w:r w:rsidR="00393E0F" w:rsidRPr="00140684">
        <w:t>činí:</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22D0F" w:rsidRPr="00DF2EEB" w14:paraId="6992B243" w14:textId="77777777" w:rsidTr="006103AC">
        <w:trPr>
          <w:trHeight w:val="293"/>
          <w:jc w:val="center"/>
        </w:trPr>
        <w:tc>
          <w:tcPr>
            <w:tcW w:w="4535" w:type="dxa"/>
            <w:shd w:val="clear" w:color="auto" w:fill="auto"/>
            <w:noWrap/>
            <w:vAlign w:val="bottom"/>
            <w:hideMark/>
          </w:tcPr>
          <w:p w14:paraId="4BF867F6" w14:textId="77777777" w:rsidR="00F22D0F" w:rsidRPr="00614140" w:rsidRDefault="00F22D0F" w:rsidP="00446B76">
            <w:pPr>
              <w:spacing w:after="0"/>
              <w:rPr>
                <w:rFonts w:cs="Arial"/>
                <w:sz w:val="20"/>
              </w:rPr>
            </w:pPr>
            <w:r w:rsidRPr="00614140">
              <w:rPr>
                <w:rFonts w:cs="Arial"/>
                <w:sz w:val="20"/>
              </w:rPr>
              <w:t> </w:t>
            </w:r>
          </w:p>
        </w:tc>
        <w:tc>
          <w:tcPr>
            <w:tcW w:w="1134" w:type="dxa"/>
            <w:shd w:val="clear" w:color="auto" w:fill="auto"/>
            <w:vAlign w:val="center"/>
          </w:tcPr>
          <w:p w14:paraId="13B917A5" w14:textId="77777777" w:rsidR="00F22D0F" w:rsidRPr="00913F5D" w:rsidRDefault="00F22D0F" w:rsidP="00913F5D">
            <w:pPr>
              <w:spacing w:after="0"/>
              <w:jc w:val="right"/>
              <w:rPr>
                <w:rFonts w:cs="Arial"/>
                <w:b/>
                <w:sz w:val="20"/>
              </w:rPr>
            </w:pPr>
            <w:r w:rsidRPr="00913F5D">
              <w:rPr>
                <w:rFonts w:cs="Arial"/>
                <w:b/>
                <w:sz w:val="20"/>
              </w:rPr>
              <w:t>ČEZ</w:t>
            </w:r>
          </w:p>
        </w:tc>
        <w:tc>
          <w:tcPr>
            <w:tcW w:w="1134" w:type="dxa"/>
            <w:shd w:val="clear" w:color="auto" w:fill="auto"/>
            <w:noWrap/>
            <w:vAlign w:val="center"/>
            <w:hideMark/>
          </w:tcPr>
          <w:p w14:paraId="3ECCCF29" w14:textId="3A6A6016" w:rsidR="00F22D0F" w:rsidRPr="00913F5D" w:rsidRDefault="00D41217" w:rsidP="00913F5D">
            <w:pPr>
              <w:spacing w:after="0"/>
              <w:jc w:val="right"/>
              <w:rPr>
                <w:rFonts w:cs="Arial"/>
                <w:b/>
                <w:sz w:val="20"/>
              </w:rPr>
            </w:pPr>
            <w:r w:rsidRPr="00913F5D">
              <w:rPr>
                <w:rFonts w:cs="Arial"/>
                <w:b/>
                <w:sz w:val="20"/>
              </w:rPr>
              <w:t>EG.D</w:t>
            </w:r>
          </w:p>
        </w:tc>
        <w:tc>
          <w:tcPr>
            <w:tcW w:w="1134" w:type="dxa"/>
            <w:shd w:val="clear" w:color="auto" w:fill="auto"/>
            <w:noWrap/>
            <w:vAlign w:val="center"/>
            <w:hideMark/>
          </w:tcPr>
          <w:p w14:paraId="523436E7" w14:textId="77777777" w:rsidR="00F22D0F" w:rsidRPr="00913F5D" w:rsidRDefault="00F22D0F" w:rsidP="00913F5D">
            <w:pPr>
              <w:spacing w:after="0"/>
              <w:jc w:val="right"/>
              <w:rPr>
                <w:rFonts w:cs="Arial"/>
                <w:b/>
                <w:sz w:val="20"/>
              </w:rPr>
            </w:pPr>
            <w:r w:rsidRPr="00913F5D">
              <w:rPr>
                <w:rFonts w:cs="Arial"/>
                <w:b/>
                <w:sz w:val="20"/>
              </w:rPr>
              <w:t>PRE</w:t>
            </w:r>
          </w:p>
        </w:tc>
        <w:tc>
          <w:tcPr>
            <w:tcW w:w="1134" w:type="dxa"/>
            <w:shd w:val="clear" w:color="auto" w:fill="auto"/>
            <w:vAlign w:val="center"/>
          </w:tcPr>
          <w:p w14:paraId="382B220C" w14:textId="47DCF46E" w:rsidR="008B2FA8" w:rsidRPr="00913F5D" w:rsidRDefault="002C7D86" w:rsidP="00913F5D">
            <w:pPr>
              <w:spacing w:after="0"/>
              <w:jc w:val="right"/>
              <w:rPr>
                <w:rFonts w:cs="Arial"/>
                <w:b/>
                <w:sz w:val="20"/>
              </w:rPr>
            </w:pPr>
            <w:r w:rsidRPr="00913F5D">
              <w:rPr>
                <w:rFonts w:cs="Arial"/>
                <w:b/>
                <w:sz w:val="20"/>
              </w:rPr>
              <w:t>UCED</w:t>
            </w:r>
          </w:p>
        </w:tc>
        <w:tc>
          <w:tcPr>
            <w:tcW w:w="1134" w:type="dxa"/>
            <w:shd w:val="clear" w:color="auto" w:fill="auto"/>
            <w:vAlign w:val="center"/>
          </w:tcPr>
          <w:p w14:paraId="69C5EFF0" w14:textId="77777777" w:rsidR="008B2FA8" w:rsidRPr="00913F5D" w:rsidRDefault="008B2FA8" w:rsidP="00913F5D">
            <w:pPr>
              <w:spacing w:after="0"/>
              <w:jc w:val="right"/>
              <w:rPr>
                <w:rFonts w:cs="Arial"/>
                <w:b/>
                <w:sz w:val="20"/>
              </w:rPr>
            </w:pPr>
            <w:r w:rsidRPr="00913F5D">
              <w:rPr>
                <w:rFonts w:cs="Arial"/>
                <w:b/>
                <w:sz w:val="20"/>
              </w:rPr>
              <w:t>SV</w:t>
            </w:r>
          </w:p>
        </w:tc>
      </w:tr>
      <w:tr w:rsidR="001052CC" w:rsidRPr="00DF2EEB" w14:paraId="09FE8C44" w14:textId="77777777" w:rsidTr="006103AC">
        <w:trPr>
          <w:trHeight w:val="293"/>
          <w:jc w:val="center"/>
        </w:trPr>
        <w:tc>
          <w:tcPr>
            <w:tcW w:w="4535" w:type="dxa"/>
            <w:shd w:val="clear" w:color="auto" w:fill="auto"/>
            <w:noWrap/>
            <w:vAlign w:val="center"/>
            <w:hideMark/>
          </w:tcPr>
          <w:p w14:paraId="3BCD99A5" w14:textId="090E5CA1" w:rsidR="001052CC" w:rsidRPr="00614140" w:rsidRDefault="001052CC" w:rsidP="001052CC">
            <w:pPr>
              <w:spacing w:after="0"/>
              <w:rPr>
                <w:rFonts w:cs="Arial"/>
                <w:sz w:val="20"/>
              </w:rPr>
            </w:pPr>
            <w:r w:rsidRPr="00614140">
              <w:rPr>
                <w:rFonts w:cs="Arial"/>
                <w:sz w:val="20"/>
              </w:rPr>
              <w:t>částka za každých (i započatých) 10 W</w:t>
            </w:r>
          </w:p>
        </w:tc>
        <w:tc>
          <w:tcPr>
            <w:tcW w:w="1134" w:type="dxa"/>
            <w:shd w:val="clear" w:color="auto" w:fill="auto"/>
            <w:vAlign w:val="center"/>
          </w:tcPr>
          <w:p w14:paraId="598C1898" w14:textId="3C8AE52A" w:rsidR="001052CC" w:rsidRPr="00614140" w:rsidRDefault="001052CC" w:rsidP="001052CC">
            <w:pPr>
              <w:spacing w:after="0"/>
              <w:jc w:val="right"/>
              <w:rPr>
                <w:rFonts w:cs="Arial"/>
                <w:sz w:val="20"/>
              </w:rPr>
            </w:pPr>
            <w:r>
              <w:rPr>
                <w:rFonts w:cs="Arial"/>
                <w:sz w:val="20"/>
              </w:rPr>
              <w:t>65,07</w:t>
            </w:r>
          </w:p>
        </w:tc>
        <w:tc>
          <w:tcPr>
            <w:tcW w:w="1134" w:type="dxa"/>
            <w:shd w:val="clear" w:color="auto" w:fill="auto"/>
            <w:noWrap/>
            <w:vAlign w:val="center"/>
          </w:tcPr>
          <w:p w14:paraId="6E986E43" w14:textId="37865C8B" w:rsidR="001052CC" w:rsidRPr="00614140" w:rsidRDefault="001052CC" w:rsidP="001052CC">
            <w:pPr>
              <w:spacing w:after="0"/>
              <w:jc w:val="right"/>
              <w:rPr>
                <w:rFonts w:cs="Arial"/>
                <w:sz w:val="20"/>
              </w:rPr>
            </w:pPr>
            <w:r>
              <w:rPr>
                <w:rFonts w:cs="Arial"/>
                <w:sz w:val="20"/>
              </w:rPr>
              <w:t>71,63</w:t>
            </w:r>
          </w:p>
        </w:tc>
        <w:tc>
          <w:tcPr>
            <w:tcW w:w="1134" w:type="dxa"/>
            <w:shd w:val="clear" w:color="auto" w:fill="auto"/>
            <w:noWrap/>
            <w:vAlign w:val="center"/>
          </w:tcPr>
          <w:p w14:paraId="68CAE185" w14:textId="38991AA3" w:rsidR="001052CC" w:rsidRPr="00614140" w:rsidRDefault="001052CC" w:rsidP="001052CC">
            <w:pPr>
              <w:spacing w:after="0"/>
              <w:jc w:val="right"/>
              <w:rPr>
                <w:rFonts w:cs="Arial"/>
                <w:sz w:val="20"/>
              </w:rPr>
            </w:pPr>
            <w:r>
              <w:rPr>
                <w:rFonts w:cs="Arial"/>
                <w:sz w:val="20"/>
              </w:rPr>
              <w:t>62,89</w:t>
            </w:r>
          </w:p>
        </w:tc>
        <w:tc>
          <w:tcPr>
            <w:tcW w:w="1134" w:type="dxa"/>
            <w:shd w:val="clear" w:color="auto" w:fill="auto"/>
            <w:vAlign w:val="center"/>
          </w:tcPr>
          <w:p w14:paraId="4A3A9BC9" w14:textId="649FA665" w:rsidR="001052CC" w:rsidRPr="00614140" w:rsidRDefault="001052CC" w:rsidP="001052CC">
            <w:pPr>
              <w:spacing w:after="0"/>
              <w:jc w:val="right"/>
              <w:rPr>
                <w:rFonts w:cs="Arial"/>
                <w:sz w:val="20"/>
              </w:rPr>
            </w:pPr>
            <w:r>
              <w:rPr>
                <w:rFonts w:cs="Arial"/>
                <w:sz w:val="20"/>
              </w:rPr>
              <w:t>77,56</w:t>
            </w:r>
          </w:p>
        </w:tc>
        <w:tc>
          <w:tcPr>
            <w:tcW w:w="1134" w:type="dxa"/>
            <w:shd w:val="clear" w:color="auto" w:fill="auto"/>
            <w:vAlign w:val="center"/>
          </w:tcPr>
          <w:p w14:paraId="45773A26" w14:textId="5BBF5FF5" w:rsidR="001052CC" w:rsidRPr="00614140" w:rsidRDefault="001052CC" w:rsidP="001052CC">
            <w:pPr>
              <w:spacing w:after="0"/>
              <w:jc w:val="right"/>
              <w:rPr>
                <w:rFonts w:cs="Arial"/>
                <w:sz w:val="20"/>
              </w:rPr>
            </w:pPr>
            <w:r>
              <w:rPr>
                <w:rFonts w:cs="Arial"/>
                <w:sz w:val="20"/>
              </w:rPr>
              <w:t>67,14</w:t>
            </w:r>
          </w:p>
        </w:tc>
      </w:tr>
    </w:tbl>
    <w:p w14:paraId="3179B2A5" w14:textId="77777777" w:rsidR="00962C7E" w:rsidRPr="00962C7E" w:rsidRDefault="00962C7E" w:rsidP="00962C7E"/>
    <w:p w14:paraId="0557B29F" w14:textId="5F0DDA39" w:rsidR="0033780A" w:rsidRPr="00140684" w:rsidRDefault="00B257F4" w:rsidP="00962C7E">
      <w:pPr>
        <w:pStyle w:val="odstavec"/>
      </w:pPr>
      <w:r w:rsidRPr="00140684">
        <w:t>Platí, že z</w:t>
      </w:r>
      <w:r w:rsidR="003D04F6" w:rsidRPr="00140684">
        <w:t>ákazník s touto distribuční sazbou odebírá elektřinu, ale naměřené a fakturované množství elektřiny je nulové.</w:t>
      </w:r>
    </w:p>
    <w:p w14:paraId="106C2DCB" w14:textId="77777777" w:rsidR="00393E0F" w:rsidRPr="00962C7E" w:rsidRDefault="00393E0F" w:rsidP="00962C7E">
      <w:pPr>
        <w:pStyle w:val="Podminky"/>
      </w:pPr>
      <w:r w:rsidRPr="00962C7E">
        <w:t xml:space="preserve">Podmínky </w:t>
      </w:r>
      <w:r w:rsidR="005544AF" w:rsidRPr="00962C7E">
        <w:t xml:space="preserve">uplatnění </w:t>
      </w:r>
      <w:r w:rsidRPr="00962C7E">
        <w:t>sazby:</w:t>
      </w:r>
    </w:p>
    <w:p w14:paraId="69B71309" w14:textId="53956BA1" w:rsidR="00FD4341" w:rsidRDefault="00393E0F" w:rsidP="00962C7E">
      <w:pPr>
        <w:pStyle w:val="odstavec"/>
      </w:pPr>
      <w:r w:rsidRPr="00140684">
        <w:t xml:space="preserve">Sazbu je možno přiznat pouze v případě, že není </w:t>
      </w:r>
      <w:r w:rsidR="0009671F" w:rsidRPr="00140684">
        <w:t>technickoekonomicky</w:t>
      </w:r>
      <w:r w:rsidRPr="00140684">
        <w:t xml:space="preserve"> možné odběr řádně měřit měřicím zařízením distributora a celkový instalovaný příkon v odběrném místě nepřesáhn</w:t>
      </w:r>
      <w:r w:rsidR="00810C1F" w:rsidRPr="00140684">
        <w:t>e 1</w:t>
      </w:r>
      <w:r w:rsidR="00497500">
        <w:t> </w:t>
      </w:r>
      <w:r w:rsidR="00810C1F" w:rsidRPr="00140684">
        <w:t>000 W</w:t>
      </w:r>
      <w:r w:rsidR="0081003C" w:rsidRPr="00140684">
        <w:t>.</w:t>
      </w:r>
    </w:p>
    <w:p w14:paraId="55424A61" w14:textId="77777777" w:rsidR="005F47AA" w:rsidRPr="00B823E1" w:rsidRDefault="005F47AA" w:rsidP="00B823E1">
      <w:pPr>
        <w:pStyle w:val="odstavec"/>
      </w:pPr>
    </w:p>
    <w:p w14:paraId="18571974" w14:textId="264EF4D5" w:rsidR="00D05DDB" w:rsidRPr="00140684" w:rsidRDefault="00590A21" w:rsidP="00B823E1">
      <w:pPr>
        <w:pStyle w:val="Podminky"/>
      </w:pPr>
      <w:r w:rsidRPr="004E017B">
        <w:t xml:space="preserve">Složka ceny zajišťování distribuce elektřiny je pro </w:t>
      </w:r>
      <w:r w:rsidR="00BB0EFA">
        <w:t>případ podle písm</w:t>
      </w:r>
      <w:r w:rsidR="00273CCA">
        <w:t>ene</w:t>
      </w:r>
      <w:r w:rsidR="00BB0EFA">
        <w:t xml:space="preserve"> b) </w:t>
      </w:r>
      <w:r w:rsidRPr="004E017B">
        <w:t>stanovena:</w:t>
      </w:r>
    </w:p>
    <w:p w14:paraId="42D407E6" w14:textId="410469F6" w:rsidR="0083086A" w:rsidRPr="00140684" w:rsidRDefault="0083086A" w:rsidP="00941FC0">
      <w:pPr>
        <w:pStyle w:val="body"/>
        <w:rPr>
          <w:sz w:val="28"/>
        </w:rPr>
      </w:pPr>
      <w:r w:rsidRPr="00140684">
        <w:t>cenou za příkon za každých (i započatých) 10 W instalovaného příkonu, jehož výše v Kč/10</w:t>
      </w:r>
      <w:r w:rsidR="00D57ED5">
        <w:t> </w:t>
      </w:r>
      <w:r w:rsidRPr="00140684">
        <w:t>W/měsíc činí:</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077BBE" w:rsidRPr="00DF2EEB" w14:paraId="44463FC8" w14:textId="77777777" w:rsidTr="00AA081F">
        <w:trPr>
          <w:trHeight w:val="293"/>
          <w:jc w:val="center"/>
        </w:trPr>
        <w:tc>
          <w:tcPr>
            <w:tcW w:w="5102" w:type="dxa"/>
            <w:shd w:val="clear" w:color="auto" w:fill="auto"/>
            <w:noWrap/>
            <w:vAlign w:val="bottom"/>
            <w:hideMark/>
          </w:tcPr>
          <w:p w14:paraId="5B3FECBA" w14:textId="77777777" w:rsidR="00077BBE" w:rsidRPr="00614140" w:rsidRDefault="00077BBE" w:rsidP="00446B76">
            <w:pPr>
              <w:spacing w:after="0"/>
              <w:rPr>
                <w:rFonts w:cs="Arial"/>
                <w:sz w:val="20"/>
              </w:rPr>
            </w:pPr>
            <w:r w:rsidRPr="00614140">
              <w:rPr>
                <w:rFonts w:cs="Arial"/>
                <w:sz w:val="20"/>
              </w:rPr>
              <w:t> </w:t>
            </w:r>
          </w:p>
        </w:tc>
        <w:tc>
          <w:tcPr>
            <w:tcW w:w="1701" w:type="dxa"/>
            <w:shd w:val="clear" w:color="auto" w:fill="auto"/>
            <w:vAlign w:val="center"/>
          </w:tcPr>
          <w:p w14:paraId="3E69842C" w14:textId="77777777" w:rsidR="00077BBE" w:rsidRPr="00913F5D" w:rsidRDefault="00077BBE"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71005556" w14:textId="616D465D" w:rsidR="00077BBE"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34D6BDC7" w14:textId="77777777" w:rsidR="00077BBE" w:rsidRPr="00913F5D" w:rsidRDefault="00077BBE" w:rsidP="00913F5D">
            <w:pPr>
              <w:spacing w:after="0"/>
              <w:jc w:val="right"/>
              <w:rPr>
                <w:rFonts w:cs="Arial"/>
                <w:b/>
                <w:sz w:val="20"/>
              </w:rPr>
            </w:pPr>
            <w:r w:rsidRPr="00913F5D">
              <w:rPr>
                <w:rFonts w:cs="Arial"/>
                <w:b/>
                <w:sz w:val="20"/>
              </w:rPr>
              <w:t>PRE</w:t>
            </w:r>
          </w:p>
        </w:tc>
      </w:tr>
      <w:tr w:rsidR="001052CC" w:rsidRPr="00DF2EEB" w14:paraId="544E8BF0" w14:textId="77777777" w:rsidTr="00AA081F">
        <w:trPr>
          <w:trHeight w:val="293"/>
          <w:jc w:val="center"/>
        </w:trPr>
        <w:tc>
          <w:tcPr>
            <w:tcW w:w="5102" w:type="dxa"/>
            <w:shd w:val="clear" w:color="auto" w:fill="auto"/>
            <w:noWrap/>
            <w:vAlign w:val="center"/>
            <w:hideMark/>
          </w:tcPr>
          <w:p w14:paraId="5609ADED" w14:textId="77777777" w:rsidR="001052CC" w:rsidRPr="00614140" w:rsidRDefault="001052CC" w:rsidP="001052CC">
            <w:pPr>
              <w:spacing w:after="0"/>
              <w:rPr>
                <w:rFonts w:cs="Arial"/>
                <w:sz w:val="20"/>
              </w:rPr>
            </w:pPr>
            <w:r w:rsidRPr="00614140">
              <w:rPr>
                <w:rFonts w:cs="Arial"/>
                <w:sz w:val="20"/>
              </w:rPr>
              <w:t>částka za každých (i započatých) 10 W</w:t>
            </w:r>
          </w:p>
        </w:tc>
        <w:tc>
          <w:tcPr>
            <w:tcW w:w="1701" w:type="dxa"/>
            <w:shd w:val="clear" w:color="auto" w:fill="auto"/>
            <w:vAlign w:val="center"/>
          </w:tcPr>
          <w:p w14:paraId="4C6247DF" w14:textId="57D13017" w:rsidR="001052CC" w:rsidRPr="00614140" w:rsidRDefault="001052CC" w:rsidP="001052CC">
            <w:pPr>
              <w:spacing w:after="0"/>
              <w:jc w:val="right"/>
              <w:rPr>
                <w:rFonts w:cs="Arial"/>
                <w:sz w:val="20"/>
              </w:rPr>
            </w:pPr>
            <w:r>
              <w:rPr>
                <w:rFonts w:cs="Arial"/>
                <w:sz w:val="20"/>
              </w:rPr>
              <w:t>32,78</w:t>
            </w:r>
          </w:p>
        </w:tc>
        <w:tc>
          <w:tcPr>
            <w:tcW w:w="1701" w:type="dxa"/>
            <w:shd w:val="clear" w:color="auto" w:fill="auto"/>
            <w:noWrap/>
            <w:vAlign w:val="center"/>
          </w:tcPr>
          <w:p w14:paraId="716C09A1" w14:textId="0F2EC663" w:rsidR="001052CC" w:rsidRPr="00614140" w:rsidRDefault="001052CC" w:rsidP="001052CC">
            <w:pPr>
              <w:spacing w:after="0"/>
              <w:jc w:val="right"/>
              <w:rPr>
                <w:rFonts w:cs="Arial"/>
                <w:sz w:val="20"/>
              </w:rPr>
            </w:pPr>
            <w:r>
              <w:rPr>
                <w:rFonts w:cs="Arial"/>
                <w:sz w:val="20"/>
              </w:rPr>
              <w:t>33,05</w:t>
            </w:r>
          </w:p>
        </w:tc>
        <w:tc>
          <w:tcPr>
            <w:tcW w:w="1701" w:type="dxa"/>
            <w:shd w:val="clear" w:color="auto" w:fill="auto"/>
            <w:noWrap/>
            <w:vAlign w:val="center"/>
          </w:tcPr>
          <w:p w14:paraId="58BA5A9A" w14:textId="107D8A40" w:rsidR="001052CC" w:rsidRPr="00614140" w:rsidRDefault="001052CC" w:rsidP="001052CC">
            <w:pPr>
              <w:spacing w:after="0"/>
              <w:jc w:val="right"/>
              <w:rPr>
                <w:rFonts w:cs="Arial"/>
                <w:sz w:val="20"/>
              </w:rPr>
            </w:pPr>
            <w:r>
              <w:rPr>
                <w:rFonts w:cs="Arial"/>
                <w:sz w:val="20"/>
              </w:rPr>
              <w:t>31,31</w:t>
            </w:r>
          </w:p>
        </w:tc>
      </w:tr>
    </w:tbl>
    <w:p w14:paraId="0A0A39CC" w14:textId="77777777" w:rsidR="00962C7E" w:rsidRPr="00962C7E" w:rsidRDefault="00962C7E" w:rsidP="00962C7E"/>
    <w:p w14:paraId="645B672D" w14:textId="24C73A09" w:rsidR="0083086A" w:rsidRPr="00140684" w:rsidRDefault="0083086A" w:rsidP="00962C7E">
      <w:pPr>
        <w:pStyle w:val="odstavec"/>
      </w:pPr>
      <w:r w:rsidRPr="00140684">
        <w:t>Platí, že zákazník s touto distribuční sazbou odebírá elektřinu, ale naměřené a fakturované množství elektřiny je nulové.</w:t>
      </w:r>
    </w:p>
    <w:p w14:paraId="21922641" w14:textId="77777777" w:rsidR="0083086A" w:rsidRPr="00962C7E" w:rsidRDefault="0083086A" w:rsidP="00962C7E">
      <w:pPr>
        <w:pStyle w:val="Podminky"/>
      </w:pPr>
      <w:r w:rsidRPr="00962C7E">
        <w:t>Podmínky uplatnění sazby:</w:t>
      </w:r>
    </w:p>
    <w:p w14:paraId="4A73E269" w14:textId="0EC06EC0" w:rsidR="0083086A" w:rsidRPr="00140684" w:rsidRDefault="0083086A" w:rsidP="00F51BC3">
      <w:pPr>
        <w:pStyle w:val="Podminycislovani"/>
        <w:numPr>
          <w:ilvl w:val="0"/>
          <w:numId w:val="23"/>
        </w:numPr>
      </w:pPr>
      <w:r w:rsidRPr="00140684">
        <w:t>Sazba je určena pro účely osvětlování veřejných prostranství. Sazbu je možné přidělit pouze pro lamp</w:t>
      </w:r>
      <w:r w:rsidR="007B5BF7" w:rsidRPr="00140684">
        <w:t>u</w:t>
      </w:r>
      <w:r w:rsidRPr="00140684">
        <w:t xml:space="preserve"> veřejného osvětlení samostatně připojen</w:t>
      </w:r>
      <w:r w:rsidR="007B5BF7" w:rsidRPr="00140684">
        <w:t>ou</w:t>
      </w:r>
      <w:r w:rsidRPr="00140684">
        <w:t xml:space="preserve"> k distribuční soustavě vyžadující nepřetržité napájení; </w:t>
      </w:r>
      <w:r w:rsidR="00AC528B" w:rsidRPr="00140684">
        <w:t>tato</w:t>
      </w:r>
      <w:r w:rsidR="00AC528B">
        <w:t> </w:t>
      </w:r>
      <w:r w:rsidRPr="00140684">
        <w:t>lamp</w:t>
      </w:r>
      <w:r w:rsidR="007B5BF7" w:rsidRPr="00140684">
        <w:t>a</w:t>
      </w:r>
      <w:r w:rsidRPr="00140684">
        <w:t xml:space="preserve"> m</w:t>
      </w:r>
      <w:r w:rsidR="007B5BF7" w:rsidRPr="00140684">
        <w:t>ůže</w:t>
      </w:r>
      <w:r w:rsidRPr="00140684">
        <w:t xml:space="preserve"> být vybaven</w:t>
      </w:r>
      <w:r w:rsidR="007B5BF7" w:rsidRPr="00140684">
        <w:t>a</w:t>
      </w:r>
      <w:r w:rsidRPr="00140684">
        <w:t xml:space="preserve"> další technologií umožňující uspokojování potřeb veřejného zájmu, která nemá obchodní nebo průmyslovou povahu.</w:t>
      </w:r>
    </w:p>
    <w:p w14:paraId="7ED25D95" w14:textId="07657D8A" w:rsidR="0083086A" w:rsidRPr="00140684" w:rsidRDefault="0083086A" w:rsidP="00F51BC3">
      <w:pPr>
        <w:pStyle w:val="Podminycislovani"/>
        <w:numPr>
          <w:ilvl w:val="0"/>
          <w:numId w:val="23"/>
        </w:numPr>
      </w:pPr>
      <w:r w:rsidRPr="00140684">
        <w:t xml:space="preserve">Rozhodnutí o připojení jako samostatné neměřené </w:t>
      </w:r>
      <w:r w:rsidR="001B5BE7">
        <w:t>předávací</w:t>
      </w:r>
      <w:r w:rsidRPr="00140684">
        <w:t xml:space="preserve"> místo je v kompetenci </w:t>
      </w:r>
      <w:r w:rsidR="001E3608" w:rsidRPr="00140684">
        <w:t>distributora</w:t>
      </w:r>
      <w:r w:rsidRPr="00140684">
        <w:t xml:space="preserve">, a to v případě, že není </w:t>
      </w:r>
      <w:proofErr w:type="spellStart"/>
      <w:r w:rsidRPr="00140684">
        <w:t>technicko-ekonomicky</w:t>
      </w:r>
      <w:proofErr w:type="spellEnd"/>
      <w:r w:rsidRPr="00140684">
        <w:t xml:space="preserve"> možné odběr řádně měřit měřicím zařízením distributora </w:t>
      </w:r>
      <w:r w:rsidR="00AC528B" w:rsidRPr="00140684">
        <w:t>a</w:t>
      </w:r>
      <w:r w:rsidR="00AC528B">
        <w:t> </w:t>
      </w:r>
      <w:r w:rsidRPr="00140684">
        <w:t xml:space="preserve">celkový instalovaný příkon v odběrném místě nepřesáhne </w:t>
      </w:r>
      <w:r w:rsidR="00B60F40" w:rsidRPr="00140684">
        <w:t>1</w:t>
      </w:r>
      <w:r w:rsidRPr="00140684">
        <w:t>00 W</w:t>
      </w:r>
      <w:r w:rsidR="000B39D6" w:rsidRPr="00140684">
        <w:t>.</w:t>
      </w:r>
    </w:p>
    <w:p w14:paraId="7B7FBCD1" w14:textId="5B8DDD0A" w:rsidR="0083086A" w:rsidRDefault="0083086A" w:rsidP="00F51BC3">
      <w:pPr>
        <w:pStyle w:val="Podminycislovani"/>
        <w:numPr>
          <w:ilvl w:val="0"/>
          <w:numId w:val="23"/>
        </w:numPr>
      </w:pPr>
      <w:r w:rsidRPr="00140684">
        <w:t xml:space="preserve">Sazbu lze přiznat pouze městům a obcím a jimi pověřeným provozovatelům veřejného osvětlení. </w:t>
      </w:r>
      <w:r w:rsidR="00622F7C" w:rsidRPr="00140684">
        <w:t>Toto</w:t>
      </w:r>
      <w:r w:rsidR="00622F7C">
        <w:t> </w:t>
      </w:r>
      <w:r w:rsidRPr="00140684">
        <w:t xml:space="preserve">zařízení lze připojit </w:t>
      </w:r>
      <w:r w:rsidR="00D2088C" w:rsidRPr="00140684">
        <w:t>k</w:t>
      </w:r>
      <w:r w:rsidRPr="00140684">
        <w:t> distribuční soustav</w:t>
      </w:r>
      <w:r w:rsidR="00D2088C" w:rsidRPr="00140684">
        <w:t>ě</w:t>
      </w:r>
      <w:r w:rsidRPr="00140684">
        <w:t xml:space="preserve"> jako samostatné neměřené </w:t>
      </w:r>
      <w:r w:rsidR="001B5BE7">
        <w:t>předávací</w:t>
      </w:r>
      <w:r w:rsidRPr="00140684">
        <w:t xml:space="preserve"> místo pouze v případě, že ho smysluplně a efektivně nelze připojit a napájet z jiného odběrného místa města nebo obce a jimi zřízených subjektů.</w:t>
      </w:r>
    </w:p>
    <w:p w14:paraId="1B744CAD" w14:textId="77777777" w:rsidR="005F47AA" w:rsidRPr="00140684" w:rsidRDefault="005F47AA" w:rsidP="005F47AA">
      <w:pPr>
        <w:pStyle w:val="Podminycislovani"/>
        <w:numPr>
          <w:ilvl w:val="0"/>
          <w:numId w:val="0"/>
        </w:numPr>
      </w:pPr>
    </w:p>
    <w:p w14:paraId="0209B4CE" w14:textId="77777777" w:rsidR="0011191B" w:rsidRDefault="0011191B">
      <w:pPr>
        <w:spacing w:after="0"/>
        <w:rPr>
          <w:b/>
        </w:rPr>
      </w:pPr>
      <w:r>
        <w:rPr>
          <w:b/>
        </w:rPr>
        <w:br w:type="page"/>
      </w:r>
    </w:p>
    <w:p w14:paraId="6E387BDD" w14:textId="49BD76F2" w:rsidR="001F6512" w:rsidRDefault="00612C32" w:rsidP="00B823E1">
      <w:pPr>
        <w:pStyle w:val="Podminky"/>
      </w:pPr>
      <w:r w:rsidRPr="00B823E1">
        <w:lastRenderedPageBreak/>
        <w:t xml:space="preserve">Složka ceny zajišťování distribuce elektřiny je pro </w:t>
      </w:r>
      <w:r w:rsidR="00BB0EFA" w:rsidRPr="00B823E1">
        <w:t>případ podle písm</w:t>
      </w:r>
      <w:r w:rsidR="002B1D8A" w:rsidRPr="00B823E1">
        <w:t>ene</w:t>
      </w:r>
      <w:r w:rsidR="00BB0EFA" w:rsidRPr="00B823E1">
        <w:t xml:space="preserve"> c)</w:t>
      </w:r>
      <w:r w:rsidRPr="00B823E1">
        <w:t xml:space="preserve"> stanovena:</w:t>
      </w:r>
    </w:p>
    <w:p w14:paraId="08527078" w14:textId="797F5628" w:rsidR="00393E0F" w:rsidRPr="00140684" w:rsidRDefault="007D31FB" w:rsidP="00941FC0">
      <w:pPr>
        <w:pStyle w:val="body"/>
      </w:pPr>
      <w:r w:rsidRPr="00140684">
        <w:t>stálou cenou</w:t>
      </w:r>
      <w:r w:rsidR="00BA0645" w:rsidRPr="00140684">
        <w:t xml:space="preserve"> </w:t>
      </w:r>
      <w:r w:rsidR="00393E0F" w:rsidRPr="00140684">
        <w:t>Kč/</w:t>
      </w:r>
      <w:r w:rsidR="001B5BE7">
        <w:t>předávací</w:t>
      </w:r>
      <w:r w:rsidR="00393E0F" w:rsidRPr="00140684">
        <w:t xml:space="preserve"> místo</w:t>
      </w:r>
      <w:r w:rsidRPr="00140684">
        <w:t>/měsíc</w:t>
      </w:r>
      <w:r w:rsidR="00F40A73" w:rsidRPr="00140684">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35"/>
        <w:gridCol w:w="1134"/>
        <w:gridCol w:w="1134"/>
        <w:gridCol w:w="1134"/>
        <w:gridCol w:w="1134"/>
        <w:gridCol w:w="1134"/>
      </w:tblGrid>
      <w:tr w:rsidR="00F22D0F" w:rsidRPr="00DF2EEB" w14:paraId="1B0AB5C7" w14:textId="77777777" w:rsidTr="00AA081F">
        <w:trPr>
          <w:trHeight w:val="293"/>
          <w:jc w:val="center"/>
        </w:trPr>
        <w:tc>
          <w:tcPr>
            <w:tcW w:w="4535" w:type="dxa"/>
            <w:shd w:val="clear" w:color="auto" w:fill="auto"/>
            <w:noWrap/>
            <w:vAlign w:val="bottom"/>
            <w:hideMark/>
          </w:tcPr>
          <w:p w14:paraId="5DB15986" w14:textId="77777777" w:rsidR="00F22D0F" w:rsidRPr="00614140" w:rsidRDefault="00F22D0F" w:rsidP="00446B76">
            <w:pPr>
              <w:spacing w:after="0"/>
              <w:rPr>
                <w:rFonts w:cs="Arial"/>
                <w:sz w:val="20"/>
              </w:rPr>
            </w:pPr>
            <w:r w:rsidRPr="00614140">
              <w:rPr>
                <w:rFonts w:cs="Arial"/>
                <w:sz w:val="20"/>
              </w:rPr>
              <w:t> </w:t>
            </w:r>
          </w:p>
        </w:tc>
        <w:tc>
          <w:tcPr>
            <w:tcW w:w="1134" w:type="dxa"/>
            <w:shd w:val="clear" w:color="auto" w:fill="auto"/>
            <w:vAlign w:val="center"/>
          </w:tcPr>
          <w:p w14:paraId="77C450C7" w14:textId="77777777" w:rsidR="00F22D0F" w:rsidRPr="00913F5D" w:rsidRDefault="00F22D0F" w:rsidP="00913F5D">
            <w:pPr>
              <w:spacing w:after="0"/>
              <w:jc w:val="right"/>
              <w:rPr>
                <w:rFonts w:cs="Arial"/>
                <w:b/>
                <w:sz w:val="20"/>
              </w:rPr>
            </w:pPr>
            <w:r w:rsidRPr="00913F5D">
              <w:rPr>
                <w:rFonts w:cs="Arial"/>
                <w:b/>
                <w:sz w:val="20"/>
              </w:rPr>
              <w:t>ČEZ</w:t>
            </w:r>
          </w:p>
        </w:tc>
        <w:tc>
          <w:tcPr>
            <w:tcW w:w="1134" w:type="dxa"/>
            <w:shd w:val="clear" w:color="auto" w:fill="auto"/>
            <w:noWrap/>
            <w:vAlign w:val="center"/>
            <w:hideMark/>
          </w:tcPr>
          <w:p w14:paraId="415BE019" w14:textId="4C62C73A" w:rsidR="00F22D0F" w:rsidRPr="00913F5D" w:rsidRDefault="00D41217" w:rsidP="00913F5D">
            <w:pPr>
              <w:spacing w:after="0"/>
              <w:jc w:val="right"/>
              <w:rPr>
                <w:rFonts w:cs="Arial"/>
                <w:b/>
                <w:sz w:val="20"/>
              </w:rPr>
            </w:pPr>
            <w:r w:rsidRPr="00913F5D">
              <w:rPr>
                <w:rFonts w:cs="Arial"/>
                <w:b/>
                <w:sz w:val="20"/>
              </w:rPr>
              <w:t>EG.D</w:t>
            </w:r>
          </w:p>
        </w:tc>
        <w:tc>
          <w:tcPr>
            <w:tcW w:w="1134" w:type="dxa"/>
            <w:shd w:val="clear" w:color="auto" w:fill="auto"/>
            <w:noWrap/>
            <w:vAlign w:val="center"/>
            <w:hideMark/>
          </w:tcPr>
          <w:p w14:paraId="7CB0F805" w14:textId="77777777" w:rsidR="00F22D0F" w:rsidRPr="00913F5D" w:rsidRDefault="00F22D0F" w:rsidP="00913F5D">
            <w:pPr>
              <w:spacing w:after="0"/>
              <w:jc w:val="right"/>
              <w:rPr>
                <w:rFonts w:cs="Arial"/>
                <w:b/>
                <w:sz w:val="20"/>
              </w:rPr>
            </w:pPr>
            <w:r w:rsidRPr="00913F5D">
              <w:rPr>
                <w:rFonts w:cs="Arial"/>
                <w:b/>
                <w:sz w:val="20"/>
              </w:rPr>
              <w:t>PRE</w:t>
            </w:r>
          </w:p>
        </w:tc>
        <w:tc>
          <w:tcPr>
            <w:tcW w:w="1134" w:type="dxa"/>
            <w:shd w:val="clear" w:color="auto" w:fill="auto"/>
            <w:vAlign w:val="center"/>
          </w:tcPr>
          <w:p w14:paraId="2C27C8F6" w14:textId="6BB3F0B3" w:rsidR="008B2FA8" w:rsidRPr="00913F5D" w:rsidRDefault="002C7D86" w:rsidP="00913F5D">
            <w:pPr>
              <w:spacing w:after="0"/>
              <w:jc w:val="right"/>
              <w:rPr>
                <w:rFonts w:cs="Arial"/>
                <w:b/>
                <w:sz w:val="20"/>
              </w:rPr>
            </w:pPr>
            <w:r w:rsidRPr="00913F5D">
              <w:rPr>
                <w:rFonts w:cs="Arial"/>
                <w:b/>
                <w:sz w:val="20"/>
              </w:rPr>
              <w:t>UCED</w:t>
            </w:r>
          </w:p>
        </w:tc>
        <w:tc>
          <w:tcPr>
            <w:tcW w:w="1134" w:type="dxa"/>
            <w:shd w:val="clear" w:color="auto" w:fill="auto"/>
            <w:vAlign w:val="center"/>
          </w:tcPr>
          <w:p w14:paraId="0D55437C" w14:textId="77777777" w:rsidR="008B2FA8" w:rsidRPr="00913F5D" w:rsidRDefault="008B2FA8" w:rsidP="00913F5D">
            <w:pPr>
              <w:spacing w:after="0"/>
              <w:jc w:val="right"/>
              <w:rPr>
                <w:rFonts w:cs="Arial"/>
                <w:b/>
                <w:sz w:val="20"/>
              </w:rPr>
            </w:pPr>
            <w:r w:rsidRPr="00913F5D">
              <w:rPr>
                <w:rFonts w:cs="Arial"/>
                <w:b/>
                <w:sz w:val="20"/>
              </w:rPr>
              <w:t>SV</w:t>
            </w:r>
          </w:p>
        </w:tc>
      </w:tr>
      <w:tr w:rsidR="001052CC" w:rsidRPr="00DF2EEB" w14:paraId="2A858BC4" w14:textId="77777777" w:rsidTr="00AA081F">
        <w:trPr>
          <w:trHeight w:val="293"/>
          <w:jc w:val="center"/>
        </w:trPr>
        <w:tc>
          <w:tcPr>
            <w:tcW w:w="4535" w:type="dxa"/>
            <w:shd w:val="clear" w:color="auto" w:fill="auto"/>
            <w:noWrap/>
            <w:vAlign w:val="center"/>
            <w:hideMark/>
          </w:tcPr>
          <w:p w14:paraId="04EC62F2" w14:textId="2519232F" w:rsidR="001052CC" w:rsidRPr="00614140" w:rsidRDefault="001052CC" w:rsidP="001052CC">
            <w:pPr>
              <w:spacing w:after="0"/>
              <w:rPr>
                <w:rFonts w:cs="Arial"/>
                <w:sz w:val="20"/>
              </w:rPr>
            </w:pPr>
            <w:r w:rsidRPr="00614140">
              <w:rPr>
                <w:rFonts w:cs="Arial"/>
                <w:sz w:val="20"/>
              </w:rPr>
              <w:t>částka za každé předávací místo</w:t>
            </w:r>
          </w:p>
        </w:tc>
        <w:tc>
          <w:tcPr>
            <w:tcW w:w="1134" w:type="dxa"/>
            <w:shd w:val="clear" w:color="auto" w:fill="auto"/>
            <w:vAlign w:val="center"/>
          </w:tcPr>
          <w:p w14:paraId="7B9C949C" w14:textId="3B2D7B43" w:rsidR="001052CC" w:rsidRPr="00614140" w:rsidRDefault="001052CC" w:rsidP="001052CC">
            <w:pPr>
              <w:spacing w:after="0"/>
              <w:jc w:val="right"/>
              <w:rPr>
                <w:rFonts w:cs="Arial"/>
                <w:sz w:val="20"/>
              </w:rPr>
            </w:pPr>
            <w:r>
              <w:rPr>
                <w:rFonts w:cs="Arial"/>
                <w:sz w:val="20"/>
              </w:rPr>
              <w:t>65,07</w:t>
            </w:r>
          </w:p>
        </w:tc>
        <w:tc>
          <w:tcPr>
            <w:tcW w:w="1134" w:type="dxa"/>
            <w:shd w:val="clear" w:color="auto" w:fill="auto"/>
            <w:noWrap/>
            <w:vAlign w:val="center"/>
          </w:tcPr>
          <w:p w14:paraId="40FE1570" w14:textId="5ADE9427" w:rsidR="001052CC" w:rsidRPr="00614140" w:rsidRDefault="001052CC" w:rsidP="001052CC">
            <w:pPr>
              <w:spacing w:after="0"/>
              <w:jc w:val="right"/>
              <w:rPr>
                <w:rFonts w:cs="Arial"/>
                <w:sz w:val="20"/>
              </w:rPr>
            </w:pPr>
            <w:r>
              <w:rPr>
                <w:rFonts w:cs="Arial"/>
                <w:sz w:val="20"/>
              </w:rPr>
              <w:t>71,63</w:t>
            </w:r>
          </w:p>
        </w:tc>
        <w:tc>
          <w:tcPr>
            <w:tcW w:w="1134" w:type="dxa"/>
            <w:shd w:val="clear" w:color="auto" w:fill="auto"/>
            <w:noWrap/>
            <w:vAlign w:val="center"/>
          </w:tcPr>
          <w:p w14:paraId="6E8951C3" w14:textId="27E67BB4" w:rsidR="001052CC" w:rsidRPr="00614140" w:rsidRDefault="001052CC" w:rsidP="001052CC">
            <w:pPr>
              <w:spacing w:after="0"/>
              <w:jc w:val="right"/>
              <w:rPr>
                <w:rFonts w:cs="Arial"/>
                <w:sz w:val="20"/>
              </w:rPr>
            </w:pPr>
            <w:r>
              <w:rPr>
                <w:rFonts w:cs="Arial"/>
                <w:sz w:val="20"/>
              </w:rPr>
              <w:t>62,89</w:t>
            </w:r>
          </w:p>
        </w:tc>
        <w:tc>
          <w:tcPr>
            <w:tcW w:w="1134" w:type="dxa"/>
            <w:shd w:val="clear" w:color="auto" w:fill="auto"/>
            <w:vAlign w:val="center"/>
          </w:tcPr>
          <w:p w14:paraId="25128B25" w14:textId="50247292" w:rsidR="001052CC" w:rsidRPr="00614140" w:rsidRDefault="001052CC" w:rsidP="001052CC">
            <w:pPr>
              <w:spacing w:after="0"/>
              <w:jc w:val="right"/>
              <w:rPr>
                <w:rFonts w:cs="Arial"/>
                <w:sz w:val="20"/>
              </w:rPr>
            </w:pPr>
            <w:r>
              <w:rPr>
                <w:rFonts w:cs="Arial"/>
                <w:sz w:val="20"/>
              </w:rPr>
              <w:t>77,56</w:t>
            </w:r>
          </w:p>
        </w:tc>
        <w:tc>
          <w:tcPr>
            <w:tcW w:w="1134" w:type="dxa"/>
            <w:shd w:val="clear" w:color="auto" w:fill="auto"/>
            <w:vAlign w:val="center"/>
          </w:tcPr>
          <w:p w14:paraId="5370D418" w14:textId="214C1E23" w:rsidR="001052CC" w:rsidRPr="00614140" w:rsidRDefault="001052CC" w:rsidP="001052CC">
            <w:pPr>
              <w:spacing w:after="0"/>
              <w:jc w:val="right"/>
              <w:rPr>
                <w:rFonts w:cs="Arial"/>
                <w:sz w:val="20"/>
              </w:rPr>
            </w:pPr>
            <w:r>
              <w:rPr>
                <w:rFonts w:cs="Arial"/>
                <w:sz w:val="20"/>
              </w:rPr>
              <w:t>67,14</w:t>
            </w:r>
          </w:p>
        </w:tc>
      </w:tr>
    </w:tbl>
    <w:p w14:paraId="5673C670" w14:textId="77777777" w:rsidR="008E4563" w:rsidRDefault="008E4563" w:rsidP="00962C7E">
      <w:pPr>
        <w:pStyle w:val="odstavec"/>
      </w:pPr>
    </w:p>
    <w:p w14:paraId="604F9905" w14:textId="38BA1992" w:rsidR="00137C60" w:rsidRPr="00140684" w:rsidRDefault="00137C60" w:rsidP="00962C7E">
      <w:pPr>
        <w:pStyle w:val="odstavec"/>
      </w:pPr>
      <w:r w:rsidRPr="00140684">
        <w:t>Platí, že zákazník s touto distribuční sazbou odebírá elektřinu, ale naměřené a fakturované množství elektřiny je nulové.</w:t>
      </w:r>
    </w:p>
    <w:p w14:paraId="68AE4535" w14:textId="77777777" w:rsidR="00393E0F" w:rsidRPr="00962C7E" w:rsidRDefault="00393E0F" w:rsidP="00962C7E">
      <w:pPr>
        <w:pStyle w:val="Podminky"/>
      </w:pPr>
      <w:r w:rsidRPr="00962C7E">
        <w:t xml:space="preserve">Podmínky </w:t>
      </w:r>
      <w:r w:rsidR="005544AF" w:rsidRPr="00962C7E">
        <w:t xml:space="preserve">uplatnění </w:t>
      </w:r>
      <w:r w:rsidRPr="00962C7E">
        <w:t>sazby:</w:t>
      </w:r>
    </w:p>
    <w:p w14:paraId="00A1EDC8" w14:textId="01F53EF0" w:rsidR="00393E0F" w:rsidRPr="00140684" w:rsidRDefault="00393E0F" w:rsidP="00F51BC3">
      <w:pPr>
        <w:pStyle w:val="Podminycislovani"/>
        <w:numPr>
          <w:ilvl w:val="0"/>
          <w:numId w:val="24"/>
        </w:numPr>
      </w:pPr>
      <w:r w:rsidRPr="00140684">
        <w:t xml:space="preserve">Sazbu je možno přiznat pouze v případě, že není </w:t>
      </w:r>
      <w:r w:rsidR="0009671F" w:rsidRPr="00140684">
        <w:t>technickoekonomicky</w:t>
      </w:r>
      <w:r w:rsidRPr="00140684">
        <w:t xml:space="preserve"> možné odběr řádně měřit měřicím zařízením distributora</w:t>
      </w:r>
      <w:r w:rsidR="0063464D" w:rsidRPr="00140684">
        <w:t>.</w:t>
      </w:r>
      <w:r w:rsidRPr="00140684">
        <w:t xml:space="preserve"> Sazba je určena pro hlási</w:t>
      </w:r>
      <w:r w:rsidR="00810C1F" w:rsidRPr="00140684">
        <w:t>če policie, poplachové sirény a </w:t>
      </w:r>
      <w:r w:rsidRPr="00140684">
        <w:t>pro</w:t>
      </w:r>
      <w:r w:rsidR="00FD4341" w:rsidRPr="00140684">
        <w:t xml:space="preserve"> jiná</w:t>
      </w:r>
      <w:r w:rsidRPr="00140684">
        <w:t xml:space="preserve"> podobná zařízení</w:t>
      </w:r>
      <w:r w:rsidR="00CC0484" w:rsidRPr="00140684">
        <w:t xml:space="preserve"> provozovaná v rámci </w:t>
      </w:r>
      <w:r w:rsidR="00A22B3C" w:rsidRPr="00140684">
        <w:t>integrovaného záchranného systému</w:t>
      </w:r>
      <w:r w:rsidR="00616BD1" w:rsidRPr="00140684">
        <w:t xml:space="preserve"> České republiky</w:t>
      </w:r>
      <w:r w:rsidRPr="00140684">
        <w:t xml:space="preserve">, kde odběr elektřiny </w:t>
      </w:r>
      <w:r w:rsidR="00810C1F" w:rsidRPr="00140684">
        <w:t>je nepatrný a provoz výjimečný.</w:t>
      </w:r>
    </w:p>
    <w:p w14:paraId="2B39B1EB" w14:textId="77777777" w:rsidR="0000016F" w:rsidRPr="00140684" w:rsidRDefault="0000016F" w:rsidP="0000016F">
      <w:pPr>
        <w:pStyle w:val="Beznytext"/>
        <w:rPr>
          <w:sz w:val="28"/>
        </w:rPr>
      </w:pPr>
      <w:r w:rsidRPr="00140684">
        <w:br w:type="page"/>
      </w:r>
    </w:p>
    <w:p w14:paraId="5F6B4362" w14:textId="77777777" w:rsidR="00393E0F" w:rsidRPr="00962C7E" w:rsidRDefault="00393E0F" w:rsidP="00962C7E">
      <w:pPr>
        <w:pStyle w:val="nadpissazby"/>
      </w:pPr>
      <w:bookmarkStart w:id="32" w:name="_Toc181368247"/>
      <w:r w:rsidRPr="00962C7E">
        <w:lastRenderedPageBreak/>
        <w:t>Sazba C 62d</w:t>
      </w:r>
      <w:r w:rsidR="00A46266" w:rsidRPr="00962C7E">
        <w:t xml:space="preserve"> – </w:t>
      </w:r>
      <w:r w:rsidRPr="00962C7E">
        <w:t>Speciální sazba pro veřejné osvětlení</w:t>
      </w:r>
      <w:bookmarkEnd w:id="32"/>
    </w:p>
    <w:p w14:paraId="3104FD97" w14:textId="77777777" w:rsidR="00522B65" w:rsidRPr="00962C7E" w:rsidRDefault="00522B65" w:rsidP="00962C7E">
      <w:pPr>
        <w:pStyle w:val="pevnacena"/>
      </w:pPr>
      <w:r w:rsidRPr="00962C7E">
        <w:t>Složky ceny zajišťování distribuce elektřiny:</w:t>
      </w:r>
    </w:p>
    <w:p w14:paraId="27814E6B" w14:textId="387C3BD4"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F22D0F" w:rsidRPr="00257B43" w14:paraId="18E5BF5E" w14:textId="77777777" w:rsidTr="00AA081F">
        <w:trPr>
          <w:trHeight w:val="312"/>
          <w:jc w:val="center"/>
        </w:trPr>
        <w:tc>
          <w:tcPr>
            <w:tcW w:w="5102" w:type="dxa"/>
            <w:shd w:val="clear" w:color="auto" w:fill="auto"/>
            <w:noWrap/>
            <w:vAlign w:val="bottom"/>
            <w:hideMark/>
          </w:tcPr>
          <w:p w14:paraId="26AA1A11" w14:textId="77777777" w:rsidR="00F22D0F" w:rsidRPr="00614140" w:rsidRDefault="00F22D0F" w:rsidP="00446B76">
            <w:pPr>
              <w:spacing w:after="0"/>
              <w:rPr>
                <w:rFonts w:cs="Arial"/>
                <w:b/>
                <w:bCs/>
                <w:sz w:val="20"/>
              </w:rPr>
            </w:pPr>
            <w:r w:rsidRPr="00614140">
              <w:rPr>
                <w:rFonts w:cs="Arial"/>
                <w:b/>
                <w:bCs/>
                <w:sz w:val="20"/>
              </w:rPr>
              <w:t> </w:t>
            </w:r>
          </w:p>
        </w:tc>
        <w:tc>
          <w:tcPr>
            <w:tcW w:w="1701" w:type="dxa"/>
            <w:shd w:val="clear" w:color="auto" w:fill="auto"/>
            <w:vAlign w:val="center"/>
          </w:tcPr>
          <w:p w14:paraId="66B6C4AE" w14:textId="77777777" w:rsidR="00F22D0F" w:rsidRPr="00913F5D" w:rsidRDefault="00F22D0F"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0CA4447F" w14:textId="34ADF623" w:rsidR="00F22D0F"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14E4643A" w14:textId="77777777" w:rsidR="00F22D0F" w:rsidRPr="00913F5D" w:rsidRDefault="00F22D0F" w:rsidP="00913F5D">
            <w:pPr>
              <w:spacing w:after="0"/>
              <w:jc w:val="right"/>
              <w:rPr>
                <w:rFonts w:cs="Arial"/>
                <w:b/>
                <w:sz w:val="20"/>
              </w:rPr>
            </w:pPr>
            <w:r w:rsidRPr="00913F5D">
              <w:rPr>
                <w:rFonts w:cs="Arial"/>
                <w:b/>
                <w:sz w:val="20"/>
              </w:rPr>
              <w:t>PRE</w:t>
            </w:r>
          </w:p>
        </w:tc>
      </w:tr>
      <w:tr w:rsidR="001052CC" w:rsidRPr="00257B43" w14:paraId="55106719" w14:textId="77777777" w:rsidTr="00AA081F">
        <w:trPr>
          <w:trHeight w:val="312"/>
          <w:jc w:val="center"/>
        </w:trPr>
        <w:tc>
          <w:tcPr>
            <w:tcW w:w="5102" w:type="dxa"/>
            <w:shd w:val="clear" w:color="auto" w:fill="auto"/>
            <w:noWrap/>
            <w:vAlign w:val="center"/>
            <w:hideMark/>
          </w:tcPr>
          <w:p w14:paraId="40EB38C3" w14:textId="195AB39A"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1AED72D9" w14:textId="002CE90E" w:rsidR="001052CC" w:rsidRPr="00614140" w:rsidRDefault="001052CC" w:rsidP="001052CC">
            <w:pPr>
              <w:tabs>
                <w:tab w:val="decimal" w:pos="969"/>
              </w:tabs>
              <w:spacing w:after="0"/>
              <w:rPr>
                <w:rFonts w:cs="Arial"/>
                <w:sz w:val="20"/>
              </w:rPr>
            </w:pPr>
            <w:r>
              <w:rPr>
                <w:rFonts w:cs="Arial"/>
                <w:sz w:val="20"/>
              </w:rPr>
              <w:t>181</w:t>
            </w:r>
          </w:p>
        </w:tc>
        <w:tc>
          <w:tcPr>
            <w:tcW w:w="1701" w:type="dxa"/>
            <w:shd w:val="clear" w:color="auto" w:fill="auto"/>
            <w:noWrap/>
            <w:vAlign w:val="center"/>
          </w:tcPr>
          <w:p w14:paraId="225BB8CA" w14:textId="55F56460" w:rsidR="001052CC" w:rsidRPr="00614140" w:rsidRDefault="001052CC" w:rsidP="001052CC">
            <w:pPr>
              <w:tabs>
                <w:tab w:val="decimal" w:pos="969"/>
              </w:tabs>
              <w:spacing w:after="0"/>
              <w:rPr>
                <w:rFonts w:cs="Arial"/>
                <w:sz w:val="20"/>
              </w:rPr>
            </w:pPr>
            <w:r>
              <w:rPr>
                <w:rFonts w:cs="Arial"/>
                <w:sz w:val="20"/>
              </w:rPr>
              <w:t>184</w:t>
            </w:r>
          </w:p>
        </w:tc>
        <w:tc>
          <w:tcPr>
            <w:tcW w:w="1701" w:type="dxa"/>
            <w:shd w:val="clear" w:color="auto" w:fill="auto"/>
            <w:noWrap/>
            <w:vAlign w:val="center"/>
          </w:tcPr>
          <w:p w14:paraId="33CCDB93" w14:textId="421889BF" w:rsidR="001052CC" w:rsidRPr="00614140" w:rsidRDefault="001052CC" w:rsidP="001052CC">
            <w:pPr>
              <w:tabs>
                <w:tab w:val="decimal" w:pos="969"/>
              </w:tabs>
              <w:spacing w:after="0"/>
              <w:rPr>
                <w:rFonts w:cs="Arial"/>
                <w:sz w:val="20"/>
              </w:rPr>
            </w:pPr>
            <w:r>
              <w:rPr>
                <w:rFonts w:cs="Arial"/>
                <w:sz w:val="20"/>
              </w:rPr>
              <w:t>165</w:t>
            </w:r>
          </w:p>
        </w:tc>
      </w:tr>
      <w:tr w:rsidR="001052CC" w:rsidRPr="00257B43" w14:paraId="25AFEDB6" w14:textId="77777777" w:rsidTr="00AA081F">
        <w:trPr>
          <w:trHeight w:val="312"/>
          <w:jc w:val="center"/>
        </w:trPr>
        <w:tc>
          <w:tcPr>
            <w:tcW w:w="5102" w:type="dxa"/>
            <w:shd w:val="clear" w:color="auto" w:fill="auto"/>
            <w:noWrap/>
            <w:vAlign w:val="center"/>
            <w:hideMark/>
          </w:tcPr>
          <w:p w14:paraId="71501BF8" w14:textId="2C55767E"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294DFCE5" w14:textId="42694891" w:rsidR="001052CC" w:rsidRPr="00614140" w:rsidRDefault="001052CC" w:rsidP="001052CC">
            <w:pPr>
              <w:tabs>
                <w:tab w:val="decimal" w:pos="969"/>
              </w:tabs>
              <w:spacing w:after="0"/>
              <w:rPr>
                <w:rFonts w:cs="Arial"/>
                <w:sz w:val="20"/>
              </w:rPr>
            </w:pPr>
            <w:r>
              <w:rPr>
                <w:rFonts w:cs="Arial"/>
                <w:sz w:val="20"/>
              </w:rPr>
              <w:t>289</w:t>
            </w:r>
          </w:p>
        </w:tc>
        <w:tc>
          <w:tcPr>
            <w:tcW w:w="1701" w:type="dxa"/>
            <w:shd w:val="clear" w:color="auto" w:fill="auto"/>
            <w:noWrap/>
            <w:vAlign w:val="center"/>
          </w:tcPr>
          <w:p w14:paraId="2FEBA426" w14:textId="5C11B6E5" w:rsidR="001052CC" w:rsidRPr="00614140" w:rsidRDefault="001052CC" w:rsidP="001052CC">
            <w:pPr>
              <w:tabs>
                <w:tab w:val="decimal" w:pos="969"/>
              </w:tabs>
              <w:spacing w:after="0"/>
              <w:rPr>
                <w:rFonts w:cs="Arial"/>
                <w:sz w:val="20"/>
              </w:rPr>
            </w:pPr>
            <w:r>
              <w:rPr>
                <w:rFonts w:cs="Arial"/>
                <w:sz w:val="20"/>
              </w:rPr>
              <w:t>294</w:t>
            </w:r>
          </w:p>
        </w:tc>
        <w:tc>
          <w:tcPr>
            <w:tcW w:w="1701" w:type="dxa"/>
            <w:shd w:val="clear" w:color="auto" w:fill="auto"/>
            <w:noWrap/>
            <w:vAlign w:val="center"/>
          </w:tcPr>
          <w:p w14:paraId="7E05202A" w14:textId="2EA24F53" w:rsidR="001052CC" w:rsidRPr="00614140" w:rsidRDefault="001052CC" w:rsidP="001052CC">
            <w:pPr>
              <w:tabs>
                <w:tab w:val="decimal" w:pos="969"/>
              </w:tabs>
              <w:spacing w:after="0"/>
              <w:rPr>
                <w:rFonts w:cs="Arial"/>
                <w:sz w:val="20"/>
              </w:rPr>
            </w:pPr>
            <w:r>
              <w:rPr>
                <w:rFonts w:cs="Arial"/>
                <w:sz w:val="20"/>
              </w:rPr>
              <w:t>264</w:t>
            </w:r>
          </w:p>
        </w:tc>
      </w:tr>
      <w:tr w:rsidR="001052CC" w:rsidRPr="00257B43" w14:paraId="74F447CE" w14:textId="77777777" w:rsidTr="00AA081F">
        <w:trPr>
          <w:trHeight w:val="312"/>
          <w:jc w:val="center"/>
        </w:trPr>
        <w:tc>
          <w:tcPr>
            <w:tcW w:w="5102" w:type="dxa"/>
            <w:shd w:val="clear" w:color="auto" w:fill="auto"/>
            <w:noWrap/>
            <w:vAlign w:val="center"/>
            <w:hideMark/>
          </w:tcPr>
          <w:p w14:paraId="693F1BBB" w14:textId="20ADD1F2"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3517D31D" w14:textId="23C9FEB7" w:rsidR="001052CC" w:rsidRPr="00614140" w:rsidRDefault="001052CC" w:rsidP="001052CC">
            <w:pPr>
              <w:tabs>
                <w:tab w:val="decimal" w:pos="969"/>
              </w:tabs>
              <w:spacing w:after="0"/>
              <w:rPr>
                <w:rFonts w:cs="Arial"/>
                <w:sz w:val="20"/>
              </w:rPr>
            </w:pPr>
            <w:r>
              <w:rPr>
                <w:rFonts w:cs="Arial"/>
                <w:sz w:val="20"/>
              </w:rPr>
              <w:t>362</w:t>
            </w:r>
          </w:p>
        </w:tc>
        <w:tc>
          <w:tcPr>
            <w:tcW w:w="1701" w:type="dxa"/>
            <w:shd w:val="clear" w:color="auto" w:fill="auto"/>
            <w:noWrap/>
            <w:vAlign w:val="center"/>
          </w:tcPr>
          <w:p w14:paraId="6E0AD4E0" w14:textId="173D8AF9" w:rsidR="001052CC" w:rsidRPr="00614140" w:rsidRDefault="001052CC" w:rsidP="001052CC">
            <w:pPr>
              <w:tabs>
                <w:tab w:val="decimal" w:pos="969"/>
              </w:tabs>
              <w:spacing w:after="0"/>
              <w:rPr>
                <w:rFonts w:cs="Arial"/>
                <w:sz w:val="20"/>
              </w:rPr>
            </w:pPr>
            <w:r>
              <w:rPr>
                <w:rFonts w:cs="Arial"/>
                <w:sz w:val="20"/>
              </w:rPr>
              <w:t>367</w:t>
            </w:r>
          </w:p>
        </w:tc>
        <w:tc>
          <w:tcPr>
            <w:tcW w:w="1701" w:type="dxa"/>
            <w:shd w:val="clear" w:color="auto" w:fill="auto"/>
            <w:noWrap/>
            <w:vAlign w:val="center"/>
          </w:tcPr>
          <w:p w14:paraId="3095914F" w14:textId="2F0939CA" w:rsidR="001052CC" w:rsidRPr="00614140" w:rsidRDefault="001052CC" w:rsidP="001052CC">
            <w:pPr>
              <w:tabs>
                <w:tab w:val="decimal" w:pos="969"/>
              </w:tabs>
              <w:spacing w:after="0"/>
              <w:rPr>
                <w:rFonts w:cs="Arial"/>
                <w:sz w:val="20"/>
              </w:rPr>
            </w:pPr>
            <w:r>
              <w:rPr>
                <w:rFonts w:cs="Arial"/>
                <w:sz w:val="20"/>
              </w:rPr>
              <w:t>329</w:t>
            </w:r>
          </w:p>
        </w:tc>
      </w:tr>
      <w:tr w:rsidR="001052CC" w:rsidRPr="00257B43" w14:paraId="323C1AE5" w14:textId="77777777" w:rsidTr="00AA081F">
        <w:trPr>
          <w:trHeight w:val="312"/>
          <w:jc w:val="center"/>
        </w:trPr>
        <w:tc>
          <w:tcPr>
            <w:tcW w:w="5102" w:type="dxa"/>
            <w:shd w:val="clear" w:color="auto" w:fill="auto"/>
            <w:noWrap/>
            <w:vAlign w:val="center"/>
            <w:hideMark/>
          </w:tcPr>
          <w:p w14:paraId="5A73AE4F" w14:textId="25FA25BB"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22F2EBEF" w14:textId="0FFAD13A" w:rsidR="001052CC" w:rsidRPr="00614140" w:rsidRDefault="001052CC" w:rsidP="001052CC">
            <w:pPr>
              <w:tabs>
                <w:tab w:val="decimal" w:pos="969"/>
              </w:tabs>
              <w:spacing w:after="0"/>
              <w:rPr>
                <w:rFonts w:cs="Arial"/>
                <w:sz w:val="20"/>
              </w:rPr>
            </w:pPr>
            <w:r>
              <w:rPr>
                <w:rFonts w:cs="Arial"/>
                <w:sz w:val="20"/>
              </w:rPr>
              <w:t>452</w:t>
            </w:r>
          </w:p>
        </w:tc>
        <w:tc>
          <w:tcPr>
            <w:tcW w:w="1701" w:type="dxa"/>
            <w:shd w:val="clear" w:color="auto" w:fill="auto"/>
            <w:noWrap/>
            <w:vAlign w:val="center"/>
          </w:tcPr>
          <w:p w14:paraId="5C52047E" w14:textId="2439658E" w:rsidR="001052CC" w:rsidRPr="00614140" w:rsidRDefault="001052CC" w:rsidP="001052CC">
            <w:pPr>
              <w:tabs>
                <w:tab w:val="decimal" w:pos="969"/>
              </w:tabs>
              <w:spacing w:after="0"/>
              <w:rPr>
                <w:rFonts w:cs="Arial"/>
                <w:sz w:val="20"/>
              </w:rPr>
            </w:pPr>
            <w:r>
              <w:rPr>
                <w:rFonts w:cs="Arial"/>
                <w:sz w:val="20"/>
              </w:rPr>
              <w:t>459</w:t>
            </w:r>
          </w:p>
        </w:tc>
        <w:tc>
          <w:tcPr>
            <w:tcW w:w="1701" w:type="dxa"/>
            <w:shd w:val="clear" w:color="auto" w:fill="auto"/>
            <w:noWrap/>
            <w:vAlign w:val="center"/>
          </w:tcPr>
          <w:p w14:paraId="5183395A" w14:textId="48F9B700" w:rsidR="001052CC" w:rsidRPr="00614140" w:rsidRDefault="001052CC" w:rsidP="001052CC">
            <w:pPr>
              <w:tabs>
                <w:tab w:val="decimal" w:pos="969"/>
              </w:tabs>
              <w:spacing w:after="0"/>
              <w:rPr>
                <w:rFonts w:cs="Arial"/>
                <w:sz w:val="20"/>
              </w:rPr>
            </w:pPr>
            <w:r>
              <w:rPr>
                <w:rFonts w:cs="Arial"/>
                <w:sz w:val="20"/>
              </w:rPr>
              <w:t>412</w:t>
            </w:r>
          </w:p>
        </w:tc>
      </w:tr>
      <w:tr w:rsidR="001052CC" w:rsidRPr="00257B43" w14:paraId="116CD2A9" w14:textId="77777777" w:rsidTr="00AA081F">
        <w:trPr>
          <w:trHeight w:val="312"/>
          <w:jc w:val="center"/>
        </w:trPr>
        <w:tc>
          <w:tcPr>
            <w:tcW w:w="5102" w:type="dxa"/>
            <w:shd w:val="clear" w:color="auto" w:fill="auto"/>
            <w:noWrap/>
            <w:vAlign w:val="center"/>
            <w:hideMark/>
          </w:tcPr>
          <w:p w14:paraId="46E09DEE" w14:textId="4CED8351"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32178C07" w14:textId="2EEE609B" w:rsidR="001052CC" w:rsidRPr="00614140" w:rsidRDefault="001052CC" w:rsidP="001052CC">
            <w:pPr>
              <w:tabs>
                <w:tab w:val="decimal" w:pos="969"/>
              </w:tabs>
              <w:spacing w:after="0"/>
              <w:rPr>
                <w:rFonts w:cs="Arial"/>
                <w:sz w:val="20"/>
              </w:rPr>
            </w:pPr>
            <w:r>
              <w:rPr>
                <w:rFonts w:cs="Arial"/>
                <w:sz w:val="20"/>
              </w:rPr>
              <w:t>579</w:t>
            </w:r>
          </w:p>
        </w:tc>
        <w:tc>
          <w:tcPr>
            <w:tcW w:w="1701" w:type="dxa"/>
            <w:shd w:val="clear" w:color="auto" w:fill="auto"/>
            <w:noWrap/>
            <w:vAlign w:val="center"/>
          </w:tcPr>
          <w:p w14:paraId="4C63B6D8" w14:textId="09FCD97A" w:rsidR="001052CC" w:rsidRPr="00614140" w:rsidRDefault="001052CC" w:rsidP="001052CC">
            <w:pPr>
              <w:tabs>
                <w:tab w:val="decimal" w:pos="969"/>
              </w:tabs>
              <w:spacing w:after="0"/>
              <w:rPr>
                <w:rFonts w:cs="Arial"/>
                <w:sz w:val="20"/>
              </w:rPr>
            </w:pPr>
            <w:r>
              <w:rPr>
                <w:rFonts w:cs="Arial"/>
                <w:sz w:val="20"/>
              </w:rPr>
              <w:t>588</w:t>
            </w:r>
          </w:p>
        </w:tc>
        <w:tc>
          <w:tcPr>
            <w:tcW w:w="1701" w:type="dxa"/>
            <w:shd w:val="clear" w:color="auto" w:fill="auto"/>
            <w:noWrap/>
            <w:vAlign w:val="center"/>
          </w:tcPr>
          <w:p w14:paraId="286A4F31" w14:textId="442FD584" w:rsidR="001052CC" w:rsidRPr="00614140" w:rsidRDefault="001052CC" w:rsidP="001052CC">
            <w:pPr>
              <w:tabs>
                <w:tab w:val="decimal" w:pos="969"/>
              </w:tabs>
              <w:spacing w:after="0"/>
              <w:rPr>
                <w:rFonts w:cs="Arial"/>
                <w:sz w:val="20"/>
              </w:rPr>
            </w:pPr>
            <w:r>
              <w:rPr>
                <w:rFonts w:cs="Arial"/>
                <w:sz w:val="20"/>
              </w:rPr>
              <w:t>527</w:t>
            </w:r>
          </w:p>
        </w:tc>
      </w:tr>
      <w:tr w:rsidR="001052CC" w:rsidRPr="00257B43" w14:paraId="22AD574A" w14:textId="77777777" w:rsidTr="00AA081F">
        <w:trPr>
          <w:trHeight w:val="312"/>
          <w:jc w:val="center"/>
        </w:trPr>
        <w:tc>
          <w:tcPr>
            <w:tcW w:w="5102" w:type="dxa"/>
            <w:shd w:val="clear" w:color="auto" w:fill="auto"/>
            <w:noWrap/>
            <w:vAlign w:val="center"/>
            <w:hideMark/>
          </w:tcPr>
          <w:p w14:paraId="16DA584A" w14:textId="6AAF114E"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5179DFE1" w14:textId="7A1F0BA1" w:rsidR="001052CC" w:rsidRPr="00614140" w:rsidRDefault="001052CC" w:rsidP="001052CC">
            <w:pPr>
              <w:tabs>
                <w:tab w:val="decimal" w:pos="969"/>
              </w:tabs>
              <w:spacing w:after="0"/>
              <w:rPr>
                <w:rFonts w:cs="Arial"/>
                <w:sz w:val="20"/>
              </w:rPr>
            </w:pPr>
            <w:r>
              <w:rPr>
                <w:rFonts w:cs="Arial"/>
                <w:sz w:val="20"/>
              </w:rPr>
              <w:t>724</w:t>
            </w:r>
          </w:p>
        </w:tc>
        <w:tc>
          <w:tcPr>
            <w:tcW w:w="1701" w:type="dxa"/>
            <w:shd w:val="clear" w:color="auto" w:fill="auto"/>
            <w:noWrap/>
            <w:vAlign w:val="center"/>
          </w:tcPr>
          <w:p w14:paraId="4B8EA224" w14:textId="140E2829" w:rsidR="001052CC" w:rsidRPr="00614140" w:rsidRDefault="001052CC" w:rsidP="001052CC">
            <w:pPr>
              <w:tabs>
                <w:tab w:val="decimal" w:pos="969"/>
              </w:tabs>
              <w:spacing w:after="0"/>
              <w:rPr>
                <w:rFonts w:cs="Arial"/>
                <w:sz w:val="20"/>
              </w:rPr>
            </w:pPr>
            <w:r>
              <w:rPr>
                <w:rFonts w:cs="Arial"/>
                <w:sz w:val="20"/>
              </w:rPr>
              <w:t>734</w:t>
            </w:r>
          </w:p>
        </w:tc>
        <w:tc>
          <w:tcPr>
            <w:tcW w:w="1701" w:type="dxa"/>
            <w:shd w:val="clear" w:color="auto" w:fill="auto"/>
            <w:noWrap/>
            <w:vAlign w:val="center"/>
          </w:tcPr>
          <w:p w14:paraId="39EF0C08" w14:textId="7E276C5B" w:rsidR="001052CC" w:rsidRPr="00614140" w:rsidRDefault="001052CC" w:rsidP="001052CC">
            <w:pPr>
              <w:tabs>
                <w:tab w:val="decimal" w:pos="969"/>
              </w:tabs>
              <w:spacing w:after="0"/>
              <w:rPr>
                <w:rFonts w:cs="Arial"/>
                <w:sz w:val="20"/>
              </w:rPr>
            </w:pPr>
            <w:r>
              <w:rPr>
                <w:rFonts w:cs="Arial"/>
                <w:sz w:val="20"/>
              </w:rPr>
              <w:t>659</w:t>
            </w:r>
          </w:p>
        </w:tc>
      </w:tr>
      <w:tr w:rsidR="001052CC" w:rsidRPr="00257B43" w14:paraId="1C914CA1" w14:textId="77777777" w:rsidTr="00AA081F">
        <w:trPr>
          <w:trHeight w:val="312"/>
          <w:jc w:val="center"/>
        </w:trPr>
        <w:tc>
          <w:tcPr>
            <w:tcW w:w="5102" w:type="dxa"/>
            <w:shd w:val="clear" w:color="auto" w:fill="auto"/>
            <w:noWrap/>
            <w:vAlign w:val="center"/>
            <w:hideMark/>
          </w:tcPr>
          <w:p w14:paraId="6EFA7730" w14:textId="46334B5F"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19BB6D51" w14:textId="4974D97E" w:rsidR="001052CC" w:rsidRPr="00614140" w:rsidRDefault="001052CC" w:rsidP="001052CC">
            <w:pPr>
              <w:tabs>
                <w:tab w:val="decimal" w:pos="969"/>
              </w:tabs>
              <w:spacing w:after="0"/>
              <w:rPr>
                <w:rFonts w:cs="Arial"/>
                <w:sz w:val="20"/>
              </w:rPr>
            </w:pPr>
            <w:r>
              <w:rPr>
                <w:rFonts w:cs="Arial"/>
                <w:sz w:val="20"/>
              </w:rPr>
              <w:t>905</w:t>
            </w:r>
          </w:p>
        </w:tc>
        <w:tc>
          <w:tcPr>
            <w:tcW w:w="1701" w:type="dxa"/>
            <w:shd w:val="clear" w:color="auto" w:fill="auto"/>
            <w:noWrap/>
            <w:vAlign w:val="center"/>
          </w:tcPr>
          <w:p w14:paraId="465D8016" w14:textId="22C8891F" w:rsidR="001052CC" w:rsidRPr="00614140" w:rsidRDefault="001052CC" w:rsidP="001052CC">
            <w:pPr>
              <w:tabs>
                <w:tab w:val="decimal" w:pos="969"/>
              </w:tabs>
              <w:spacing w:after="0"/>
              <w:rPr>
                <w:rFonts w:cs="Arial"/>
                <w:sz w:val="20"/>
              </w:rPr>
            </w:pPr>
            <w:r>
              <w:rPr>
                <w:rFonts w:cs="Arial"/>
                <w:sz w:val="20"/>
              </w:rPr>
              <w:t>918</w:t>
            </w:r>
          </w:p>
        </w:tc>
        <w:tc>
          <w:tcPr>
            <w:tcW w:w="1701" w:type="dxa"/>
            <w:shd w:val="clear" w:color="auto" w:fill="auto"/>
            <w:noWrap/>
            <w:vAlign w:val="center"/>
          </w:tcPr>
          <w:p w14:paraId="0C07A6A9" w14:textId="024135A5" w:rsidR="001052CC" w:rsidRPr="00614140" w:rsidRDefault="001052CC" w:rsidP="001052CC">
            <w:pPr>
              <w:tabs>
                <w:tab w:val="decimal" w:pos="969"/>
              </w:tabs>
              <w:spacing w:after="0"/>
              <w:rPr>
                <w:rFonts w:cs="Arial"/>
                <w:sz w:val="20"/>
              </w:rPr>
            </w:pPr>
            <w:r>
              <w:rPr>
                <w:rFonts w:cs="Arial"/>
                <w:sz w:val="20"/>
              </w:rPr>
              <w:t>824</w:t>
            </w:r>
          </w:p>
        </w:tc>
      </w:tr>
      <w:tr w:rsidR="001052CC" w:rsidRPr="00257B43" w14:paraId="3CDC8BD2" w14:textId="77777777" w:rsidTr="00AA081F">
        <w:trPr>
          <w:trHeight w:val="312"/>
          <w:jc w:val="center"/>
        </w:trPr>
        <w:tc>
          <w:tcPr>
            <w:tcW w:w="5102" w:type="dxa"/>
            <w:shd w:val="clear" w:color="auto" w:fill="auto"/>
            <w:noWrap/>
            <w:vAlign w:val="center"/>
            <w:hideMark/>
          </w:tcPr>
          <w:p w14:paraId="0D358EEA" w14:textId="5CBC7AB0"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5AB852FD" w14:textId="1AB3A414" w:rsidR="001052CC" w:rsidRPr="00614140" w:rsidRDefault="001052CC" w:rsidP="001052CC">
            <w:pPr>
              <w:tabs>
                <w:tab w:val="decimal" w:pos="969"/>
              </w:tabs>
              <w:spacing w:after="0"/>
              <w:rPr>
                <w:rFonts w:cs="Arial"/>
                <w:sz w:val="20"/>
              </w:rPr>
            </w:pPr>
            <w:r>
              <w:rPr>
                <w:rFonts w:cs="Arial"/>
                <w:sz w:val="20"/>
              </w:rPr>
              <w:t>1 140</w:t>
            </w:r>
          </w:p>
        </w:tc>
        <w:tc>
          <w:tcPr>
            <w:tcW w:w="1701" w:type="dxa"/>
            <w:shd w:val="clear" w:color="auto" w:fill="auto"/>
            <w:noWrap/>
            <w:vAlign w:val="center"/>
          </w:tcPr>
          <w:p w14:paraId="6C54A5A6" w14:textId="78AA6264" w:rsidR="001052CC" w:rsidRPr="00614140" w:rsidRDefault="001052CC" w:rsidP="001052CC">
            <w:pPr>
              <w:tabs>
                <w:tab w:val="decimal" w:pos="969"/>
              </w:tabs>
              <w:spacing w:after="0"/>
              <w:rPr>
                <w:rFonts w:cs="Arial"/>
                <w:sz w:val="20"/>
              </w:rPr>
            </w:pPr>
            <w:r>
              <w:rPr>
                <w:rFonts w:cs="Arial"/>
                <w:sz w:val="20"/>
              </w:rPr>
              <w:t>1 157</w:t>
            </w:r>
          </w:p>
        </w:tc>
        <w:tc>
          <w:tcPr>
            <w:tcW w:w="1701" w:type="dxa"/>
            <w:shd w:val="clear" w:color="auto" w:fill="auto"/>
            <w:noWrap/>
            <w:vAlign w:val="center"/>
          </w:tcPr>
          <w:p w14:paraId="0663C72C" w14:textId="3B8D7FFA" w:rsidR="001052CC" w:rsidRPr="00614140" w:rsidRDefault="001052CC" w:rsidP="001052CC">
            <w:pPr>
              <w:tabs>
                <w:tab w:val="decimal" w:pos="969"/>
              </w:tabs>
              <w:spacing w:after="0"/>
              <w:rPr>
                <w:rFonts w:cs="Arial"/>
                <w:sz w:val="20"/>
              </w:rPr>
            </w:pPr>
            <w:r>
              <w:rPr>
                <w:rFonts w:cs="Arial"/>
                <w:sz w:val="20"/>
              </w:rPr>
              <w:t>1 038</w:t>
            </w:r>
          </w:p>
        </w:tc>
      </w:tr>
      <w:tr w:rsidR="001052CC" w:rsidRPr="00257B43" w14:paraId="33D3356D" w14:textId="77777777" w:rsidTr="00AA081F">
        <w:trPr>
          <w:trHeight w:val="312"/>
          <w:jc w:val="center"/>
        </w:trPr>
        <w:tc>
          <w:tcPr>
            <w:tcW w:w="5102" w:type="dxa"/>
            <w:shd w:val="clear" w:color="auto" w:fill="auto"/>
            <w:noWrap/>
            <w:vAlign w:val="center"/>
            <w:hideMark/>
          </w:tcPr>
          <w:p w14:paraId="73ECD0E7" w14:textId="7CFAE2E0" w:rsidR="001052CC" w:rsidRPr="00614140" w:rsidRDefault="001052CC" w:rsidP="001052CC">
            <w:pPr>
              <w:spacing w:after="0"/>
              <w:rPr>
                <w:rFonts w:cs="Arial"/>
                <w:sz w:val="20"/>
              </w:rPr>
            </w:pPr>
            <w:r w:rsidRPr="00614140">
              <w:rPr>
                <w:rFonts w:cs="Arial"/>
                <w:sz w:val="20"/>
              </w:rPr>
              <w:t>jistič nad 3x63 A do 3x80 A včetně [Kč/měsíc]</w:t>
            </w:r>
          </w:p>
        </w:tc>
        <w:tc>
          <w:tcPr>
            <w:tcW w:w="1701" w:type="dxa"/>
            <w:shd w:val="clear" w:color="auto" w:fill="auto"/>
            <w:vAlign w:val="center"/>
          </w:tcPr>
          <w:p w14:paraId="5F17110C" w14:textId="3E737828" w:rsidR="001052CC" w:rsidRPr="00614140" w:rsidRDefault="001052CC" w:rsidP="001052CC">
            <w:pPr>
              <w:tabs>
                <w:tab w:val="decimal" w:pos="969"/>
              </w:tabs>
              <w:spacing w:after="0"/>
              <w:rPr>
                <w:rFonts w:cs="Arial"/>
                <w:sz w:val="20"/>
              </w:rPr>
            </w:pPr>
            <w:r>
              <w:rPr>
                <w:rFonts w:cs="Arial"/>
                <w:sz w:val="20"/>
              </w:rPr>
              <w:t>1 447</w:t>
            </w:r>
          </w:p>
        </w:tc>
        <w:tc>
          <w:tcPr>
            <w:tcW w:w="1701" w:type="dxa"/>
            <w:shd w:val="clear" w:color="auto" w:fill="auto"/>
            <w:noWrap/>
            <w:vAlign w:val="center"/>
          </w:tcPr>
          <w:p w14:paraId="12F5DF31" w14:textId="6ED5644E" w:rsidR="001052CC" w:rsidRPr="00614140" w:rsidRDefault="001052CC" w:rsidP="001052CC">
            <w:pPr>
              <w:tabs>
                <w:tab w:val="decimal" w:pos="969"/>
              </w:tabs>
              <w:spacing w:after="0"/>
              <w:rPr>
                <w:rFonts w:cs="Arial"/>
                <w:sz w:val="20"/>
              </w:rPr>
            </w:pPr>
            <w:r>
              <w:rPr>
                <w:rFonts w:cs="Arial"/>
                <w:sz w:val="20"/>
              </w:rPr>
              <w:t>1 469</w:t>
            </w:r>
          </w:p>
        </w:tc>
        <w:tc>
          <w:tcPr>
            <w:tcW w:w="1701" w:type="dxa"/>
            <w:shd w:val="clear" w:color="auto" w:fill="auto"/>
            <w:noWrap/>
            <w:vAlign w:val="center"/>
          </w:tcPr>
          <w:p w14:paraId="7D800881" w14:textId="0B75F302" w:rsidR="001052CC" w:rsidRPr="00614140" w:rsidRDefault="001052CC" w:rsidP="001052CC">
            <w:pPr>
              <w:tabs>
                <w:tab w:val="decimal" w:pos="969"/>
              </w:tabs>
              <w:spacing w:after="0"/>
              <w:rPr>
                <w:rFonts w:cs="Arial"/>
                <w:sz w:val="20"/>
              </w:rPr>
            </w:pPr>
            <w:r>
              <w:rPr>
                <w:rFonts w:cs="Arial"/>
                <w:sz w:val="20"/>
              </w:rPr>
              <w:t>1 318</w:t>
            </w:r>
          </w:p>
        </w:tc>
      </w:tr>
      <w:tr w:rsidR="001052CC" w:rsidRPr="00257B43" w14:paraId="79370886" w14:textId="77777777" w:rsidTr="00AA081F">
        <w:trPr>
          <w:trHeight w:val="312"/>
          <w:jc w:val="center"/>
        </w:trPr>
        <w:tc>
          <w:tcPr>
            <w:tcW w:w="5102" w:type="dxa"/>
            <w:shd w:val="clear" w:color="auto" w:fill="auto"/>
            <w:noWrap/>
            <w:vAlign w:val="center"/>
            <w:hideMark/>
          </w:tcPr>
          <w:p w14:paraId="48B5541D" w14:textId="630F3F74" w:rsidR="001052CC" w:rsidRPr="00614140" w:rsidRDefault="001052CC" w:rsidP="001052CC">
            <w:pPr>
              <w:spacing w:after="0"/>
              <w:rPr>
                <w:rFonts w:cs="Arial"/>
                <w:sz w:val="20"/>
              </w:rPr>
            </w:pPr>
            <w:r w:rsidRPr="00614140">
              <w:rPr>
                <w:rFonts w:cs="Arial"/>
                <w:sz w:val="20"/>
              </w:rPr>
              <w:t>jistič nad 3x80 A do 3x100 A včetně [Kč/měsíc]</w:t>
            </w:r>
          </w:p>
        </w:tc>
        <w:tc>
          <w:tcPr>
            <w:tcW w:w="1701" w:type="dxa"/>
            <w:shd w:val="clear" w:color="auto" w:fill="auto"/>
            <w:vAlign w:val="center"/>
          </w:tcPr>
          <w:p w14:paraId="6F68BB3E" w14:textId="46F85224" w:rsidR="001052CC" w:rsidRPr="00614140" w:rsidRDefault="001052CC" w:rsidP="001052CC">
            <w:pPr>
              <w:tabs>
                <w:tab w:val="decimal" w:pos="969"/>
              </w:tabs>
              <w:spacing w:after="0"/>
              <w:rPr>
                <w:rFonts w:cs="Arial"/>
                <w:sz w:val="20"/>
              </w:rPr>
            </w:pPr>
            <w:r>
              <w:rPr>
                <w:rFonts w:cs="Arial"/>
                <w:sz w:val="20"/>
              </w:rPr>
              <w:t>1 809</w:t>
            </w:r>
          </w:p>
        </w:tc>
        <w:tc>
          <w:tcPr>
            <w:tcW w:w="1701" w:type="dxa"/>
            <w:shd w:val="clear" w:color="auto" w:fill="auto"/>
            <w:noWrap/>
            <w:vAlign w:val="center"/>
          </w:tcPr>
          <w:p w14:paraId="1FE42A25" w14:textId="3F7414AE" w:rsidR="001052CC" w:rsidRPr="00614140" w:rsidRDefault="001052CC" w:rsidP="001052CC">
            <w:pPr>
              <w:tabs>
                <w:tab w:val="decimal" w:pos="969"/>
              </w:tabs>
              <w:spacing w:after="0"/>
              <w:rPr>
                <w:rFonts w:cs="Arial"/>
                <w:sz w:val="20"/>
              </w:rPr>
            </w:pPr>
            <w:r>
              <w:rPr>
                <w:rFonts w:cs="Arial"/>
                <w:sz w:val="20"/>
              </w:rPr>
              <w:t>1 836</w:t>
            </w:r>
          </w:p>
        </w:tc>
        <w:tc>
          <w:tcPr>
            <w:tcW w:w="1701" w:type="dxa"/>
            <w:shd w:val="clear" w:color="auto" w:fill="auto"/>
            <w:noWrap/>
            <w:vAlign w:val="center"/>
          </w:tcPr>
          <w:p w14:paraId="0F318138" w14:textId="634A3CBD" w:rsidR="001052CC" w:rsidRPr="00614140" w:rsidRDefault="001052CC" w:rsidP="001052CC">
            <w:pPr>
              <w:tabs>
                <w:tab w:val="decimal" w:pos="969"/>
              </w:tabs>
              <w:spacing w:after="0"/>
              <w:rPr>
                <w:rFonts w:cs="Arial"/>
                <w:sz w:val="20"/>
              </w:rPr>
            </w:pPr>
            <w:r>
              <w:rPr>
                <w:rFonts w:cs="Arial"/>
                <w:sz w:val="20"/>
              </w:rPr>
              <w:t>1 647</w:t>
            </w:r>
          </w:p>
        </w:tc>
      </w:tr>
      <w:tr w:rsidR="001052CC" w:rsidRPr="00257B43" w14:paraId="0E1DE005" w14:textId="77777777" w:rsidTr="00AA081F">
        <w:trPr>
          <w:trHeight w:val="312"/>
          <w:jc w:val="center"/>
        </w:trPr>
        <w:tc>
          <w:tcPr>
            <w:tcW w:w="5102" w:type="dxa"/>
            <w:shd w:val="clear" w:color="auto" w:fill="auto"/>
            <w:noWrap/>
            <w:vAlign w:val="center"/>
            <w:hideMark/>
          </w:tcPr>
          <w:p w14:paraId="4F4EEBF3" w14:textId="6B915CCE" w:rsidR="001052CC" w:rsidRPr="00614140" w:rsidRDefault="001052CC" w:rsidP="001052CC">
            <w:pPr>
              <w:spacing w:after="0"/>
              <w:rPr>
                <w:rFonts w:cs="Arial"/>
                <w:sz w:val="20"/>
              </w:rPr>
            </w:pPr>
            <w:r w:rsidRPr="00614140">
              <w:rPr>
                <w:rFonts w:cs="Arial"/>
                <w:sz w:val="20"/>
              </w:rPr>
              <w:t>jistič nad 3x100 A do 3x125 A včetně [Kč/měsíc]</w:t>
            </w:r>
          </w:p>
        </w:tc>
        <w:tc>
          <w:tcPr>
            <w:tcW w:w="1701" w:type="dxa"/>
            <w:shd w:val="clear" w:color="auto" w:fill="auto"/>
            <w:vAlign w:val="center"/>
          </w:tcPr>
          <w:p w14:paraId="21BE9914" w14:textId="3208FD39" w:rsidR="001052CC" w:rsidRPr="00614140" w:rsidRDefault="001052CC" w:rsidP="001052CC">
            <w:pPr>
              <w:tabs>
                <w:tab w:val="decimal" w:pos="969"/>
              </w:tabs>
              <w:spacing w:after="0"/>
              <w:rPr>
                <w:rFonts w:cs="Arial"/>
                <w:sz w:val="20"/>
              </w:rPr>
            </w:pPr>
            <w:r>
              <w:rPr>
                <w:rFonts w:cs="Arial"/>
                <w:sz w:val="20"/>
              </w:rPr>
              <w:t>2 261</w:t>
            </w:r>
          </w:p>
        </w:tc>
        <w:tc>
          <w:tcPr>
            <w:tcW w:w="1701" w:type="dxa"/>
            <w:shd w:val="clear" w:color="auto" w:fill="auto"/>
            <w:noWrap/>
            <w:vAlign w:val="center"/>
          </w:tcPr>
          <w:p w14:paraId="280358E7" w14:textId="1DE73007" w:rsidR="001052CC" w:rsidRPr="00614140" w:rsidRDefault="001052CC" w:rsidP="001052CC">
            <w:pPr>
              <w:tabs>
                <w:tab w:val="decimal" w:pos="969"/>
              </w:tabs>
              <w:spacing w:after="0"/>
              <w:rPr>
                <w:rFonts w:cs="Arial"/>
                <w:sz w:val="20"/>
              </w:rPr>
            </w:pPr>
            <w:r>
              <w:rPr>
                <w:rFonts w:cs="Arial"/>
                <w:sz w:val="20"/>
              </w:rPr>
              <w:t>2 295</w:t>
            </w:r>
          </w:p>
        </w:tc>
        <w:tc>
          <w:tcPr>
            <w:tcW w:w="1701" w:type="dxa"/>
            <w:shd w:val="clear" w:color="auto" w:fill="auto"/>
            <w:noWrap/>
            <w:vAlign w:val="center"/>
          </w:tcPr>
          <w:p w14:paraId="23765815" w14:textId="492A387C" w:rsidR="001052CC" w:rsidRPr="00614140" w:rsidRDefault="001052CC" w:rsidP="001052CC">
            <w:pPr>
              <w:tabs>
                <w:tab w:val="decimal" w:pos="969"/>
              </w:tabs>
              <w:spacing w:after="0"/>
              <w:rPr>
                <w:rFonts w:cs="Arial"/>
                <w:sz w:val="20"/>
              </w:rPr>
            </w:pPr>
            <w:r>
              <w:rPr>
                <w:rFonts w:cs="Arial"/>
                <w:sz w:val="20"/>
              </w:rPr>
              <w:t>2 059</w:t>
            </w:r>
          </w:p>
        </w:tc>
      </w:tr>
      <w:tr w:rsidR="001052CC" w:rsidRPr="00257B43" w14:paraId="175E6163" w14:textId="77777777" w:rsidTr="00AA081F">
        <w:trPr>
          <w:trHeight w:val="312"/>
          <w:jc w:val="center"/>
        </w:trPr>
        <w:tc>
          <w:tcPr>
            <w:tcW w:w="5102" w:type="dxa"/>
            <w:shd w:val="clear" w:color="auto" w:fill="auto"/>
            <w:noWrap/>
            <w:vAlign w:val="center"/>
            <w:hideMark/>
          </w:tcPr>
          <w:p w14:paraId="2B27D0BF" w14:textId="53EE1E6F" w:rsidR="001052CC" w:rsidRPr="00614140" w:rsidRDefault="001052CC" w:rsidP="001052CC">
            <w:pPr>
              <w:spacing w:after="0"/>
              <w:rPr>
                <w:rFonts w:cs="Arial"/>
                <w:sz w:val="20"/>
              </w:rPr>
            </w:pPr>
            <w:r w:rsidRPr="00614140">
              <w:rPr>
                <w:rFonts w:cs="Arial"/>
                <w:sz w:val="20"/>
              </w:rPr>
              <w:t>jistič nad 3x125 A do 3x160 A včetně [Kč/měsíc]</w:t>
            </w:r>
          </w:p>
        </w:tc>
        <w:tc>
          <w:tcPr>
            <w:tcW w:w="1701" w:type="dxa"/>
            <w:shd w:val="clear" w:color="auto" w:fill="auto"/>
            <w:vAlign w:val="center"/>
          </w:tcPr>
          <w:p w14:paraId="317FFA51" w14:textId="73C5D2DF" w:rsidR="001052CC" w:rsidRPr="00614140" w:rsidRDefault="001052CC" w:rsidP="001052CC">
            <w:pPr>
              <w:tabs>
                <w:tab w:val="decimal" w:pos="969"/>
              </w:tabs>
              <w:spacing w:after="0"/>
              <w:rPr>
                <w:rFonts w:cs="Arial"/>
                <w:sz w:val="20"/>
              </w:rPr>
            </w:pPr>
            <w:r>
              <w:rPr>
                <w:rFonts w:cs="Arial"/>
                <w:sz w:val="20"/>
              </w:rPr>
              <w:t>2 894</w:t>
            </w:r>
          </w:p>
        </w:tc>
        <w:tc>
          <w:tcPr>
            <w:tcW w:w="1701" w:type="dxa"/>
            <w:shd w:val="clear" w:color="auto" w:fill="auto"/>
            <w:noWrap/>
            <w:vAlign w:val="center"/>
          </w:tcPr>
          <w:p w14:paraId="15B2C17B" w14:textId="0737AF73" w:rsidR="001052CC" w:rsidRPr="00614140" w:rsidRDefault="001052CC" w:rsidP="001052CC">
            <w:pPr>
              <w:tabs>
                <w:tab w:val="decimal" w:pos="969"/>
              </w:tabs>
              <w:spacing w:after="0"/>
              <w:rPr>
                <w:rFonts w:cs="Arial"/>
                <w:sz w:val="20"/>
              </w:rPr>
            </w:pPr>
            <w:r>
              <w:rPr>
                <w:rFonts w:cs="Arial"/>
                <w:sz w:val="20"/>
              </w:rPr>
              <w:t>2 938</w:t>
            </w:r>
          </w:p>
        </w:tc>
        <w:tc>
          <w:tcPr>
            <w:tcW w:w="1701" w:type="dxa"/>
            <w:shd w:val="clear" w:color="auto" w:fill="auto"/>
            <w:noWrap/>
            <w:vAlign w:val="center"/>
          </w:tcPr>
          <w:p w14:paraId="05B54D2D" w14:textId="7E527AC2" w:rsidR="001052CC" w:rsidRPr="00614140" w:rsidRDefault="001052CC" w:rsidP="001052CC">
            <w:pPr>
              <w:tabs>
                <w:tab w:val="decimal" w:pos="969"/>
              </w:tabs>
              <w:spacing w:after="0"/>
              <w:rPr>
                <w:rFonts w:cs="Arial"/>
                <w:sz w:val="20"/>
              </w:rPr>
            </w:pPr>
            <w:r>
              <w:rPr>
                <w:rFonts w:cs="Arial"/>
                <w:sz w:val="20"/>
              </w:rPr>
              <w:t>2 635</w:t>
            </w:r>
          </w:p>
        </w:tc>
      </w:tr>
      <w:tr w:rsidR="001052CC" w:rsidRPr="00257B43" w14:paraId="624CE022" w14:textId="77777777" w:rsidTr="00AA081F">
        <w:trPr>
          <w:trHeight w:val="312"/>
          <w:jc w:val="center"/>
        </w:trPr>
        <w:tc>
          <w:tcPr>
            <w:tcW w:w="5102" w:type="dxa"/>
            <w:shd w:val="clear" w:color="auto" w:fill="auto"/>
            <w:noWrap/>
            <w:vAlign w:val="center"/>
            <w:hideMark/>
          </w:tcPr>
          <w:p w14:paraId="1ACAC29F" w14:textId="47E81523" w:rsidR="001052CC" w:rsidRPr="00614140" w:rsidRDefault="001052CC" w:rsidP="001052CC">
            <w:pPr>
              <w:spacing w:after="0"/>
              <w:rPr>
                <w:rFonts w:cs="Arial"/>
                <w:sz w:val="20"/>
              </w:rPr>
            </w:pPr>
            <w:r w:rsidRPr="00614140">
              <w:rPr>
                <w:rFonts w:cs="Arial"/>
                <w:sz w:val="20"/>
              </w:rPr>
              <w:t>jistič nad 3x160 A za každý 1 A [Kč/A/měsíc]</w:t>
            </w:r>
          </w:p>
        </w:tc>
        <w:tc>
          <w:tcPr>
            <w:tcW w:w="1701" w:type="dxa"/>
            <w:shd w:val="clear" w:color="auto" w:fill="auto"/>
            <w:vAlign w:val="center"/>
          </w:tcPr>
          <w:p w14:paraId="6F991551" w14:textId="3D3C5638" w:rsidR="001052CC" w:rsidRPr="00614140" w:rsidRDefault="001052CC" w:rsidP="001052CC">
            <w:pPr>
              <w:tabs>
                <w:tab w:val="decimal" w:pos="969"/>
              </w:tabs>
              <w:spacing w:after="0"/>
              <w:rPr>
                <w:rFonts w:cs="Arial"/>
                <w:sz w:val="20"/>
              </w:rPr>
            </w:pPr>
            <w:r>
              <w:rPr>
                <w:rFonts w:cs="Arial"/>
                <w:sz w:val="20"/>
              </w:rPr>
              <w:t>18,00</w:t>
            </w:r>
          </w:p>
        </w:tc>
        <w:tc>
          <w:tcPr>
            <w:tcW w:w="1701" w:type="dxa"/>
            <w:shd w:val="clear" w:color="auto" w:fill="auto"/>
            <w:noWrap/>
            <w:vAlign w:val="center"/>
          </w:tcPr>
          <w:p w14:paraId="5ED3B02C" w14:textId="4EC471FE" w:rsidR="001052CC" w:rsidRPr="00614140" w:rsidRDefault="001052CC" w:rsidP="001052CC">
            <w:pPr>
              <w:tabs>
                <w:tab w:val="decimal" w:pos="969"/>
              </w:tabs>
              <w:spacing w:after="0"/>
              <w:rPr>
                <w:rFonts w:cs="Arial"/>
                <w:sz w:val="20"/>
              </w:rPr>
            </w:pPr>
            <w:r>
              <w:rPr>
                <w:rFonts w:cs="Arial"/>
                <w:sz w:val="20"/>
              </w:rPr>
              <w:t>18,00</w:t>
            </w:r>
          </w:p>
        </w:tc>
        <w:tc>
          <w:tcPr>
            <w:tcW w:w="1701" w:type="dxa"/>
            <w:shd w:val="clear" w:color="auto" w:fill="auto"/>
            <w:noWrap/>
            <w:vAlign w:val="center"/>
          </w:tcPr>
          <w:p w14:paraId="7A1A6976" w14:textId="6155FA55" w:rsidR="001052CC" w:rsidRPr="00614140" w:rsidRDefault="001052CC" w:rsidP="001052CC">
            <w:pPr>
              <w:tabs>
                <w:tab w:val="decimal" w:pos="969"/>
              </w:tabs>
              <w:spacing w:after="0"/>
              <w:rPr>
                <w:rFonts w:cs="Arial"/>
                <w:sz w:val="20"/>
              </w:rPr>
            </w:pPr>
            <w:r>
              <w:rPr>
                <w:rFonts w:cs="Arial"/>
                <w:sz w:val="20"/>
              </w:rPr>
              <w:t>16,00</w:t>
            </w:r>
          </w:p>
        </w:tc>
      </w:tr>
      <w:tr w:rsidR="001052CC" w:rsidRPr="00257B43" w14:paraId="08C5959C" w14:textId="77777777" w:rsidTr="00AA081F">
        <w:trPr>
          <w:trHeight w:val="312"/>
          <w:jc w:val="center"/>
        </w:trPr>
        <w:tc>
          <w:tcPr>
            <w:tcW w:w="5102" w:type="dxa"/>
            <w:shd w:val="clear" w:color="auto" w:fill="auto"/>
            <w:noWrap/>
            <w:vAlign w:val="center"/>
            <w:hideMark/>
          </w:tcPr>
          <w:p w14:paraId="3A3F5364" w14:textId="17D57A6B"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2A6EF168" w14:textId="3A717FA6" w:rsidR="001052CC" w:rsidRPr="00614140" w:rsidRDefault="001052CC" w:rsidP="001052CC">
            <w:pPr>
              <w:tabs>
                <w:tab w:val="decimal" w:pos="969"/>
              </w:tabs>
              <w:spacing w:after="0"/>
              <w:rPr>
                <w:rFonts w:cs="Arial"/>
                <w:sz w:val="20"/>
              </w:rPr>
            </w:pPr>
            <w:r>
              <w:rPr>
                <w:rFonts w:cs="Arial"/>
                <w:sz w:val="20"/>
              </w:rPr>
              <w:t>6,03</w:t>
            </w:r>
          </w:p>
        </w:tc>
        <w:tc>
          <w:tcPr>
            <w:tcW w:w="1701" w:type="dxa"/>
            <w:shd w:val="clear" w:color="auto" w:fill="auto"/>
            <w:noWrap/>
            <w:vAlign w:val="center"/>
          </w:tcPr>
          <w:p w14:paraId="7D2FE098" w14:textId="2F3AC4F1" w:rsidR="001052CC" w:rsidRPr="00614140" w:rsidRDefault="001052CC" w:rsidP="001052CC">
            <w:pPr>
              <w:tabs>
                <w:tab w:val="decimal" w:pos="969"/>
              </w:tabs>
              <w:spacing w:after="0"/>
              <w:rPr>
                <w:rFonts w:cs="Arial"/>
                <w:sz w:val="20"/>
              </w:rPr>
            </w:pPr>
            <w:r>
              <w:rPr>
                <w:rFonts w:cs="Arial"/>
                <w:sz w:val="20"/>
              </w:rPr>
              <w:t>6,12</w:t>
            </w:r>
          </w:p>
        </w:tc>
        <w:tc>
          <w:tcPr>
            <w:tcW w:w="1701" w:type="dxa"/>
            <w:shd w:val="clear" w:color="auto" w:fill="auto"/>
            <w:noWrap/>
            <w:vAlign w:val="center"/>
          </w:tcPr>
          <w:p w14:paraId="30C821CD" w14:textId="7CA22FE2" w:rsidR="001052CC" w:rsidRPr="00614140" w:rsidRDefault="001052CC" w:rsidP="001052CC">
            <w:pPr>
              <w:tabs>
                <w:tab w:val="decimal" w:pos="969"/>
              </w:tabs>
              <w:spacing w:after="0"/>
              <w:rPr>
                <w:rFonts w:cs="Arial"/>
                <w:sz w:val="20"/>
              </w:rPr>
            </w:pPr>
            <w:r>
              <w:rPr>
                <w:rFonts w:cs="Arial"/>
                <w:sz w:val="20"/>
              </w:rPr>
              <w:t>5,49</w:t>
            </w:r>
          </w:p>
        </w:tc>
      </w:tr>
    </w:tbl>
    <w:p w14:paraId="1F0936E0" w14:textId="77777777" w:rsidR="00416947" w:rsidRPr="00140684" w:rsidRDefault="00602085" w:rsidP="00941FC0">
      <w:pPr>
        <w:pStyle w:val="body"/>
        <w:rPr>
          <w:sz w:val="28"/>
        </w:rPr>
      </w:pPr>
      <w:r w:rsidRPr="00140684">
        <w:t>cena za distribuované množství elektřiny</w:t>
      </w:r>
      <w:r w:rsidR="00393E0F" w:rsidRPr="00140684">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B42A4B" w:rsidRPr="00257B43" w14:paraId="22EE1409" w14:textId="77777777" w:rsidTr="00AA081F">
        <w:trPr>
          <w:trHeight w:val="293"/>
          <w:jc w:val="center"/>
        </w:trPr>
        <w:tc>
          <w:tcPr>
            <w:tcW w:w="5102" w:type="dxa"/>
            <w:shd w:val="clear" w:color="auto" w:fill="auto"/>
            <w:noWrap/>
            <w:vAlign w:val="bottom"/>
            <w:hideMark/>
          </w:tcPr>
          <w:p w14:paraId="3F8AE181" w14:textId="77777777" w:rsidR="00F22D0F" w:rsidRPr="00614140" w:rsidRDefault="00F22D0F" w:rsidP="00446B76">
            <w:pPr>
              <w:spacing w:after="0"/>
              <w:rPr>
                <w:rFonts w:cs="Arial"/>
                <w:sz w:val="20"/>
              </w:rPr>
            </w:pPr>
            <w:r w:rsidRPr="00614140">
              <w:rPr>
                <w:rFonts w:cs="Arial"/>
                <w:sz w:val="20"/>
              </w:rPr>
              <w:t> </w:t>
            </w:r>
          </w:p>
        </w:tc>
        <w:tc>
          <w:tcPr>
            <w:tcW w:w="1701" w:type="dxa"/>
            <w:shd w:val="clear" w:color="auto" w:fill="auto"/>
            <w:vAlign w:val="center"/>
          </w:tcPr>
          <w:p w14:paraId="4DF9D932" w14:textId="77777777" w:rsidR="00F22D0F" w:rsidRPr="00913F5D" w:rsidRDefault="00F22D0F"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050E2A03" w14:textId="028C17C0" w:rsidR="00F22D0F"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0B6E5636" w14:textId="77777777" w:rsidR="00F22D0F" w:rsidRPr="00913F5D" w:rsidRDefault="00F22D0F" w:rsidP="00913F5D">
            <w:pPr>
              <w:spacing w:after="0"/>
              <w:jc w:val="right"/>
              <w:rPr>
                <w:rFonts w:cs="Arial"/>
                <w:b/>
                <w:sz w:val="20"/>
              </w:rPr>
            </w:pPr>
            <w:r w:rsidRPr="00913F5D">
              <w:rPr>
                <w:rFonts w:cs="Arial"/>
                <w:b/>
                <w:sz w:val="20"/>
              </w:rPr>
              <w:t>PRE</w:t>
            </w:r>
          </w:p>
        </w:tc>
      </w:tr>
      <w:tr w:rsidR="001052CC" w:rsidRPr="00257B43" w14:paraId="130A28A4" w14:textId="77777777" w:rsidTr="00AA081F">
        <w:trPr>
          <w:trHeight w:val="293"/>
          <w:jc w:val="center"/>
        </w:trPr>
        <w:tc>
          <w:tcPr>
            <w:tcW w:w="5102" w:type="dxa"/>
            <w:shd w:val="clear" w:color="auto" w:fill="auto"/>
            <w:noWrap/>
            <w:vAlign w:val="center"/>
            <w:hideMark/>
          </w:tcPr>
          <w:p w14:paraId="22835C83" w14:textId="16435ABD"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2480CCC2" w14:textId="7513E53D" w:rsidR="001052CC" w:rsidRPr="00614140" w:rsidRDefault="001052CC" w:rsidP="001052CC">
            <w:pPr>
              <w:spacing w:after="0"/>
              <w:jc w:val="right"/>
              <w:rPr>
                <w:rFonts w:cs="Arial"/>
                <w:sz w:val="20"/>
              </w:rPr>
            </w:pPr>
            <w:r>
              <w:rPr>
                <w:rFonts w:cs="Arial"/>
                <w:sz w:val="20"/>
              </w:rPr>
              <w:t>390,50</w:t>
            </w:r>
          </w:p>
        </w:tc>
        <w:tc>
          <w:tcPr>
            <w:tcW w:w="1701" w:type="dxa"/>
            <w:shd w:val="clear" w:color="auto" w:fill="auto"/>
            <w:noWrap/>
            <w:vAlign w:val="center"/>
          </w:tcPr>
          <w:p w14:paraId="7C3BE6AB" w14:textId="174E43FB" w:rsidR="001052CC" w:rsidRPr="00614140" w:rsidRDefault="001052CC" w:rsidP="001052CC">
            <w:pPr>
              <w:spacing w:after="0"/>
              <w:jc w:val="right"/>
              <w:rPr>
                <w:rFonts w:cs="Arial"/>
                <w:sz w:val="20"/>
              </w:rPr>
            </w:pPr>
            <w:r>
              <w:rPr>
                <w:rFonts w:cs="Arial"/>
                <w:sz w:val="20"/>
              </w:rPr>
              <w:t>380,47</w:t>
            </w:r>
          </w:p>
        </w:tc>
        <w:tc>
          <w:tcPr>
            <w:tcW w:w="1701" w:type="dxa"/>
            <w:shd w:val="clear" w:color="auto" w:fill="auto"/>
            <w:noWrap/>
            <w:vAlign w:val="center"/>
          </w:tcPr>
          <w:p w14:paraId="210D372B" w14:textId="3092C089" w:rsidR="001052CC" w:rsidRPr="00614140" w:rsidRDefault="001052CC" w:rsidP="001052CC">
            <w:pPr>
              <w:spacing w:after="0"/>
              <w:jc w:val="right"/>
              <w:rPr>
                <w:rFonts w:cs="Arial"/>
                <w:sz w:val="20"/>
              </w:rPr>
            </w:pPr>
            <w:r>
              <w:rPr>
                <w:rFonts w:cs="Arial"/>
                <w:sz w:val="20"/>
              </w:rPr>
              <w:t>428,47</w:t>
            </w:r>
          </w:p>
        </w:tc>
      </w:tr>
    </w:tbl>
    <w:p w14:paraId="07C5E204" w14:textId="77777777" w:rsidR="00393E0F" w:rsidRPr="00962C7E" w:rsidRDefault="00393E0F" w:rsidP="00962C7E">
      <w:pPr>
        <w:pStyle w:val="Podminky"/>
      </w:pPr>
      <w:r w:rsidRPr="00962C7E">
        <w:t xml:space="preserve">Podmínky </w:t>
      </w:r>
      <w:r w:rsidR="005544AF" w:rsidRPr="00962C7E">
        <w:t xml:space="preserve">uplatnění </w:t>
      </w:r>
      <w:r w:rsidRPr="00962C7E">
        <w:t>sazby:</w:t>
      </w:r>
    </w:p>
    <w:p w14:paraId="2CFB04E2" w14:textId="350DEDDA" w:rsidR="001B503F" w:rsidRDefault="00393E0F" w:rsidP="00F51BC3">
      <w:pPr>
        <w:pStyle w:val="Podminycislovani"/>
        <w:numPr>
          <w:ilvl w:val="0"/>
          <w:numId w:val="25"/>
        </w:numPr>
      </w:pPr>
      <w:r w:rsidRPr="00140684">
        <w:t>Sazba je určena pro účely osvětlování veřejných prostranství</w:t>
      </w:r>
      <w:r w:rsidR="00A10797" w:rsidRPr="00140684">
        <w:t xml:space="preserve">. </w:t>
      </w:r>
      <w:r w:rsidR="004E472C" w:rsidRPr="00140684">
        <w:t>Sazba může být v mimořádných případech využita i pro kombinaci osvětlování veřejných prostranství a</w:t>
      </w:r>
      <w:r w:rsidR="00B23682">
        <w:t> </w:t>
      </w:r>
      <w:r w:rsidR="004E472C" w:rsidRPr="00140684">
        <w:t>napájení kamer integrovaného záchranného systému České republiky, pokud nelze</w:t>
      </w:r>
      <w:r w:rsidR="00A10797" w:rsidRPr="00140684">
        <w:t xml:space="preserve"> z</w:t>
      </w:r>
      <w:r w:rsidR="00B91E44" w:rsidRPr="00140684">
        <w:t> </w:t>
      </w:r>
      <w:r w:rsidR="0009671F" w:rsidRPr="00140684">
        <w:t>technickoekonomických</w:t>
      </w:r>
      <w:r w:rsidR="00A10797" w:rsidRPr="00140684">
        <w:t xml:space="preserve"> důvodů využít </w:t>
      </w:r>
      <w:r w:rsidR="00DF4031" w:rsidRPr="00140684">
        <w:t>jinou sazbu</w:t>
      </w:r>
      <w:r w:rsidR="004E472C" w:rsidRPr="00140684">
        <w:t>.</w:t>
      </w:r>
    </w:p>
    <w:p w14:paraId="19C27A2D" w14:textId="0055CEB4" w:rsidR="00A63663" w:rsidRPr="00140684" w:rsidRDefault="001B503F" w:rsidP="001B503F">
      <w:pPr>
        <w:pStyle w:val="CR-nadpis-STSLO"/>
      </w:pPr>
      <w:bookmarkStart w:id="33" w:name="_Toc181368248"/>
      <w:r>
        <w:lastRenderedPageBreak/>
        <w:t xml:space="preserve">ČÁST ČTVRTÁ: </w:t>
      </w:r>
      <w:r w:rsidR="00A63663" w:rsidRPr="00140684">
        <w:t>Sazby a pevné ceny</w:t>
      </w:r>
      <w:r w:rsidR="00FE0409" w:rsidRPr="00140684">
        <w:t xml:space="preserve"> </w:t>
      </w:r>
      <w:r w:rsidR="001928F2" w:rsidRPr="00140684">
        <w:t>zajišťování</w:t>
      </w:r>
      <w:r w:rsidR="00A63663" w:rsidRPr="00140684">
        <w:t xml:space="preserve"> distribuce elektřiny pro </w:t>
      </w:r>
      <w:r w:rsidR="00870970" w:rsidRPr="00140684">
        <w:rPr>
          <w:bCs/>
        </w:rPr>
        <w:t xml:space="preserve">odběratele </w:t>
      </w:r>
      <w:r w:rsidR="00A63663" w:rsidRPr="00140684">
        <w:t xml:space="preserve">odebírající elektřinu ze sítí nízkého napětí </w:t>
      </w:r>
      <w:r w:rsidR="00520CAE" w:rsidRPr="00140684">
        <w:t>–</w:t>
      </w:r>
      <w:r w:rsidR="008B28D3" w:rsidRPr="00140684">
        <w:t xml:space="preserve"> </w:t>
      </w:r>
      <w:r w:rsidR="00A63663" w:rsidRPr="00140684">
        <w:t>kategorie D</w:t>
      </w:r>
      <w:r w:rsidR="007345EC" w:rsidRPr="00140684">
        <w:t xml:space="preserve"> a </w:t>
      </w:r>
      <w:r w:rsidR="00026969" w:rsidRPr="00140684">
        <w:t xml:space="preserve">věcné </w:t>
      </w:r>
      <w:r w:rsidR="008B28D3" w:rsidRPr="00140684">
        <w:t>podmínky pro jejich uplatnění</w:t>
      </w:r>
      <w:bookmarkEnd w:id="33"/>
    </w:p>
    <w:p w14:paraId="54D5D37C" w14:textId="43C8DB85" w:rsidR="00BA74B0" w:rsidRPr="00962C7E" w:rsidRDefault="00BA74B0" w:rsidP="00962C7E">
      <w:pPr>
        <w:pStyle w:val="nadpissazby"/>
      </w:pPr>
      <w:bookmarkStart w:id="34" w:name="_Toc181368249"/>
      <w:r w:rsidRPr="00962C7E">
        <w:t xml:space="preserve">Sazba D 01d </w:t>
      </w:r>
      <w:r w:rsidR="003B5E7C" w:rsidRPr="00962C7E">
        <w:t>–</w:t>
      </w:r>
      <w:r w:rsidRPr="00962C7E">
        <w:t xml:space="preserve"> Jednotarifová sazba (pro malou spotřebu)</w:t>
      </w:r>
      <w:bookmarkEnd w:id="34"/>
    </w:p>
    <w:p w14:paraId="2A1F0C4C" w14:textId="77777777" w:rsidR="00522B65" w:rsidRPr="00962C7E" w:rsidRDefault="00522B65" w:rsidP="00962C7E">
      <w:pPr>
        <w:pStyle w:val="pevnacena"/>
      </w:pPr>
      <w:r w:rsidRPr="00962C7E">
        <w:t>Složky ceny zajišťování distribuce elektřiny:</w:t>
      </w:r>
    </w:p>
    <w:p w14:paraId="042787B2" w14:textId="726A85AE"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43366784" w14:textId="77777777" w:rsidTr="006C7BB8">
        <w:trPr>
          <w:trHeight w:val="312"/>
          <w:jc w:val="center"/>
        </w:trPr>
        <w:tc>
          <w:tcPr>
            <w:tcW w:w="5102" w:type="dxa"/>
            <w:shd w:val="clear" w:color="auto" w:fill="auto"/>
            <w:noWrap/>
            <w:vAlign w:val="bottom"/>
            <w:hideMark/>
          </w:tcPr>
          <w:p w14:paraId="7B8D6119"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79D2E714"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2AF7D2CB" w14:textId="0B9A46F9"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005E7836"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2298E4A3" w14:textId="77777777" w:rsidTr="006C7BB8">
        <w:trPr>
          <w:trHeight w:val="312"/>
          <w:jc w:val="center"/>
        </w:trPr>
        <w:tc>
          <w:tcPr>
            <w:tcW w:w="5102" w:type="dxa"/>
            <w:shd w:val="clear" w:color="auto" w:fill="auto"/>
            <w:noWrap/>
            <w:vAlign w:val="center"/>
            <w:hideMark/>
          </w:tcPr>
          <w:p w14:paraId="192DF9C4" w14:textId="2C32CDB4"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13D388A8" w14:textId="08F12522" w:rsidR="001052CC" w:rsidRPr="00614140" w:rsidRDefault="001052CC" w:rsidP="001052CC">
            <w:pPr>
              <w:tabs>
                <w:tab w:val="decimal" w:pos="969"/>
              </w:tabs>
              <w:spacing w:after="0"/>
              <w:rPr>
                <w:rFonts w:cs="Arial"/>
                <w:sz w:val="20"/>
              </w:rPr>
            </w:pPr>
            <w:r>
              <w:rPr>
                <w:rFonts w:cs="Arial"/>
                <w:sz w:val="20"/>
              </w:rPr>
              <w:t>44</w:t>
            </w:r>
          </w:p>
        </w:tc>
        <w:tc>
          <w:tcPr>
            <w:tcW w:w="1701" w:type="dxa"/>
            <w:shd w:val="clear" w:color="auto" w:fill="auto"/>
            <w:noWrap/>
            <w:vAlign w:val="center"/>
          </w:tcPr>
          <w:p w14:paraId="352E4E34" w14:textId="262A4944" w:rsidR="001052CC" w:rsidRPr="00614140" w:rsidRDefault="001052CC" w:rsidP="001052CC">
            <w:pPr>
              <w:tabs>
                <w:tab w:val="decimal" w:pos="969"/>
              </w:tabs>
              <w:spacing w:after="0"/>
              <w:rPr>
                <w:rFonts w:cs="Arial"/>
                <w:sz w:val="20"/>
              </w:rPr>
            </w:pPr>
            <w:r>
              <w:rPr>
                <w:rFonts w:cs="Arial"/>
                <w:sz w:val="20"/>
              </w:rPr>
              <w:t>41</w:t>
            </w:r>
          </w:p>
        </w:tc>
        <w:tc>
          <w:tcPr>
            <w:tcW w:w="1701" w:type="dxa"/>
            <w:shd w:val="clear" w:color="auto" w:fill="auto"/>
            <w:noWrap/>
            <w:vAlign w:val="center"/>
          </w:tcPr>
          <w:p w14:paraId="4C7AEB12" w14:textId="3F498D38" w:rsidR="001052CC" w:rsidRPr="00614140" w:rsidRDefault="001052CC" w:rsidP="001052CC">
            <w:pPr>
              <w:tabs>
                <w:tab w:val="decimal" w:pos="969"/>
              </w:tabs>
              <w:spacing w:after="0"/>
              <w:rPr>
                <w:rFonts w:cs="Arial"/>
                <w:sz w:val="20"/>
              </w:rPr>
            </w:pPr>
            <w:r>
              <w:rPr>
                <w:rFonts w:cs="Arial"/>
                <w:sz w:val="20"/>
              </w:rPr>
              <w:t>38</w:t>
            </w:r>
          </w:p>
        </w:tc>
      </w:tr>
      <w:tr w:rsidR="001052CC" w:rsidRPr="00257B43" w14:paraId="5AC39439" w14:textId="77777777" w:rsidTr="006C7BB8">
        <w:trPr>
          <w:trHeight w:val="312"/>
          <w:jc w:val="center"/>
        </w:trPr>
        <w:tc>
          <w:tcPr>
            <w:tcW w:w="5102" w:type="dxa"/>
            <w:shd w:val="clear" w:color="auto" w:fill="auto"/>
            <w:noWrap/>
            <w:vAlign w:val="center"/>
            <w:hideMark/>
          </w:tcPr>
          <w:p w14:paraId="5E88058C" w14:textId="2F9136DF"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2349BEE0" w14:textId="03BB7D2E" w:rsidR="001052CC" w:rsidRPr="00614140" w:rsidRDefault="001052CC" w:rsidP="001052CC">
            <w:pPr>
              <w:tabs>
                <w:tab w:val="decimal" w:pos="969"/>
              </w:tabs>
              <w:spacing w:after="0"/>
              <w:rPr>
                <w:rFonts w:cs="Arial"/>
                <w:sz w:val="20"/>
              </w:rPr>
            </w:pPr>
            <w:r>
              <w:rPr>
                <w:rFonts w:cs="Arial"/>
                <w:sz w:val="20"/>
              </w:rPr>
              <w:t>70</w:t>
            </w:r>
          </w:p>
        </w:tc>
        <w:tc>
          <w:tcPr>
            <w:tcW w:w="1701" w:type="dxa"/>
            <w:shd w:val="clear" w:color="auto" w:fill="auto"/>
            <w:noWrap/>
            <w:vAlign w:val="center"/>
          </w:tcPr>
          <w:p w14:paraId="5F2C6A3E" w14:textId="4ABE0D66" w:rsidR="001052CC" w:rsidRPr="00614140" w:rsidRDefault="001052CC" w:rsidP="001052CC">
            <w:pPr>
              <w:tabs>
                <w:tab w:val="decimal" w:pos="969"/>
              </w:tabs>
              <w:spacing w:after="0"/>
              <w:rPr>
                <w:rFonts w:cs="Arial"/>
                <w:sz w:val="20"/>
              </w:rPr>
            </w:pPr>
            <w:r>
              <w:rPr>
                <w:rFonts w:cs="Arial"/>
                <w:sz w:val="20"/>
              </w:rPr>
              <w:t>66</w:t>
            </w:r>
          </w:p>
        </w:tc>
        <w:tc>
          <w:tcPr>
            <w:tcW w:w="1701" w:type="dxa"/>
            <w:shd w:val="clear" w:color="auto" w:fill="auto"/>
            <w:noWrap/>
            <w:vAlign w:val="center"/>
          </w:tcPr>
          <w:p w14:paraId="45F4C8AE" w14:textId="7814EB07" w:rsidR="001052CC" w:rsidRPr="00614140" w:rsidRDefault="001052CC" w:rsidP="001052CC">
            <w:pPr>
              <w:tabs>
                <w:tab w:val="decimal" w:pos="969"/>
              </w:tabs>
              <w:spacing w:after="0"/>
              <w:rPr>
                <w:rFonts w:cs="Arial"/>
                <w:sz w:val="20"/>
              </w:rPr>
            </w:pPr>
            <w:r>
              <w:rPr>
                <w:rFonts w:cs="Arial"/>
                <w:sz w:val="20"/>
              </w:rPr>
              <w:t>61</w:t>
            </w:r>
          </w:p>
        </w:tc>
      </w:tr>
      <w:tr w:rsidR="001052CC" w:rsidRPr="00257B43" w14:paraId="05539E13" w14:textId="77777777" w:rsidTr="006C7BB8">
        <w:trPr>
          <w:trHeight w:val="312"/>
          <w:jc w:val="center"/>
        </w:trPr>
        <w:tc>
          <w:tcPr>
            <w:tcW w:w="5102" w:type="dxa"/>
            <w:shd w:val="clear" w:color="auto" w:fill="auto"/>
            <w:noWrap/>
            <w:vAlign w:val="center"/>
            <w:hideMark/>
          </w:tcPr>
          <w:p w14:paraId="1C1A46D2" w14:textId="332DC84A"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371BA049" w14:textId="558957BD" w:rsidR="001052CC" w:rsidRPr="00614140" w:rsidRDefault="001052CC" w:rsidP="001052CC">
            <w:pPr>
              <w:tabs>
                <w:tab w:val="decimal" w:pos="969"/>
              </w:tabs>
              <w:spacing w:after="0"/>
              <w:rPr>
                <w:rFonts w:cs="Arial"/>
                <w:sz w:val="20"/>
              </w:rPr>
            </w:pPr>
            <w:r>
              <w:rPr>
                <w:rFonts w:cs="Arial"/>
                <w:sz w:val="20"/>
              </w:rPr>
              <w:t>87</w:t>
            </w:r>
          </w:p>
        </w:tc>
        <w:tc>
          <w:tcPr>
            <w:tcW w:w="1701" w:type="dxa"/>
            <w:shd w:val="clear" w:color="auto" w:fill="auto"/>
            <w:noWrap/>
            <w:vAlign w:val="center"/>
          </w:tcPr>
          <w:p w14:paraId="39E0DAA0" w14:textId="10F7D297" w:rsidR="001052CC" w:rsidRPr="00614140" w:rsidRDefault="001052CC" w:rsidP="001052CC">
            <w:pPr>
              <w:tabs>
                <w:tab w:val="decimal" w:pos="969"/>
              </w:tabs>
              <w:spacing w:after="0"/>
              <w:rPr>
                <w:rFonts w:cs="Arial"/>
                <w:sz w:val="20"/>
              </w:rPr>
            </w:pPr>
            <w:r>
              <w:rPr>
                <w:rFonts w:cs="Arial"/>
                <w:sz w:val="20"/>
              </w:rPr>
              <w:t>83</w:t>
            </w:r>
          </w:p>
        </w:tc>
        <w:tc>
          <w:tcPr>
            <w:tcW w:w="1701" w:type="dxa"/>
            <w:shd w:val="clear" w:color="auto" w:fill="auto"/>
            <w:noWrap/>
            <w:vAlign w:val="center"/>
          </w:tcPr>
          <w:p w14:paraId="022FF842" w14:textId="0E56B809" w:rsidR="001052CC" w:rsidRPr="00614140" w:rsidRDefault="001052CC" w:rsidP="001052CC">
            <w:pPr>
              <w:tabs>
                <w:tab w:val="decimal" w:pos="969"/>
              </w:tabs>
              <w:spacing w:after="0"/>
              <w:rPr>
                <w:rFonts w:cs="Arial"/>
                <w:sz w:val="20"/>
              </w:rPr>
            </w:pPr>
            <w:r>
              <w:rPr>
                <w:rFonts w:cs="Arial"/>
                <w:sz w:val="20"/>
              </w:rPr>
              <w:t>77</w:t>
            </w:r>
          </w:p>
        </w:tc>
      </w:tr>
      <w:tr w:rsidR="001052CC" w:rsidRPr="00257B43" w14:paraId="507C267C" w14:textId="77777777" w:rsidTr="006C7BB8">
        <w:trPr>
          <w:trHeight w:val="312"/>
          <w:jc w:val="center"/>
        </w:trPr>
        <w:tc>
          <w:tcPr>
            <w:tcW w:w="5102" w:type="dxa"/>
            <w:shd w:val="clear" w:color="auto" w:fill="auto"/>
            <w:noWrap/>
            <w:vAlign w:val="center"/>
            <w:hideMark/>
          </w:tcPr>
          <w:p w14:paraId="73E3E4D1" w14:textId="48A95005"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08CE1352" w14:textId="2FDEE831" w:rsidR="001052CC" w:rsidRPr="00614140" w:rsidRDefault="001052CC" w:rsidP="001052CC">
            <w:pPr>
              <w:tabs>
                <w:tab w:val="decimal" w:pos="969"/>
              </w:tabs>
              <w:spacing w:after="0"/>
              <w:rPr>
                <w:rFonts w:cs="Arial"/>
                <w:sz w:val="20"/>
              </w:rPr>
            </w:pPr>
            <w:r>
              <w:rPr>
                <w:rFonts w:cs="Arial"/>
                <w:sz w:val="20"/>
              </w:rPr>
              <w:t>109</w:t>
            </w:r>
          </w:p>
        </w:tc>
        <w:tc>
          <w:tcPr>
            <w:tcW w:w="1701" w:type="dxa"/>
            <w:shd w:val="clear" w:color="auto" w:fill="auto"/>
            <w:noWrap/>
            <w:vAlign w:val="center"/>
          </w:tcPr>
          <w:p w14:paraId="64C7E41D" w14:textId="157E7F1D" w:rsidR="001052CC" w:rsidRPr="00614140" w:rsidRDefault="001052CC" w:rsidP="001052CC">
            <w:pPr>
              <w:tabs>
                <w:tab w:val="decimal" w:pos="969"/>
              </w:tabs>
              <w:spacing w:after="0"/>
              <w:rPr>
                <w:rFonts w:cs="Arial"/>
                <w:sz w:val="20"/>
              </w:rPr>
            </w:pPr>
            <w:r>
              <w:rPr>
                <w:rFonts w:cs="Arial"/>
                <w:sz w:val="20"/>
              </w:rPr>
              <w:t>104</w:t>
            </w:r>
          </w:p>
        </w:tc>
        <w:tc>
          <w:tcPr>
            <w:tcW w:w="1701" w:type="dxa"/>
            <w:shd w:val="clear" w:color="auto" w:fill="auto"/>
            <w:noWrap/>
            <w:vAlign w:val="center"/>
          </w:tcPr>
          <w:p w14:paraId="638716A2" w14:textId="30DF30CF" w:rsidR="001052CC" w:rsidRPr="00614140" w:rsidRDefault="001052CC" w:rsidP="001052CC">
            <w:pPr>
              <w:tabs>
                <w:tab w:val="decimal" w:pos="969"/>
              </w:tabs>
              <w:spacing w:after="0"/>
              <w:rPr>
                <w:rFonts w:cs="Arial"/>
                <w:sz w:val="20"/>
              </w:rPr>
            </w:pPr>
            <w:r>
              <w:rPr>
                <w:rFonts w:cs="Arial"/>
                <w:sz w:val="20"/>
              </w:rPr>
              <w:t>96</w:t>
            </w:r>
          </w:p>
        </w:tc>
      </w:tr>
      <w:tr w:rsidR="001052CC" w:rsidRPr="00257B43" w14:paraId="3DA78923" w14:textId="77777777" w:rsidTr="006C7BB8">
        <w:trPr>
          <w:trHeight w:val="312"/>
          <w:jc w:val="center"/>
        </w:trPr>
        <w:tc>
          <w:tcPr>
            <w:tcW w:w="5102" w:type="dxa"/>
            <w:shd w:val="clear" w:color="auto" w:fill="auto"/>
            <w:noWrap/>
            <w:vAlign w:val="center"/>
            <w:hideMark/>
          </w:tcPr>
          <w:p w14:paraId="45DD3086" w14:textId="5D8C9787"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519B577A" w14:textId="7D6054A8" w:rsidR="001052CC" w:rsidRPr="00614140" w:rsidRDefault="001052CC" w:rsidP="001052CC">
            <w:pPr>
              <w:tabs>
                <w:tab w:val="decimal" w:pos="969"/>
              </w:tabs>
              <w:spacing w:after="0"/>
              <w:rPr>
                <w:rFonts w:cs="Arial"/>
                <w:sz w:val="20"/>
              </w:rPr>
            </w:pPr>
            <w:r>
              <w:rPr>
                <w:rFonts w:cs="Arial"/>
                <w:sz w:val="20"/>
              </w:rPr>
              <w:t>139</w:t>
            </w:r>
          </w:p>
        </w:tc>
        <w:tc>
          <w:tcPr>
            <w:tcW w:w="1701" w:type="dxa"/>
            <w:shd w:val="clear" w:color="auto" w:fill="auto"/>
            <w:noWrap/>
            <w:vAlign w:val="center"/>
          </w:tcPr>
          <w:p w14:paraId="4F77B225" w14:textId="739C9A9A" w:rsidR="001052CC" w:rsidRPr="00614140" w:rsidRDefault="001052CC" w:rsidP="001052CC">
            <w:pPr>
              <w:tabs>
                <w:tab w:val="decimal" w:pos="969"/>
              </w:tabs>
              <w:spacing w:after="0"/>
              <w:rPr>
                <w:rFonts w:cs="Arial"/>
                <w:sz w:val="20"/>
              </w:rPr>
            </w:pPr>
            <w:r>
              <w:rPr>
                <w:rFonts w:cs="Arial"/>
                <w:sz w:val="20"/>
              </w:rPr>
              <w:t>132</w:t>
            </w:r>
          </w:p>
        </w:tc>
        <w:tc>
          <w:tcPr>
            <w:tcW w:w="1701" w:type="dxa"/>
            <w:shd w:val="clear" w:color="auto" w:fill="auto"/>
            <w:noWrap/>
            <w:vAlign w:val="center"/>
          </w:tcPr>
          <w:p w14:paraId="3DFA1294" w14:textId="59E40399" w:rsidR="001052CC" w:rsidRPr="00614140" w:rsidRDefault="001052CC" w:rsidP="001052CC">
            <w:pPr>
              <w:tabs>
                <w:tab w:val="decimal" w:pos="969"/>
              </w:tabs>
              <w:spacing w:after="0"/>
              <w:rPr>
                <w:rFonts w:cs="Arial"/>
                <w:sz w:val="20"/>
              </w:rPr>
            </w:pPr>
            <w:r>
              <w:rPr>
                <w:rFonts w:cs="Arial"/>
                <w:sz w:val="20"/>
              </w:rPr>
              <w:t>123</w:t>
            </w:r>
          </w:p>
        </w:tc>
      </w:tr>
      <w:tr w:rsidR="001052CC" w:rsidRPr="00257B43" w14:paraId="5DA4ECF1" w14:textId="77777777" w:rsidTr="006C7BB8">
        <w:trPr>
          <w:trHeight w:val="312"/>
          <w:jc w:val="center"/>
        </w:trPr>
        <w:tc>
          <w:tcPr>
            <w:tcW w:w="5102" w:type="dxa"/>
            <w:shd w:val="clear" w:color="auto" w:fill="auto"/>
            <w:noWrap/>
            <w:vAlign w:val="center"/>
            <w:hideMark/>
          </w:tcPr>
          <w:p w14:paraId="5F44E798" w14:textId="4A6EC37E"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717590ED" w14:textId="1B6AF5F3" w:rsidR="001052CC" w:rsidRPr="00614140" w:rsidRDefault="001052CC" w:rsidP="001052CC">
            <w:pPr>
              <w:tabs>
                <w:tab w:val="decimal" w:pos="969"/>
              </w:tabs>
              <w:spacing w:after="0"/>
              <w:rPr>
                <w:rFonts w:cs="Arial"/>
                <w:sz w:val="20"/>
              </w:rPr>
            </w:pPr>
            <w:r>
              <w:rPr>
                <w:rFonts w:cs="Arial"/>
                <w:sz w:val="20"/>
              </w:rPr>
              <w:t>174</w:t>
            </w:r>
          </w:p>
        </w:tc>
        <w:tc>
          <w:tcPr>
            <w:tcW w:w="1701" w:type="dxa"/>
            <w:shd w:val="clear" w:color="auto" w:fill="auto"/>
            <w:noWrap/>
            <w:vAlign w:val="center"/>
          </w:tcPr>
          <w:p w14:paraId="4645C4B7" w14:textId="716A3E4C" w:rsidR="001052CC" w:rsidRPr="00614140" w:rsidRDefault="001052CC" w:rsidP="001052CC">
            <w:pPr>
              <w:tabs>
                <w:tab w:val="decimal" w:pos="969"/>
              </w:tabs>
              <w:spacing w:after="0"/>
              <w:rPr>
                <w:rFonts w:cs="Arial"/>
                <w:sz w:val="20"/>
              </w:rPr>
            </w:pPr>
            <w:r>
              <w:rPr>
                <w:rFonts w:cs="Arial"/>
                <w:sz w:val="20"/>
              </w:rPr>
              <w:t>166</w:t>
            </w:r>
          </w:p>
        </w:tc>
        <w:tc>
          <w:tcPr>
            <w:tcW w:w="1701" w:type="dxa"/>
            <w:shd w:val="clear" w:color="auto" w:fill="auto"/>
            <w:noWrap/>
            <w:vAlign w:val="center"/>
          </w:tcPr>
          <w:p w14:paraId="7D987A9E" w14:textId="13E4CD58" w:rsidR="001052CC" w:rsidRPr="00614140" w:rsidRDefault="001052CC" w:rsidP="001052CC">
            <w:pPr>
              <w:tabs>
                <w:tab w:val="decimal" w:pos="969"/>
              </w:tabs>
              <w:spacing w:after="0"/>
              <w:rPr>
                <w:rFonts w:cs="Arial"/>
                <w:sz w:val="20"/>
              </w:rPr>
            </w:pPr>
            <w:r>
              <w:rPr>
                <w:rFonts w:cs="Arial"/>
                <w:sz w:val="20"/>
              </w:rPr>
              <w:t>154</w:t>
            </w:r>
          </w:p>
        </w:tc>
      </w:tr>
      <w:tr w:rsidR="001052CC" w:rsidRPr="00257B43" w14:paraId="24069AE0" w14:textId="77777777" w:rsidTr="006C7BB8">
        <w:trPr>
          <w:trHeight w:val="312"/>
          <w:jc w:val="center"/>
        </w:trPr>
        <w:tc>
          <w:tcPr>
            <w:tcW w:w="5102" w:type="dxa"/>
            <w:shd w:val="clear" w:color="auto" w:fill="auto"/>
            <w:noWrap/>
            <w:vAlign w:val="center"/>
            <w:hideMark/>
          </w:tcPr>
          <w:p w14:paraId="1B22C8D2" w14:textId="6FCA36F9"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207EF004" w14:textId="4BA65374" w:rsidR="001052CC" w:rsidRPr="00614140" w:rsidRDefault="001052CC" w:rsidP="001052CC">
            <w:pPr>
              <w:tabs>
                <w:tab w:val="decimal" w:pos="969"/>
              </w:tabs>
              <w:spacing w:after="0"/>
              <w:rPr>
                <w:rFonts w:cs="Arial"/>
                <w:sz w:val="20"/>
              </w:rPr>
            </w:pPr>
            <w:r>
              <w:rPr>
                <w:rFonts w:cs="Arial"/>
                <w:sz w:val="20"/>
              </w:rPr>
              <w:t>218</w:t>
            </w:r>
          </w:p>
        </w:tc>
        <w:tc>
          <w:tcPr>
            <w:tcW w:w="1701" w:type="dxa"/>
            <w:shd w:val="clear" w:color="auto" w:fill="auto"/>
            <w:noWrap/>
            <w:vAlign w:val="center"/>
          </w:tcPr>
          <w:p w14:paraId="40CA871F" w14:textId="46DC629B" w:rsidR="001052CC" w:rsidRPr="00614140" w:rsidRDefault="001052CC" w:rsidP="001052CC">
            <w:pPr>
              <w:tabs>
                <w:tab w:val="decimal" w:pos="969"/>
              </w:tabs>
              <w:spacing w:after="0"/>
              <w:rPr>
                <w:rFonts w:cs="Arial"/>
                <w:sz w:val="20"/>
              </w:rPr>
            </w:pPr>
            <w:r>
              <w:rPr>
                <w:rFonts w:cs="Arial"/>
                <w:sz w:val="20"/>
              </w:rPr>
              <w:t>207</w:t>
            </w:r>
          </w:p>
        </w:tc>
        <w:tc>
          <w:tcPr>
            <w:tcW w:w="1701" w:type="dxa"/>
            <w:shd w:val="clear" w:color="auto" w:fill="auto"/>
            <w:noWrap/>
            <w:vAlign w:val="center"/>
          </w:tcPr>
          <w:p w14:paraId="34AE768C" w14:textId="0FBFA981" w:rsidR="001052CC" w:rsidRPr="00614140" w:rsidRDefault="001052CC" w:rsidP="001052CC">
            <w:pPr>
              <w:tabs>
                <w:tab w:val="decimal" w:pos="969"/>
              </w:tabs>
              <w:spacing w:after="0"/>
              <w:rPr>
                <w:rFonts w:cs="Arial"/>
                <w:sz w:val="20"/>
              </w:rPr>
            </w:pPr>
            <w:r>
              <w:rPr>
                <w:rFonts w:cs="Arial"/>
                <w:sz w:val="20"/>
              </w:rPr>
              <w:t>192</w:t>
            </w:r>
          </w:p>
        </w:tc>
      </w:tr>
      <w:tr w:rsidR="001052CC" w:rsidRPr="00257B43" w14:paraId="1C6DBC79" w14:textId="77777777" w:rsidTr="006C7BB8">
        <w:trPr>
          <w:trHeight w:val="312"/>
          <w:jc w:val="center"/>
        </w:trPr>
        <w:tc>
          <w:tcPr>
            <w:tcW w:w="5102" w:type="dxa"/>
            <w:shd w:val="clear" w:color="auto" w:fill="auto"/>
            <w:noWrap/>
            <w:vAlign w:val="center"/>
            <w:hideMark/>
          </w:tcPr>
          <w:p w14:paraId="2C7037D4" w14:textId="45839CC7"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681A792F" w14:textId="46D6817F" w:rsidR="001052CC" w:rsidRPr="00614140" w:rsidRDefault="001052CC" w:rsidP="001052CC">
            <w:pPr>
              <w:tabs>
                <w:tab w:val="decimal" w:pos="969"/>
              </w:tabs>
              <w:spacing w:after="0"/>
              <w:rPr>
                <w:rFonts w:cs="Arial"/>
                <w:sz w:val="20"/>
              </w:rPr>
            </w:pPr>
            <w:r>
              <w:rPr>
                <w:rFonts w:cs="Arial"/>
                <w:sz w:val="20"/>
              </w:rPr>
              <w:t>274</w:t>
            </w:r>
          </w:p>
        </w:tc>
        <w:tc>
          <w:tcPr>
            <w:tcW w:w="1701" w:type="dxa"/>
            <w:shd w:val="clear" w:color="auto" w:fill="auto"/>
            <w:noWrap/>
            <w:vAlign w:val="center"/>
          </w:tcPr>
          <w:p w14:paraId="5AA7F09D" w14:textId="2E32B17D" w:rsidR="001052CC" w:rsidRPr="00614140" w:rsidRDefault="001052CC" w:rsidP="001052CC">
            <w:pPr>
              <w:tabs>
                <w:tab w:val="decimal" w:pos="969"/>
              </w:tabs>
              <w:spacing w:after="0"/>
              <w:rPr>
                <w:rFonts w:cs="Arial"/>
                <w:sz w:val="20"/>
              </w:rPr>
            </w:pPr>
            <w:r>
              <w:rPr>
                <w:rFonts w:cs="Arial"/>
                <w:sz w:val="20"/>
              </w:rPr>
              <w:t>261</w:t>
            </w:r>
          </w:p>
        </w:tc>
        <w:tc>
          <w:tcPr>
            <w:tcW w:w="1701" w:type="dxa"/>
            <w:shd w:val="clear" w:color="auto" w:fill="auto"/>
            <w:noWrap/>
            <w:vAlign w:val="center"/>
          </w:tcPr>
          <w:p w14:paraId="77C6B07E" w14:textId="69CFE5C5" w:rsidR="001052CC" w:rsidRPr="00614140" w:rsidRDefault="001052CC" w:rsidP="001052CC">
            <w:pPr>
              <w:tabs>
                <w:tab w:val="decimal" w:pos="969"/>
              </w:tabs>
              <w:spacing w:after="0"/>
              <w:rPr>
                <w:rFonts w:cs="Arial"/>
                <w:sz w:val="20"/>
              </w:rPr>
            </w:pPr>
            <w:r>
              <w:rPr>
                <w:rFonts w:cs="Arial"/>
                <w:sz w:val="20"/>
              </w:rPr>
              <w:t>242</w:t>
            </w:r>
          </w:p>
        </w:tc>
      </w:tr>
      <w:tr w:rsidR="001052CC" w:rsidRPr="00257B43" w14:paraId="5C81EF4D" w14:textId="77777777" w:rsidTr="006C7BB8">
        <w:trPr>
          <w:trHeight w:val="312"/>
          <w:jc w:val="center"/>
        </w:trPr>
        <w:tc>
          <w:tcPr>
            <w:tcW w:w="5102" w:type="dxa"/>
            <w:shd w:val="clear" w:color="auto" w:fill="auto"/>
            <w:noWrap/>
            <w:vAlign w:val="center"/>
            <w:hideMark/>
          </w:tcPr>
          <w:p w14:paraId="38E43A9C" w14:textId="302499F3"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26A9458B" w14:textId="67AE9CD7" w:rsidR="001052CC" w:rsidRPr="00614140" w:rsidRDefault="001052CC" w:rsidP="001052CC">
            <w:pPr>
              <w:tabs>
                <w:tab w:val="decimal" w:pos="969"/>
              </w:tabs>
              <w:spacing w:after="0"/>
              <w:rPr>
                <w:rFonts w:cs="Arial"/>
                <w:sz w:val="20"/>
              </w:rPr>
            </w:pPr>
            <w:r>
              <w:rPr>
                <w:rFonts w:cs="Arial"/>
                <w:sz w:val="20"/>
              </w:rPr>
              <w:t>4,35</w:t>
            </w:r>
          </w:p>
        </w:tc>
        <w:tc>
          <w:tcPr>
            <w:tcW w:w="1701" w:type="dxa"/>
            <w:shd w:val="clear" w:color="auto" w:fill="auto"/>
            <w:noWrap/>
            <w:vAlign w:val="center"/>
          </w:tcPr>
          <w:p w14:paraId="46DDBB4A" w14:textId="30C3E1FC" w:rsidR="001052CC" w:rsidRPr="00614140" w:rsidRDefault="001052CC" w:rsidP="001052CC">
            <w:pPr>
              <w:tabs>
                <w:tab w:val="decimal" w:pos="969"/>
              </w:tabs>
              <w:spacing w:after="0"/>
              <w:rPr>
                <w:rFonts w:cs="Arial"/>
                <w:sz w:val="20"/>
              </w:rPr>
            </w:pPr>
            <w:r>
              <w:rPr>
                <w:rFonts w:cs="Arial"/>
                <w:sz w:val="20"/>
              </w:rPr>
              <w:t>4,14</w:t>
            </w:r>
          </w:p>
        </w:tc>
        <w:tc>
          <w:tcPr>
            <w:tcW w:w="1701" w:type="dxa"/>
            <w:shd w:val="clear" w:color="auto" w:fill="auto"/>
            <w:noWrap/>
            <w:vAlign w:val="center"/>
          </w:tcPr>
          <w:p w14:paraId="4366DEE6" w14:textId="65C16061" w:rsidR="001052CC" w:rsidRPr="00614140" w:rsidRDefault="001052CC" w:rsidP="001052CC">
            <w:pPr>
              <w:tabs>
                <w:tab w:val="decimal" w:pos="969"/>
              </w:tabs>
              <w:spacing w:after="0"/>
              <w:rPr>
                <w:rFonts w:cs="Arial"/>
                <w:sz w:val="20"/>
              </w:rPr>
            </w:pPr>
            <w:r>
              <w:rPr>
                <w:rFonts w:cs="Arial"/>
                <w:sz w:val="20"/>
              </w:rPr>
              <w:t>3,84</w:t>
            </w:r>
          </w:p>
        </w:tc>
      </w:tr>
      <w:tr w:rsidR="001052CC" w:rsidRPr="00257B43" w14:paraId="22273974" w14:textId="77777777" w:rsidTr="006C7BB8">
        <w:trPr>
          <w:trHeight w:val="312"/>
          <w:jc w:val="center"/>
        </w:trPr>
        <w:tc>
          <w:tcPr>
            <w:tcW w:w="5102" w:type="dxa"/>
            <w:shd w:val="clear" w:color="auto" w:fill="auto"/>
            <w:noWrap/>
            <w:vAlign w:val="center"/>
            <w:hideMark/>
          </w:tcPr>
          <w:p w14:paraId="7FC63D54" w14:textId="5389EBF9"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732BAFFB" w14:textId="469B4F4A" w:rsidR="001052CC" w:rsidRPr="00614140" w:rsidRDefault="001052CC" w:rsidP="001052CC">
            <w:pPr>
              <w:tabs>
                <w:tab w:val="decimal" w:pos="969"/>
              </w:tabs>
              <w:spacing w:after="0"/>
              <w:rPr>
                <w:rFonts w:cs="Arial"/>
                <w:sz w:val="20"/>
              </w:rPr>
            </w:pPr>
            <w:r>
              <w:rPr>
                <w:rFonts w:cs="Arial"/>
                <w:sz w:val="20"/>
              </w:rPr>
              <w:t>1,45</w:t>
            </w:r>
          </w:p>
        </w:tc>
        <w:tc>
          <w:tcPr>
            <w:tcW w:w="1701" w:type="dxa"/>
            <w:shd w:val="clear" w:color="auto" w:fill="auto"/>
            <w:noWrap/>
            <w:vAlign w:val="center"/>
          </w:tcPr>
          <w:p w14:paraId="6E0B22BF" w14:textId="4F3DB2DB" w:rsidR="001052CC" w:rsidRPr="00614140" w:rsidRDefault="001052CC" w:rsidP="001052CC">
            <w:pPr>
              <w:tabs>
                <w:tab w:val="decimal" w:pos="969"/>
              </w:tabs>
              <w:spacing w:after="0"/>
              <w:rPr>
                <w:rFonts w:cs="Arial"/>
                <w:sz w:val="20"/>
              </w:rPr>
            </w:pPr>
            <w:r>
              <w:rPr>
                <w:rFonts w:cs="Arial"/>
                <w:sz w:val="20"/>
              </w:rPr>
              <w:t>1,38</w:t>
            </w:r>
          </w:p>
        </w:tc>
        <w:tc>
          <w:tcPr>
            <w:tcW w:w="1701" w:type="dxa"/>
            <w:shd w:val="clear" w:color="auto" w:fill="auto"/>
            <w:noWrap/>
            <w:vAlign w:val="center"/>
          </w:tcPr>
          <w:p w14:paraId="3C40EF40" w14:textId="0D0367C2" w:rsidR="001052CC" w:rsidRPr="00614140" w:rsidRDefault="001052CC" w:rsidP="001052CC">
            <w:pPr>
              <w:tabs>
                <w:tab w:val="decimal" w:pos="969"/>
              </w:tabs>
              <w:spacing w:after="0"/>
              <w:rPr>
                <w:rFonts w:cs="Arial"/>
                <w:sz w:val="20"/>
              </w:rPr>
            </w:pPr>
            <w:r>
              <w:rPr>
                <w:rFonts w:cs="Arial"/>
                <w:sz w:val="20"/>
              </w:rPr>
              <w:t>1,28</w:t>
            </w:r>
          </w:p>
        </w:tc>
      </w:tr>
    </w:tbl>
    <w:p w14:paraId="55D3CA64" w14:textId="77777777" w:rsidR="00416947" w:rsidRPr="00140684" w:rsidRDefault="00602085" w:rsidP="00941FC0">
      <w:pPr>
        <w:pStyle w:val="body"/>
      </w:pPr>
      <w:r w:rsidRPr="00140684">
        <w:t>cena za distribuované množství elektřiny</w:t>
      </w:r>
      <w:r w:rsidR="00BA74B0" w:rsidRPr="00140684">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EC7B45" w:rsidRPr="00140684" w14:paraId="576BC88F" w14:textId="77777777" w:rsidTr="006C7BB8">
        <w:trPr>
          <w:trHeight w:val="293"/>
          <w:jc w:val="center"/>
        </w:trPr>
        <w:tc>
          <w:tcPr>
            <w:tcW w:w="5102" w:type="dxa"/>
            <w:shd w:val="clear" w:color="auto" w:fill="auto"/>
            <w:noWrap/>
            <w:vAlign w:val="bottom"/>
            <w:hideMark/>
          </w:tcPr>
          <w:p w14:paraId="39084176"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0CC40B43"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57F0B014" w14:textId="07204922"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479FC595"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140684" w14:paraId="640B549F" w14:textId="77777777" w:rsidTr="006C7BB8">
        <w:trPr>
          <w:trHeight w:val="293"/>
          <w:jc w:val="center"/>
        </w:trPr>
        <w:tc>
          <w:tcPr>
            <w:tcW w:w="5102" w:type="dxa"/>
            <w:shd w:val="clear" w:color="auto" w:fill="auto"/>
            <w:noWrap/>
            <w:vAlign w:val="center"/>
            <w:hideMark/>
          </w:tcPr>
          <w:p w14:paraId="5CF9F136" w14:textId="1D38AC43"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7BA78798" w14:textId="56B03C0A" w:rsidR="001052CC" w:rsidRPr="00614140" w:rsidRDefault="001052CC" w:rsidP="001052CC">
            <w:pPr>
              <w:spacing w:after="0"/>
              <w:jc w:val="right"/>
              <w:rPr>
                <w:rFonts w:cs="Arial"/>
                <w:sz w:val="20"/>
              </w:rPr>
            </w:pPr>
            <w:r>
              <w:rPr>
                <w:rFonts w:cs="Arial"/>
                <w:sz w:val="20"/>
              </w:rPr>
              <w:t>2 803,18</w:t>
            </w:r>
          </w:p>
        </w:tc>
        <w:tc>
          <w:tcPr>
            <w:tcW w:w="1701" w:type="dxa"/>
            <w:shd w:val="clear" w:color="auto" w:fill="auto"/>
            <w:noWrap/>
            <w:vAlign w:val="center"/>
          </w:tcPr>
          <w:p w14:paraId="6509D065" w14:textId="41FC3F2C" w:rsidR="001052CC" w:rsidRPr="00614140" w:rsidRDefault="001052CC" w:rsidP="001052CC">
            <w:pPr>
              <w:spacing w:after="0"/>
              <w:jc w:val="right"/>
              <w:rPr>
                <w:rFonts w:cs="Arial"/>
                <w:sz w:val="20"/>
              </w:rPr>
            </w:pPr>
            <w:r>
              <w:rPr>
                <w:rFonts w:cs="Arial"/>
                <w:sz w:val="20"/>
              </w:rPr>
              <w:t>2 694,79</w:t>
            </w:r>
          </w:p>
        </w:tc>
        <w:tc>
          <w:tcPr>
            <w:tcW w:w="1701" w:type="dxa"/>
            <w:shd w:val="clear" w:color="auto" w:fill="auto"/>
            <w:noWrap/>
            <w:vAlign w:val="center"/>
          </w:tcPr>
          <w:p w14:paraId="448CAE66" w14:textId="05105846" w:rsidR="001052CC" w:rsidRPr="00614140" w:rsidRDefault="001052CC" w:rsidP="001052CC">
            <w:pPr>
              <w:spacing w:after="0"/>
              <w:jc w:val="right"/>
              <w:rPr>
                <w:rFonts w:cs="Arial"/>
                <w:sz w:val="20"/>
              </w:rPr>
            </w:pPr>
            <w:r>
              <w:rPr>
                <w:rFonts w:cs="Arial"/>
                <w:sz w:val="20"/>
              </w:rPr>
              <w:t>1 823,39</w:t>
            </w:r>
          </w:p>
        </w:tc>
      </w:tr>
    </w:tbl>
    <w:p w14:paraId="21BA423D" w14:textId="77777777" w:rsidR="009F31A5" w:rsidRPr="00962C7E" w:rsidRDefault="009F31A5" w:rsidP="00962C7E">
      <w:pPr>
        <w:pStyle w:val="Podminky"/>
      </w:pPr>
      <w:r w:rsidRPr="00962C7E">
        <w:t>Podmínky uplatnění sazby:</w:t>
      </w:r>
    </w:p>
    <w:p w14:paraId="7D227204" w14:textId="5F1D4E0B" w:rsidR="00AA0C58" w:rsidRDefault="00AA0C58" w:rsidP="00F51BC3">
      <w:pPr>
        <w:pStyle w:val="Podminycislovani"/>
        <w:numPr>
          <w:ilvl w:val="0"/>
          <w:numId w:val="20"/>
        </w:numPr>
      </w:pPr>
      <w:r>
        <w:t xml:space="preserve">Tato sazba může být od 1. dubna 2017 nově přiznána pouze pro odběrná nebo předávací místa, do kterých není připojena výrobna elektřiny nebo která nejsou přiřazena do skupiny sdílení, ve které jsou všechna předávací místa připojena k distribuční soustavě prostřednictvím jedné společné hlavní domovní pojistkové skříně nebo hlavní domovní kabelové skříně. Připojení nové výrobny do odběrných nebo předávacích míst s touto distribuční sazbou nebo přiřazení předávacích míst s touto distribuční sazbou do skupiny sdílení, ve které jsou všechna předávací místa připojena k distribuční soustavě prostřednictvím jedné společné hlavní domovní pojistkové skříně nebo hlavní domovní kabelové skříně, se od 1. ledna 2018 považuje za změnu sazby a je důvodem pro změnu smlouvy o zajištění služby distribuční soustavy nebo smlouvy o sdružených službách dodávky elektřiny. Pokud odběratel nepožádá o změnu distribuční sazby u odběrného nebo předávacího místa ke dni podání žádosti </w:t>
      </w:r>
      <w:r w:rsidR="00B823E1">
        <w:t>o </w:t>
      </w:r>
      <w:r>
        <w:t>připojení výrobny</w:t>
      </w:r>
      <w:r w:rsidR="00DF42A0">
        <w:rPr>
          <w:vertAlign w:val="superscript"/>
        </w:rPr>
        <w:fldChar w:fldCharType="begin"/>
      </w:r>
      <w:r w:rsidR="00DF42A0">
        <w:rPr>
          <w:vertAlign w:val="superscript"/>
        </w:rPr>
        <w:instrText xml:space="preserve"> NOTEREF _Ref178325017 \h </w:instrText>
      </w:r>
      <w:r w:rsidR="00DF42A0">
        <w:rPr>
          <w:vertAlign w:val="superscript"/>
        </w:rPr>
      </w:r>
      <w:r w:rsidR="00DF42A0">
        <w:rPr>
          <w:vertAlign w:val="superscript"/>
        </w:rPr>
        <w:fldChar w:fldCharType="separate"/>
      </w:r>
      <w:r w:rsidR="002B242E">
        <w:rPr>
          <w:vertAlign w:val="superscript"/>
        </w:rPr>
        <w:t>11</w:t>
      </w:r>
      <w:r w:rsidR="00DF42A0">
        <w:rPr>
          <w:vertAlign w:val="superscript"/>
        </w:rPr>
        <w:fldChar w:fldCharType="end"/>
      </w:r>
      <w:r w:rsidR="00DF42A0">
        <w:t xml:space="preserve"> </w:t>
      </w:r>
      <w:r>
        <w:t xml:space="preserve"> nebo ke dni přiřazení předávacího místa do skupiny sdílení, ve které jsou všechna předávací místa připojena k distribuční soustavě prostřednictvím jedné společné hlavní domovní pojistkové skříně nebo hlavní domovní kabelové skříně, příslušný provozovatel distribuční soustavy neprodleně informuje o této skutečnosti dodavatele elektřiny elektronickou formou a zajistí změnu distribuční sazby ke dni připojení výrobny nebo ke dni přiřazení předávacího místa do skupiny sdílení, ve které jsou všechna předávací místa připojena k distribuční soustavě prostřednictvím jedné společné hlavní domovní pojistkové skříně nebo hlavní domovní kabelové skříně, na sazbu D 02d.“.</w:t>
      </w:r>
    </w:p>
    <w:p w14:paraId="6C9A0483" w14:textId="77777777" w:rsidR="00601576" w:rsidRPr="00140684" w:rsidRDefault="00601576" w:rsidP="00601576">
      <w:pPr>
        <w:pStyle w:val="Podminycislovani"/>
        <w:ind w:left="357" w:hanging="357"/>
      </w:pPr>
      <w:r w:rsidRPr="00140684">
        <w:t>Dále tato distribuční sazba může být od 1. dubna 2017 nově přiznána pouze pro odběrná nebo předávací místa se jmenovitou proudovou hodnotou hlavního jističe před elektroměrem do hodnoty 3x63 A včetně. Z tohoto důvodu nelze u odběrných nebo předávacích míst s touto distribuční sazbou od 1. dubna 2017 zvýšit jmenovitou proudovou hodnotu hlavního jističe před elektroměrem nad hodnotu 3x63 A.</w:t>
      </w:r>
    </w:p>
    <w:p w14:paraId="6BAC109F" w14:textId="0BAD50B4" w:rsidR="009F31A5" w:rsidRPr="00140684" w:rsidRDefault="00601576" w:rsidP="00594EC0">
      <w:pPr>
        <w:pStyle w:val="Podminycislovani"/>
        <w:ind w:left="357" w:hanging="357"/>
      </w:pPr>
      <w:r w:rsidRPr="00140684">
        <w:t>Přiznáním sazby se v bodě 1</w:t>
      </w:r>
      <w:r w:rsidR="00316C33">
        <w:t>)</w:t>
      </w:r>
      <w:r w:rsidRPr="00140684">
        <w:t xml:space="preserve"> a 2</w:t>
      </w:r>
      <w:r w:rsidR="00316C33">
        <w:t>)</w:t>
      </w:r>
      <w:r w:rsidRPr="00140684">
        <w:t xml:space="preserve"> rozumí uzavření první smlouvy o zajištění služby distribuční soustavy nebo smlouvy o sdružených službách dodávky elektřiny s touto sazbou.</w:t>
      </w:r>
    </w:p>
    <w:p w14:paraId="190081A1" w14:textId="77777777" w:rsidR="00400B08" w:rsidRPr="00140684" w:rsidRDefault="00400B08">
      <w:pPr>
        <w:rPr>
          <w:b/>
          <w:sz w:val="28"/>
        </w:rPr>
      </w:pPr>
      <w:r w:rsidRPr="00140684">
        <w:br w:type="page"/>
      </w:r>
    </w:p>
    <w:p w14:paraId="6E3DA9F6" w14:textId="0B496050" w:rsidR="00BA74B0" w:rsidRPr="00962C7E" w:rsidRDefault="00BA74B0" w:rsidP="00962C7E">
      <w:pPr>
        <w:pStyle w:val="nadpissazby"/>
      </w:pPr>
      <w:bookmarkStart w:id="35" w:name="_Toc181368250"/>
      <w:r w:rsidRPr="00962C7E">
        <w:lastRenderedPageBreak/>
        <w:t>Sazba D 02</w:t>
      </w:r>
      <w:r w:rsidR="00FB28AE" w:rsidRPr="00962C7E">
        <w:t>d</w:t>
      </w:r>
      <w:r w:rsidRPr="00962C7E">
        <w:t xml:space="preserve"> </w:t>
      </w:r>
      <w:r w:rsidR="003B5E7C" w:rsidRPr="00962C7E">
        <w:t>–</w:t>
      </w:r>
      <w:r w:rsidRPr="00962C7E">
        <w:t xml:space="preserve"> Jednotarifová sazba (pro střední spotřebu)</w:t>
      </w:r>
      <w:bookmarkEnd w:id="35"/>
    </w:p>
    <w:p w14:paraId="4EAE359B" w14:textId="77777777" w:rsidR="00522B65" w:rsidRPr="00962C7E" w:rsidRDefault="00522B65" w:rsidP="00962C7E">
      <w:pPr>
        <w:pStyle w:val="pevnacena"/>
      </w:pPr>
      <w:r w:rsidRPr="00962C7E">
        <w:t>Složky ceny zajišťování distribuce elektřiny:</w:t>
      </w:r>
    </w:p>
    <w:p w14:paraId="0C4B6316" w14:textId="17501F25" w:rsidR="00416947" w:rsidRPr="00140684" w:rsidRDefault="00522B65" w:rsidP="00941FC0">
      <w:pPr>
        <w:pStyle w:val="body"/>
        <w:rPr>
          <w:sz w:val="20"/>
        </w:rPr>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31C24DC9" w14:textId="77777777" w:rsidTr="007B6C5B">
        <w:trPr>
          <w:trHeight w:val="312"/>
          <w:jc w:val="center"/>
        </w:trPr>
        <w:tc>
          <w:tcPr>
            <w:tcW w:w="5102" w:type="dxa"/>
            <w:shd w:val="clear" w:color="auto" w:fill="auto"/>
            <w:noWrap/>
            <w:vAlign w:val="bottom"/>
            <w:hideMark/>
          </w:tcPr>
          <w:p w14:paraId="43250C6C"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7F5A655F"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49EFDB0E" w14:textId="4117EE0B"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11B3975C"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1D3AF491" w14:textId="77777777" w:rsidTr="007B6C5B">
        <w:trPr>
          <w:trHeight w:val="312"/>
          <w:jc w:val="center"/>
        </w:trPr>
        <w:tc>
          <w:tcPr>
            <w:tcW w:w="5102" w:type="dxa"/>
            <w:shd w:val="clear" w:color="auto" w:fill="auto"/>
            <w:noWrap/>
            <w:vAlign w:val="center"/>
            <w:hideMark/>
          </w:tcPr>
          <w:p w14:paraId="062ED5B0" w14:textId="13C04975"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4DC88738" w14:textId="5F172E60" w:rsidR="001052CC" w:rsidRPr="00614140" w:rsidRDefault="001052CC" w:rsidP="001052CC">
            <w:pPr>
              <w:tabs>
                <w:tab w:val="decimal" w:pos="969"/>
              </w:tabs>
              <w:spacing w:after="0"/>
              <w:rPr>
                <w:rFonts w:cs="Arial"/>
                <w:sz w:val="20"/>
              </w:rPr>
            </w:pPr>
            <w:r>
              <w:rPr>
                <w:rFonts w:cs="Arial"/>
                <w:sz w:val="20"/>
              </w:rPr>
              <w:t>98</w:t>
            </w:r>
          </w:p>
        </w:tc>
        <w:tc>
          <w:tcPr>
            <w:tcW w:w="1701" w:type="dxa"/>
            <w:shd w:val="clear" w:color="auto" w:fill="auto"/>
            <w:noWrap/>
            <w:vAlign w:val="center"/>
          </w:tcPr>
          <w:p w14:paraId="20F857B9" w14:textId="175AF484" w:rsidR="001052CC" w:rsidRPr="00614140" w:rsidRDefault="001052CC" w:rsidP="001052CC">
            <w:pPr>
              <w:tabs>
                <w:tab w:val="decimal" w:pos="969"/>
              </w:tabs>
              <w:spacing w:after="0"/>
              <w:rPr>
                <w:rFonts w:cs="Arial"/>
                <w:sz w:val="20"/>
              </w:rPr>
            </w:pPr>
            <w:r>
              <w:rPr>
                <w:rFonts w:cs="Arial"/>
                <w:sz w:val="20"/>
              </w:rPr>
              <w:t>94</w:t>
            </w:r>
          </w:p>
        </w:tc>
        <w:tc>
          <w:tcPr>
            <w:tcW w:w="1701" w:type="dxa"/>
            <w:shd w:val="clear" w:color="auto" w:fill="auto"/>
            <w:noWrap/>
            <w:vAlign w:val="center"/>
          </w:tcPr>
          <w:p w14:paraId="724A08A7" w14:textId="1763250D" w:rsidR="001052CC" w:rsidRPr="00614140" w:rsidRDefault="001052CC" w:rsidP="001052CC">
            <w:pPr>
              <w:tabs>
                <w:tab w:val="decimal" w:pos="969"/>
              </w:tabs>
              <w:spacing w:after="0"/>
              <w:rPr>
                <w:rFonts w:cs="Arial"/>
                <w:sz w:val="20"/>
              </w:rPr>
            </w:pPr>
            <w:r>
              <w:rPr>
                <w:rFonts w:cs="Arial"/>
                <w:sz w:val="20"/>
              </w:rPr>
              <w:t>83</w:t>
            </w:r>
          </w:p>
        </w:tc>
      </w:tr>
      <w:tr w:rsidR="001052CC" w:rsidRPr="00257B43" w14:paraId="33E591B7" w14:textId="77777777" w:rsidTr="007B6C5B">
        <w:trPr>
          <w:trHeight w:val="312"/>
          <w:jc w:val="center"/>
        </w:trPr>
        <w:tc>
          <w:tcPr>
            <w:tcW w:w="5102" w:type="dxa"/>
            <w:shd w:val="clear" w:color="auto" w:fill="auto"/>
            <w:noWrap/>
            <w:vAlign w:val="center"/>
            <w:hideMark/>
          </w:tcPr>
          <w:p w14:paraId="79C528ED" w14:textId="15F5EB05"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1BC00C87" w14:textId="519126EF" w:rsidR="001052CC" w:rsidRPr="00614140" w:rsidRDefault="001052CC" w:rsidP="001052CC">
            <w:pPr>
              <w:tabs>
                <w:tab w:val="decimal" w:pos="969"/>
              </w:tabs>
              <w:spacing w:after="0"/>
              <w:rPr>
                <w:rFonts w:cs="Arial"/>
                <w:sz w:val="20"/>
              </w:rPr>
            </w:pPr>
            <w:r>
              <w:rPr>
                <w:rFonts w:cs="Arial"/>
                <w:sz w:val="20"/>
              </w:rPr>
              <w:t>157</w:t>
            </w:r>
          </w:p>
        </w:tc>
        <w:tc>
          <w:tcPr>
            <w:tcW w:w="1701" w:type="dxa"/>
            <w:shd w:val="clear" w:color="auto" w:fill="auto"/>
            <w:noWrap/>
            <w:vAlign w:val="center"/>
          </w:tcPr>
          <w:p w14:paraId="31AD5742" w14:textId="488F760A" w:rsidR="001052CC" w:rsidRPr="00614140" w:rsidRDefault="001052CC" w:rsidP="001052CC">
            <w:pPr>
              <w:tabs>
                <w:tab w:val="decimal" w:pos="969"/>
              </w:tabs>
              <w:spacing w:after="0"/>
              <w:rPr>
                <w:rFonts w:cs="Arial"/>
                <w:sz w:val="20"/>
              </w:rPr>
            </w:pPr>
            <w:r>
              <w:rPr>
                <w:rFonts w:cs="Arial"/>
                <w:sz w:val="20"/>
              </w:rPr>
              <w:t>150</w:t>
            </w:r>
          </w:p>
        </w:tc>
        <w:tc>
          <w:tcPr>
            <w:tcW w:w="1701" w:type="dxa"/>
            <w:shd w:val="clear" w:color="auto" w:fill="auto"/>
            <w:noWrap/>
            <w:vAlign w:val="center"/>
          </w:tcPr>
          <w:p w14:paraId="61F94C00" w14:textId="42B047F5" w:rsidR="001052CC" w:rsidRPr="00614140" w:rsidRDefault="001052CC" w:rsidP="001052CC">
            <w:pPr>
              <w:tabs>
                <w:tab w:val="decimal" w:pos="969"/>
              </w:tabs>
              <w:spacing w:after="0"/>
              <w:rPr>
                <w:rFonts w:cs="Arial"/>
                <w:sz w:val="20"/>
              </w:rPr>
            </w:pPr>
            <w:r>
              <w:rPr>
                <w:rFonts w:cs="Arial"/>
                <w:sz w:val="20"/>
              </w:rPr>
              <w:t>133</w:t>
            </w:r>
          </w:p>
        </w:tc>
      </w:tr>
      <w:tr w:rsidR="001052CC" w:rsidRPr="00257B43" w14:paraId="4F0F2A3E" w14:textId="77777777" w:rsidTr="007B6C5B">
        <w:trPr>
          <w:trHeight w:val="312"/>
          <w:jc w:val="center"/>
        </w:trPr>
        <w:tc>
          <w:tcPr>
            <w:tcW w:w="5102" w:type="dxa"/>
            <w:shd w:val="clear" w:color="auto" w:fill="auto"/>
            <w:noWrap/>
            <w:vAlign w:val="center"/>
            <w:hideMark/>
          </w:tcPr>
          <w:p w14:paraId="0913DAAC" w14:textId="5935221B"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59B8AD02" w14:textId="7FC5522C" w:rsidR="001052CC" w:rsidRPr="00614140" w:rsidRDefault="001052CC" w:rsidP="001052CC">
            <w:pPr>
              <w:tabs>
                <w:tab w:val="decimal" w:pos="969"/>
              </w:tabs>
              <w:spacing w:after="0"/>
              <w:rPr>
                <w:rFonts w:cs="Arial"/>
                <w:sz w:val="20"/>
              </w:rPr>
            </w:pPr>
            <w:r>
              <w:rPr>
                <w:rFonts w:cs="Arial"/>
                <w:sz w:val="20"/>
              </w:rPr>
              <w:t>197</w:t>
            </w:r>
          </w:p>
        </w:tc>
        <w:tc>
          <w:tcPr>
            <w:tcW w:w="1701" w:type="dxa"/>
            <w:shd w:val="clear" w:color="auto" w:fill="auto"/>
            <w:noWrap/>
            <w:vAlign w:val="center"/>
          </w:tcPr>
          <w:p w14:paraId="1CD20C3B" w14:textId="4FEE6FD3" w:rsidR="001052CC" w:rsidRPr="00614140" w:rsidRDefault="001052CC" w:rsidP="001052CC">
            <w:pPr>
              <w:tabs>
                <w:tab w:val="decimal" w:pos="969"/>
              </w:tabs>
              <w:spacing w:after="0"/>
              <w:rPr>
                <w:rFonts w:cs="Arial"/>
                <w:sz w:val="20"/>
              </w:rPr>
            </w:pPr>
            <w:r>
              <w:rPr>
                <w:rFonts w:cs="Arial"/>
                <w:sz w:val="20"/>
              </w:rPr>
              <w:t>188</w:t>
            </w:r>
          </w:p>
        </w:tc>
        <w:tc>
          <w:tcPr>
            <w:tcW w:w="1701" w:type="dxa"/>
            <w:shd w:val="clear" w:color="auto" w:fill="auto"/>
            <w:noWrap/>
            <w:vAlign w:val="center"/>
          </w:tcPr>
          <w:p w14:paraId="412BF97E" w14:textId="0944C5A7" w:rsidR="001052CC" w:rsidRPr="00614140" w:rsidRDefault="001052CC" w:rsidP="001052CC">
            <w:pPr>
              <w:tabs>
                <w:tab w:val="decimal" w:pos="969"/>
              </w:tabs>
              <w:spacing w:after="0"/>
              <w:rPr>
                <w:rFonts w:cs="Arial"/>
                <w:sz w:val="20"/>
              </w:rPr>
            </w:pPr>
            <w:r>
              <w:rPr>
                <w:rFonts w:cs="Arial"/>
                <w:sz w:val="20"/>
              </w:rPr>
              <w:t>167</w:t>
            </w:r>
          </w:p>
        </w:tc>
      </w:tr>
      <w:tr w:rsidR="001052CC" w:rsidRPr="00257B43" w14:paraId="13E10B4F" w14:textId="77777777" w:rsidTr="007B6C5B">
        <w:trPr>
          <w:trHeight w:val="312"/>
          <w:jc w:val="center"/>
        </w:trPr>
        <w:tc>
          <w:tcPr>
            <w:tcW w:w="5102" w:type="dxa"/>
            <w:shd w:val="clear" w:color="auto" w:fill="auto"/>
            <w:noWrap/>
            <w:vAlign w:val="center"/>
            <w:hideMark/>
          </w:tcPr>
          <w:p w14:paraId="13D473B4" w14:textId="416F200A"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58677870" w14:textId="2E5F3C89" w:rsidR="001052CC" w:rsidRPr="00614140" w:rsidRDefault="001052CC" w:rsidP="001052CC">
            <w:pPr>
              <w:tabs>
                <w:tab w:val="decimal" w:pos="969"/>
              </w:tabs>
              <w:spacing w:after="0"/>
              <w:rPr>
                <w:rFonts w:cs="Arial"/>
                <w:sz w:val="20"/>
              </w:rPr>
            </w:pPr>
            <w:r>
              <w:rPr>
                <w:rFonts w:cs="Arial"/>
                <w:sz w:val="20"/>
              </w:rPr>
              <w:t>246</w:t>
            </w:r>
          </w:p>
        </w:tc>
        <w:tc>
          <w:tcPr>
            <w:tcW w:w="1701" w:type="dxa"/>
            <w:shd w:val="clear" w:color="auto" w:fill="auto"/>
            <w:noWrap/>
            <w:vAlign w:val="center"/>
          </w:tcPr>
          <w:p w14:paraId="1484356F" w14:textId="16A21556" w:rsidR="001052CC" w:rsidRPr="00614140" w:rsidRDefault="001052CC" w:rsidP="001052CC">
            <w:pPr>
              <w:tabs>
                <w:tab w:val="decimal" w:pos="969"/>
              </w:tabs>
              <w:spacing w:after="0"/>
              <w:rPr>
                <w:rFonts w:cs="Arial"/>
                <w:sz w:val="20"/>
              </w:rPr>
            </w:pPr>
            <w:r>
              <w:rPr>
                <w:rFonts w:cs="Arial"/>
                <w:sz w:val="20"/>
              </w:rPr>
              <w:t>235</w:t>
            </w:r>
          </w:p>
        </w:tc>
        <w:tc>
          <w:tcPr>
            <w:tcW w:w="1701" w:type="dxa"/>
            <w:shd w:val="clear" w:color="auto" w:fill="auto"/>
            <w:noWrap/>
            <w:vAlign w:val="center"/>
          </w:tcPr>
          <w:p w14:paraId="2F02A783" w14:textId="6319353E" w:rsidR="001052CC" w:rsidRPr="00614140" w:rsidRDefault="001052CC" w:rsidP="001052CC">
            <w:pPr>
              <w:tabs>
                <w:tab w:val="decimal" w:pos="969"/>
              </w:tabs>
              <w:spacing w:after="0"/>
              <w:rPr>
                <w:rFonts w:cs="Arial"/>
                <w:sz w:val="20"/>
              </w:rPr>
            </w:pPr>
            <w:r>
              <w:rPr>
                <w:rFonts w:cs="Arial"/>
                <w:sz w:val="20"/>
              </w:rPr>
              <w:t>209</w:t>
            </w:r>
          </w:p>
        </w:tc>
      </w:tr>
      <w:tr w:rsidR="001052CC" w:rsidRPr="00257B43" w14:paraId="492EB4B5" w14:textId="77777777" w:rsidTr="007B6C5B">
        <w:trPr>
          <w:trHeight w:val="312"/>
          <w:jc w:val="center"/>
        </w:trPr>
        <w:tc>
          <w:tcPr>
            <w:tcW w:w="5102" w:type="dxa"/>
            <w:shd w:val="clear" w:color="auto" w:fill="auto"/>
            <w:noWrap/>
            <w:vAlign w:val="center"/>
            <w:hideMark/>
          </w:tcPr>
          <w:p w14:paraId="3B7B8A73" w14:textId="73A91173"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0D7B32D3" w14:textId="591C83C8" w:rsidR="001052CC" w:rsidRPr="00614140" w:rsidRDefault="001052CC" w:rsidP="001052CC">
            <w:pPr>
              <w:tabs>
                <w:tab w:val="decimal" w:pos="969"/>
              </w:tabs>
              <w:spacing w:after="0"/>
              <w:rPr>
                <w:rFonts w:cs="Arial"/>
                <w:sz w:val="20"/>
              </w:rPr>
            </w:pPr>
            <w:r>
              <w:rPr>
                <w:rFonts w:cs="Arial"/>
                <w:sz w:val="20"/>
              </w:rPr>
              <w:t>315</w:t>
            </w:r>
          </w:p>
        </w:tc>
        <w:tc>
          <w:tcPr>
            <w:tcW w:w="1701" w:type="dxa"/>
            <w:shd w:val="clear" w:color="auto" w:fill="auto"/>
            <w:noWrap/>
            <w:vAlign w:val="center"/>
          </w:tcPr>
          <w:p w14:paraId="4A598259" w14:textId="35F87DF4" w:rsidR="001052CC" w:rsidRPr="00614140" w:rsidRDefault="001052CC" w:rsidP="001052CC">
            <w:pPr>
              <w:tabs>
                <w:tab w:val="decimal" w:pos="969"/>
              </w:tabs>
              <w:spacing w:after="0"/>
              <w:rPr>
                <w:rFonts w:cs="Arial"/>
                <w:sz w:val="20"/>
              </w:rPr>
            </w:pPr>
            <w:r>
              <w:rPr>
                <w:rFonts w:cs="Arial"/>
                <w:sz w:val="20"/>
              </w:rPr>
              <w:t>300</w:t>
            </w:r>
          </w:p>
        </w:tc>
        <w:tc>
          <w:tcPr>
            <w:tcW w:w="1701" w:type="dxa"/>
            <w:shd w:val="clear" w:color="auto" w:fill="auto"/>
            <w:noWrap/>
            <w:vAlign w:val="center"/>
          </w:tcPr>
          <w:p w14:paraId="66EA64ED" w14:textId="1904BB81" w:rsidR="001052CC" w:rsidRPr="00614140" w:rsidRDefault="001052CC" w:rsidP="001052CC">
            <w:pPr>
              <w:tabs>
                <w:tab w:val="decimal" w:pos="969"/>
              </w:tabs>
              <w:spacing w:after="0"/>
              <w:rPr>
                <w:rFonts w:cs="Arial"/>
                <w:sz w:val="20"/>
              </w:rPr>
            </w:pPr>
            <w:r>
              <w:rPr>
                <w:rFonts w:cs="Arial"/>
                <w:sz w:val="20"/>
              </w:rPr>
              <w:t>267</w:t>
            </w:r>
          </w:p>
        </w:tc>
      </w:tr>
      <w:tr w:rsidR="001052CC" w:rsidRPr="00257B43" w14:paraId="402A9BBB" w14:textId="77777777" w:rsidTr="007B6C5B">
        <w:trPr>
          <w:trHeight w:val="312"/>
          <w:jc w:val="center"/>
        </w:trPr>
        <w:tc>
          <w:tcPr>
            <w:tcW w:w="5102" w:type="dxa"/>
            <w:shd w:val="clear" w:color="auto" w:fill="auto"/>
            <w:noWrap/>
            <w:vAlign w:val="center"/>
            <w:hideMark/>
          </w:tcPr>
          <w:p w14:paraId="1FD77114" w14:textId="075D84C1"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2719C045" w14:textId="659A10BD" w:rsidR="001052CC" w:rsidRPr="00614140" w:rsidRDefault="001052CC" w:rsidP="001052CC">
            <w:pPr>
              <w:tabs>
                <w:tab w:val="decimal" w:pos="969"/>
              </w:tabs>
              <w:spacing w:after="0"/>
              <w:rPr>
                <w:rFonts w:cs="Arial"/>
                <w:sz w:val="20"/>
              </w:rPr>
            </w:pPr>
            <w:r>
              <w:rPr>
                <w:rFonts w:cs="Arial"/>
                <w:sz w:val="20"/>
              </w:rPr>
              <w:t>394</w:t>
            </w:r>
          </w:p>
        </w:tc>
        <w:tc>
          <w:tcPr>
            <w:tcW w:w="1701" w:type="dxa"/>
            <w:shd w:val="clear" w:color="auto" w:fill="auto"/>
            <w:noWrap/>
            <w:vAlign w:val="center"/>
          </w:tcPr>
          <w:p w14:paraId="21F1CCCB" w14:textId="62810A6F" w:rsidR="001052CC" w:rsidRPr="00614140" w:rsidRDefault="001052CC" w:rsidP="001052CC">
            <w:pPr>
              <w:tabs>
                <w:tab w:val="decimal" w:pos="969"/>
              </w:tabs>
              <w:spacing w:after="0"/>
              <w:rPr>
                <w:rFonts w:cs="Arial"/>
                <w:sz w:val="20"/>
              </w:rPr>
            </w:pPr>
            <w:r>
              <w:rPr>
                <w:rFonts w:cs="Arial"/>
                <w:sz w:val="20"/>
              </w:rPr>
              <w:t>376</w:t>
            </w:r>
          </w:p>
        </w:tc>
        <w:tc>
          <w:tcPr>
            <w:tcW w:w="1701" w:type="dxa"/>
            <w:shd w:val="clear" w:color="auto" w:fill="auto"/>
            <w:noWrap/>
            <w:vAlign w:val="center"/>
          </w:tcPr>
          <w:p w14:paraId="544A444A" w14:textId="0B7A341F" w:rsidR="001052CC" w:rsidRPr="00614140" w:rsidRDefault="001052CC" w:rsidP="001052CC">
            <w:pPr>
              <w:tabs>
                <w:tab w:val="decimal" w:pos="969"/>
              </w:tabs>
              <w:spacing w:after="0"/>
              <w:rPr>
                <w:rFonts w:cs="Arial"/>
                <w:sz w:val="20"/>
              </w:rPr>
            </w:pPr>
            <w:r>
              <w:rPr>
                <w:rFonts w:cs="Arial"/>
                <w:sz w:val="20"/>
              </w:rPr>
              <w:t>334</w:t>
            </w:r>
          </w:p>
        </w:tc>
      </w:tr>
      <w:tr w:rsidR="001052CC" w:rsidRPr="00257B43" w14:paraId="149CF381" w14:textId="77777777" w:rsidTr="007B6C5B">
        <w:trPr>
          <w:trHeight w:val="312"/>
          <w:jc w:val="center"/>
        </w:trPr>
        <w:tc>
          <w:tcPr>
            <w:tcW w:w="5102" w:type="dxa"/>
            <w:shd w:val="clear" w:color="auto" w:fill="auto"/>
            <w:noWrap/>
            <w:vAlign w:val="center"/>
            <w:hideMark/>
          </w:tcPr>
          <w:p w14:paraId="3DA52E66" w14:textId="7C2B2415"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04F1D441" w14:textId="6A2E3D09" w:rsidR="001052CC" w:rsidRPr="00614140" w:rsidRDefault="001052CC" w:rsidP="001052CC">
            <w:pPr>
              <w:tabs>
                <w:tab w:val="decimal" w:pos="969"/>
              </w:tabs>
              <w:spacing w:after="0"/>
              <w:rPr>
                <w:rFonts w:cs="Arial"/>
                <w:sz w:val="20"/>
              </w:rPr>
            </w:pPr>
            <w:r>
              <w:rPr>
                <w:rFonts w:cs="Arial"/>
                <w:sz w:val="20"/>
              </w:rPr>
              <w:t>492</w:t>
            </w:r>
          </w:p>
        </w:tc>
        <w:tc>
          <w:tcPr>
            <w:tcW w:w="1701" w:type="dxa"/>
            <w:shd w:val="clear" w:color="auto" w:fill="auto"/>
            <w:noWrap/>
            <w:vAlign w:val="center"/>
          </w:tcPr>
          <w:p w14:paraId="4C6862E2" w14:textId="0AE86FD1" w:rsidR="001052CC" w:rsidRPr="00614140" w:rsidRDefault="001052CC" w:rsidP="001052CC">
            <w:pPr>
              <w:tabs>
                <w:tab w:val="decimal" w:pos="969"/>
              </w:tabs>
              <w:spacing w:after="0"/>
              <w:rPr>
                <w:rFonts w:cs="Arial"/>
                <w:sz w:val="20"/>
              </w:rPr>
            </w:pPr>
            <w:r>
              <w:rPr>
                <w:rFonts w:cs="Arial"/>
                <w:sz w:val="20"/>
              </w:rPr>
              <w:t>470</w:t>
            </w:r>
          </w:p>
        </w:tc>
        <w:tc>
          <w:tcPr>
            <w:tcW w:w="1701" w:type="dxa"/>
            <w:shd w:val="clear" w:color="auto" w:fill="auto"/>
            <w:noWrap/>
            <w:vAlign w:val="center"/>
          </w:tcPr>
          <w:p w14:paraId="5BA64474" w14:textId="12166DD6" w:rsidR="001052CC" w:rsidRPr="00614140" w:rsidRDefault="001052CC" w:rsidP="001052CC">
            <w:pPr>
              <w:tabs>
                <w:tab w:val="decimal" w:pos="969"/>
              </w:tabs>
              <w:spacing w:after="0"/>
              <w:rPr>
                <w:rFonts w:cs="Arial"/>
                <w:sz w:val="20"/>
              </w:rPr>
            </w:pPr>
            <w:r>
              <w:rPr>
                <w:rFonts w:cs="Arial"/>
                <w:sz w:val="20"/>
              </w:rPr>
              <w:t>417</w:t>
            </w:r>
          </w:p>
        </w:tc>
      </w:tr>
      <w:tr w:rsidR="001052CC" w:rsidRPr="00257B43" w14:paraId="5542BCFA" w14:textId="77777777" w:rsidTr="007B6C5B">
        <w:trPr>
          <w:trHeight w:val="312"/>
          <w:jc w:val="center"/>
        </w:trPr>
        <w:tc>
          <w:tcPr>
            <w:tcW w:w="5102" w:type="dxa"/>
            <w:shd w:val="clear" w:color="auto" w:fill="auto"/>
            <w:noWrap/>
            <w:vAlign w:val="center"/>
            <w:hideMark/>
          </w:tcPr>
          <w:p w14:paraId="64365BC6" w14:textId="5416549A"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146BB8D0" w14:textId="0180541B" w:rsidR="001052CC" w:rsidRPr="00614140" w:rsidRDefault="001052CC" w:rsidP="001052CC">
            <w:pPr>
              <w:tabs>
                <w:tab w:val="decimal" w:pos="969"/>
              </w:tabs>
              <w:spacing w:after="0"/>
              <w:rPr>
                <w:rFonts w:cs="Arial"/>
                <w:sz w:val="20"/>
              </w:rPr>
            </w:pPr>
            <w:r>
              <w:rPr>
                <w:rFonts w:cs="Arial"/>
                <w:sz w:val="20"/>
              </w:rPr>
              <w:t>620</w:t>
            </w:r>
          </w:p>
        </w:tc>
        <w:tc>
          <w:tcPr>
            <w:tcW w:w="1701" w:type="dxa"/>
            <w:shd w:val="clear" w:color="auto" w:fill="auto"/>
            <w:noWrap/>
            <w:vAlign w:val="center"/>
          </w:tcPr>
          <w:p w14:paraId="039DBD09" w14:textId="33274D7A" w:rsidR="001052CC" w:rsidRPr="00614140" w:rsidRDefault="001052CC" w:rsidP="001052CC">
            <w:pPr>
              <w:tabs>
                <w:tab w:val="decimal" w:pos="969"/>
              </w:tabs>
              <w:spacing w:after="0"/>
              <w:rPr>
                <w:rFonts w:cs="Arial"/>
                <w:sz w:val="20"/>
              </w:rPr>
            </w:pPr>
            <w:r>
              <w:rPr>
                <w:rFonts w:cs="Arial"/>
                <w:sz w:val="20"/>
              </w:rPr>
              <w:t>592</w:t>
            </w:r>
          </w:p>
        </w:tc>
        <w:tc>
          <w:tcPr>
            <w:tcW w:w="1701" w:type="dxa"/>
            <w:shd w:val="clear" w:color="auto" w:fill="auto"/>
            <w:noWrap/>
            <w:vAlign w:val="center"/>
          </w:tcPr>
          <w:p w14:paraId="5569C1F5" w14:textId="05D4079C" w:rsidR="001052CC" w:rsidRPr="00614140" w:rsidRDefault="001052CC" w:rsidP="001052CC">
            <w:pPr>
              <w:tabs>
                <w:tab w:val="decimal" w:pos="969"/>
              </w:tabs>
              <w:spacing w:after="0"/>
              <w:rPr>
                <w:rFonts w:cs="Arial"/>
                <w:sz w:val="20"/>
              </w:rPr>
            </w:pPr>
            <w:r>
              <w:rPr>
                <w:rFonts w:cs="Arial"/>
                <w:sz w:val="20"/>
              </w:rPr>
              <w:t>525</w:t>
            </w:r>
          </w:p>
        </w:tc>
      </w:tr>
      <w:tr w:rsidR="001052CC" w:rsidRPr="00257B43" w14:paraId="538B9AD6" w14:textId="77777777" w:rsidTr="007B6C5B">
        <w:trPr>
          <w:trHeight w:val="312"/>
          <w:jc w:val="center"/>
        </w:trPr>
        <w:tc>
          <w:tcPr>
            <w:tcW w:w="5102" w:type="dxa"/>
            <w:shd w:val="clear" w:color="auto" w:fill="auto"/>
            <w:noWrap/>
            <w:vAlign w:val="center"/>
            <w:hideMark/>
          </w:tcPr>
          <w:p w14:paraId="7C58AF03" w14:textId="38FD617D"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713F1161" w14:textId="323492D3" w:rsidR="001052CC" w:rsidRPr="00614140" w:rsidRDefault="001052CC" w:rsidP="001052CC">
            <w:pPr>
              <w:tabs>
                <w:tab w:val="decimal" w:pos="969"/>
              </w:tabs>
              <w:spacing w:after="0"/>
              <w:rPr>
                <w:rFonts w:cs="Arial"/>
                <w:sz w:val="20"/>
              </w:rPr>
            </w:pPr>
            <w:r>
              <w:rPr>
                <w:rFonts w:cs="Arial"/>
                <w:sz w:val="20"/>
              </w:rPr>
              <w:t>9,84</w:t>
            </w:r>
          </w:p>
        </w:tc>
        <w:tc>
          <w:tcPr>
            <w:tcW w:w="1701" w:type="dxa"/>
            <w:shd w:val="clear" w:color="auto" w:fill="auto"/>
            <w:noWrap/>
            <w:vAlign w:val="center"/>
          </w:tcPr>
          <w:p w14:paraId="1B8AA9DB" w14:textId="25F16BC1" w:rsidR="001052CC" w:rsidRPr="00614140" w:rsidRDefault="001052CC" w:rsidP="001052CC">
            <w:pPr>
              <w:tabs>
                <w:tab w:val="decimal" w:pos="969"/>
              </w:tabs>
              <w:spacing w:after="0"/>
              <w:rPr>
                <w:rFonts w:cs="Arial"/>
                <w:sz w:val="20"/>
              </w:rPr>
            </w:pPr>
            <w:r>
              <w:rPr>
                <w:rFonts w:cs="Arial"/>
                <w:sz w:val="20"/>
              </w:rPr>
              <w:t>9,39</w:t>
            </w:r>
          </w:p>
        </w:tc>
        <w:tc>
          <w:tcPr>
            <w:tcW w:w="1701" w:type="dxa"/>
            <w:shd w:val="clear" w:color="auto" w:fill="auto"/>
            <w:noWrap/>
            <w:vAlign w:val="center"/>
          </w:tcPr>
          <w:p w14:paraId="31A2F487" w14:textId="39BF84B2" w:rsidR="001052CC" w:rsidRPr="00614140" w:rsidRDefault="001052CC" w:rsidP="001052CC">
            <w:pPr>
              <w:tabs>
                <w:tab w:val="decimal" w:pos="969"/>
              </w:tabs>
              <w:spacing w:after="0"/>
              <w:rPr>
                <w:rFonts w:cs="Arial"/>
                <w:sz w:val="20"/>
              </w:rPr>
            </w:pPr>
            <w:r>
              <w:rPr>
                <w:rFonts w:cs="Arial"/>
                <w:sz w:val="20"/>
              </w:rPr>
              <w:t>8,34</w:t>
            </w:r>
          </w:p>
        </w:tc>
      </w:tr>
      <w:tr w:rsidR="001052CC" w:rsidRPr="00257B43" w14:paraId="74E948BF" w14:textId="77777777" w:rsidTr="007B6C5B">
        <w:trPr>
          <w:trHeight w:val="312"/>
          <w:jc w:val="center"/>
        </w:trPr>
        <w:tc>
          <w:tcPr>
            <w:tcW w:w="5102" w:type="dxa"/>
            <w:shd w:val="clear" w:color="auto" w:fill="auto"/>
            <w:noWrap/>
            <w:vAlign w:val="center"/>
            <w:hideMark/>
          </w:tcPr>
          <w:p w14:paraId="2DBFDBA2" w14:textId="2C77B1CB"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3459B22A" w14:textId="03527DFE" w:rsidR="001052CC" w:rsidRPr="00614140" w:rsidRDefault="001052CC" w:rsidP="001052CC">
            <w:pPr>
              <w:tabs>
                <w:tab w:val="decimal" w:pos="969"/>
              </w:tabs>
              <w:spacing w:after="0"/>
              <w:rPr>
                <w:rFonts w:cs="Arial"/>
                <w:sz w:val="20"/>
              </w:rPr>
            </w:pPr>
            <w:r>
              <w:rPr>
                <w:rFonts w:cs="Arial"/>
                <w:sz w:val="20"/>
              </w:rPr>
              <w:t>3,28</w:t>
            </w:r>
          </w:p>
        </w:tc>
        <w:tc>
          <w:tcPr>
            <w:tcW w:w="1701" w:type="dxa"/>
            <w:shd w:val="clear" w:color="auto" w:fill="auto"/>
            <w:noWrap/>
            <w:vAlign w:val="center"/>
          </w:tcPr>
          <w:p w14:paraId="7014C6B4" w14:textId="0EB8227D" w:rsidR="001052CC" w:rsidRPr="00614140" w:rsidRDefault="001052CC" w:rsidP="001052CC">
            <w:pPr>
              <w:tabs>
                <w:tab w:val="decimal" w:pos="969"/>
              </w:tabs>
              <w:spacing w:after="0"/>
              <w:rPr>
                <w:rFonts w:cs="Arial"/>
                <w:sz w:val="20"/>
              </w:rPr>
            </w:pPr>
            <w:r>
              <w:rPr>
                <w:rFonts w:cs="Arial"/>
                <w:sz w:val="20"/>
              </w:rPr>
              <w:t>3,13</w:t>
            </w:r>
          </w:p>
        </w:tc>
        <w:tc>
          <w:tcPr>
            <w:tcW w:w="1701" w:type="dxa"/>
            <w:shd w:val="clear" w:color="auto" w:fill="auto"/>
            <w:noWrap/>
            <w:vAlign w:val="center"/>
          </w:tcPr>
          <w:p w14:paraId="6817D23C" w14:textId="490FC524" w:rsidR="001052CC" w:rsidRPr="00614140" w:rsidRDefault="001052CC" w:rsidP="001052CC">
            <w:pPr>
              <w:tabs>
                <w:tab w:val="decimal" w:pos="969"/>
              </w:tabs>
              <w:spacing w:after="0"/>
              <w:rPr>
                <w:rFonts w:cs="Arial"/>
                <w:sz w:val="20"/>
              </w:rPr>
            </w:pPr>
            <w:r>
              <w:rPr>
                <w:rFonts w:cs="Arial"/>
                <w:sz w:val="20"/>
              </w:rPr>
              <w:t>2,78</w:t>
            </w:r>
          </w:p>
        </w:tc>
      </w:tr>
    </w:tbl>
    <w:p w14:paraId="3498B861" w14:textId="77777777" w:rsidR="00DE6281" w:rsidRPr="00140684" w:rsidRDefault="00DE6281" w:rsidP="00597553">
      <w:pPr>
        <w:rPr>
          <w:sz w:val="2"/>
          <w:szCs w:val="2"/>
        </w:rPr>
      </w:pPr>
    </w:p>
    <w:p w14:paraId="61E637C7" w14:textId="77777777" w:rsidR="00416947" w:rsidRPr="00140684" w:rsidRDefault="00602085" w:rsidP="00941FC0">
      <w:pPr>
        <w:pStyle w:val="body"/>
      </w:pPr>
      <w:r w:rsidRPr="00140684">
        <w:t>cena za distribuované množství elektřiny</w:t>
      </w:r>
      <w:r w:rsidR="00BA74B0" w:rsidRPr="00140684">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5CE7D6A3" w14:textId="77777777" w:rsidTr="007B6C5B">
        <w:trPr>
          <w:trHeight w:val="293"/>
          <w:jc w:val="center"/>
        </w:trPr>
        <w:tc>
          <w:tcPr>
            <w:tcW w:w="5102" w:type="dxa"/>
            <w:shd w:val="clear" w:color="auto" w:fill="auto"/>
            <w:noWrap/>
            <w:vAlign w:val="bottom"/>
            <w:hideMark/>
          </w:tcPr>
          <w:p w14:paraId="57F6C5A0"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31088064"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2E323A12" w14:textId="439DFC9B"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57EA91CA"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313235C5" w14:textId="77777777" w:rsidTr="007B6C5B">
        <w:trPr>
          <w:trHeight w:val="293"/>
          <w:jc w:val="center"/>
        </w:trPr>
        <w:tc>
          <w:tcPr>
            <w:tcW w:w="5102" w:type="dxa"/>
            <w:shd w:val="clear" w:color="auto" w:fill="auto"/>
            <w:noWrap/>
            <w:vAlign w:val="center"/>
            <w:hideMark/>
          </w:tcPr>
          <w:p w14:paraId="45220667" w14:textId="1D25C387"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455C796E" w14:textId="7D0ADB9A" w:rsidR="001052CC" w:rsidRPr="00614140" w:rsidRDefault="001052CC" w:rsidP="001052CC">
            <w:pPr>
              <w:spacing w:after="0"/>
              <w:jc w:val="right"/>
              <w:rPr>
                <w:rFonts w:cs="Arial"/>
                <w:sz w:val="20"/>
              </w:rPr>
            </w:pPr>
            <w:r>
              <w:rPr>
                <w:rFonts w:cs="Arial"/>
                <w:sz w:val="20"/>
              </w:rPr>
              <w:t>2 099,63</w:t>
            </w:r>
          </w:p>
        </w:tc>
        <w:tc>
          <w:tcPr>
            <w:tcW w:w="1701" w:type="dxa"/>
            <w:shd w:val="clear" w:color="auto" w:fill="auto"/>
            <w:noWrap/>
            <w:vAlign w:val="center"/>
          </w:tcPr>
          <w:p w14:paraId="07AB4CE7" w14:textId="2497A7DF" w:rsidR="001052CC" w:rsidRPr="00614140" w:rsidRDefault="001052CC" w:rsidP="001052CC">
            <w:pPr>
              <w:spacing w:after="0"/>
              <w:jc w:val="right"/>
              <w:rPr>
                <w:rFonts w:cs="Arial"/>
                <w:sz w:val="20"/>
              </w:rPr>
            </w:pPr>
            <w:r>
              <w:rPr>
                <w:rFonts w:cs="Arial"/>
                <w:sz w:val="20"/>
              </w:rPr>
              <w:t>2 171,45</w:t>
            </w:r>
          </w:p>
        </w:tc>
        <w:tc>
          <w:tcPr>
            <w:tcW w:w="1701" w:type="dxa"/>
            <w:shd w:val="clear" w:color="auto" w:fill="auto"/>
            <w:noWrap/>
            <w:vAlign w:val="center"/>
          </w:tcPr>
          <w:p w14:paraId="51B1E886" w14:textId="690FD27A" w:rsidR="001052CC" w:rsidRPr="00614140" w:rsidRDefault="001052CC" w:rsidP="001052CC">
            <w:pPr>
              <w:spacing w:after="0"/>
              <w:jc w:val="right"/>
              <w:rPr>
                <w:rFonts w:cs="Arial"/>
                <w:sz w:val="20"/>
              </w:rPr>
            </w:pPr>
            <w:r>
              <w:rPr>
                <w:rFonts w:cs="Arial"/>
                <w:sz w:val="20"/>
              </w:rPr>
              <w:t>1 405,58</w:t>
            </w:r>
          </w:p>
        </w:tc>
      </w:tr>
    </w:tbl>
    <w:p w14:paraId="6E459F47" w14:textId="52F99A9F" w:rsidR="00030E16" w:rsidRPr="00140684" w:rsidRDefault="00030E16">
      <w:pPr>
        <w:rPr>
          <w:b/>
          <w:sz w:val="28"/>
        </w:rPr>
      </w:pPr>
      <w:r w:rsidRPr="00140684">
        <w:br w:type="page"/>
      </w:r>
    </w:p>
    <w:p w14:paraId="7FFC6964" w14:textId="42F64C66" w:rsidR="00BA74B0" w:rsidRPr="00962C7E" w:rsidRDefault="00BA74B0" w:rsidP="00962C7E">
      <w:pPr>
        <w:pStyle w:val="nadpissazby"/>
      </w:pPr>
      <w:bookmarkStart w:id="36" w:name="_Toc181368251"/>
      <w:r w:rsidRPr="00962C7E">
        <w:lastRenderedPageBreak/>
        <w:t>Sazba D 25</w:t>
      </w:r>
      <w:r w:rsidR="00FB28AE" w:rsidRPr="00962C7E">
        <w:t>d</w:t>
      </w:r>
      <w:r w:rsidRPr="00962C7E">
        <w:t xml:space="preserve"> </w:t>
      </w:r>
      <w:r w:rsidR="003B5E7C" w:rsidRPr="00962C7E">
        <w:t>–</w:t>
      </w:r>
      <w:r w:rsidRPr="00962C7E">
        <w:t xml:space="preserve"> Dvoutarifová sazba s operativním řízením doby platnosti nízkého tarifu po dobu 8 hodin</w:t>
      </w:r>
      <w:bookmarkEnd w:id="36"/>
    </w:p>
    <w:p w14:paraId="11641240" w14:textId="77777777" w:rsidR="00522B65" w:rsidRPr="00962C7E" w:rsidRDefault="00522B65" w:rsidP="00962C7E">
      <w:pPr>
        <w:pStyle w:val="pevnacena"/>
      </w:pPr>
      <w:r w:rsidRPr="00962C7E">
        <w:t>Složky ceny zajišťování distribuce elektřiny:</w:t>
      </w:r>
    </w:p>
    <w:p w14:paraId="471CCA89" w14:textId="1E562B49"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395DF1ED" w14:textId="77777777" w:rsidTr="007B6C5B">
        <w:trPr>
          <w:trHeight w:val="312"/>
          <w:jc w:val="center"/>
        </w:trPr>
        <w:tc>
          <w:tcPr>
            <w:tcW w:w="5102" w:type="dxa"/>
            <w:shd w:val="clear" w:color="auto" w:fill="auto"/>
            <w:noWrap/>
            <w:vAlign w:val="bottom"/>
            <w:hideMark/>
          </w:tcPr>
          <w:p w14:paraId="3692C6D5"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37E2A3C9"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0CB217A9" w14:textId="7DDDBA2B"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2742665E"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568BD04A" w14:textId="77777777" w:rsidTr="007B6C5B">
        <w:trPr>
          <w:trHeight w:val="312"/>
          <w:jc w:val="center"/>
        </w:trPr>
        <w:tc>
          <w:tcPr>
            <w:tcW w:w="5102" w:type="dxa"/>
            <w:shd w:val="clear" w:color="auto" w:fill="auto"/>
            <w:noWrap/>
            <w:vAlign w:val="center"/>
            <w:hideMark/>
          </w:tcPr>
          <w:p w14:paraId="6416D967" w14:textId="48C7AEDC"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5B9F291F" w14:textId="1F0A8291" w:rsidR="001052CC" w:rsidRPr="00614140" w:rsidRDefault="001052CC" w:rsidP="001052CC">
            <w:pPr>
              <w:tabs>
                <w:tab w:val="decimal" w:pos="969"/>
              </w:tabs>
              <w:spacing w:after="0"/>
              <w:rPr>
                <w:rFonts w:cs="Arial"/>
                <w:sz w:val="20"/>
              </w:rPr>
            </w:pPr>
            <w:r>
              <w:rPr>
                <w:rFonts w:cs="Arial"/>
                <w:sz w:val="20"/>
              </w:rPr>
              <w:t>95</w:t>
            </w:r>
          </w:p>
        </w:tc>
        <w:tc>
          <w:tcPr>
            <w:tcW w:w="1701" w:type="dxa"/>
            <w:shd w:val="clear" w:color="auto" w:fill="auto"/>
            <w:noWrap/>
            <w:vAlign w:val="center"/>
          </w:tcPr>
          <w:p w14:paraId="03F968E6" w14:textId="713FABE5" w:rsidR="001052CC" w:rsidRPr="00614140" w:rsidRDefault="001052CC" w:rsidP="001052CC">
            <w:pPr>
              <w:tabs>
                <w:tab w:val="decimal" w:pos="969"/>
              </w:tabs>
              <w:spacing w:after="0"/>
              <w:rPr>
                <w:rFonts w:cs="Arial"/>
                <w:sz w:val="20"/>
              </w:rPr>
            </w:pPr>
            <w:r>
              <w:rPr>
                <w:rFonts w:cs="Arial"/>
                <w:sz w:val="20"/>
              </w:rPr>
              <w:t>91</w:t>
            </w:r>
          </w:p>
        </w:tc>
        <w:tc>
          <w:tcPr>
            <w:tcW w:w="1701" w:type="dxa"/>
            <w:shd w:val="clear" w:color="auto" w:fill="auto"/>
            <w:noWrap/>
            <w:vAlign w:val="center"/>
          </w:tcPr>
          <w:p w14:paraId="123A02D8" w14:textId="32B26B60" w:rsidR="001052CC" w:rsidRPr="00614140" w:rsidRDefault="001052CC" w:rsidP="001052CC">
            <w:pPr>
              <w:tabs>
                <w:tab w:val="decimal" w:pos="969"/>
              </w:tabs>
              <w:spacing w:after="0"/>
              <w:rPr>
                <w:rFonts w:cs="Arial"/>
                <w:sz w:val="20"/>
              </w:rPr>
            </w:pPr>
            <w:r>
              <w:rPr>
                <w:rFonts w:cs="Arial"/>
                <w:sz w:val="20"/>
              </w:rPr>
              <w:t>76</w:t>
            </w:r>
          </w:p>
        </w:tc>
      </w:tr>
      <w:tr w:rsidR="001052CC" w:rsidRPr="00257B43" w14:paraId="1E34A4B2" w14:textId="77777777" w:rsidTr="007B6C5B">
        <w:trPr>
          <w:trHeight w:val="312"/>
          <w:jc w:val="center"/>
        </w:trPr>
        <w:tc>
          <w:tcPr>
            <w:tcW w:w="5102" w:type="dxa"/>
            <w:shd w:val="clear" w:color="auto" w:fill="auto"/>
            <w:noWrap/>
            <w:vAlign w:val="center"/>
            <w:hideMark/>
          </w:tcPr>
          <w:p w14:paraId="4CC28D16" w14:textId="1F104530"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5EAB558A" w14:textId="01CE0D08" w:rsidR="001052CC" w:rsidRPr="00614140" w:rsidRDefault="001052CC" w:rsidP="001052CC">
            <w:pPr>
              <w:tabs>
                <w:tab w:val="decimal" w:pos="969"/>
              </w:tabs>
              <w:spacing w:after="0"/>
              <w:rPr>
                <w:rFonts w:cs="Arial"/>
                <w:sz w:val="20"/>
              </w:rPr>
            </w:pPr>
            <w:r>
              <w:rPr>
                <w:rFonts w:cs="Arial"/>
                <w:sz w:val="20"/>
              </w:rPr>
              <w:t>152</w:t>
            </w:r>
          </w:p>
        </w:tc>
        <w:tc>
          <w:tcPr>
            <w:tcW w:w="1701" w:type="dxa"/>
            <w:shd w:val="clear" w:color="auto" w:fill="auto"/>
            <w:noWrap/>
            <w:vAlign w:val="center"/>
          </w:tcPr>
          <w:p w14:paraId="6DFD7316" w14:textId="58D6A680" w:rsidR="001052CC" w:rsidRPr="00614140" w:rsidRDefault="001052CC" w:rsidP="001052CC">
            <w:pPr>
              <w:tabs>
                <w:tab w:val="decimal" w:pos="969"/>
              </w:tabs>
              <w:spacing w:after="0"/>
              <w:rPr>
                <w:rFonts w:cs="Arial"/>
                <w:sz w:val="20"/>
              </w:rPr>
            </w:pPr>
            <w:r>
              <w:rPr>
                <w:rFonts w:cs="Arial"/>
                <w:sz w:val="20"/>
              </w:rPr>
              <w:t>145</w:t>
            </w:r>
          </w:p>
        </w:tc>
        <w:tc>
          <w:tcPr>
            <w:tcW w:w="1701" w:type="dxa"/>
            <w:shd w:val="clear" w:color="auto" w:fill="auto"/>
            <w:noWrap/>
            <w:vAlign w:val="center"/>
          </w:tcPr>
          <w:p w14:paraId="2F34F8AC" w14:textId="3DBE57FE" w:rsidR="001052CC" w:rsidRPr="00614140" w:rsidRDefault="001052CC" w:rsidP="001052CC">
            <w:pPr>
              <w:tabs>
                <w:tab w:val="decimal" w:pos="969"/>
              </w:tabs>
              <w:spacing w:after="0"/>
              <w:rPr>
                <w:rFonts w:cs="Arial"/>
                <w:sz w:val="20"/>
              </w:rPr>
            </w:pPr>
            <w:r>
              <w:rPr>
                <w:rFonts w:cs="Arial"/>
                <w:sz w:val="20"/>
              </w:rPr>
              <w:t>121</w:t>
            </w:r>
          </w:p>
        </w:tc>
      </w:tr>
      <w:tr w:rsidR="001052CC" w:rsidRPr="00257B43" w14:paraId="4E49145B" w14:textId="77777777" w:rsidTr="007B6C5B">
        <w:trPr>
          <w:trHeight w:val="312"/>
          <w:jc w:val="center"/>
        </w:trPr>
        <w:tc>
          <w:tcPr>
            <w:tcW w:w="5102" w:type="dxa"/>
            <w:shd w:val="clear" w:color="auto" w:fill="auto"/>
            <w:noWrap/>
            <w:vAlign w:val="center"/>
            <w:hideMark/>
          </w:tcPr>
          <w:p w14:paraId="649EFBB5" w14:textId="670B8F49"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422B2DB0" w14:textId="4A426D6F" w:rsidR="001052CC" w:rsidRPr="00614140" w:rsidRDefault="001052CC" w:rsidP="001052CC">
            <w:pPr>
              <w:tabs>
                <w:tab w:val="decimal" w:pos="969"/>
              </w:tabs>
              <w:spacing w:after="0"/>
              <w:rPr>
                <w:rFonts w:cs="Arial"/>
                <w:sz w:val="20"/>
              </w:rPr>
            </w:pPr>
            <w:r>
              <w:rPr>
                <w:rFonts w:cs="Arial"/>
                <w:sz w:val="20"/>
              </w:rPr>
              <w:t>190</w:t>
            </w:r>
          </w:p>
        </w:tc>
        <w:tc>
          <w:tcPr>
            <w:tcW w:w="1701" w:type="dxa"/>
            <w:shd w:val="clear" w:color="auto" w:fill="auto"/>
            <w:noWrap/>
            <w:vAlign w:val="center"/>
          </w:tcPr>
          <w:p w14:paraId="0D84981A" w14:textId="716D2412" w:rsidR="001052CC" w:rsidRPr="00614140" w:rsidRDefault="001052CC" w:rsidP="001052CC">
            <w:pPr>
              <w:tabs>
                <w:tab w:val="decimal" w:pos="969"/>
              </w:tabs>
              <w:spacing w:after="0"/>
              <w:rPr>
                <w:rFonts w:cs="Arial"/>
                <w:sz w:val="20"/>
              </w:rPr>
            </w:pPr>
            <w:r>
              <w:rPr>
                <w:rFonts w:cs="Arial"/>
                <w:sz w:val="20"/>
              </w:rPr>
              <w:t>181</w:t>
            </w:r>
          </w:p>
        </w:tc>
        <w:tc>
          <w:tcPr>
            <w:tcW w:w="1701" w:type="dxa"/>
            <w:shd w:val="clear" w:color="auto" w:fill="auto"/>
            <w:noWrap/>
            <w:vAlign w:val="center"/>
          </w:tcPr>
          <w:p w14:paraId="32CBC4C9" w14:textId="030DC433" w:rsidR="001052CC" w:rsidRPr="00614140" w:rsidRDefault="001052CC" w:rsidP="001052CC">
            <w:pPr>
              <w:tabs>
                <w:tab w:val="decimal" w:pos="969"/>
              </w:tabs>
              <w:spacing w:after="0"/>
              <w:rPr>
                <w:rFonts w:cs="Arial"/>
                <w:sz w:val="20"/>
              </w:rPr>
            </w:pPr>
            <w:r>
              <w:rPr>
                <w:rFonts w:cs="Arial"/>
                <w:sz w:val="20"/>
              </w:rPr>
              <w:t>151</w:t>
            </w:r>
          </w:p>
        </w:tc>
      </w:tr>
      <w:tr w:rsidR="001052CC" w:rsidRPr="00257B43" w14:paraId="72F49645" w14:textId="77777777" w:rsidTr="007B6C5B">
        <w:trPr>
          <w:trHeight w:val="312"/>
          <w:jc w:val="center"/>
        </w:trPr>
        <w:tc>
          <w:tcPr>
            <w:tcW w:w="5102" w:type="dxa"/>
            <w:shd w:val="clear" w:color="auto" w:fill="auto"/>
            <w:noWrap/>
            <w:vAlign w:val="center"/>
            <w:hideMark/>
          </w:tcPr>
          <w:p w14:paraId="649ECFE2" w14:textId="79C6C5BB"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3B99EF5D" w14:textId="422C7D2B" w:rsidR="001052CC" w:rsidRPr="00614140" w:rsidRDefault="001052CC" w:rsidP="001052CC">
            <w:pPr>
              <w:tabs>
                <w:tab w:val="decimal" w:pos="969"/>
              </w:tabs>
              <w:spacing w:after="0"/>
              <w:rPr>
                <w:rFonts w:cs="Arial"/>
                <w:sz w:val="20"/>
              </w:rPr>
            </w:pPr>
            <w:r>
              <w:rPr>
                <w:rFonts w:cs="Arial"/>
                <w:sz w:val="20"/>
              </w:rPr>
              <w:t>237</w:t>
            </w:r>
          </w:p>
        </w:tc>
        <w:tc>
          <w:tcPr>
            <w:tcW w:w="1701" w:type="dxa"/>
            <w:shd w:val="clear" w:color="auto" w:fill="auto"/>
            <w:noWrap/>
            <w:vAlign w:val="center"/>
          </w:tcPr>
          <w:p w14:paraId="1B808998" w14:textId="3FCAADA5" w:rsidR="001052CC" w:rsidRPr="00614140" w:rsidRDefault="001052CC" w:rsidP="001052CC">
            <w:pPr>
              <w:tabs>
                <w:tab w:val="decimal" w:pos="969"/>
              </w:tabs>
              <w:spacing w:after="0"/>
              <w:rPr>
                <w:rFonts w:cs="Arial"/>
                <w:sz w:val="20"/>
              </w:rPr>
            </w:pPr>
            <w:r>
              <w:rPr>
                <w:rFonts w:cs="Arial"/>
                <w:sz w:val="20"/>
              </w:rPr>
              <w:t>227</w:t>
            </w:r>
          </w:p>
        </w:tc>
        <w:tc>
          <w:tcPr>
            <w:tcW w:w="1701" w:type="dxa"/>
            <w:shd w:val="clear" w:color="auto" w:fill="auto"/>
            <w:noWrap/>
            <w:vAlign w:val="center"/>
          </w:tcPr>
          <w:p w14:paraId="2D2B58A6" w14:textId="5D74674F" w:rsidR="001052CC" w:rsidRPr="00614140" w:rsidRDefault="001052CC" w:rsidP="001052CC">
            <w:pPr>
              <w:tabs>
                <w:tab w:val="decimal" w:pos="969"/>
              </w:tabs>
              <w:spacing w:after="0"/>
              <w:rPr>
                <w:rFonts w:cs="Arial"/>
                <w:sz w:val="20"/>
              </w:rPr>
            </w:pPr>
            <w:r>
              <w:rPr>
                <w:rFonts w:cs="Arial"/>
                <w:sz w:val="20"/>
              </w:rPr>
              <w:t>189</w:t>
            </w:r>
          </w:p>
        </w:tc>
      </w:tr>
      <w:tr w:rsidR="001052CC" w:rsidRPr="00257B43" w14:paraId="4244D410" w14:textId="77777777" w:rsidTr="007B6C5B">
        <w:trPr>
          <w:trHeight w:val="312"/>
          <w:jc w:val="center"/>
        </w:trPr>
        <w:tc>
          <w:tcPr>
            <w:tcW w:w="5102" w:type="dxa"/>
            <w:shd w:val="clear" w:color="auto" w:fill="auto"/>
            <w:noWrap/>
            <w:vAlign w:val="center"/>
            <w:hideMark/>
          </w:tcPr>
          <w:p w14:paraId="2C35B739" w14:textId="153F502E"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23C2DD9A" w14:textId="55AC2FC5" w:rsidR="001052CC" w:rsidRPr="00614140" w:rsidRDefault="001052CC" w:rsidP="001052CC">
            <w:pPr>
              <w:tabs>
                <w:tab w:val="decimal" w:pos="969"/>
              </w:tabs>
              <w:spacing w:after="0"/>
              <w:rPr>
                <w:rFonts w:cs="Arial"/>
                <w:sz w:val="20"/>
              </w:rPr>
            </w:pPr>
            <w:r>
              <w:rPr>
                <w:rFonts w:cs="Arial"/>
                <w:sz w:val="20"/>
              </w:rPr>
              <w:t>303</w:t>
            </w:r>
          </w:p>
        </w:tc>
        <w:tc>
          <w:tcPr>
            <w:tcW w:w="1701" w:type="dxa"/>
            <w:shd w:val="clear" w:color="auto" w:fill="auto"/>
            <w:noWrap/>
            <w:vAlign w:val="center"/>
          </w:tcPr>
          <w:p w14:paraId="05BC12E6" w14:textId="49B16BE3" w:rsidR="001052CC" w:rsidRPr="00614140" w:rsidRDefault="001052CC" w:rsidP="001052CC">
            <w:pPr>
              <w:tabs>
                <w:tab w:val="decimal" w:pos="969"/>
              </w:tabs>
              <w:spacing w:after="0"/>
              <w:rPr>
                <w:rFonts w:cs="Arial"/>
                <w:sz w:val="20"/>
              </w:rPr>
            </w:pPr>
            <w:r>
              <w:rPr>
                <w:rFonts w:cs="Arial"/>
                <w:sz w:val="20"/>
              </w:rPr>
              <w:t>290</w:t>
            </w:r>
          </w:p>
        </w:tc>
        <w:tc>
          <w:tcPr>
            <w:tcW w:w="1701" w:type="dxa"/>
            <w:shd w:val="clear" w:color="auto" w:fill="auto"/>
            <w:noWrap/>
            <w:vAlign w:val="center"/>
          </w:tcPr>
          <w:p w14:paraId="1B2DACA4" w14:textId="3684BCB5" w:rsidR="001052CC" w:rsidRPr="00614140" w:rsidRDefault="001052CC" w:rsidP="001052CC">
            <w:pPr>
              <w:tabs>
                <w:tab w:val="decimal" w:pos="969"/>
              </w:tabs>
              <w:spacing w:after="0"/>
              <w:rPr>
                <w:rFonts w:cs="Arial"/>
                <w:sz w:val="20"/>
              </w:rPr>
            </w:pPr>
            <w:r>
              <w:rPr>
                <w:rFonts w:cs="Arial"/>
                <w:sz w:val="20"/>
              </w:rPr>
              <w:t>242</w:t>
            </w:r>
          </w:p>
        </w:tc>
      </w:tr>
      <w:tr w:rsidR="001052CC" w:rsidRPr="00257B43" w14:paraId="0A7424BB" w14:textId="77777777" w:rsidTr="007B6C5B">
        <w:trPr>
          <w:trHeight w:val="312"/>
          <w:jc w:val="center"/>
        </w:trPr>
        <w:tc>
          <w:tcPr>
            <w:tcW w:w="5102" w:type="dxa"/>
            <w:shd w:val="clear" w:color="auto" w:fill="auto"/>
            <w:noWrap/>
            <w:vAlign w:val="center"/>
            <w:hideMark/>
          </w:tcPr>
          <w:p w14:paraId="65884466" w14:textId="62FCA475"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37B4EE0C" w14:textId="1D482C0B" w:rsidR="001052CC" w:rsidRPr="00614140" w:rsidRDefault="001052CC" w:rsidP="001052CC">
            <w:pPr>
              <w:tabs>
                <w:tab w:val="decimal" w:pos="969"/>
              </w:tabs>
              <w:spacing w:after="0"/>
              <w:rPr>
                <w:rFonts w:cs="Arial"/>
                <w:sz w:val="20"/>
              </w:rPr>
            </w:pPr>
            <w:r>
              <w:rPr>
                <w:rFonts w:cs="Arial"/>
                <w:sz w:val="20"/>
              </w:rPr>
              <w:t>379</w:t>
            </w:r>
          </w:p>
        </w:tc>
        <w:tc>
          <w:tcPr>
            <w:tcW w:w="1701" w:type="dxa"/>
            <w:shd w:val="clear" w:color="auto" w:fill="auto"/>
            <w:noWrap/>
            <w:vAlign w:val="center"/>
          </w:tcPr>
          <w:p w14:paraId="331D18E7" w14:textId="74CE75FD" w:rsidR="001052CC" w:rsidRPr="00614140" w:rsidRDefault="001052CC" w:rsidP="001052CC">
            <w:pPr>
              <w:tabs>
                <w:tab w:val="decimal" w:pos="969"/>
              </w:tabs>
              <w:spacing w:after="0"/>
              <w:rPr>
                <w:rFonts w:cs="Arial"/>
                <w:sz w:val="20"/>
              </w:rPr>
            </w:pPr>
            <w:r>
              <w:rPr>
                <w:rFonts w:cs="Arial"/>
                <w:sz w:val="20"/>
              </w:rPr>
              <w:t>362</w:t>
            </w:r>
          </w:p>
        </w:tc>
        <w:tc>
          <w:tcPr>
            <w:tcW w:w="1701" w:type="dxa"/>
            <w:shd w:val="clear" w:color="auto" w:fill="auto"/>
            <w:noWrap/>
            <w:vAlign w:val="center"/>
          </w:tcPr>
          <w:p w14:paraId="7E5127E3" w14:textId="2F915C81" w:rsidR="001052CC" w:rsidRPr="00614140" w:rsidRDefault="001052CC" w:rsidP="001052CC">
            <w:pPr>
              <w:tabs>
                <w:tab w:val="decimal" w:pos="969"/>
              </w:tabs>
              <w:spacing w:after="0"/>
              <w:rPr>
                <w:rFonts w:cs="Arial"/>
                <w:sz w:val="20"/>
              </w:rPr>
            </w:pPr>
            <w:r>
              <w:rPr>
                <w:rFonts w:cs="Arial"/>
                <w:sz w:val="20"/>
              </w:rPr>
              <w:t>302</w:t>
            </w:r>
          </w:p>
        </w:tc>
      </w:tr>
      <w:tr w:rsidR="001052CC" w:rsidRPr="00257B43" w14:paraId="6B765957" w14:textId="77777777" w:rsidTr="007B6C5B">
        <w:trPr>
          <w:trHeight w:val="312"/>
          <w:jc w:val="center"/>
        </w:trPr>
        <w:tc>
          <w:tcPr>
            <w:tcW w:w="5102" w:type="dxa"/>
            <w:shd w:val="clear" w:color="auto" w:fill="auto"/>
            <w:noWrap/>
            <w:vAlign w:val="center"/>
            <w:hideMark/>
          </w:tcPr>
          <w:p w14:paraId="24B1D7C0" w14:textId="7DA70394"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55AEB4F8" w14:textId="7696826C" w:rsidR="001052CC" w:rsidRPr="00614140" w:rsidRDefault="001052CC" w:rsidP="001052CC">
            <w:pPr>
              <w:tabs>
                <w:tab w:val="decimal" w:pos="969"/>
              </w:tabs>
              <w:spacing w:after="0"/>
              <w:rPr>
                <w:rFonts w:cs="Arial"/>
                <w:sz w:val="20"/>
              </w:rPr>
            </w:pPr>
            <w:r>
              <w:rPr>
                <w:rFonts w:cs="Arial"/>
                <w:sz w:val="20"/>
              </w:rPr>
              <w:t>474</w:t>
            </w:r>
          </w:p>
        </w:tc>
        <w:tc>
          <w:tcPr>
            <w:tcW w:w="1701" w:type="dxa"/>
            <w:shd w:val="clear" w:color="auto" w:fill="auto"/>
            <w:noWrap/>
            <w:vAlign w:val="center"/>
          </w:tcPr>
          <w:p w14:paraId="2A616E3A" w14:textId="071666F8" w:rsidR="001052CC" w:rsidRPr="00614140" w:rsidRDefault="001052CC" w:rsidP="001052CC">
            <w:pPr>
              <w:tabs>
                <w:tab w:val="decimal" w:pos="969"/>
              </w:tabs>
              <w:spacing w:after="0"/>
              <w:rPr>
                <w:rFonts w:cs="Arial"/>
                <w:sz w:val="20"/>
              </w:rPr>
            </w:pPr>
            <w:r>
              <w:rPr>
                <w:rFonts w:cs="Arial"/>
                <w:sz w:val="20"/>
              </w:rPr>
              <w:t>453</w:t>
            </w:r>
          </w:p>
        </w:tc>
        <w:tc>
          <w:tcPr>
            <w:tcW w:w="1701" w:type="dxa"/>
            <w:shd w:val="clear" w:color="auto" w:fill="auto"/>
            <w:noWrap/>
            <w:vAlign w:val="center"/>
          </w:tcPr>
          <w:p w14:paraId="76CE82A1" w14:textId="0178E3C8" w:rsidR="001052CC" w:rsidRPr="00614140" w:rsidRDefault="001052CC" w:rsidP="001052CC">
            <w:pPr>
              <w:tabs>
                <w:tab w:val="decimal" w:pos="969"/>
              </w:tabs>
              <w:spacing w:after="0"/>
              <w:rPr>
                <w:rFonts w:cs="Arial"/>
                <w:sz w:val="20"/>
              </w:rPr>
            </w:pPr>
            <w:r>
              <w:rPr>
                <w:rFonts w:cs="Arial"/>
                <w:sz w:val="20"/>
              </w:rPr>
              <w:t>378</w:t>
            </w:r>
          </w:p>
        </w:tc>
      </w:tr>
      <w:tr w:rsidR="001052CC" w:rsidRPr="00257B43" w14:paraId="4C925A20" w14:textId="77777777" w:rsidTr="007B6C5B">
        <w:trPr>
          <w:trHeight w:val="312"/>
          <w:jc w:val="center"/>
        </w:trPr>
        <w:tc>
          <w:tcPr>
            <w:tcW w:w="5102" w:type="dxa"/>
            <w:shd w:val="clear" w:color="auto" w:fill="auto"/>
            <w:noWrap/>
            <w:vAlign w:val="center"/>
            <w:hideMark/>
          </w:tcPr>
          <w:p w14:paraId="364E4C60" w14:textId="3FCA3EC8"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74D4DCC2" w14:textId="15C71F2A" w:rsidR="001052CC" w:rsidRPr="00614140" w:rsidRDefault="001052CC" w:rsidP="001052CC">
            <w:pPr>
              <w:tabs>
                <w:tab w:val="decimal" w:pos="969"/>
              </w:tabs>
              <w:spacing w:after="0"/>
              <w:rPr>
                <w:rFonts w:cs="Arial"/>
                <w:sz w:val="20"/>
              </w:rPr>
            </w:pPr>
            <w:r>
              <w:rPr>
                <w:rFonts w:cs="Arial"/>
                <w:sz w:val="20"/>
              </w:rPr>
              <w:t>597</w:t>
            </w:r>
          </w:p>
        </w:tc>
        <w:tc>
          <w:tcPr>
            <w:tcW w:w="1701" w:type="dxa"/>
            <w:shd w:val="clear" w:color="auto" w:fill="auto"/>
            <w:noWrap/>
            <w:vAlign w:val="center"/>
          </w:tcPr>
          <w:p w14:paraId="2525EF2C" w14:textId="130347E2" w:rsidR="001052CC" w:rsidRPr="00614140" w:rsidRDefault="001052CC" w:rsidP="001052CC">
            <w:pPr>
              <w:tabs>
                <w:tab w:val="decimal" w:pos="969"/>
              </w:tabs>
              <w:spacing w:after="0"/>
              <w:rPr>
                <w:rFonts w:cs="Arial"/>
                <w:sz w:val="20"/>
              </w:rPr>
            </w:pPr>
            <w:r>
              <w:rPr>
                <w:rFonts w:cs="Arial"/>
                <w:sz w:val="20"/>
              </w:rPr>
              <w:t>571</w:t>
            </w:r>
          </w:p>
        </w:tc>
        <w:tc>
          <w:tcPr>
            <w:tcW w:w="1701" w:type="dxa"/>
            <w:shd w:val="clear" w:color="auto" w:fill="auto"/>
            <w:noWrap/>
            <w:vAlign w:val="center"/>
          </w:tcPr>
          <w:p w14:paraId="3B5525A7" w14:textId="7FE95BDD" w:rsidR="001052CC" w:rsidRPr="00614140" w:rsidRDefault="001052CC" w:rsidP="001052CC">
            <w:pPr>
              <w:tabs>
                <w:tab w:val="decimal" w:pos="969"/>
              </w:tabs>
              <w:spacing w:after="0"/>
              <w:rPr>
                <w:rFonts w:cs="Arial"/>
                <w:sz w:val="20"/>
              </w:rPr>
            </w:pPr>
            <w:r>
              <w:rPr>
                <w:rFonts w:cs="Arial"/>
                <w:sz w:val="20"/>
              </w:rPr>
              <w:t>476</w:t>
            </w:r>
          </w:p>
        </w:tc>
      </w:tr>
      <w:tr w:rsidR="001052CC" w:rsidRPr="00257B43" w14:paraId="22F8F099" w14:textId="77777777" w:rsidTr="007B6C5B">
        <w:trPr>
          <w:trHeight w:val="312"/>
          <w:jc w:val="center"/>
        </w:trPr>
        <w:tc>
          <w:tcPr>
            <w:tcW w:w="5102" w:type="dxa"/>
            <w:shd w:val="clear" w:color="auto" w:fill="auto"/>
            <w:noWrap/>
            <w:vAlign w:val="center"/>
            <w:hideMark/>
          </w:tcPr>
          <w:p w14:paraId="25984B07" w14:textId="3DC0660D"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5E83175E" w14:textId="36761CAB" w:rsidR="001052CC" w:rsidRPr="00614140" w:rsidRDefault="001052CC" w:rsidP="001052CC">
            <w:pPr>
              <w:tabs>
                <w:tab w:val="decimal" w:pos="969"/>
              </w:tabs>
              <w:spacing w:after="0"/>
              <w:rPr>
                <w:rFonts w:cs="Arial"/>
                <w:sz w:val="20"/>
              </w:rPr>
            </w:pPr>
            <w:r>
              <w:rPr>
                <w:rFonts w:cs="Arial"/>
                <w:sz w:val="20"/>
              </w:rPr>
              <w:t>9,48</w:t>
            </w:r>
          </w:p>
        </w:tc>
        <w:tc>
          <w:tcPr>
            <w:tcW w:w="1701" w:type="dxa"/>
            <w:shd w:val="clear" w:color="auto" w:fill="auto"/>
            <w:noWrap/>
            <w:vAlign w:val="center"/>
          </w:tcPr>
          <w:p w14:paraId="66246A75" w14:textId="6C36933A" w:rsidR="001052CC" w:rsidRPr="00614140" w:rsidRDefault="001052CC" w:rsidP="001052CC">
            <w:pPr>
              <w:tabs>
                <w:tab w:val="decimal" w:pos="969"/>
              </w:tabs>
              <w:spacing w:after="0"/>
              <w:rPr>
                <w:rFonts w:cs="Arial"/>
                <w:sz w:val="20"/>
              </w:rPr>
            </w:pPr>
            <w:r>
              <w:rPr>
                <w:rFonts w:cs="Arial"/>
                <w:sz w:val="20"/>
              </w:rPr>
              <w:t>9,06</w:t>
            </w:r>
          </w:p>
        </w:tc>
        <w:tc>
          <w:tcPr>
            <w:tcW w:w="1701" w:type="dxa"/>
            <w:shd w:val="clear" w:color="auto" w:fill="auto"/>
            <w:noWrap/>
            <w:vAlign w:val="center"/>
          </w:tcPr>
          <w:p w14:paraId="1E14E744" w14:textId="04BB0060" w:rsidR="001052CC" w:rsidRPr="00614140" w:rsidRDefault="001052CC" w:rsidP="001052CC">
            <w:pPr>
              <w:tabs>
                <w:tab w:val="decimal" w:pos="969"/>
              </w:tabs>
              <w:spacing w:after="0"/>
              <w:rPr>
                <w:rFonts w:cs="Arial"/>
                <w:sz w:val="20"/>
              </w:rPr>
            </w:pPr>
            <w:r>
              <w:rPr>
                <w:rFonts w:cs="Arial"/>
                <w:sz w:val="20"/>
              </w:rPr>
              <w:t>7,56</w:t>
            </w:r>
          </w:p>
        </w:tc>
      </w:tr>
      <w:tr w:rsidR="001052CC" w:rsidRPr="00257B43" w14:paraId="17461ADE" w14:textId="77777777" w:rsidTr="007B6C5B">
        <w:trPr>
          <w:trHeight w:val="312"/>
          <w:jc w:val="center"/>
        </w:trPr>
        <w:tc>
          <w:tcPr>
            <w:tcW w:w="5102" w:type="dxa"/>
            <w:shd w:val="clear" w:color="auto" w:fill="auto"/>
            <w:noWrap/>
            <w:vAlign w:val="center"/>
            <w:hideMark/>
          </w:tcPr>
          <w:p w14:paraId="4332EFB4" w14:textId="43DE024D"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1422A93B" w14:textId="150A105C" w:rsidR="001052CC" w:rsidRPr="00614140" w:rsidRDefault="001052CC" w:rsidP="001052CC">
            <w:pPr>
              <w:tabs>
                <w:tab w:val="decimal" w:pos="969"/>
              </w:tabs>
              <w:spacing w:after="0"/>
              <w:rPr>
                <w:rFonts w:cs="Arial"/>
                <w:sz w:val="20"/>
              </w:rPr>
            </w:pPr>
            <w:r>
              <w:rPr>
                <w:rFonts w:cs="Arial"/>
                <w:sz w:val="20"/>
              </w:rPr>
              <w:t>3,16</w:t>
            </w:r>
          </w:p>
        </w:tc>
        <w:tc>
          <w:tcPr>
            <w:tcW w:w="1701" w:type="dxa"/>
            <w:shd w:val="clear" w:color="auto" w:fill="auto"/>
            <w:noWrap/>
            <w:vAlign w:val="center"/>
          </w:tcPr>
          <w:p w14:paraId="10C2F1F0" w14:textId="3E2256B7" w:rsidR="001052CC" w:rsidRPr="00614140" w:rsidRDefault="001052CC" w:rsidP="001052CC">
            <w:pPr>
              <w:tabs>
                <w:tab w:val="decimal" w:pos="969"/>
              </w:tabs>
              <w:spacing w:after="0"/>
              <w:rPr>
                <w:rFonts w:cs="Arial"/>
                <w:sz w:val="20"/>
              </w:rPr>
            </w:pPr>
            <w:r>
              <w:rPr>
                <w:rFonts w:cs="Arial"/>
                <w:sz w:val="20"/>
              </w:rPr>
              <w:t>3,02</w:t>
            </w:r>
          </w:p>
        </w:tc>
        <w:tc>
          <w:tcPr>
            <w:tcW w:w="1701" w:type="dxa"/>
            <w:shd w:val="clear" w:color="auto" w:fill="auto"/>
            <w:noWrap/>
            <w:vAlign w:val="center"/>
          </w:tcPr>
          <w:p w14:paraId="21C82BD4" w14:textId="46657449" w:rsidR="001052CC" w:rsidRPr="00614140" w:rsidRDefault="001052CC" w:rsidP="001052CC">
            <w:pPr>
              <w:tabs>
                <w:tab w:val="decimal" w:pos="969"/>
              </w:tabs>
              <w:spacing w:after="0"/>
              <w:rPr>
                <w:rFonts w:cs="Arial"/>
                <w:sz w:val="20"/>
              </w:rPr>
            </w:pPr>
            <w:r>
              <w:rPr>
                <w:rFonts w:cs="Arial"/>
                <w:sz w:val="20"/>
              </w:rPr>
              <w:t>2,52</w:t>
            </w:r>
          </w:p>
        </w:tc>
      </w:tr>
    </w:tbl>
    <w:p w14:paraId="7781689F" w14:textId="77777777" w:rsidR="00416947" w:rsidRPr="00140684" w:rsidRDefault="00602085" w:rsidP="00941FC0">
      <w:pPr>
        <w:pStyle w:val="body"/>
        <w:rPr>
          <w:sz w:val="28"/>
        </w:rPr>
      </w:pPr>
      <w:r w:rsidRPr="00140684">
        <w:t>cena za distribuované množství elektřiny</w:t>
      </w:r>
      <w:r w:rsidR="00FB28AE" w:rsidRPr="00140684">
        <w:t xml:space="preserve">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E6716B" w:rsidRPr="00257B43" w14:paraId="23DD7A94" w14:textId="77777777" w:rsidTr="007B6C5B">
        <w:trPr>
          <w:trHeight w:val="293"/>
          <w:jc w:val="center"/>
        </w:trPr>
        <w:tc>
          <w:tcPr>
            <w:tcW w:w="5102" w:type="dxa"/>
            <w:shd w:val="clear" w:color="auto" w:fill="auto"/>
            <w:noWrap/>
            <w:vAlign w:val="bottom"/>
            <w:hideMark/>
          </w:tcPr>
          <w:p w14:paraId="3A97A1E2"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662A3A2F"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7D070A2B" w14:textId="1DCC8B51"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121DFF72"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5749F90A" w14:textId="77777777" w:rsidTr="007B6C5B">
        <w:trPr>
          <w:trHeight w:val="293"/>
          <w:jc w:val="center"/>
        </w:trPr>
        <w:tc>
          <w:tcPr>
            <w:tcW w:w="5102" w:type="dxa"/>
            <w:shd w:val="clear" w:color="auto" w:fill="auto"/>
            <w:noWrap/>
            <w:vAlign w:val="center"/>
            <w:hideMark/>
          </w:tcPr>
          <w:p w14:paraId="02B44228" w14:textId="64F3E4C1"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585AA975" w14:textId="3D2AEB23" w:rsidR="001052CC" w:rsidRPr="00614140" w:rsidRDefault="001052CC" w:rsidP="001052CC">
            <w:pPr>
              <w:spacing w:after="0"/>
              <w:jc w:val="right"/>
              <w:rPr>
                <w:rFonts w:cs="Arial"/>
                <w:sz w:val="20"/>
              </w:rPr>
            </w:pPr>
            <w:r>
              <w:rPr>
                <w:rFonts w:cs="Arial"/>
                <w:sz w:val="20"/>
              </w:rPr>
              <w:t>2 267,11</w:t>
            </w:r>
          </w:p>
        </w:tc>
        <w:tc>
          <w:tcPr>
            <w:tcW w:w="1701" w:type="dxa"/>
            <w:shd w:val="clear" w:color="auto" w:fill="auto"/>
            <w:noWrap/>
            <w:vAlign w:val="center"/>
          </w:tcPr>
          <w:p w14:paraId="2923DECD" w14:textId="328B76A8" w:rsidR="001052CC" w:rsidRPr="00614140" w:rsidRDefault="001052CC" w:rsidP="001052CC">
            <w:pPr>
              <w:spacing w:after="0"/>
              <w:jc w:val="right"/>
              <w:rPr>
                <w:rFonts w:cs="Arial"/>
                <w:sz w:val="20"/>
              </w:rPr>
            </w:pPr>
            <w:r>
              <w:rPr>
                <w:rFonts w:cs="Arial"/>
                <w:sz w:val="20"/>
              </w:rPr>
              <w:t>2 123,08</w:t>
            </w:r>
          </w:p>
        </w:tc>
        <w:tc>
          <w:tcPr>
            <w:tcW w:w="1701" w:type="dxa"/>
            <w:shd w:val="clear" w:color="auto" w:fill="auto"/>
            <w:noWrap/>
            <w:vAlign w:val="center"/>
          </w:tcPr>
          <w:p w14:paraId="60271B2A" w14:textId="2B53D5D0" w:rsidR="001052CC" w:rsidRPr="00614140" w:rsidRDefault="001052CC" w:rsidP="001052CC">
            <w:pPr>
              <w:spacing w:after="0"/>
              <w:jc w:val="right"/>
              <w:rPr>
                <w:rFonts w:cs="Arial"/>
                <w:sz w:val="20"/>
              </w:rPr>
            </w:pPr>
            <w:r>
              <w:rPr>
                <w:rFonts w:cs="Arial"/>
                <w:sz w:val="20"/>
              </w:rPr>
              <w:t>1 539,98</w:t>
            </w:r>
          </w:p>
        </w:tc>
      </w:tr>
    </w:tbl>
    <w:p w14:paraId="4BE3EC38" w14:textId="77777777" w:rsidR="00DE6281" w:rsidRPr="00140684" w:rsidRDefault="00DE6281" w:rsidP="00597553">
      <w:pPr>
        <w:rPr>
          <w:sz w:val="2"/>
          <w:szCs w:val="2"/>
        </w:rPr>
      </w:pPr>
    </w:p>
    <w:p w14:paraId="01E9F64A" w14:textId="77777777" w:rsidR="00416947" w:rsidRPr="00140684" w:rsidRDefault="00602085" w:rsidP="00941FC0">
      <w:pPr>
        <w:pStyle w:val="body"/>
        <w:rPr>
          <w:sz w:val="28"/>
        </w:rPr>
      </w:pPr>
      <w:r w:rsidRPr="00140684">
        <w:t>cena za distribuované množství elektřiny</w:t>
      </w:r>
      <w:r w:rsidR="00FB28AE" w:rsidRPr="00140684">
        <w:t xml:space="preserve">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6D869AA0" w14:textId="77777777" w:rsidTr="007B6C5B">
        <w:trPr>
          <w:trHeight w:val="293"/>
          <w:jc w:val="center"/>
        </w:trPr>
        <w:tc>
          <w:tcPr>
            <w:tcW w:w="5102" w:type="dxa"/>
            <w:shd w:val="clear" w:color="auto" w:fill="auto"/>
            <w:noWrap/>
            <w:vAlign w:val="bottom"/>
            <w:hideMark/>
          </w:tcPr>
          <w:p w14:paraId="079A357A"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42022C77"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6870A2F7" w14:textId="543FE2BC"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4428D52B"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08D21285" w14:textId="77777777" w:rsidTr="007B6C5B">
        <w:trPr>
          <w:trHeight w:val="293"/>
          <w:jc w:val="center"/>
        </w:trPr>
        <w:tc>
          <w:tcPr>
            <w:tcW w:w="5102" w:type="dxa"/>
            <w:shd w:val="clear" w:color="auto" w:fill="auto"/>
            <w:noWrap/>
            <w:vAlign w:val="center"/>
            <w:hideMark/>
          </w:tcPr>
          <w:p w14:paraId="5FE6DB51" w14:textId="3674279A"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3678A18C" w14:textId="4A3E4AAE" w:rsidR="001052CC" w:rsidRPr="0061414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4CDA39A5" w14:textId="52C3BEF1" w:rsidR="001052CC" w:rsidRPr="0061414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6AE25B36" w14:textId="3A80F333" w:rsidR="001052CC" w:rsidRPr="00614140" w:rsidRDefault="001052CC" w:rsidP="001052CC">
            <w:pPr>
              <w:spacing w:after="0"/>
              <w:jc w:val="right"/>
              <w:rPr>
                <w:rFonts w:cs="Arial"/>
                <w:sz w:val="20"/>
              </w:rPr>
            </w:pPr>
            <w:r>
              <w:rPr>
                <w:rFonts w:cs="Arial"/>
                <w:sz w:val="20"/>
              </w:rPr>
              <w:t>114,44</w:t>
            </w:r>
          </w:p>
        </w:tc>
      </w:tr>
    </w:tbl>
    <w:p w14:paraId="7E1D1B01" w14:textId="77777777" w:rsidR="00BA74B0" w:rsidRPr="00962C7E" w:rsidRDefault="00BA74B0" w:rsidP="00962C7E">
      <w:pPr>
        <w:pStyle w:val="Podminky"/>
      </w:pPr>
      <w:r w:rsidRPr="00962C7E">
        <w:t xml:space="preserve">Podmínky </w:t>
      </w:r>
      <w:r w:rsidR="005544AF" w:rsidRPr="00962C7E">
        <w:t xml:space="preserve">uplatnění </w:t>
      </w:r>
      <w:r w:rsidRPr="00962C7E">
        <w:t>sazby:</w:t>
      </w:r>
    </w:p>
    <w:p w14:paraId="3DA1F963" w14:textId="77777777" w:rsidR="00BA74B0" w:rsidRPr="00140684" w:rsidRDefault="00BA74B0" w:rsidP="00F51BC3">
      <w:pPr>
        <w:pStyle w:val="Podminycislovani"/>
        <w:numPr>
          <w:ilvl w:val="0"/>
          <w:numId w:val="14"/>
        </w:numPr>
        <w:ind w:left="357" w:hanging="357"/>
      </w:pPr>
      <w:r w:rsidRPr="00140684">
        <w:t>Časové vymezení doby platnosti nízkého tarifu je prov</w:t>
      </w:r>
      <w:r w:rsidR="00E80613" w:rsidRPr="00140684">
        <w:t>edeno</w:t>
      </w:r>
      <w:r w:rsidRPr="00140684">
        <w:t xml:space="preserve"> </w:t>
      </w:r>
      <w:r w:rsidR="00FB28AE" w:rsidRPr="00140684">
        <w:t>distributorem</w:t>
      </w:r>
      <w:r w:rsidRPr="00140684">
        <w:t xml:space="preserve"> v celkové délce minimálně 8 hodin denně. V průběhu dne může </w:t>
      </w:r>
      <w:r w:rsidR="0035717B" w:rsidRPr="00140684">
        <w:t>distributor</w:t>
      </w:r>
      <w:r w:rsidRPr="00140684">
        <w:t xml:space="preserve"> dobu platnosti nízkého tarifu operativně měnit.</w:t>
      </w:r>
    </w:p>
    <w:p w14:paraId="09E926C1" w14:textId="77777777" w:rsidR="00BA74B0" w:rsidRPr="00140684" w:rsidRDefault="00BA74B0" w:rsidP="00F51BC3">
      <w:pPr>
        <w:pStyle w:val="Podminycislovani"/>
        <w:numPr>
          <w:ilvl w:val="0"/>
          <w:numId w:val="14"/>
        </w:numPr>
        <w:ind w:left="357" w:hanging="357"/>
      </w:pPr>
      <w:r w:rsidRPr="00140684">
        <w:t>Časové vymezení těchto pásem nemusí být stejné pro všechny odběratele a jednotlivé dny a ani nemusí být v souvislé délce.</w:t>
      </w:r>
    </w:p>
    <w:p w14:paraId="50808125" w14:textId="001777DA" w:rsidR="00BA74B0" w:rsidRPr="00140684" w:rsidRDefault="00BA74B0" w:rsidP="00F51BC3">
      <w:pPr>
        <w:pStyle w:val="Podminycislovani"/>
        <w:numPr>
          <w:ilvl w:val="0"/>
          <w:numId w:val="14"/>
        </w:numPr>
        <w:ind w:left="357" w:hanging="357"/>
      </w:pPr>
      <w:r w:rsidRPr="00140684">
        <w:t>Pokud je osmihodinové pásmo platnosti nízkého tarifu rozděleno během dne do více časových úseků</w:t>
      </w:r>
      <w:r w:rsidR="005544AF" w:rsidRPr="00140684">
        <w:t xml:space="preserve">, </w:t>
      </w:r>
      <w:r w:rsidR="0074177D" w:rsidRPr="00140684">
        <w:t>nejv</w:t>
      </w:r>
      <w:r w:rsidR="0074177D">
        <w:t>ýš</w:t>
      </w:r>
      <w:r w:rsidR="0074177D" w:rsidRPr="00140684">
        <w:t xml:space="preserve">e </w:t>
      </w:r>
      <w:r w:rsidRPr="00140684">
        <w:t xml:space="preserve">však do tří, žádný z nich </w:t>
      </w:r>
      <w:r w:rsidR="005544AF" w:rsidRPr="00140684">
        <w:t xml:space="preserve">nesmí být </w:t>
      </w:r>
      <w:r w:rsidRPr="00140684">
        <w:t>kratší než jedna hodina.</w:t>
      </w:r>
      <w:r w:rsidR="00815129" w:rsidRPr="00140684">
        <w:t xml:space="preserve"> </w:t>
      </w:r>
      <w:r w:rsidR="00321ABB" w:rsidRPr="00140684">
        <w:t>Na</w:t>
      </w:r>
      <w:r w:rsidR="00E04469" w:rsidRPr="00140684">
        <w:t> </w:t>
      </w:r>
      <w:r w:rsidR="00321ABB" w:rsidRPr="00140684">
        <w:t>žádost odběratele rozdělí distributor</w:t>
      </w:r>
      <w:r w:rsidR="0004567C" w:rsidRPr="00140684">
        <w:t xml:space="preserve"> osmihodinové pásm</w:t>
      </w:r>
      <w:r w:rsidR="00321ABB" w:rsidRPr="00140684">
        <w:t>o</w:t>
      </w:r>
      <w:r w:rsidR="0004567C" w:rsidRPr="00140684">
        <w:t xml:space="preserve"> platnosti nízkého tarifu do</w:t>
      </w:r>
      <w:r w:rsidR="00E04469" w:rsidRPr="00140684">
        <w:t> </w:t>
      </w:r>
      <w:r w:rsidR="0004567C" w:rsidRPr="00140684">
        <w:t>dvou úseků, z nichž žádný nesmí být kratší než tři hodiny.</w:t>
      </w:r>
    </w:p>
    <w:p w14:paraId="6CE749C5" w14:textId="77777777" w:rsidR="00BA74B0" w:rsidRPr="00140684" w:rsidRDefault="00BA74B0" w:rsidP="00F51BC3">
      <w:pPr>
        <w:pStyle w:val="Podminycislovani"/>
        <w:numPr>
          <w:ilvl w:val="0"/>
          <w:numId w:val="14"/>
        </w:numPr>
        <w:ind w:left="357" w:hanging="357"/>
      </w:pPr>
      <w:r w:rsidRPr="00140684">
        <w:t>V odběrném místě musí být řádně instalován elektrický akumulační spotřebič</w:t>
      </w:r>
      <w:r w:rsidR="00A532E4" w:rsidRPr="00140684">
        <w:t xml:space="preserve"> pro vytápění objektu nebo elektrický akumulační spotřebič pro ohřev užitkové vody</w:t>
      </w:r>
      <w:r w:rsidRPr="00140684">
        <w:t>.</w:t>
      </w:r>
    </w:p>
    <w:p w14:paraId="000608E6" w14:textId="77777777" w:rsidR="00BA74B0" w:rsidRPr="00140684" w:rsidRDefault="00BA74B0" w:rsidP="00F51BC3">
      <w:pPr>
        <w:pStyle w:val="Podminycislovani"/>
        <w:numPr>
          <w:ilvl w:val="0"/>
          <w:numId w:val="14"/>
        </w:numPr>
        <w:ind w:left="357" w:hanging="357"/>
      </w:pPr>
      <w:r w:rsidRPr="00140684">
        <w:t xml:space="preserve">Odběratel </w:t>
      </w:r>
      <w:r w:rsidR="002535E0" w:rsidRPr="00140684">
        <w:t xml:space="preserve">musí zajistit </w:t>
      </w:r>
      <w:r w:rsidRPr="00140684">
        <w:t>technické blokování elektrických akumulačních spotřebičů v dobách platnosti vysokého tarifu.</w:t>
      </w:r>
    </w:p>
    <w:p w14:paraId="32359AFC" w14:textId="77777777" w:rsidR="00400B08" w:rsidRPr="00140684" w:rsidRDefault="00400B08">
      <w:pPr>
        <w:rPr>
          <w:b/>
          <w:sz w:val="28"/>
        </w:rPr>
      </w:pPr>
      <w:r w:rsidRPr="00140684">
        <w:br w:type="page"/>
      </w:r>
    </w:p>
    <w:p w14:paraId="02901C7A" w14:textId="4379C98A" w:rsidR="00BA74B0" w:rsidRPr="00962C7E" w:rsidRDefault="00BA74B0" w:rsidP="00962C7E">
      <w:pPr>
        <w:pStyle w:val="nadpissazby"/>
      </w:pPr>
      <w:bookmarkStart w:id="37" w:name="_Toc181368252"/>
      <w:r w:rsidRPr="00962C7E">
        <w:lastRenderedPageBreak/>
        <w:t>Sazba D 26</w:t>
      </w:r>
      <w:r w:rsidR="00FB28AE" w:rsidRPr="00962C7E">
        <w:t>d</w:t>
      </w:r>
      <w:r w:rsidRPr="00962C7E">
        <w:t xml:space="preserve"> </w:t>
      </w:r>
      <w:r w:rsidR="003B5E7C" w:rsidRPr="00962C7E">
        <w:t>–</w:t>
      </w:r>
      <w:r w:rsidRPr="00962C7E">
        <w:t xml:space="preserve"> Dvoutarifová sazba s operativním řízením doby platnosti nízkého tarifu po dobu 8 hodin (pro vyšší využití)</w:t>
      </w:r>
      <w:bookmarkEnd w:id="37"/>
    </w:p>
    <w:p w14:paraId="6DA11B48" w14:textId="77777777" w:rsidR="00522B65" w:rsidRPr="00962C7E" w:rsidRDefault="00522B65" w:rsidP="00962C7E">
      <w:pPr>
        <w:pStyle w:val="pevnacena"/>
      </w:pPr>
      <w:r w:rsidRPr="00962C7E">
        <w:t>Složky ceny zajišťování distribuce elektřiny:</w:t>
      </w:r>
    </w:p>
    <w:p w14:paraId="58A09208" w14:textId="2CB8C110"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4C7D3D3B" w14:textId="77777777" w:rsidTr="007B6C5B">
        <w:trPr>
          <w:trHeight w:val="312"/>
          <w:jc w:val="center"/>
        </w:trPr>
        <w:tc>
          <w:tcPr>
            <w:tcW w:w="5102" w:type="dxa"/>
            <w:shd w:val="clear" w:color="auto" w:fill="auto"/>
            <w:noWrap/>
            <w:vAlign w:val="bottom"/>
            <w:hideMark/>
          </w:tcPr>
          <w:p w14:paraId="230F34B8"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19663B55"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01FEE01C" w14:textId="189DC0F5"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29E83670"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4CC49C62" w14:textId="77777777" w:rsidTr="007B6C5B">
        <w:trPr>
          <w:trHeight w:val="312"/>
          <w:jc w:val="center"/>
        </w:trPr>
        <w:tc>
          <w:tcPr>
            <w:tcW w:w="5102" w:type="dxa"/>
            <w:shd w:val="clear" w:color="auto" w:fill="auto"/>
            <w:noWrap/>
            <w:vAlign w:val="center"/>
            <w:hideMark/>
          </w:tcPr>
          <w:p w14:paraId="7BA2E968" w14:textId="07E866B2"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33E126FB" w14:textId="7FFEC896" w:rsidR="001052CC" w:rsidRPr="00614140" w:rsidRDefault="001052CC" w:rsidP="001052CC">
            <w:pPr>
              <w:tabs>
                <w:tab w:val="decimal" w:pos="969"/>
              </w:tabs>
              <w:spacing w:after="0"/>
              <w:rPr>
                <w:rFonts w:cs="Arial"/>
                <w:sz w:val="20"/>
              </w:rPr>
            </w:pPr>
            <w:r>
              <w:rPr>
                <w:rFonts w:cs="Arial"/>
                <w:sz w:val="20"/>
              </w:rPr>
              <w:t>140</w:t>
            </w:r>
          </w:p>
        </w:tc>
        <w:tc>
          <w:tcPr>
            <w:tcW w:w="1701" w:type="dxa"/>
            <w:shd w:val="clear" w:color="auto" w:fill="auto"/>
            <w:noWrap/>
            <w:vAlign w:val="center"/>
          </w:tcPr>
          <w:p w14:paraId="5FA129BF" w14:textId="6C621342" w:rsidR="001052CC" w:rsidRPr="00614140" w:rsidRDefault="001052CC" w:rsidP="001052CC">
            <w:pPr>
              <w:tabs>
                <w:tab w:val="decimal" w:pos="969"/>
              </w:tabs>
              <w:spacing w:after="0"/>
              <w:rPr>
                <w:rFonts w:cs="Arial"/>
                <w:sz w:val="20"/>
              </w:rPr>
            </w:pPr>
            <w:r>
              <w:rPr>
                <w:rFonts w:cs="Arial"/>
                <w:sz w:val="20"/>
              </w:rPr>
              <w:t>142</w:t>
            </w:r>
          </w:p>
        </w:tc>
        <w:tc>
          <w:tcPr>
            <w:tcW w:w="1701" w:type="dxa"/>
            <w:shd w:val="clear" w:color="auto" w:fill="auto"/>
            <w:noWrap/>
            <w:vAlign w:val="center"/>
          </w:tcPr>
          <w:p w14:paraId="44CB77ED" w14:textId="0989B30E" w:rsidR="001052CC" w:rsidRPr="00614140" w:rsidRDefault="001052CC" w:rsidP="001052CC">
            <w:pPr>
              <w:tabs>
                <w:tab w:val="decimal" w:pos="969"/>
              </w:tabs>
              <w:spacing w:after="0"/>
              <w:rPr>
                <w:rFonts w:cs="Arial"/>
                <w:sz w:val="20"/>
              </w:rPr>
            </w:pPr>
            <w:r>
              <w:rPr>
                <w:rFonts w:cs="Arial"/>
                <w:sz w:val="20"/>
              </w:rPr>
              <w:t>114</w:t>
            </w:r>
          </w:p>
        </w:tc>
      </w:tr>
      <w:tr w:rsidR="001052CC" w:rsidRPr="00257B43" w14:paraId="352DD0E4" w14:textId="77777777" w:rsidTr="007B6C5B">
        <w:trPr>
          <w:trHeight w:val="312"/>
          <w:jc w:val="center"/>
        </w:trPr>
        <w:tc>
          <w:tcPr>
            <w:tcW w:w="5102" w:type="dxa"/>
            <w:shd w:val="clear" w:color="auto" w:fill="auto"/>
            <w:noWrap/>
            <w:vAlign w:val="center"/>
            <w:hideMark/>
          </w:tcPr>
          <w:p w14:paraId="2DB03AE9" w14:textId="49BA45C0"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5CD0D848" w14:textId="02A6DF1B" w:rsidR="001052CC" w:rsidRPr="00614140" w:rsidRDefault="001052CC" w:rsidP="001052CC">
            <w:pPr>
              <w:tabs>
                <w:tab w:val="decimal" w:pos="969"/>
              </w:tabs>
              <w:spacing w:after="0"/>
              <w:rPr>
                <w:rFonts w:cs="Arial"/>
                <w:sz w:val="20"/>
              </w:rPr>
            </w:pPr>
            <w:r>
              <w:rPr>
                <w:rFonts w:cs="Arial"/>
                <w:sz w:val="20"/>
              </w:rPr>
              <w:t>223</w:t>
            </w:r>
          </w:p>
        </w:tc>
        <w:tc>
          <w:tcPr>
            <w:tcW w:w="1701" w:type="dxa"/>
            <w:shd w:val="clear" w:color="auto" w:fill="auto"/>
            <w:noWrap/>
            <w:vAlign w:val="center"/>
          </w:tcPr>
          <w:p w14:paraId="5306219D" w14:textId="56C9B911" w:rsidR="001052CC" w:rsidRPr="00614140" w:rsidRDefault="001052CC" w:rsidP="001052CC">
            <w:pPr>
              <w:tabs>
                <w:tab w:val="decimal" w:pos="969"/>
              </w:tabs>
              <w:spacing w:after="0"/>
              <w:rPr>
                <w:rFonts w:cs="Arial"/>
                <w:sz w:val="20"/>
              </w:rPr>
            </w:pPr>
            <w:r>
              <w:rPr>
                <w:rFonts w:cs="Arial"/>
                <w:sz w:val="20"/>
              </w:rPr>
              <w:t>227</w:t>
            </w:r>
          </w:p>
        </w:tc>
        <w:tc>
          <w:tcPr>
            <w:tcW w:w="1701" w:type="dxa"/>
            <w:shd w:val="clear" w:color="auto" w:fill="auto"/>
            <w:noWrap/>
            <w:vAlign w:val="center"/>
          </w:tcPr>
          <w:p w14:paraId="2D446D9C" w14:textId="13CDAC1B" w:rsidR="001052CC" w:rsidRPr="00614140" w:rsidRDefault="001052CC" w:rsidP="001052CC">
            <w:pPr>
              <w:tabs>
                <w:tab w:val="decimal" w:pos="969"/>
              </w:tabs>
              <w:spacing w:after="0"/>
              <w:rPr>
                <w:rFonts w:cs="Arial"/>
                <w:sz w:val="20"/>
              </w:rPr>
            </w:pPr>
            <w:r>
              <w:rPr>
                <w:rFonts w:cs="Arial"/>
                <w:sz w:val="20"/>
              </w:rPr>
              <w:t>182</w:t>
            </w:r>
          </w:p>
        </w:tc>
      </w:tr>
      <w:tr w:rsidR="001052CC" w:rsidRPr="00257B43" w14:paraId="602BD38E" w14:textId="77777777" w:rsidTr="007B6C5B">
        <w:trPr>
          <w:trHeight w:val="312"/>
          <w:jc w:val="center"/>
        </w:trPr>
        <w:tc>
          <w:tcPr>
            <w:tcW w:w="5102" w:type="dxa"/>
            <w:shd w:val="clear" w:color="auto" w:fill="auto"/>
            <w:noWrap/>
            <w:vAlign w:val="center"/>
            <w:hideMark/>
          </w:tcPr>
          <w:p w14:paraId="39B37ECA" w14:textId="06C2FD40"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3613DB8F" w14:textId="545033A4" w:rsidR="001052CC" w:rsidRPr="00614140" w:rsidRDefault="001052CC" w:rsidP="001052CC">
            <w:pPr>
              <w:tabs>
                <w:tab w:val="decimal" w:pos="969"/>
              </w:tabs>
              <w:spacing w:after="0"/>
              <w:rPr>
                <w:rFonts w:cs="Arial"/>
                <w:sz w:val="20"/>
              </w:rPr>
            </w:pPr>
            <w:r>
              <w:rPr>
                <w:rFonts w:cs="Arial"/>
                <w:sz w:val="20"/>
              </w:rPr>
              <w:t>279</w:t>
            </w:r>
          </w:p>
        </w:tc>
        <w:tc>
          <w:tcPr>
            <w:tcW w:w="1701" w:type="dxa"/>
            <w:shd w:val="clear" w:color="auto" w:fill="auto"/>
            <w:noWrap/>
            <w:vAlign w:val="center"/>
          </w:tcPr>
          <w:p w14:paraId="32DABE10" w14:textId="23D9FE62" w:rsidR="001052CC" w:rsidRPr="00614140" w:rsidRDefault="001052CC" w:rsidP="001052CC">
            <w:pPr>
              <w:tabs>
                <w:tab w:val="decimal" w:pos="969"/>
              </w:tabs>
              <w:spacing w:after="0"/>
              <w:rPr>
                <w:rFonts w:cs="Arial"/>
                <w:sz w:val="20"/>
              </w:rPr>
            </w:pPr>
            <w:r>
              <w:rPr>
                <w:rFonts w:cs="Arial"/>
                <w:sz w:val="20"/>
              </w:rPr>
              <w:t>283</w:t>
            </w:r>
          </w:p>
        </w:tc>
        <w:tc>
          <w:tcPr>
            <w:tcW w:w="1701" w:type="dxa"/>
            <w:shd w:val="clear" w:color="auto" w:fill="auto"/>
            <w:noWrap/>
            <w:vAlign w:val="center"/>
          </w:tcPr>
          <w:p w14:paraId="0CBA3FBC" w14:textId="7D00CD57" w:rsidR="001052CC" w:rsidRPr="00614140" w:rsidRDefault="001052CC" w:rsidP="001052CC">
            <w:pPr>
              <w:tabs>
                <w:tab w:val="decimal" w:pos="969"/>
              </w:tabs>
              <w:spacing w:after="0"/>
              <w:rPr>
                <w:rFonts w:cs="Arial"/>
                <w:sz w:val="20"/>
              </w:rPr>
            </w:pPr>
            <w:r>
              <w:rPr>
                <w:rFonts w:cs="Arial"/>
                <w:sz w:val="20"/>
              </w:rPr>
              <w:t>227</w:t>
            </w:r>
          </w:p>
        </w:tc>
      </w:tr>
      <w:tr w:rsidR="001052CC" w:rsidRPr="00257B43" w14:paraId="0AF7395B" w14:textId="77777777" w:rsidTr="007B6C5B">
        <w:trPr>
          <w:trHeight w:val="312"/>
          <w:jc w:val="center"/>
        </w:trPr>
        <w:tc>
          <w:tcPr>
            <w:tcW w:w="5102" w:type="dxa"/>
            <w:shd w:val="clear" w:color="auto" w:fill="auto"/>
            <w:noWrap/>
            <w:vAlign w:val="center"/>
            <w:hideMark/>
          </w:tcPr>
          <w:p w14:paraId="0C5FDAA3" w14:textId="73A96B9A"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54534FD8" w14:textId="22D27759" w:rsidR="001052CC" w:rsidRPr="00614140" w:rsidRDefault="001052CC" w:rsidP="001052CC">
            <w:pPr>
              <w:tabs>
                <w:tab w:val="decimal" w:pos="969"/>
              </w:tabs>
              <w:spacing w:after="0"/>
              <w:rPr>
                <w:rFonts w:cs="Arial"/>
                <w:sz w:val="20"/>
              </w:rPr>
            </w:pPr>
            <w:r>
              <w:rPr>
                <w:rFonts w:cs="Arial"/>
                <w:sz w:val="20"/>
              </w:rPr>
              <w:t>349</w:t>
            </w:r>
          </w:p>
        </w:tc>
        <w:tc>
          <w:tcPr>
            <w:tcW w:w="1701" w:type="dxa"/>
            <w:shd w:val="clear" w:color="auto" w:fill="auto"/>
            <w:noWrap/>
            <w:vAlign w:val="center"/>
          </w:tcPr>
          <w:p w14:paraId="1B2AE6E4" w14:textId="7F3944CE" w:rsidR="001052CC" w:rsidRPr="00614140" w:rsidRDefault="001052CC" w:rsidP="001052CC">
            <w:pPr>
              <w:tabs>
                <w:tab w:val="decimal" w:pos="969"/>
              </w:tabs>
              <w:spacing w:after="0"/>
              <w:rPr>
                <w:rFonts w:cs="Arial"/>
                <w:sz w:val="20"/>
              </w:rPr>
            </w:pPr>
            <w:r>
              <w:rPr>
                <w:rFonts w:cs="Arial"/>
                <w:sz w:val="20"/>
              </w:rPr>
              <w:t>354</w:t>
            </w:r>
          </w:p>
        </w:tc>
        <w:tc>
          <w:tcPr>
            <w:tcW w:w="1701" w:type="dxa"/>
            <w:shd w:val="clear" w:color="auto" w:fill="auto"/>
            <w:noWrap/>
            <w:vAlign w:val="center"/>
          </w:tcPr>
          <w:p w14:paraId="57E86F00" w14:textId="53118ADF" w:rsidR="001052CC" w:rsidRPr="00614140" w:rsidRDefault="001052CC" w:rsidP="001052CC">
            <w:pPr>
              <w:tabs>
                <w:tab w:val="decimal" w:pos="969"/>
              </w:tabs>
              <w:spacing w:after="0"/>
              <w:rPr>
                <w:rFonts w:cs="Arial"/>
                <w:sz w:val="20"/>
              </w:rPr>
            </w:pPr>
            <w:r>
              <w:rPr>
                <w:rFonts w:cs="Arial"/>
                <w:sz w:val="20"/>
              </w:rPr>
              <w:t>284</w:t>
            </w:r>
          </w:p>
        </w:tc>
      </w:tr>
      <w:tr w:rsidR="001052CC" w:rsidRPr="00257B43" w14:paraId="54F6016C" w14:textId="77777777" w:rsidTr="007B6C5B">
        <w:trPr>
          <w:trHeight w:val="312"/>
          <w:jc w:val="center"/>
        </w:trPr>
        <w:tc>
          <w:tcPr>
            <w:tcW w:w="5102" w:type="dxa"/>
            <w:shd w:val="clear" w:color="auto" w:fill="auto"/>
            <w:noWrap/>
            <w:vAlign w:val="center"/>
            <w:hideMark/>
          </w:tcPr>
          <w:p w14:paraId="4960102E" w14:textId="3EC5B3ED"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0559906D" w14:textId="6309668D" w:rsidR="001052CC" w:rsidRPr="00614140" w:rsidRDefault="001052CC" w:rsidP="001052CC">
            <w:pPr>
              <w:tabs>
                <w:tab w:val="decimal" w:pos="969"/>
              </w:tabs>
              <w:spacing w:after="0"/>
              <w:rPr>
                <w:rFonts w:cs="Arial"/>
                <w:sz w:val="20"/>
              </w:rPr>
            </w:pPr>
            <w:r>
              <w:rPr>
                <w:rFonts w:cs="Arial"/>
                <w:sz w:val="20"/>
              </w:rPr>
              <w:t>446</w:t>
            </w:r>
          </w:p>
        </w:tc>
        <w:tc>
          <w:tcPr>
            <w:tcW w:w="1701" w:type="dxa"/>
            <w:shd w:val="clear" w:color="auto" w:fill="auto"/>
            <w:noWrap/>
            <w:vAlign w:val="center"/>
          </w:tcPr>
          <w:p w14:paraId="580665A9" w14:textId="7AB00B62" w:rsidR="001052CC" w:rsidRPr="00614140" w:rsidRDefault="001052CC" w:rsidP="001052CC">
            <w:pPr>
              <w:tabs>
                <w:tab w:val="decimal" w:pos="969"/>
              </w:tabs>
              <w:spacing w:after="0"/>
              <w:rPr>
                <w:rFonts w:cs="Arial"/>
                <w:sz w:val="20"/>
              </w:rPr>
            </w:pPr>
            <w:r>
              <w:rPr>
                <w:rFonts w:cs="Arial"/>
                <w:sz w:val="20"/>
              </w:rPr>
              <w:t>453</w:t>
            </w:r>
          </w:p>
        </w:tc>
        <w:tc>
          <w:tcPr>
            <w:tcW w:w="1701" w:type="dxa"/>
            <w:shd w:val="clear" w:color="auto" w:fill="auto"/>
            <w:noWrap/>
            <w:vAlign w:val="center"/>
          </w:tcPr>
          <w:p w14:paraId="0876E9DA" w14:textId="4EB1987A" w:rsidR="001052CC" w:rsidRPr="00614140" w:rsidRDefault="001052CC" w:rsidP="001052CC">
            <w:pPr>
              <w:tabs>
                <w:tab w:val="decimal" w:pos="969"/>
              </w:tabs>
              <w:spacing w:after="0"/>
              <w:rPr>
                <w:rFonts w:cs="Arial"/>
                <w:sz w:val="20"/>
              </w:rPr>
            </w:pPr>
            <w:r>
              <w:rPr>
                <w:rFonts w:cs="Arial"/>
                <w:sz w:val="20"/>
              </w:rPr>
              <w:t>364</w:t>
            </w:r>
          </w:p>
        </w:tc>
      </w:tr>
      <w:tr w:rsidR="001052CC" w:rsidRPr="00257B43" w14:paraId="4D023DF0" w14:textId="77777777" w:rsidTr="007B6C5B">
        <w:trPr>
          <w:trHeight w:val="312"/>
          <w:jc w:val="center"/>
        </w:trPr>
        <w:tc>
          <w:tcPr>
            <w:tcW w:w="5102" w:type="dxa"/>
            <w:shd w:val="clear" w:color="auto" w:fill="auto"/>
            <w:noWrap/>
            <w:vAlign w:val="center"/>
            <w:hideMark/>
          </w:tcPr>
          <w:p w14:paraId="7CA17308" w14:textId="643F1914"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58C70233" w14:textId="0E334D20" w:rsidR="001052CC" w:rsidRPr="00614140" w:rsidRDefault="001052CC" w:rsidP="001052CC">
            <w:pPr>
              <w:tabs>
                <w:tab w:val="decimal" w:pos="969"/>
              </w:tabs>
              <w:spacing w:after="0"/>
              <w:rPr>
                <w:rFonts w:cs="Arial"/>
                <w:sz w:val="20"/>
              </w:rPr>
            </w:pPr>
            <w:r>
              <w:rPr>
                <w:rFonts w:cs="Arial"/>
                <w:sz w:val="20"/>
              </w:rPr>
              <w:t>558</w:t>
            </w:r>
          </w:p>
        </w:tc>
        <w:tc>
          <w:tcPr>
            <w:tcW w:w="1701" w:type="dxa"/>
            <w:shd w:val="clear" w:color="auto" w:fill="auto"/>
            <w:noWrap/>
            <w:vAlign w:val="center"/>
          </w:tcPr>
          <w:p w14:paraId="65AC47F3" w14:textId="61227F11" w:rsidR="001052CC" w:rsidRPr="00614140" w:rsidRDefault="001052CC" w:rsidP="001052CC">
            <w:pPr>
              <w:tabs>
                <w:tab w:val="decimal" w:pos="969"/>
              </w:tabs>
              <w:spacing w:after="0"/>
              <w:rPr>
                <w:rFonts w:cs="Arial"/>
                <w:sz w:val="20"/>
              </w:rPr>
            </w:pPr>
            <w:r>
              <w:rPr>
                <w:rFonts w:cs="Arial"/>
                <w:sz w:val="20"/>
              </w:rPr>
              <w:t>566</w:t>
            </w:r>
          </w:p>
        </w:tc>
        <w:tc>
          <w:tcPr>
            <w:tcW w:w="1701" w:type="dxa"/>
            <w:shd w:val="clear" w:color="auto" w:fill="auto"/>
            <w:noWrap/>
            <w:vAlign w:val="center"/>
          </w:tcPr>
          <w:p w14:paraId="1D5124EC" w14:textId="0371A318" w:rsidR="001052CC" w:rsidRPr="00614140" w:rsidRDefault="001052CC" w:rsidP="001052CC">
            <w:pPr>
              <w:tabs>
                <w:tab w:val="decimal" w:pos="969"/>
              </w:tabs>
              <w:spacing w:after="0"/>
              <w:rPr>
                <w:rFonts w:cs="Arial"/>
                <w:sz w:val="20"/>
              </w:rPr>
            </w:pPr>
            <w:r>
              <w:rPr>
                <w:rFonts w:cs="Arial"/>
                <w:sz w:val="20"/>
              </w:rPr>
              <w:t>455</w:t>
            </w:r>
          </w:p>
        </w:tc>
      </w:tr>
      <w:tr w:rsidR="001052CC" w:rsidRPr="00257B43" w14:paraId="10324F33" w14:textId="77777777" w:rsidTr="007B6C5B">
        <w:trPr>
          <w:trHeight w:val="312"/>
          <w:jc w:val="center"/>
        </w:trPr>
        <w:tc>
          <w:tcPr>
            <w:tcW w:w="5102" w:type="dxa"/>
            <w:shd w:val="clear" w:color="auto" w:fill="auto"/>
            <w:noWrap/>
            <w:vAlign w:val="center"/>
            <w:hideMark/>
          </w:tcPr>
          <w:p w14:paraId="6A0EEF9C" w14:textId="054694F1"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5A0B2231" w14:textId="398A831F" w:rsidR="001052CC" w:rsidRPr="00614140" w:rsidRDefault="001052CC" w:rsidP="001052CC">
            <w:pPr>
              <w:tabs>
                <w:tab w:val="decimal" w:pos="969"/>
              </w:tabs>
              <w:spacing w:after="0"/>
              <w:rPr>
                <w:rFonts w:cs="Arial"/>
                <w:sz w:val="20"/>
              </w:rPr>
            </w:pPr>
            <w:r>
              <w:rPr>
                <w:rFonts w:cs="Arial"/>
                <w:sz w:val="20"/>
              </w:rPr>
              <w:t>698</w:t>
            </w:r>
          </w:p>
        </w:tc>
        <w:tc>
          <w:tcPr>
            <w:tcW w:w="1701" w:type="dxa"/>
            <w:shd w:val="clear" w:color="auto" w:fill="auto"/>
            <w:noWrap/>
            <w:vAlign w:val="center"/>
          </w:tcPr>
          <w:p w14:paraId="782B8891" w14:textId="11D506F8" w:rsidR="001052CC" w:rsidRPr="00614140" w:rsidRDefault="001052CC" w:rsidP="001052CC">
            <w:pPr>
              <w:tabs>
                <w:tab w:val="decimal" w:pos="969"/>
              </w:tabs>
              <w:spacing w:after="0"/>
              <w:rPr>
                <w:rFonts w:cs="Arial"/>
                <w:sz w:val="20"/>
              </w:rPr>
            </w:pPr>
            <w:r>
              <w:rPr>
                <w:rFonts w:cs="Arial"/>
                <w:sz w:val="20"/>
              </w:rPr>
              <w:t>708</w:t>
            </w:r>
          </w:p>
        </w:tc>
        <w:tc>
          <w:tcPr>
            <w:tcW w:w="1701" w:type="dxa"/>
            <w:shd w:val="clear" w:color="auto" w:fill="auto"/>
            <w:noWrap/>
            <w:vAlign w:val="center"/>
          </w:tcPr>
          <w:p w14:paraId="3923098E" w14:textId="34790F3E" w:rsidR="001052CC" w:rsidRPr="00614140" w:rsidRDefault="001052CC" w:rsidP="001052CC">
            <w:pPr>
              <w:tabs>
                <w:tab w:val="decimal" w:pos="969"/>
              </w:tabs>
              <w:spacing w:after="0"/>
              <w:rPr>
                <w:rFonts w:cs="Arial"/>
                <w:sz w:val="20"/>
              </w:rPr>
            </w:pPr>
            <w:r>
              <w:rPr>
                <w:rFonts w:cs="Arial"/>
                <w:sz w:val="20"/>
              </w:rPr>
              <w:t>569</w:t>
            </w:r>
          </w:p>
        </w:tc>
      </w:tr>
      <w:tr w:rsidR="001052CC" w:rsidRPr="00257B43" w14:paraId="6CC438CE" w14:textId="77777777" w:rsidTr="007B6C5B">
        <w:trPr>
          <w:trHeight w:val="312"/>
          <w:jc w:val="center"/>
        </w:trPr>
        <w:tc>
          <w:tcPr>
            <w:tcW w:w="5102" w:type="dxa"/>
            <w:shd w:val="clear" w:color="auto" w:fill="auto"/>
            <w:noWrap/>
            <w:vAlign w:val="center"/>
            <w:hideMark/>
          </w:tcPr>
          <w:p w14:paraId="75151D5C" w14:textId="0474B1C8"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4614375A" w14:textId="234A8B60" w:rsidR="001052CC" w:rsidRPr="00614140" w:rsidRDefault="001052CC" w:rsidP="001052CC">
            <w:pPr>
              <w:tabs>
                <w:tab w:val="decimal" w:pos="969"/>
              </w:tabs>
              <w:spacing w:after="0"/>
              <w:rPr>
                <w:rFonts w:cs="Arial"/>
                <w:sz w:val="20"/>
              </w:rPr>
            </w:pPr>
            <w:r>
              <w:rPr>
                <w:rFonts w:cs="Arial"/>
                <w:sz w:val="20"/>
              </w:rPr>
              <w:t>879</w:t>
            </w:r>
          </w:p>
        </w:tc>
        <w:tc>
          <w:tcPr>
            <w:tcW w:w="1701" w:type="dxa"/>
            <w:shd w:val="clear" w:color="auto" w:fill="auto"/>
            <w:noWrap/>
            <w:vAlign w:val="center"/>
          </w:tcPr>
          <w:p w14:paraId="109C44F3" w14:textId="7DD1B125" w:rsidR="001052CC" w:rsidRPr="00614140" w:rsidRDefault="001052CC" w:rsidP="001052CC">
            <w:pPr>
              <w:tabs>
                <w:tab w:val="decimal" w:pos="969"/>
              </w:tabs>
              <w:spacing w:after="0"/>
              <w:rPr>
                <w:rFonts w:cs="Arial"/>
                <w:sz w:val="20"/>
              </w:rPr>
            </w:pPr>
            <w:r>
              <w:rPr>
                <w:rFonts w:cs="Arial"/>
                <w:sz w:val="20"/>
              </w:rPr>
              <w:t>892</w:t>
            </w:r>
          </w:p>
        </w:tc>
        <w:tc>
          <w:tcPr>
            <w:tcW w:w="1701" w:type="dxa"/>
            <w:shd w:val="clear" w:color="auto" w:fill="auto"/>
            <w:noWrap/>
            <w:vAlign w:val="center"/>
          </w:tcPr>
          <w:p w14:paraId="560DDC2B" w14:textId="7085DF62" w:rsidR="001052CC" w:rsidRPr="00614140" w:rsidRDefault="001052CC" w:rsidP="001052CC">
            <w:pPr>
              <w:tabs>
                <w:tab w:val="decimal" w:pos="969"/>
              </w:tabs>
              <w:spacing w:after="0"/>
              <w:rPr>
                <w:rFonts w:cs="Arial"/>
                <w:sz w:val="20"/>
              </w:rPr>
            </w:pPr>
            <w:r>
              <w:rPr>
                <w:rFonts w:cs="Arial"/>
                <w:sz w:val="20"/>
              </w:rPr>
              <w:t>716</w:t>
            </w:r>
          </w:p>
        </w:tc>
      </w:tr>
      <w:tr w:rsidR="001052CC" w:rsidRPr="00257B43" w14:paraId="6722A990" w14:textId="77777777" w:rsidTr="007B6C5B">
        <w:trPr>
          <w:trHeight w:val="312"/>
          <w:jc w:val="center"/>
        </w:trPr>
        <w:tc>
          <w:tcPr>
            <w:tcW w:w="5102" w:type="dxa"/>
            <w:shd w:val="clear" w:color="auto" w:fill="auto"/>
            <w:noWrap/>
            <w:vAlign w:val="center"/>
            <w:hideMark/>
          </w:tcPr>
          <w:p w14:paraId="3EC43936" w14:textId="2EC825CC"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08D3A88F" w14:textId="5AD7B80C" w:rsidR="001052CC" w:rsidRPr="00614140" w:rsidRDefault="001052CC" w:rsidP="001052CC">
            <w:pPr>
              <w:tabs>
                <w:tab w:val="decimal" w:pos="969"/>
              </w:tabs>
              <w:spacing w:after="0"/>
              <w:rPr>
                <w:rFonts w:cs="Arial"/>
                <w:sz w:val="20"/>
              </w:rPr>
            </w:pPr>
            <w:r>
              <w:rPr>
                <w:rFonts w:cs="Arial"/>
                <w:sz w:val="20"/>
              </w:rPr>
              <w:t>13,95</w:t>
            </w:r>
          </w:p>
        </w:tc>
        <w:tc>
          <w:tcPr>
            <w:tcW w:w="1701" w:type="dxa"/>
            <w:shd w:val="clear" w:color="auto" w:fill="auto"/>
            <w:noWrap/>
            <w:vAlign w:val="center"/>
          </w:tcPr>
          <w:p w14:paraId="3AF6248E" w14:textId="20BC9188" w:rsidR="001052CC" w:rsidRPr="00614140" w:rsidRDefault="001052CC" w:rsidP="001052CC">
            <w:pPr>
              <w:tabs>
                <w:tab w:val="decimal" w:pos="969"/>
              </w:tabs>
              <w:spacing w:after="0"/>
              <w:rPr>
                <w:rFonts w:cs="Arial"/>
                <w:sz w:val="20"/>
              </w:rPr>
            </w:pPr>
            <w:r>
              <w:rPr>
                <w:rFonts w:cs="Arial"/>
                <w:sz w:val="20"/>
              </w:rPr>
              <w:t>14,16</w:t>
            </w:r>
          </w:p>
        </w:tc>
        <w:tc>
          <w:tcPr>
            <w:tcW w:w="1701" w:type="dxa"/>
            <w:shd w:val="clear" w:color="auto" w:fill="auto"/>
            <w:noWrap/>
            <w:vAlign w:val="center"/>
          </w:tcPr>
          <w:p w14:paraId="0FE534AE" w14:textId="7D27DAD4" w:rsidR="001052CC" w:rsidRPr="00614140" w:rsidRDefault="001052CC" w:rsidP="001052CC">
            <w:pPr>
              <w:tabs>
                <w:tab w:val="decimal" w:pos="969"/>
              </w:tabs>
              <w:spacing w:after="0"/>
              <w:rPr>
                <w:rFonts w:cs="Arial"/>
                <w:sz w:val="20"/>
              </w:rPr>
            </w:pPr>
            <w:r>
              <w:rPr>
                <w:rFonts w:cs="Arial"/>
                <w:sz w:val="20"/>
              </w:rPr>
              <w:t>11,37</w:t>
            </w:r>
          </w:p>
        </w:tc>
      </w:tr>
      <w:tr w:rsidR="001052CC" w:rsidRPr="00257B43" w14:paraId="436F4E58" w14:textId="77777777" w:rsidTr="007B6C5B">
        <w:trPr>
          <w:trHeight w:val="312"/>
          <w:jc w:val="center"/>
        </w:trPr>
        <w:tc>
          <w:tcPr>
            <w:tcW w:w="5102" w:type="dxa"/>
            <w:shd w:val="clear" w:color="auto" w:fill="auto"/>
            <w:noWrap/>
            <w:vAlign w:val="center"/>
            <w:hideMark/>
          </w:tcPr>
          <w:p w14:paraId="37CFD58D" w14:textId="1ECD7F09"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3B404CB4" w14:textId="7D0301B4" w:rsidR="001052CC" w:rsidRPr="00614140" w:rsidRDefault="001052CC" w:rsidP="001052CC">
            <w:pPr>
              <w:tabs>
                <w:tab w:val="decimal" w:pos="969"/>
              </w:tabs>
              <w:spacing w:after="0"/>
              <w:rPr>
                <w:rFonts w:cs="Arial"/>
                <w:sz w:val="20"/>
              </w:rPr>
            </w:pPr>
            <w:r>
              <w:rPr>
                <w:rFonts w:cs="Arial"/>
                <w:sz w:val="20"/>
              </w:rPr>
              <w:t>4,65</w:t>
            </w:r>
          </w:p>
        </w:tc>
        <w:tc>
          <w:tcPr>
            <w:tcW w:w="1701" w:type="dxa"/>
            <w:shd w:val="clear" w:color="auto" w:fill="auto"/>
            <w:noWrap/>
            <w:vAlign w:val="center"/>
          </w:tcPr>
          <w:p w14:paraId="2CCB5DFF" w14:textId="77655EFB" w:rsidR="001052CC" w:rsidRPr="00614140" w:rsidRDefault="001052CC" w:rsidP="001052CC">
            <w:pPr>
              <w:tabs>
                <w:tab w:val="decimal" w:pos="969"/>
              </w:tabs>
              <w:spacing w:after="0"/>
              <w:rPr>
                <w:rFonts w:cs="Arial"/>
                <w:sz w:val="20"/>
              </w:rPr>
            </w:pPr>
            <w:r>
              <w:rPr>
                <w:rFonts w:cs="Arial"/>
                <w:sz w:val="20"/>
              </w:rPr>
              <w:t>4,72</w:t>
            </w:r>
          </w:p>
        </w:tc>
        <w:tc>
          <w:tcPr>
            <w:tcW w:w="1701" w:type="dxa"/>
            <w:shd w:val="clear" w:color="auto" w:fill="auto"/>
            <w:noWrap/>
            <w:vAlign w:val="center"/>
          </w:tcPr>
          <w:p w14:paraId="10E1D9DB" w14:textId="06F9C87C" w:rsidR="001052CC" w:rsidRPr="00614140" w:rsidRDefault="001052CC" w:rsidP="001052CC">
            <w:pPr>
              <w:tabs>
                <w:tab w:val="decimal" w:pos="969"/>
              </w:tabs>
              <w:spacing w:after="0"/>
              <w:rPr>
                <w:rFonts w:cs="Arial"/>
                <w:sz w:val="20"/>
              </w:rPr>
            </w:pPr>
            <w:r>
              <w:rPr>
                <w:rFonts w:cs="Arial"/>
                <w:sz w:val="20"/>
              </w:rPr>
              <w:t>3,79</w:t>
            </w:r>
          </w:p>
        </w:tc>
      </w:tr>
    </w:tbl>
    <w:p w14:paraId="201D711E" w14:textId="77777777" w:rsidR="00416947" w:rsidRPr="00140684" w:rsidRDefault="00602085" w:rsidP="00941FC0">
      <w:pPr>
        <w:pStyle w:val="body"/>
        <w:rPr>
          <w:sz w:val="28"/>
        </w:rPr>
      </w:pPr>
      <w:r w:rsidRPr="00140684">
        <w:t>cena za distribuované množství elektřiny</w:t>
      </w:r>
      <w:r w:rsidR="0051074B" w:rsidRPr="00140684">
        <w:t xml:space="preserve">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C540F1" w:rsidRPr="00257B43" w14:paraId="2CE20B08" w14:textId="77777777" w:rsidTr="007B6C5B">
        <w:trPr>
          <w:trHeight w:val="293"/>
          <w:jc w:val="center"/>
        </w:trPr>
        <w:tc>
          <w:tcPr>
            <w:tcW w:w="5102" w:type="dxa"/>
            <w:shd w:val="clear" w:color="auto" w:fill="auto"/>
            <w:noWrap/>
            <w:vAlign w:val="bottom"/>
            <w:hideMark/>
          </w:tcPr>
          <w:p w14:paraId="24895C00"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449B2625"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0F13317C" w14:textId="227D70B1" w:rsidR="002B1653" w:rsidRPr="00913F5D" w:rsidRDefault="00D41217"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6E5E25EE"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2C7F3B87" w14:textId="77777777" w:rsidTr="007B6C5B">
        <w:trPr>
          <w:trHeight w:val="293"/>
          <w:jc w:val="center"/>
        </w:trPr>
        <w:tc>
          <w:tcPr>
            <w:tcW w:w="5102" w:type="dxa"/>
            <w:shd w:val="clear" w:color="auto" w:fill="auto"/>
            <w:noWrap/>
            <w:vAlign w:val="center"/>
            <w:hideMark/>
          </w:tcPr>
          <w:p w14:paraId="76CDF736" w14:textId="6C877569"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5691D37E" w14:textId="378CF5EB" w:rsidR="001052CC" w:rsidRPr="00614140" w:rsidRDefault="001052CC" w:rsidP="001052CC">
            <w:pPr>
              <w:spacing w:after="0"/>
              <w:jc w:val="right"/>
              <w:rPr>
                <w:rFonts w:cs="Arial"/>
                <w:sz w:val="20"/>
              </w:rPr>
            </w:pPr>
            <w:r>
              <w:rPr>
                <w:rFonts w:cs="Arial"/>
                <w:sz w:val="20"/>
              </w:rPr>
              <w:t>1 046,00</w:t>
            </w:r>
          </w:p>
        </w:tc>
        <w:tc>
          <w:tcPr>
            <w:tcW w:w="1701" w:type="dxa"/>
            <w:shd w:val="clear" w:color="auto" w:fill="auto"/>
            <w:noWrap/>
            <w:vAlign w:val="center"/>
          </w:tcPr>
          <w:p w14:paraId="336B72CC" w14:textId="35C30D0A" w:rsidR="001052CC" w:rsidRPr="00614140" w:rsidRDefault="001052CC" w:rsidP="001052CC">
            <w:pPr>
              <w:spacing w:after="0"/>
              <w:jc w:val="right"/>
              <w:rPr>
                <w:rFonts w:cs="Arial"/>
                <w:sz w:val="20"/>
              </w:rPr>
            </w:pPr>
            <w:r>
              <w:rPr>
                <w:rFonts w:cs="Arial"/>
                <w:sz w:val="20"/>
              </w:rPr>
              <w:t>958,21</w:t>
            </w:r>
          </w:p>
        </w:tc>
        <w:tc>
          <w:tcPr>
            <w:tcW w:w="1701" w:type="dxa"/>
            <w:shd w:val="clear" w:color="auto" w:fill="auto"/>
            <w:noWrap/>
            <w:vAlign w:val="center"/>
          </w:tcPr>
          <w:p w14:paraId="3C1FD6C6" w14:textId="16D81C37" w:rsidR="001052CC" w:rsidRPr="00614140" w:rsidRDefault="001052CC" w:rsidP="001052CC">
            <w:pPr>
              <w:spacing w:after="0"/>
              <w:jc w:val="right"/>
              <w:rPr>
                <w:rFonts w:cs="Arial"/>
                <w:sz w:val="20"/>
              </w:rPr>
            </w:pPr>
            <w:r>
              <w:rPr>
                <w:rFonts w:cs="Arial"/>
                <w:sz w:val="20"/>
              </w:rPr>
              <w:t>739,91</w:t>
            </w:r>
          </w:p>
        </w:tc>
      </w:tr>
    </w:tbl>
    <w:p w14:paraId="281B7C77" w14:textId="77777777" w:rsidR="00597553" w:rsidRPr="00140684" w:rsidRDefault="00597553" w:rsidP="00597553">
      <w:pPr>
        <w:rPr>
          <w:sz w:val="2"/>
          <w:szCs w:val="2"/>
        </w:rPr>
      </w:pPr>
    </w:p>
    <w:p w14:paraId="4182B394" w14:textId="77777777" w:rsidR="00416947" w:rsidRPr="00140684" w:rsidRDefault="00602085" w:rsidP="00941FC0">
      <w:pPr>
        <w:pStyle w:val="body"/>
        <w:rPr>
          <w:sz w:val="28"/>
        </w:rPr>
      </w:pPr>
      <w:r w:rsidRPr="00140684">
        <w:t xml:space="preserve">cena za distribuované množství elektřiny </w:t>
      </w:r>
      <w:r w:rsidR="0051074B" w:rsidRPr="00140684">
        <w:t>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750E3A19" w14:textId="77777777" w:rsidTr="007B6C5B">
        <w:trPr>
          <w:trHeight w:val="293"/>
          <w:jc w:val="center"/>
        </w:trPr>
        <w:tc>
          <w:tcPr>
            <w:tcW w:w="5102" w:type="dxa"/>
            <w:shd w:val="clear" w:color="auto" w:fill="auto"/>
            <w:noWrap/>
            <w:vAlign w:val="bottom"/>
            <w:hideMark/>
          </w:tcPr>
          <w:p w14:paraId="4E300025"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22825AF1"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7DE79EAC" w14:textId="1913241F" w:rsidR="002B1653" w:rsidRPr="00913F5D" w:rsidRDefault="00DD0BFE"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39BF257F"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3BDB9983" w14:textId="77777777" w:rsidTr="007B6C5B">
        <w:trPr>
          <w:trHeight w:val="293"/>
          <w:jc w:val="center"/>
        </w:trPr>
        <w:tc>
          <w:tcPr>
            <w:tcW w:w="5102" w:type="dxa"/>
            <w:shd w:val="clear" w:color="auto" w:fill="auto"/>
            <w:noWrap/>
            <w:vAlign w:val="center"/>
            <w:hideMark/>
          </w:tcPr>
          <w:p w14:paraId="3DD7BD6E" w14:textId="3582245F"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188AF177" w14:textId="7BBF2CD0" w:rsidR="001052CC" w:rsidRPr="0061414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255E272B" w14:textId="702728A9" w:rsidR="001052CC" w:rsidRPr="0061414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2811544B" w14:textId="294FDA66" w:rsidR="001052CC" w:rsidRPr="00614140" w:rsidRDefault="001052CC" w:rsidP="001052CC">
            <w:pPr>
              <w:spacing w:after="0"/>
              <w:jc w:val="right"/>
              <w:rPr>
                <w:rFonts w:cs="Arial"/>
                <w:sz w:val="20"/>
              </w:rPr>
            </w:pPr>
            <w:r>
              <w:rPr>
                <w:rFonts w:cs="Arial"/>
                <w:sz w:val="20"/>
              </w:rPr>
              <w:t>114,44</w:t>
            </w:r>
          </w:p>
        </w:tc>
      </w:tr>
    </w:tbl>
    <w:p w14:paraId="729D0F61" w14:textId="77777777" w:rsidR="00BA74B0" w:rsidRPr="00962C7E" w:rsidRDefault="00BA74B0" w:rsidP="00962C7E">
      <w:pPr>
        <w:pStyle w:val="Podminky"/>
      </w:pPr>
      <w:r w:rsidRPr="00962C7E">
        <w:t xml:space="preserve">Podmínky </w:t>
      </w:r>
      <w:r w:rsidR="005544AF" w:rsidRPr="00962C7E">
        <w:t xml:space="preserve">uplatnění </w:t>
      </w:r>
      <w:r w:rsidRPr="00962C7E">
        <w:t>sazby:</w:t>
      </w:r>
    </w:p>
    <w:p w14:paraId="0E63DF72" w14:textId="77777777" w:rsidR="00BA74B0" w:rsidRPr="00140684" w:rsidRDefault="00BA74B0" w:rsidP="00F51BC3">
      <w:pPr>
        <w:pStyle w:val="Podminycislovani"/>
        <w:numPr>
          <w:ilvl w:val="0"/>
          <w:numId w:val="9"/>
        </w:numPr>
        <w:ind w:left="357" w:hanging="357"/>
      </w:pPr>
      <w:r w:rsidRPr="00140684">
        <w:t>Časové vymezení doby platnosti nízkého tarifu je pro</w:t>
      </w:r>
      <w:r w:rsidR="00E80613" w:rsidRPr="00140684">
        <w:t>vedeno</w:t>
      </w:r>
      <w:r w:rsidRPr="00140684">
        <w:t xml:space="preserve"> </w:t>
      </w:r>
      <w:r w:rsidR="0051074B" w:rsidRPr="00140684">
        <w:t>distributorem</w:t>
      </w:r>
      <w:r w:rsidRPr="00140684">
        <w:t xml:space="preserve"> v celkové délce minimálně 8 hodin denně. V průběhu dne může </w:t>
      </w:r>
      <w:r w:rsidR="0035717B" w:rsidRPr="00140684">
        <w:t>distributor</w:t>
      </w:r>
      <w:r w:rsidRPr="00140684">
        <w:t xml:space="preserve"> dobu platnosti nízkého tarifu operativně měnit.</w:t>
      </w:r>
    </w:p>
    <w:p w14:paraId="287FDEC6" w14:textId="77777777" w:rsidR="00BA74B0" w:rsidRPr="00140684" w:rsidRDefault="00BA74B0" w:rsidP="00F51BC3">
      <w:pPr>
        <w:pStyle w:val="Podminycislovani"/>
        <w:numPr>
          <w:ilvl w:val="0"/>
          <w:numId w:val="9"/>
        </w:numPr>
        <w:ind w:left="357" w:hanging="357"/>
      </w:pPr>
      <w:r w:rsidRPr="00140684">
        <w:t>Časové vymezení těchto pásem nemusí být stejné pro všechny odběratele a jednotlivé dny a ani nemusí být v souvislé délce.</w:t>
      </w:r>
    </w:p>
    <w:p w14:paraId="4C921AE9" w14:textId="7243310E" w:rsidR="00BA74B0" w:rsidRPr="00140684" w:rsidRDefault="00BA74B0" w:rsidP="00F51BC3">
      <w:pPr>
        <w:pStyle w:val="Podminycislovani"/>
        <w:numPr>
          <w:ilvl w:val="0"/>
          <w:numId w:val="9"/>
        </w:numPr>
        <w:ind w:left="357" w:hanging="357"/>
      </w:pPr>
      <w:r w:rsidRPr="00140684">
        <w:t>Pokud je osmihodinové pásmo platnosti nízkého tarifu rozděleno během dne do více časových úseků</w:t>
      </w:r>
      <w:r w:rsidR="005544AF" w:rsidRPr="00140684">
        <w:t xml:space="preserve">, </w:t>
      </w:r>
      <w:r w:rsidR="0074177D" w:rsidRPr="00140684">
        <w:t>nejv</w:t>
      </w:r>
      <w:r w:rsidR="0074177D">
        <w:t>ýš</w:t>
      </w:r>
      <w:r w:rsidR="0074177D" w:rsidRPr="00140684">
        <w:t xml:space="preserve">e </w:t>
      </w:r>
      <w:r w:rsidRPr="00140684">
        <w:t xml:space="preserve">však do tří, žádný z nich </w:t>
      </w:r>
      <w:r w:rsidR="005544AF" w:rsidRPr="00140684">
        <w:t xml:space="preserve">nesmí být </w:t>
      </w:r>
      <w:r w:rsidRPr="00140684">
        <w:t>kratší než jedna hodina.</w:t>
      </w:r>
      <w:r w:rsidR="0004567C" w:rsidRPr="00140684">
        <w:t xml:space="preserve"> </w:t>
      </w:r>
      <w:r w:rsidR="00321ABB" w:rsidRPr="00140684">
        <w:t>Na</w:t>
      </w:r>
      <w:r w:rsidR="00E04469" w:rsidRPr="00140684">
        <w:t> </w:t>
      </w:r>
      <w:r w:rsidR="00321ABB" w:rsidRPr="00140684">
        <w:t>žádost odběratele rozdělí distributor</w:t>
      </w:r>
      <w:r w:rsidR="00815129" w:rsidRPr="00140684">
        <w:t xml:space="preserve"> osmihodinové pásm</w:t>
      </w:r>
      <w:r w:rsidR="00321ABB" w:rsidRPr="00140684">
        <w:t>o</w:t>
      </w:r>
      <w:r w:rsidR="00815129" w:rsidRPr="00140684">
        <w:t xml:space="preserve"> platnosti nízkého tarifu do</w:t>
      </w:r>
      <w:r w:rsidR="00E04469" w:rsidRPr="00140684">
        <w:t> </w:t>
      </w:r>
      <w:r w:rsidR="00815129" w:rsidRPr="00140684">
        <w:t>dvou úseků, z nichž žádný nesmí být kratší než tři hodiny.</w:t>
      </w:r>
    </w:p>
    <w:p w14:paraId="1C1F3357" w14:textId="77777777" w:rsidR="00D55245" w:rsidRPr="00140684" w:rsidRDefault="00A532E4" w:rsidP="00F51BC3">
      <w:pPr>
        <w:pStyle w:val="Podminycislovani"/>
        <w:numPr>
          <w:ilvl w:val="0"/>
          <w:numId w:val="9"/>
        </w:numPr>
        <w:ind w:left="357" w:hanging="357"/>
      </w:pPr>
      <w:r w:rsidRPr="00140684">
        <w:t>V odběrném místě musí být řádně instalovány akumulační elektrické spotřebiče</w:t>
      </w:r>
      <w:r w:rsidR="00815129" w:rsidRPr="00140684">
        <w:t xml:space="preserve"> pro vytápění objektu</w:t>
      </w:r>
      <w:r w:rsidR="00D55245" w:rsidRPr="00140684">
        <w:t>.</w:t>
      </w:r>
    </w:p>
    <w:p w14:paraId="74014A26" w14:textId="0F5C71B9" w:rsidR="00A532E4" w:rsidRPr="00140684" w:rsidRDefault="00CD3B4F" w:rsidP="00F51BC3">
      <w:pPr>
        <w:pStyle w:val="Podminycislovani"/>
        <w:numPr>
          <w:ilvl w:val="0"/>
          <w:numId w:val="9"/>
        </w:numPr>
        <w:ind w:left="357" w:hanging="357"/>
      </w:pPr>
      <w:r w:rsidRPr="00140684">
        <w:t>Součtový instalovaný příkon akumulačních elektrických spotřebičů musí činit nejméně 55 % příkonu odpovídajícího hodnotě hlavního jističe před elektroměrem v </w:t>
      </w:r>
      <w:r w:rsidR="001B5BE7">
        <w:t>předávacím</w:t>
      </w:r>
      <w:r w:rsidRPr="00140684">
        <w:t xml:space="preserve"> místě. Distributor přidělí odběrateli tuto sazbu i tehdy, jestliže je součtový příkon akumulačních spotřebičů nižší než 55 % příkonu odpovídajícího hodnotě hlavního jističe před elektroměrem, </w:t>
      </w:r>
      <w:r w:rsidR="006C7B16" w:rsidRPr="00140684">
        <w:t>pokud</w:t>
      </w:r>
      <w:r w:rsidRPr="00140684">
        <w:t xml:space="preserve"> odběratel prokáže, že výkon akumulačních elektrických spotřebičů </w:t>
      </w:r>
      <w:r w:rsidR="00F06EA4" w:rsidRPr="00140684">
        <w:t xml:space="preserve">pro vytápění objektu </w:t>
      </w:r>
      <w:r w:rsidRPr="00140684">
        <w:t>odpovídá tepelným ztrátám vytápěného objektu</w:t>
      </w:r>
      <w:r w:rsidR="0091433F" w:rsidRPr="00140684">
        <w:t xml:space="preserve"> nebo odpovídá</w:t>
      </w:r>
      <w:r w:rsidR="006A540E" w:rsidRPr="00140684">
        <w:t xml:space="preserve"> minimálně</w:t>
      </w:r>
      <w:r w:rsidR="0091433F" w:rsidRPr="00140684">
        <w:t xml:space="preserve"> 8</w:t>
      </w:r>
      <w:r w:rsidR="00B672B6" w:rsidRPr="00140684">
        <w:t>0 % pokrytí dílčí potřeby energie na vytápění uvedené v průkazu energetické náročnosti budovy</w:t>
      </w:r>
      <w:r w:rsidR="00D72715">
        <w:fldChar w:fldCharType="begin"/>
      </w:r>
      <w:r w:rsidR="00D72715">
        <w:rPr>
          <w:rStyle w:val="Znakapoznpodarou"/>
        </w:rPr>
        <w:instrText xml:space="preserve"> NOTEREF _Ref527897769 \h </w:instrText>
      </w:r>
      <w:r w:rsidR="00D72715">
        <w:fldChar w:fldCharType="separate"/>
      </w:r>
      <w:r w:rsidR="002B242E">
        <w:rPr>
          <w:rStyle w:val="Znakapoznpodarou"/>
        </w:rPr>
        <w:t>12</w:t>
      </w:r>
      <w:r w:rsidR="00D72715">
        <w:fldChar w:fldCharType="end"/>
      </w:r>
      <w:r w:rsidRPr="00140684">
        <w:t>.</w:t>
      </w:r>
    </w:p>
    <w:p w14:paraId="708680D3" w14:textId="77777777" w:rsidR="00BA74B0" w:rsidRPr="00140684" w:rsidRDefault="00BA74B0" w:rsidP="00F51BC3">
      <w:pPr>
        <w:pStyle w:val="Podminycislovani"/>
        <w:numPr>
          <w:ilvl w:val="0"/>
          <w:numId w:val="9"/>
        </w:numPr>
        <w:ind w:left="357" w:hanging="357"/>
      </w:pPr>
      <w:r w:rsidRPr="00140684">
        <w:t xml:space="preserve">Odběratel </w:t>
      </w:r>
      <w:r w:rsidR="002535E0" w:rsidRPr="00140684">
        <w:t xml:space="preserve">musí zajistit </w:t>
      </w:r>
      <w:r w:rsidRPr="00140684">
        <w:t>technické blokování elektrických akumulačních spotřebičů v dobách platnosti vysokého tarifu.</w:t>
      </w:r>
    </w:p>
    <w:p w14:paraId="632A6AEE" w14:textId="77777777" w:rsidR="00400B08" w:rsidRPr="00140684" w:rsidRDefault="00400B08">
      <w:pPr>
        <w:rPr>
          <w:b/>
          <w:sz w:val="28"/>
        </w:rPr>
      </w:pPr>
      <w:r w:rsidRPr="00140684">
        <w:br w:type="page"/>
      </w:r>
    </w:p>
    <w:p w14:paraId="73090394" w14:textId="4D8785F2" w:rsidR="006A7FE6" w:rsidRPr="00962C7E" w:rsidRDefault="006A7FE6" w:rsidP="00962C7E">
      <w:pPr>
        <w:pStyle w:val="nadpissazby"/>
      </w:pPr>
      <w:bookmarkStart w:id="38" w:name="_Toc181368253"/>
      <w:r w:rsidRPr="00962C7E">
        <w:lastRenderedPageBreak/>
        <w:t xml:space="preserve">Sazba D 27d </w:t>
      </w:r>
      <w:r w:rsidR="003B5E7C" w:rsidRPr="00962C7E">
        <w:t>–</w:t>
      </w:r>
      <w:r w:rsidRPr="00962C7E">
        <w:t xml:space="preserve"> Dvoutarifová sazba s operativním řízením doby platnosti nízkého tarifu po dobu 8 hodin</w:t>
      </w:r>
      <w:bookmarkEnd w:id="38"/>
    </w:p>
    <w:p w14:paraId="3BDB3861" w14:textId="77777777" w:rsidR="00522B65" w:rsidRPr="00962C7E" w:rsidRDefault="00522B65" w:rsidP="00962C7E">
      <w:pPr>
        <w:pStyle w:val="pevnacena"/>
      </w:pPr>
      <w:r w:rsidRPr="00962C7E">
        <w:t>Složky ceny zajišťování distribuce elektřiny:</w:t>
      </w:r>
    </w:p>
    <w:p w14:paraId="640EC591" w14:textId="10AFBDAB"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23E66D6D" w14:textId="77777777" w:rsidTr="007B6C5B">
        <w:trPr>
          <w:trHeight w:val="312"/>
          <w:jc w:val="center"/>
        </w:trPr>
        <w:tc>
          <w:tcPr>
            <w:tcW w:w="5102" w:type="dxa"/>
            <w:shd w:val="clear" w:color="auto" w:fill="auto"/>
            <w:noWrap/>
            <w:vAlign w:val="bottom"/>
            <w:hideMark/>
          </w:tcPr>
          <w:p w14:paraId="25BE2DD5"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0BF11C46"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3BD65F61" w14:textId="4400BB0A" w:rsidR="002B1653" w:rsidRPr="00913F5D" w:rsidRDefault="00DD0BFE"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2A15DDB0"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3236AEE7" w14:textId="77777777" w:rsidTr="007B6C5B">
        <w:trPr>
          <w:trHeight w:val="312"/>
          <w:jc w:val="center"/>
        </w:trPr>
        <w:tc>
          <w:tcPr>
            <w:tcW w:w="5102" w:type="dxa"/>
            <w:shd w:val="clear" w:color="auto" w:fill="auto"/>
            <w:noWrap/>
            <w:vAlign w:val="center"/>
            <w:hideMark/>
          </w:tcPr>
          <w:p w14:paraId="5A00A2D2" w14:textId="3E340713"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65734347" w14:textId="777A5065" w:rsidR="001052CC" w:rsidRPr="00614140" w:rsidRDefault="001052CC" w:rsidP="001052CC">
            <w:pPr>
              <w:tabs>
                <w:tab w:val="decimal" w:pos="969"/>
              </w:tabs>
              <w:spacing w:after="0"/>
              <w:rPr>
                <w:rFonts w:cs="Arial"/>
                <w:sz w:val="20"/>
              </w:rPr>
            </w:pPr>
            <w:r>
              <w:rPr>
                <w:rFonts w:cs="Arial"/>
                <w:sz w:val="20"/>
              </w:rPr>
              <w:t>90</w:t>
            </w:r>
          </w:p>
        </w:tc>
        <w:tc>
          <w:tcPr>
            <w:tcW w:w="1701" w:type="dxa"/>
            <w:shd w:val="clear" w:color="auto" w:fill="auto"/>
            <w:noWrap/>
            <w:vAlign w:val="center"/>
          </w:tcPr>
          <w:p w14:paraId="11E8F7B4" w14:textId="2A6B2EA0" w:rsidR="001052CC" w:rsidRPr="00614140" w:rsidRDefault="001052CC" w:rsidP="001052CC">
            <w:pPr>
              <w:tabs>
                <w:tab w:val="decimal" w:pos="969"/>
              </w:tabs>
              <w:spacing w:after="0"/>
              <w:rPr>
                <w:rFonts w:cs="Arial"/>
                <w:sz w:val="20"/>
              </w:rPr>
            </w:pPr>
            <w:r>
              <w:rPr>
                <w:rFonts w:cs="Arial"/>
                <w:sz w:val="20"/>
              </w:rPr>
              <w:t>86</w:t>
            </w:r>
          </w:p>
        </w:tc>
        <w:tc>
          <w:tcPr>
            <w:tcW w:w="1701" w:type="dxa"/>
            <w:shd w:val="clear" w:color="auto" w:fill="auto"/>
            <w:noWrap/>
            <w:vAlign w:val="center"/>
          </w:tcPr>
          <w:p w14:paraId="31736000" w14:textId="6CE87462" w:rsidR="001052CC" w:rsidRPr="00614140" w:rsidRDefault="001052CC" w:rsidP="001052CC">
            <w:pPr>
              <w:tabs>
                <w:tab w:val="decimal" w:pos="969"/>
              </w:tabs>
              <w:spacing w:after="0"/>
              <w:rPr>
                <w:rFonts w:cs="Arial"/>
                <w:sz w:val="20"/>
              </w:rPr>
            </w:pPr>
            <w:r>
              <w:rPr>
                <w:rFonts w:cs="Arial"/>
                <w:sz w:val="20"/>
              </w:rPr>
              <w:t>72</w:t>
            </w:r>
          </w:p>
        </w:tc>
      </w:tr>
      <w:tr w:rsidR="001052CC" w:rsidRPr="00257B43" w14:paraId="1596269A" w14:textId="77777777" w:rsidTr="007B6C5B">
        <w:trPr>
          <w:trHeight w:val="312"/>
          <w:jc w:val="center"/>
        </w:trPr>
        <w:tc>
          <w:tcPr>
            <w:tcW w:w="5102" w:type="dxa"/>
            <w:shd w:val="clear" w:color="auto" w:fill="auto"/>
            <w:noWrap/>
            <w:vAlign w:val="center"/>
            <w:hideMark/>
          </w:tcPr>
          <w:p w14:paraId="76E091A8" w14:textId="7DF6E2E3"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2040CDA6" w14:textId="2CC5BFA6" w:rsidR="001052CC" w:rsidRPr="00614140" w:rsidRDefault="001052CC" w:rsidP="001052CC">
            <w:pPr>
              <w:tabs>
                <w:tab w:val="decimal" w:pos="969"/>
              </w:tabs>
              <w:spacing w:after="0"/>
              <w:rPr>
                <w:rFonts w:cs="Arial"/>
                <w:sz w:val="20"/>
              </w:rPr>
            </w:pPr>
            <w:r>
              <w:rPr>
                <w:rFonts w:cs="Arial"/>
                <w:sz w:val="20"/>
              </w:rPr>
              <w:t>144</w:t>
            </w:r>
          </w:p>
        </w:tc>
        <w:tc>
          <w:tcPr>
            <w:tcW w:w="1701" w:type="dxa"/>
            <w:shd w:val="clear" w:color="auto" w:fill="auto"/>
            <w:noWrap/>
            <w:vAlign w:val="center"/>
          </w:tcPr>
          <w:p w14:paraId="711E1745" w14:textId="39561A72" w:rsidR="001052CC" w:rsidRPr="00614140" w:rsidRDefault="001052CC" w:rsidP="001052CC">
            <w:pPr>
              <w:tabs>
                <w:tab w:val="decimal" w:pos="969"/>
              </w:tabs>
              <w:spacing w:after="0"/>
              <w:rPr>
                <w:rFonts w:cs="Arial"/>
                <w:sz w:val="20"/>
              </w:rPr>
            </w:pPr>
            <w:r>
              <w:rPr>
                <w:rFonts w:cs="Arial"/>
                <w:sz w:val="20"/>
              </w:rPr>
              <w:t>138</w:t>
            </w:r>
          </w:p>
        </w:tc>
        <w:tc>
          <w:tcPr>
            <w:tcW w:w="1701" w:type="dxa"/>
            <w:shd w:val="clear" w:color="auto" w:fill="auto"/>
            <w:noWrap/>
            <w:vAlign w:val="center"/>
          </w:tcPr>
          <w:p w14:paraId="2A6F9439" w14:textId="37416AC5" w:rsidR="001052CC" w:rsidRPr="00614140" w:rsidRDefault="001052CC" w:rsidP="001052CC">
            <w:pPr>
              <w:tabs>
                <w:tab w:val="decimal" w:pos="969"/>
              </w:tabs>
              <w:spacing w:after="0"/>
              <w:rPr>
                <w:rFonts w:cs="Arial"/>
                <w:sz w:val="20"/>
              </w:rPr>
            </w:pPr>
            <w:r>
              <w:rPr>
                <w:rFonts w:cs="Arial"/>
                <w:sz w:val="20"/>
              </w:rPr>
              <w:t>115</w:t>
            </w:r>
          </w:p>
        </w:tc>
      </w:tr>
      <w:tr w:rsidR="001052CC" w:rsidRPr="00257B43" w14:paraId="5FEB830C" w14:textId="77777777" w:rsidTr="007B6C5B">
        <w:trPr>
          <w:trHeight w:val="312"/>
          <w:jc w:val="center"/>
        </w:trPr>
        <w:tc>
          <w:tcPr>
            <w:tcW w:w="5102" w:type="dxa"/>
            <w:shd w:val="clear" w:color="auto" w:fill="auto"/>
            <w:noWrap/>
            <w:vAlign w:val="center"/>
            <w:hideMark/>
          </w:tcPr>
          <w:p w14:paraId="3C5397E5" w14:textId="738B6681"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6DF6FDA3" w14:textId="63A9DBDC" w:rsidR="001052CC" w:rsidRPr="00614140" w:rsidRDefault="001052CC" w:rsidP="001052CC">
            <w:pPr>
              <w:tabs>
                <w:tab w:val="decimal" w:pos="969"/>
              </w:tabs>
              <w:spacing w:after="0"/>
              <w:rPr>
                <w:rFonts w:cs="Arial"/>
                <w:sz w:val="20"/>
              </w:rPr>
            </w:pPr>
            <w:r>
              <w:rPr>
                <w:rFonts w:cs="Arial"/>
                <w:sz w:val="20"/>
              </w:rPr>
              <w:t>180</w:t>
            </w:r>
          </w:p>
        </w:tc>
        <w:tc>
          <w:tcPr>
            <w:tcW w:w="1701" w:type="dxa"/>
            <w:shd w:val="clear" w:color="auto" w:fill="auto"/>
            <w:noWrap/>
            <w:vAlign w:val="center"/>
          </w:tcPr>
          <w:p w14:paraId="376D4110" w14:textId="06646E07" w:rsidR="001052CC" w:rsidRPr="00614140" w:rsidRDefault="001052CC" w:rsidP="001052CC">
            <w:pPr>
              <w:tabs>
                <w:tab w:val="decimal" w:pos="969"/>
              </w:tabs>
              <w:spacing w:after="0"/>
              <w:rPr>
                <w:rFonts w:cs="Arial"/>
                <w:sz w:val="20"/>
              </w:rPr>
            </w:pPr>
            <w:r>
              <w:rPr>
                <w:rFonts w:cs="Arial"/>
                <w:sz w:val="20"/>
              </w:rPr>
              <w:t>172</w:t>
            </w:r>
          </w:p>
        </w:tc>
        <w:tc>
          <w:tcPr>
            <w:tcW w:w="1701" w:type="dxa"/>
            <w:shd w:val="clear" w:color="auto" w:fill="auto"/>
            <w:noWrap/>
            <w:vAlign w:val="center"/>
          </w:tcPr>
          <w:p w14:paraId="7565DD66" w14:textId="55DDB39F" w:rsidR="001052CC" w:rsidRPr="00614140" w:rsidRDefault="001052CC" w:rsidP="001052CC">
            <w:pPr>
              <w:tabs>
                <w:tab w:val="decimal" w:pos="969"/>
              </w:tabs>
              <w:spacing w:after="0"/>
              <w:rPr>
                <w:rFonts w:cs="Arial"/>
                <w:sz w:val="20"/>
              </w:rPr>
            </w:pPr>
            <w:r>
              <w:rPr>
                <w:rFonts w:cs="Arial"/>
                <w:sz w:val="20"/>
              </w:rPr>
              <w:t>143</w:t>
            </w:r>
          </w:p>
        </w:tc>
      </w:tr>
      <w:tr w:rsidR="001052CC" w:rsidRPr="00257B43" w14:paraId="6B9FC619" w14:textId="77777777" w:rsidTr="007B6C5B">
        <w:trPr>
          <w:trHeight w:val="312"/>
          <w:jc w:val="center"/>
        </w:trPr>
        <w:tc>
          <w:tcPr>
            <w:tcW w:w="5102" w:type="dxa"/>
            <w:shd w:val="clear" w:color="auto" w:fill="auto"/>
            <w:noWrap/>
            <w:vAlign w:val="center"/>
            <w:hideMark/>
          </w:tcPr>
          <w:p w14:paraId="690F39E6" w14:textId="1EC92E47"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082D24E5" w14:textId="3540B3A1" w:rsidR="001052CC" w:rsidRPr="00614140" w:rsidRDefault="001052CC" w:rsidP="001052CC">
            <w:pPr>
              <w:tabs>
                <w:tab w:val="decimal" w:pos="969"/>
              </w:tabs>
              <w:spacing w:after="0"/>
              <w:rPr>
                <w:rFonts w:cs="Arial"/>
                <w:sz w:val="20"/>
              </w:rPr>
            </w:pPr>
            <w:r>
              <w:rPr>
                <w:rFonts w:cs="Arial"/>
                <w:sz w:val="20"/>
              </w:rPr>
              <w:t>225</w:t>
            </w:r>
          </w:p>
        </w:tc>
        <w:tc>
          <w:tcPr>
            <w:tcW w:w="1701" w:type="dxa"/>
            <w:shd w:val="clear" w:color="auto" w:fill="auto"/>
            <w:noWrap/>
            <w:vAlign w:val="center"/>
          </w:tcPr>
          <w:p w14:paraId="46ED0DBA" w14:textId="0E37EB4D" w:rsidR="001052CC" w:rsidRPr="00614140" w:rsidRDefault="001052CC" w:rsidP="001052CC">
            <w:pPr>
              <w:tabs>
                <w:tab w:val="decimal" w:pos="969"/>
              </w:tabs>
              <w:spacing w:after="0"/>
              <w:rPr>
                <w:rFonts w:cs="Arial"/>
                <w:sz w:val="20"/>
              </w:rPr>
            </w:pPr>
            <w:r>
              <w:rPr>
                <w:rFonts w:cs="Arial"/>
                <w:sz w:val="20"/>
              </w:rPr>
              <w:t>215</w:t>
            </w:r>
          </w:p>
        </w:tc>
        <w:tc>
          <w:tcPr>
            <w:tcW w:w="1701" w:type="dxa"/>
            <w:shd w:val="clear" w:color="auto" w:fill="auto"/>
            <w:noWrap/>
            <w:vAlign w:val="center"/>
          </w:tcPr>
          <w:p w14:paraId="0F347CAE" w14:textId="124AAB36" w:rsidR="001052CC" w:rsidRPr="00614140" w:rsidRDefault="001052CC" w:rsidP="001052CC">
            <w:pPr>
              <w:tabs>
                <w:tab w:val="decimal" w:pos="969"/>
              </w:tabs>
              <w:spacing w:after="0"/>
              <w:rPr>
                <w:rFonts w:cs="Arial"/>
                <w:sz w:val="20"/>
              </w:rPr>
            </w:pPr>
            <w:r>
              <w:rPr>
                <w:rFonts w:cs="Arial"/>
                <w:sz w:val="20"/>
              </w:rPr>
              <w:t>179</w:t>
            </w:r>
          </w:p>
        </w:tc>
      </w:tr>
      <w:tr w:rsidR="001052CC" w:rsidRPr="00257B43" w14:paraId="2DD5C38D" w14:textId="77777777" w:rsidTr="007B6C5B">
        <w:trPr>
          <w:trHeight w:val="312"/>
          <w:jc w:val="center"/>
        </w:trPr>
        <w:tc>
          <w:tcPr>
            <w:tcW w:w="5102" w:type="dxa"/>
            <w:shd w:val="clear" w:color="auto" w:fill="auto"/>
            <w:noWrap/>
            <w:vAlign w:val="center"/>
            <w:hideMark/>
          </w:tcPr>
          <w:p w14:paraId="6B7F9155" w14:textId="15280D55"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17F76B6F" w14:textId="5596FFF9" w:rsidR="001052CC" w:rsidRPr="00614140" w:rsidRDefault="001052CC" w:rsidP="001052CC">
            <w:pPr>
              <w:tabs>
                <w:tab w:val="decimal" w:pos="969"/>
              </w:tabs>
              <w:spacing w:after="0"/>
              <w:rPr>
                <w:rFonts w:cs="Arial"/>
                <w:sz w:val="20"/>
              </w:rPr>
            </w:pPr>
            <w:r>
              <w:rPr>
                <w:rFonts w:cs="Arial"/>
                <w:sz w:val="20"/>
              </w:rPr>
              <w:t>288</w:t>
            </w:r>
          </w:p>
        </w:tc>
        <w:tc>
          <w:tcPr>
            <w:tcW w:w="1701" w:type="dxa"/>
            <w:shd w:val="clear" w:color="auto" w:fill="auto"/>
            <w:noWrap/>
            <w:vAlign w:val="center"/>
          </w:tcPr>
          <w:p w14:paraId="09E1370D" w14:textId="1CE6C6A1" w:rsidR="001052CC" w:rsidRPr="00614140" w:rsidRDefault="001052CC" w:rsidP="001052CC">
            <w:pPr>
              <w:tabs>
                <w:tab w:val="decimal" w:pos="969"/>
              </w:tabs>
              <w:spacing w:after="0"/>
              <w:rPr>
                <w:rFonts w:cs="Arial"/>
                <w:sz w:val="20"/>
              </w:rPr>
            </w:pPr>
            <w:r>
              <w:rPr>
                <w:rFonts w:cs="Arial"/>
                <w:sz w:val="20"/>
              </w:rPr>
              <w:t>276</w:t>
            </w:r>
          </w:p>
        </w:tc>
        <w:tc>
          <w:tcPr>
            <w:tcW w:w="1701" w:type="dxa"/>
            <w:shd w:val="clear" w:color="auto" w:fill="auto"/>
            <w:noWrap/>
            <w:vAlign w:val="center"/>
          </w:tcPr>
          <w:p w14:paraId="2009AA44" w14:textId="5C5ED9CA" w:rsidR="001052CC" w:rsidRPr="00614140" w:rsidRDefault="001052CC" w:rsidP="001052CC">
            <w:pPr>
              <w:tabs>
                <w:tab w:val="decimal" w:pos="969"/>
              </w:tabs>
              <w:spacing w:after="0"/>
              <w:rPr>
                <w:rFonts w:cs="Arial"/>
                <w:sz w:val="20"/>
              </w:rPr>
            </w:pPr>
            <w:r>
              <w:rPr>
                <w:rFonts w:cs="Arial"/>
                <w:sz w:val="20"/>
              </w:rPr>
              <w:t>229</w:t>
            </w:r>
          </w:p>
        </w:tc>
      </w:tr>
      <w:tr w:rsidR="001052CC" w:rsidRPr="00257B43" w14:paraId="1E5172CF" w14:textId="77777777" w:rsidTr="007B6C5B">
        <w:trPr>
          <w:trHeight w:val="312"/>
          <w:jc w:val="center"/>
        </w:trPr>
        <w:tc>
          <w:tcPr>
            <w:tcW w:w="5102" w:type="dxa"/>
            <w:shd w:val="clear" w:color="auto" w:fill="auto"/>
            <w:noWrap/>
            <w:vAlign w:val="center"/>
            <w:hideMark/>
          </w:tcPr>
          <w:p w14:paraId="7CBBD1AF" w14:textId="679AF899"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4C682221" w14:textId="3DD60947" w:rsidR="001052CC" w:rsidRPr="00614140" w:rsidRDefault="001052CC" w:rsidP="001052CC">
            <w:pPr>
              <w:tabs>
                <w:tab w:val="decimal" w:pos="969"/>
              </w:tabs>
              <w:spacing w:after="0"/>
              <w:rPr>
                <w:rFonts w:cs="Arial"/>
                <w:sz w:val="20"/>
              </w:rPr>
            </w:pPr>
            <w:r>
              <w:rPr>
                <w:rFonts w:cs="Arial"/>
                <w:sz w:val="20"/>
              </w:rPr>
              <w:t>360</w:t>
            </w:r>
          </w:p>
        </w:tc>
        <w:tc>
          <w:tcPr>
            <w:tcW w:w="1701" w:type="dxa"/>
            <w:shd w:val="clear" w:color="auto" w:fill="auto"/>
            <w:noWrap/>
            <w:vAlign w:val="center"/>
          </w:tcPr>
          <w:p w14:paraId="51F23A0F" w14:textId="572EBC0A" w:rsidR="001052CC" w:rsidRPr="00614140" w:rsidRDefault="001052CC" w:rsidP="001052CC">
            <w:pPr>
              <w:tabs>
                <w:tab w:val="decimal" w:pos="969"/>
              </w:tabs>
              <w:spacing w:after="0"/>
              <w:rPr>
                <w:rFonts w:cs="Arial"/>
                <w:sz w:val="20"/>
              </w:rPr>
            </w:pPr>
            <w:r>
              <w:rPr>
                <w:rFonts w:cs="Arial"/>
                <w:sz w:val="20"/>
              </w:rPr>
              <w:t>344</w:t>
            </w:r>
          </w:p>
        </w:tc>
        <w:tc>
          <w:tcPr>
            <w:tcW w:w="1701" w:type="dxa"/>
            <w:shd w:val="clear" w:color="auto" w:fill="auto"/>
            <w:noWrap/>
            <w:vAlign w:val="center"/>
          </w:tcPr>
          <w:p w14:paraId="54AA24C5" w14:textId="36F09DE8" w:rsidR="001052CC" w:rsidRPr="00614140" w:rsidRDefault="001052CC" w:rsidP="001052CC">
            <w:pPr>
              <w:tabs>
                <w:tab w:val="decimal" w:pos="969"/>
              </w:tabs>
              <w:spacing w:after="0"/>
              <w:rPr>
                <w:rFonts w:cs="Arial"/>
                <w:sz w:val="20"/>
              </w:rPr>
            </w:pPr>
            <w:r>
              <w:rPr>
                <w:rFonts w:cs="Arial"/>
                <w:sz w:val="20"/>
              </w:rPr>
              <w:t>287</w:t>
            </w:r>
          </w:p>
        </w:tc>
      </w:tr>
      <w:tr w:rsidR="001052CC" w:rsidRPr="00257B43" w14:paraId="5502151C" w14:textId="77777777" w:rsidTr="007B6C5B">
        <w:trPr>
          <w:trHeight w:val="312"/>
          <w:jc w:val="center"/>
        </w:trPr>
        <w:tc>
          <w:tcPr>
            <w:tcW w:w="5102" w:type="dxa"/>
            <w:shd w:val="clear" w:color="auto" w:fill="auto"/>
            <w:noWrap/>
            <w:vAlign w:val="center"/>
            <w:hideMark/>
          </w:tcPr>
          <w:p w14:paraId="35AE2F7D" w14:textId="0A434DF0"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7660A267" w14:textId="47E691B1" w:rsidR="001052CC" w:rsidRPr="00614140" w:rsidRDefault="001052CC" w:rsidP="001052CC">
            <w:pPr>
              <w:tabs>
                <w:tab w:val="decimal" w:pos="969"/>
              </w:tabs>
              <w:spacing w:after="0"/>
              <w:rPr>
                <w:rFonts w:cs="Arial"/>
                <w:sz w:val="20"/>
              </w:rPr>
            </w:pPr>
            <w:r>
              <w:rPr>
                <w:rFonts w:cs="Arial"/>
                <w:sz w:val="20"/>
              </w:rPr>
              <w:t>450</w:t>
            </w:r>
          </w:p>
        </w:tc>
        <w:tc>
          <w:tcPr>
            <w:tcW w:w="1701" w:type="dxa"/>
            <w:shd w:val="clear" w:color="auto" w:fill="auto"/>
            <w:noWrap/>
            <w:vAlign w:val="center"/>
          </w:tcPr>
          <w:p w14:paraId="74433B02" w14:textId="737006EB" w:rsidR="001052CC" w:rsidRPr="00614140" w:rsidRDefault="001052CC" w:rsidP="001052CC">
            <w:pPr>
              <w:tabs>
                <w:tab w:val="decimal" w:pos="969"/>
              </w:tabs>
              <w:spacing w:after="0"/>
              <w:rPr>
                <w:rFonts w:cs="Arial"/>
                <w:sz w:val="20"/>
              </w:rPr>
            </w:pPr>
            <w:r>
              <w:rPr>
                <w:rFonts w:cs="Arial"/>
                <w:sz w:val="20"/>
              </w:rPr>
              <w:t>431</w:t>
            </w:r>
          </w:p>
        </w:tc>
        <w:tc>
          <w:tcPr>
            <w:tcW w:w="1701" w:type="dxa"/>
            <w:shd w:val="clear" w:color="auto" w:fill="auto"/>
            <w:noWrap/>
            <w:vAlign w:val="center"/>
          </w:tcPr>
          <w:p w14:paraId="523BA3A7" w14:textId="2BC65A7C" w:rsidR="001052CC" w:rsidRPr="00614140" w:rsidRDefault="001052CC" w:rsidP="001052CC">
            <w:pPr>
              <w:tabs>
                <w:tab w:val="decimal" w:pos="969"/>
              </w:tabs>
              <w:spacing w:after="0"/>
              <w:rPr>
                <w:rFonts w:cs="Arial"/>
                <w:sz w:val="20"/>
              </w:rPr>
            </w:pPr>
            <w:r>
              <w:rPr>
                <w:rFonts w:cs="Arial"/>
                <w:sz w:val="20"/>
              </w:rPr>
              <w:t>359</w:t>
            </w:r>
          </w:p>
        </w:tc>
      </w:tr>
      <w:tr w:rsidR="001052CC" w:rsidRPr="00257B43" w14:paraId="0922D35B" w14:textId="77777777" w:rsidTr="007B6C5B">
        <w:trPr>
          <w:trHeight w:val="312"/>
          <w:jc w:val="center"/>
        </w:trPr>
        <w:tc>
          <w:tcPr>
            <w:tcW w:w="5102" w:type="dxa"/>
            <w:shd w:val="clear" w:color="auto" w:fill="auto"/>
            <w:noWrap/>
            <w:vAlign w:val="center"/>
            <w:hideMark/>
          </w:tcPr>
          <w:p w14:paraId="4BF0AC09" w14:textId="28ADB9C8"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6B04BF71" w14:textId="738A1D49" w:rsidR="001052CC" w:rsidRPr="00614140" w:rsidRDefault="001052CC" w:rsidP="001052CC">
            <w:pPr>
              <w:tabs>
                <w:tab w:val="decimal" w:pos="969"/>
              </w:tabs>
              <w:spacing w:after="0"/>
              <w:rPr>
                <w:rFonts w:cs="Arial"/>
                <w:sz w:val="20"/>
              </w:rPr>
            </w:pPr>
            <w:r>
              <w:rPr>
                <w:rFonts w:cs="Arial"/>
                <w:sz w:val="20"/>
              </w:rPr>
              <w:t>567</w:t>
            </w:r>
          </w:p>
        </w:tc>
        <w:tc>
          <w:tcPr>
            <w:tcW w:w="1701" w:type="dxa"/>
            <w:shd w:val="clear" w:color="auto" w:fill="auto"/>
            <w:noWrap/>
            <w:vAlign w:val="center"/>
          </w:tcPr>
          <w:p w14:paraId="30313AA7" w14:textId="14927C59" w:rsidR="001052CC" w:rsidRPr="00614140" w:rsidRDefault="001052CC" w:rsidP="001052CC">
            <w:pPr>
              <w:tabs>
                <w:tab w:val="decimal" w:pos="969"/>
              </w:tabs>
              <w:spacing w:after="0"/>
              <w:rPr>
                <w:rFonts w:cs="Arial"/>
                <w:sz w:val="20"/>
              </w:rPr>
            </w:pPr>
            <w:r>
              <w:rPr>
                <w:rFonts w:cs="Arial"/>
                <w:sz w:val="20"/>
              </w:rPr>
              <w:t>542</w:t>
            </w:r>
          </w:p>
        </w:tc>
        <w:tc>
          <w:tcPr>
            <w:tcW w:w="1701" w:type="dxa"/>
            <w:shd w:val="clear" w:color="auto" w:fill="auto"/>
            <w:noWrap/>
            <w:vAlign w:val="center"/>
          </w:tcPr>
          <w:p w14:paraId="6BA3E205" w14:textId="52B91B80" w:rsidR="001052CC" w:rsidRPr="00614140" w:rsidRDefault="001052CC" w:rsidP="001052CC">
            <w:pPr>
              <w:tabs>
                <w:tab w:val="decimal" w:pos="969"/>
              </w:tabs>
              <w:spacing w:after="0"/>
              <w:rPr>
                <w:rFonts w:cs="Arial"/>
                <w:sz w:val="20"/>
              </w:rPr>
            </w:pPr>
            <w:r>
              <w:rPr>
                <w:rFonts w:cs="Arial"/>
                <w:sz w:val="20"/>
              </w:rPr>
              <w:t>452</w:t>
            </w:r>
          </w:p>
        </w:tc>
      </w:tr>
      <w:tr w:rsidR="001052CC" w:rsidRPr="00257B43" w14:paraId="339434F6" w14:textId="77777777" w:rsidTr="007B6C5B">
        <w:trPr>
          <w:trHeight w:val="312"/>
          <w:jc w:val="center"/>
        </w:trPr>
        <w:tc>
          <w:tcPr>
            <w:tcW w:w="5102" w:type="dxa"/>
            <w:shd w:val="clear" w:color="auto" w:fill="auto"/>
            <w:noWrap/>
            <w:vAlign w:val="center"/>
            <w:hideMark/>
          </w:tcPr>
          <w:p w14:paraId="1812EF00" w14:textId="3E39075F"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29679B88" w14:textId="2260EE0B" w:rsidR="001052CC" w:rsidRPr="00614140" w:rsidRDefault="001052CC" w:rsidP="001052CC">
            <w:pPr>
              <w:tabs>
                <w:tab w:val="decimal" w:pos="969"/>
              </w:tabs>
              <w:spacing w:after="0"/>
              <w:rPr>
                <w:rFonts w:cs="Arial"/>
                <w:sz w:val="20"/>
              </w:rPr>
            </w:pPr>
            <w:r>
              <w:rPr>
                <w:rFonts w:cs="Arial"/>
                <w:sz w:val="20"/>
              </w:rPr>
              <w:t>9,00</w:t>
            </w:r>
          </w:p>
        </w:tc>
        <w:tc>
          <w:tcPr>
            <w:tcW w:w="1701" w:type="dxa"/>
            <w:shd w:val="clear" w:color="auto" w:fill="auto"/>
            <w:noWrap/>
            <w:vAlign w:val="center"/>
          </w:tcPr>
          <w:p w14:paraId="06C683A8" w14:textId="7B98EF17" w:rsidR="001052CC" w:rsidRPr="00614140" w:rsidRDefault="001052CC" w:rsidP="001052CC">
            <w:pPr>
              <w:tabs>
                <w:tab w:val="decimal" w:pos="969"/>
              </w:tabs>
              <w:spacing w:after="0"/>
              <w:rPr>
                <w:rFonts w:cs="Arial"/>
                <w:sz w:val="20"/>
              </w:rPr>
            </w:pPr>
            <w:r>
              <w:rPr>
                <w:rFonts w:cs="Arial"/>
                <w:sz w:val="20"/>
              </w:rPr>
              <w:t>9,00</w:t>
            </w:r>
          </w:p>
        </w:tc>
        <w:tc>
          <w:tcPr>
            <w:tcW w:w="1701" w:type="dxa"/>
            <w:shd w:val="clear" w:color="auto" w:fill="auto"/>
            <w:noWrap/>
            <w:vAlign w:val="center"/>
          </w:tcPr>
          <w:p w14:paraId="08B56FF1" w14:textId="3519300E" w:rsidR="001052CC" w:rsidRPr="00614140" w:rsidRDefault="001052CC" w:rsidP="001052CC">
            <w:pPr>
              <w:tabs>
                <w:tab w:val="decimal" w:pos="969"/>
              </w:tabs>
              <w:spacing w:after="0"/>
              <w:rPr>
                <w:rFonts w:cs="Arial"/>
                <w:sz w:val="20"/>
              </w:rPr>
            </w:pPr>
            <w:r>
              <w:rPr>
                <w:rFonts w:cs="Arial"/>
                <w:sz w:val="20"/>
              </w:rPr>
              <w:t>7,00</w:t>
            </w:r>
          </w:p>
        </w:tc>
      </w:tr>
      <w:tr w:rsidR="001052CC" w:rsidRPr="00257B43" w14:paraId="15FF8458" w14:textId="77777777" w:rsidTr="007B6C5B">
        <w:trPr>
          <w:trHeight w:val="312"/>
          <w:jc w:val="center"/>
        </w:trPr>
        <w:tc>
          <w:tcPr>
            <w:tcW w:w="5102" w:type="dxa"/>
            <w:shd w:val="clear" w:color="auto" w:fill="auto"/>
            <w:noWrap/>
            <w:vAlign w:val="center"/>
            <w:hideMark/>
          </w:tcPr>
          <w:p w14:paraId="57C094FC" w14:textId="78B25945"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12207CAA" w14:textId="225555BD" w:rsidR="001052CC" w:rsidRPr="00614140" w:rsidRDefault="001052CC" w:rsidP="001052CC">
            <w:pPr>
              <w:tabs>
                <w:tab w:val="decimal" w:pos="969"/>
              </w:tabs>
              <w:spacing w:after="0"/>
              <w:rPr>
                <w:rFonts w:cs="Arial"/>
                <w:sz w:val="20"/>
              </w:rPr>
            </w:pPr>
            <w:r>
              <w:rPr>
                <w:rFonts w:cs="Arial"/>
                <w:sz w:val="20"/>
              </w:rPr>
              <w:t>3,00</w:t>
            </w:r>
          </w:p>
        </w:tc>
        <w:tc>
          <w:tcPr>
            <w:tcW w:w="1701" w:type="dxa"/>
            <w:shd w:val="clear" w:color="auto" w:fill="auto"/>
            <w:noWrap/>
            <w:vAlign w:val="center"/>
          </w:tcPr>
          <w:p w14:paraId="035B3591" w14:textId="3EC70688" w:rsidR="001052CC" w:rsidRPr="00614140" w:rsidRDefault="001052CC" w:rsidP="001052CC">
            <w:pPr>
              <w:tabs>
                <w:tab w:val="decimal" w:pos="969"/>
              </w:tabs>
              <w:spacing w:after="0"/>
              <w:rPr>
                <w:rFonts w:cs="Arial"/>
                <w:sz w:val="20"/>
              </w:rPr>
            </w:pPr>
            <w:r>
              <w:rPr>
                <w:rFonts w:cs="Arial"/>
                <w:sz w:val="20"/>
              </w:rPr>
              <w:t>2,87</w:t>
            </w:r>
          </w:p>
        </w:tc>
        <w:tc>
          <w:tcPr>
            <w:tcW w:w="1701" w:type="dxa"/>
            <w:shd w:val="clear" w:color="auto" w:fill="auto"/>
            <w:noWrap/>
            <w:vAlign w:val="center"/>
          </w:tcPr>
          <w:p w14:paraId="5D22AACE" w14:textId="74526532" w:rsidR="001052CC" w:rsidRPr="00614140" w:rsidRDefault="001052CC" w:rsidP="001052CC">
            <w:pPr>
              <w:tabs>
                <w:tab w:val="decimal" w:pos="969"/>
              </w:tabs>
              <w:spacing w:after="0"/>
              <w:rPr>
                <w:rFonts w:cs="Arial"/>
                <w:sz w:val="20"/>
              </w:rPr>
            </w:pPr>
            <w:r>
              <w:rPr>
                <w:rFonts w:cs="Arial"/>
                <w:sz w:val="20"/>
              </w:rPr>
              <w:t>2,39</w:t>
            </w:r>
          </w:p>
        </w:tc>
      </w:tr>
    </w:tbl>
    <w:p w14:paraId="0684DFD7" w14:textId="77777777" w:rsidR="00416947" w:rsidRPr="00140684" w:rsidRDefault="00602085" w:rsidP="00941FC0">
      <w:pPr>
        <w:pStyle w:val="body"/>
        <w:rPr>
          <w:sz w:val="20"/>
        </w:rPr>
      </w:pPr>
      <w:r w:rsidRPr="00140684">
        <w:t>cena za distribuované množství elektřiny</w:t>
      </w:r>
      <w:r w:rsidR="006A7FE6" w:rsidRPr="00140684">
        <w:t xml:space="preserve">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02C86712" w14:textId="77777777" w:rsidTr="007B6C5B">
        <w:trPr>
          <w:trHeight w:val="293"/>
          <w:jc w:val="center"/>
        </w:trPr>
        <w:tc>
          <w:tcPr>
            <w:tcW w:w="5102" w:type="dxa"/>
            <w:shd w:val="clear" w:color="auto" w:fill="auto"/>
            <w:noWrap/>
            <w:vAlign w:val="bottom"/>
            <w:hideMark/>
          </w:tcPr>
          <w:p w14:paraId="328BF39A"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3E0D3323"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1B6F978A" w14:textId="0A9B52BE" w:rsidR="002B1653" w:rsidRPr="00913F5D" w:rsidRDefault="00DD0BFE"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23154A19"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7038CBCA" w14:textId="77777777" w:rsidTr="007B6C5B">
        <w:trPr>
          <w:trHeight w:val="293"/>
          <w:jc w:val="center"/>
        </w:trPr>
        <w:tc>
          <w:tcPr>
            <w:tcW w:w="5102" w:type="dxa"/>
            <w:shd w:val="clear" w:color="auto" w:fill="auto"/>
            <w:noWrap/>
            <w:vAlign w:val="center"/>
            <w:hideMark/>
          </w:tcPr>
          <w:p w14:paraId="5D26C3AD" w14:textId="7A56E862"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332DAF26" w14:textId="18012E8B" w:rsidR="001052CC" w:rsidRPr="00614140" w:rsidRDefault="001052CC" w:rsidP="001052CC">
            <w:pPr>
              <w:spacing w:after="0"/>
              <w:jc w:val="right"/>
              <w:rPr>
                <w:rFonts w:cs="Arial"/>
                <w:sz w:val="20"/>
              </w:rPr>
            </w:pPr>
            <w:r>
              <w:rPr>
                <w:rFonts w:cs="Arial"/>
                <w:sz w:val="20"/>
              </w:rPr>
              <w:t>2 267,11</w:t>
            </w:r>
          </w:p>
        </w:tc>
        <w:tc>
          <w:tcPr>
            <w:tcW w:w="1701" w:type="dxa"/>
            <w:shd w:val="clear" w:color="auto" w:fill="auto"/>
            <w:noWrap/>
            <w:vAlign w:val="center"/>
          </w:tcPr>
          <w:p w14:paraId="7AA5137A" w14:textId="00635C3F" w:rsidR="001052CC" w:rsidRPr="00614140" w:rsidRDefault="001052CC" w:rsidP="001052CC">
            <w:pPr>
              <w:spacing w:after="0"/>
              <w:jc w:val="right"/>
              <w:rPr>
                <w:rFonts w:cs="Arial"/>
                <w:sz w:val="20"/>
              </w:rPr>
            </w:pPr>
            <w:r>
              <w:rPr>
                <w:rFonts w:cs="Arial"/>
                <w:sz w:val="20"/>
              </w:rPr>
              <w:t>2 123,08</w:t>
            </w:r>
          </w:p>
        </w:tc>
        <w:tc>
          <w:tcPr>
            <w:tcW w:w="1701" w:type="dxa"/>
            <w:shd w:val="clear" w:color="auto" w:fill="auto"/>
            <w:noWrap/>
            <w:vAlign w:val="center"/>
          </w:tcPr>
          <w:p w14:paraId="29E924E2" w14:textId="7ED696E1" w:rsidR="001052CC" w:rsidRPr="00614140" w:rsidRDefault="001052CC" w:rsidP="001052CC">
            <w:pPr>
              <w:spacing w:after="0"/>
              <w:jc w:val="right"/>
              <w:rPr>
                <w:rFonts w:cs="Arial"/>
                <w:sz w:val="20"/>
              </w:rPr>
            </w:pPr>
            <w:r>
              <w:rPr>
                <w:rFonts w:cs="Arial"/>
                <w:sz w:val="20"/>
              </w:rPr>
              <w:t>1 539,98</w:t>
            </w:r>
          </w:p>
        </w:tc>
      </w:tr>
    </w:tbl>
    <w:p w14:paraId="4DEEEE7B" w14:textId="77777777" w:rsidR="00597553" w:rsidRPr="00140684" w:rsidRDefault="00597553" w:rsidP="00597553">
      <w:pPr>
        <w:rPr>
          <w:sz w:val="2"/>
          <w:szCs w:val="2"/>
        </w:rPr>
      </w:pPr>
    </w:p>
    <w:p w14:paraId="623FC650" w14:textId="77777777" w:rsidR="00416947" w:rsidRPr="00140684" w:rsidRDefault="00602085" w:rsidP="00941FC0">
      <w:pPr>
        <w:pStyle w:val="body"/>
        <w:rPr>
          <w:sz w:val="28"/>
        </w:rPr>
      </w:pPr>
      <w:r w:rsidRPr="00140684">
        <w:t>cena za distribuované množství elektřiny</w:t>
      </w:r>
      <w:r w:rsidR="006A7FE6" w:rsidRPr="00140684">
        <w:t xml:space="preserve">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10E8ED55" w14:textId="77777777" w:rsidTr="007B6C5B">
        <w:trPr>
          <w:trHeight w:val="293"/>
          <w:jc w:val="center"/>
        </w:trPr>
        <w:tc>
          <w:tcPr>
            <w:tcW w:w="5102" w:type="dxa"/>
            <w:shd w:val="clear" w:color="auto" w:fill="auto"/>
            <w:noWrap/>
            <w:vAlign w:val="bottom"/>
            <w:hideMark/>
          </w:tcPr>
          <w:p w14:paraId="43A7DEE7"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1A1F16B7" w14:textId="77777777" w:rsidR="002B1653" w:rsidRPr="00913F5D" w:rsidRDefault="002B1653" w:rsidP="00913F5D">
            <w:pPr>
              <w:spacing w:after="0"/>
              <w:jc w:val="right"/>
              <w:rPr>
                <w:rFonts w:cs="Arial"/>
                <w:b/>
                <w:sz w:val="20"/>
              </w:rPr>
            </w:pPr>
            <w:r w:rsidRPr="00913F5D">
              <w:rPr>
                <w:rFonts w:cs="Arial"/>
                <w:b/>
                <w:sz w:val="20"/>
              </w:rPr>
              <w:t>ČEZ</w:t>
            </w:r>
          </w:p>
        </w:tc>
        <w:tc>
          <w:tcPr>
            <w:tcW w:w="1701" w:type="dxa"/>
            <w:shd w:val="clear" w:color="auto" w:fill="auto"/>
            <w:noWrap/>
            <w:vAlign w:val="center"/>
            <w:hideMark/>
          </w:tcPr>
          <w:p w14:paraId="35B7394E" w14:textId="44E381DA" w:rsidR="002B1653" w:rsidRPr="00913F5D" w:rsidRDefault="00DD0BFE" w:rsidP="00913F5D">
            <w:pPr>
              <w:spacing w:after="0"/>
              <w:jc w:val="right"/>
              <w:rPr>
                <w:rFonts w:cs="Arial"/>
                <w:b/>
                <w:sz w:val="20"/>
              </w:rPr>
            </w:pPr>
            <w:r w:rsidRPr="00913F5D">
              <w:rPr>
                <w:rFonts w:cs="Arial"/>
                <w:b/>
                <w:sz w:val="20"/>
              </w:rPr>
              <w:t>EG.D</w:t>
            </w:r>
          </w:p>
        </w:tc>
        <w:tc>
          <w:tcPr>
            <w:tcW w:w="1701" w:type="dxa"/>
            <w:shd w:val="clear" w:color="auto" w:fill="auto"/>
            <w:noWrap/>
            <w:vAlign w:val="center"/>
            <w:hideMark/>
          </w:tcPr>
          <w:p w14:paraId="511E4279" w14:textId="77777777" w:rsidR="002B1653" w:rsidRPr="00913F5D" w:rsidRDefault="002B1653" w:rsidP="00913F5D">
            <w:pPr>
              <w:spacing w:after="0"/>
              <w:jc w:val="right"/>
              <w:rPr>
                <w:rFonts w:cs="Arial"/>
                <w:b/>
                <w:sz w:val="20"/>
              </w:rPr>
            </w:pPr>
            <w:r w:rsidRPr="00913F5D">
              <w:rPr>
                <w:rFonts w:cs="Arial"/>
                <w:b/>
                <w:sz w:val="20"/>
              </w:rPr>
              <w:t>PRE</w:t>
            </w:r>
          </w:p>
        </w:tc>
      </w:tr>
      <w:tr w:rsidR="001052CC" w:rsidRPr="00257B43" w14:paraId="010DCA71" w14:textId="77777777" w:rsidTr="007B6C5B">
        <w:trPr>
          <w:trHeight w:val="293"/>
          <w:jc w:val="center"/>
        </w:trPr>
        <w:tc>
          <w:tcPr>
            <w:tcW w:w="5102" w:type="dxa"/>
            <w:shd w:val="clear" w:color="auto" w:fill="auto"/>
            <w:noWrap/>
            <w:vAlign w:val="center"/>
            <w:hideMark/>
          </w:tcPr>
          <w:p w14:paraId="52E59365" w14:textId="7D4789BC"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4C546866" w14:textId="09672636" w:rsidR="001052CC" w:rsidRPr="0061414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5D3601AC" w14:textId="553199D7" w:rsidR="001052CC" w:rsidRPr="0061414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7BEAFD8B" w14:textId="6AE7BE18" w:rsidR="001052CC" w:rsidRPr="00614140" w:rsidRDefault="001052CC" w:rsidP="001052CC">
            <w:pPr>
              <w:spacing w:after="0"/>
              <w:jc w:val="right"/>
              <w:rPr>
                <w:rFonts w:cs="Arial"/>
                <w:sz w:val="20"/>
              </w:rPr>
            </w:pPr>
            <w:r>
              <w:rPr>
                <w:rFonts w:cs="Arial"/>
                <w:sz w:val="20"/>
              </w:rPr>
              <w:t>114,44</w:t>
            </w:r>
          </w:p>
        </w:tc>
      </w:tr>
    </w:tbl>
    <w:p w14:paraId="091BF7CB" w14:textId="77777777" w:rsidR="006A7FE6" w:rsidRPr="00962C7E" w:rsidRDefault="006A7FE6" w:rsidP="00962C7E">
      <w:pPr>
        <w:pStyle w:val="Podminky"/>
      </w:pPr>
      <w:r w:rsidRPr="00962C7E">
        <w:t>Podmínky uplatnění sazby:</w:t>
      </w:r>
    </w:p>
    <w:p w14:paraId="10FDD6B4" w14:textId="5358AB82" w:rsidR="000052A1" w:rsidRPr="00140684" w:rsidRDefault="000052A1" w:rsidP="00F51BC3">
      <w:pPr>
        <w:pStyle w:val="Podminycislovani"/>
        <w:numPr>
          <w:ilvl w:val="0"/>
          <w:numId w:val="13"/>
        </w:numPr>
        <w:ind w:left="357" w:hanging="357"/>
      </w:pPr>
      <w:r w:rsidRPr="00140684">
        <w:t xml:space="preserve">Tato </w:t>
      </w:r>
      <w:r w:rsidR="000B3C7C" w:rsidRPr="00140684">
        <w:t>sazba je určena pro odběrná místa, u nichž žadatel věrohodným způsobem doloží vlastnické právo, případně užívací právo (leasing apod.) k</w:t>
      </w:r>
      <w:r w:rsidR="001B5BE7">
        <w:t> </w:t>
      </w:r>
      <w:r w:rsidR="000B3C7C" w:rsidRPr="00140684">
        <w:t>elektromobilu</w:t>
      </w:r>
      <w:r w:rsidR="001B5BE7">
        <w:t>, nebo pro odběrná místa bytového družstva</w:t>
      </w:r>
      <w:r w:rsidR="00D72715" w:rsidRPr="00D72715">
        <w:rPr>
          <w:vertAlign w:val="superscript"/>
        </w:rPr>
        <w:fldChar w:fldCharType="begin"/>
      </w:r>
      <w:r w:rsidR="00D72715" w:rsidRPr="00D72715">
        <w:rPr>
          <w:vertAlign w:val="superscript"/>
        </w:rPr>
        <w:instrText xml:space="preserve"> NOTEREF _Ref86236610 \h  \* MERGEFORMAT </w:instrText>
      </w:r>
      <w:r w:rsidR="00D72715" w:rsidRPr="00D72715">
        <w:rPr>
          <w:vertAlign w:val="superscript"/>
        </w:rPr>
      </w:r>
      <w:r w:rsidR="00D72715" w:rsidRPr="00D72715">
        <w:rPr>
          <w:vertAlign w:val="superscript"/>
        </w:rPr>
        <w:fldChar w:fldCharType="separate"/>
      </w:r>
      <w:r w:rsidR="002B242E">
        <w:rPr>
          <w:vertAlign w:val="superscript"/>
        </w:rPr>
        <w:t>9</w:t>
      </w:r>
      <w:r w:rsidR="00D72715" w:rsidRPr="00D72715">
        <w:rPr>
          <w:vertAlign w:val="superscript"/>
        </w:rPr>
        <w:fldChar w:fldCharType="end"/>
      </w:r>
      <w:r w:rsidR="001B5BE7">
        <w:t xml:space="preserve"> nebo společenství vlastníků bytových jednotek</w:t>
      </w:r>
      <w:r w:rsidR="00D72715" w:rsidRPr="00D72715">
        <w:rPr>
          <w:vertAlign w:val="superscript"/>
        </w:rPr>
        <w:fldChar w:fldCharType="begin"/>
      </w:r>
      <w:r w:rsidR="00D72715" w:rsidRPr="00D72715">
        <w:rPr>
          <w:vertAlign w:val="superscript"/>
        </w:rPr>
        <w:instrText xml:space="preserve"> NOTEREF _Ref86236625 \h </w:instrText>
      </w:r>
      <w:r w:rsidR="00D72715">
        <w:rPr>
          <w:vertAlign w:val="superscript"/>
        </w:rPr>
        <w:instrText xml:space="preserve"> \* MERGEFORMAT </w:instrText>
      </w:r>
      <w:r w:rsidR="00D72715" w:rsidRPr="00D72715">
        <w:rPr>
          <w:vertAlign w:val="superscript"/>
        </w:rPr>
      </w:r>
      <w:r w:rsidR="00D72715" w:rsidRPr="00D72715">
        <w:rPr>
          <w:vertAlign w:val="superscript"/>
        </w:rPr>
        <w:fldChar w:fldCharType="separate"/>
      </w:r>
      <w:r w:rsidR="002B242E">
        <w:rPr>
          <w:vertAlign w:val="superscript"/>
        </w:rPr>
        <w:t>10</w:t>
      </w:r>
      <w:r w:rsidR="00D72715" w:rsidRPr="00D72715">
        <w:rPr>
          <w:vertAlign w:val="superscript"/>
        </w:rPr>
        <w:fldChar w:fldCharType="end"/>
      </w:r>
      <w:r w:rsidR="001B5BE7" w:rsidRPr="00D72715">
        <w:rPr>
          <w:vertAlign w:val="superscript"/>
        </w:rPr>
        <w:t xml:space="preserve"> </w:t>
      </w:r>
      <w:r w:rsidR="001B5BE7">
        <w:t>určená pouze k dobíjení elektromobilů</w:t>
      </w:r>
      <w:r w:rsidR="000B3C7C" w:rsidRPr="00140684">
        <w:t>.</w:t>
      </w:r>
    </w:p>
    <w:p w14:paraId="75227FF5" w14:textId="77777777" w:rsidR="006A7FE6" w:rsidRPr="00140684" w:rsidRDefault="006A7FE6" w:rsidP="00F51BC3">
      <w:pPr>
        <w:pStyle w:val="Podminycislovani"/>
        <w:numPr>
          <w:ilvl w:val="0"/>
          <w:numId w:val="13"/>
        </w:numPr>
        <w:ind w:left="357" w:hanging="357"/>
      </w:pPr>
      <w:r w:rsidRPr="00140684">
        <w:t>Časové vymezení doby platnosti nízkého tarifu je pro</w:t>
      </w:r>
      <w:r w:rsidR="00E80613" w:rsidRPr="00140684">
        <w:t>vedeno</w:t>
      </w:r>
      <w:r w:rsidRPr="00140684">
        <w:t xml:space="preserve"> distributorem v celkové délce minimálně 8 hodin denně</w:t>
      </w:r>
      <w:r w:rsidR="000052A1" w:rsidRPr="00140684">
        <w:t xml:space="preserve"> v době od 18</w:t>
      </w:r>
      <w:r w:rsidR="00AD7EF1" w:rsidRPr="00140684">
        <w:t>.00 hodin</w:t>
      </w:r>
      <w:r w:rsidR="000052A1" w:rsidRPr="00140684">
        <w:t xml:space="preserve"> do 8</w:t>
      </w:r>
      <w:r w:rsidR="00AD7EF1" w:rsidRPr="00140684">
        <w:t>.00</w:t>
      </w:r>
      <w:r w:rsidR="000052A1" w:rsidRPr="00140684">
        <w:t xml:space="preserve"> hodin</w:t>
      </w:r>
      <w:r w:rsidRPr="00140684">
        <w:t>. V průběhu dne může distributor dobu platnosti nízkého tarifu operativně měnit.</w:t>
      </w:r>
    </w:p>
    <w:p w14:paraId="4793C3EA" w14:textId="77777777" w:rsidR="006A7FE6" w:rsidRPr="00140684" w:rsidRDefault="006A7FE6" w:rsidP="00F51BC3">
      <w:pPr>
        <w:pStyle w:val="Podminycislovani"/>
        <w:numPr>
          <w:ilvl w:val="0"/>
          <w:numId w:val="13"/>
        </w:numPr>
        <w:ind w:left="357" w:hanging="357"/>
      </w:pPr>
      <w:r w:rsidRPr="00140684">
        <w:t>Časové vymezení těchto pásem nemusí být stejné pro všechny odběratele a jednotlivé dny a ani nemusí být v souvislé délce.</w:t>
      </w:r>
    </w:p>
    <w:p w14:paraId="0ACFCB71" w14:textId="10702B9C" w:rsidR="006A7FE6" w:rsidRPr="00140684" w:rsidRDefault="001B5BE7" w:rsidP="00F51BC3">
      <w:pPr>
        <w:pStyle w:val="Podminycislovani"/>
        <w:numPr>
          <w:ilvl w:val="0"/>
          <w:numId w:val="13"/>
        </w:numPr>
        <w:ind w:left="357" w:hanging="357"/>
      </w:pPr>
      <w:r w:rsidRPr="005B42AB">
        <w:t xml:space="preserve">Pokud je osmihodinové pásmo platnosti </w:t>
      </w:r>
      <w:r w:rsidR="00F9101B">
        <w:t>nízkého tarifu</w:t>
      </w:r>
      <w:r w:rsidR="00F9101B" w:rsidRPr="005B42AB">
        <w:t xml:space="preserve"> </w:t>
      </w:r>
      <w:r w:rsidRPr="005B42AB">
        <w:t>rozděleno během dne do více časových úseků, nejv</w:t>
      </w:r>
      <w:r w:rsidR="00BC0C4E">
        <w:t>ýše</w:t>
      </w:r>
      <w:r w:rsidRPr="005B42AB">
        <w:t xml:space="preserve"> však do tří, žádný z nich nesmí být kratší než jedna hodina. Na žádost odběratele rozdělí distributor osmihodinové pásmo platnosti </w:t>
      </w:r>
      <w:r w:rsidR="005615AA">
        <w:t>nízkého tarifu</w:t>
      </w:r>
      <w:r w:rsidR="005615AA" w:rsidRPr="005B42AB">
        <w:t xml:space="preserve"> </w:t>
      </w:r>
      <w:r w:rsidRPr="005B42AB">
        <w:t>do dvou úseků, z nichž žádný nesmí být kratší než tři</w:t>
      </w:r>
      <w:r w:rsidR="008A7722">
        <w:t xml:space="preserve"> hodiny</w:t>
      </w:r>
      <w:r w:rsidR="000052A1" w:rsidRPr="00140684">
        <w:t>.</w:t>
      </w:r>
    </w:p>
    <w:p w14:paraId="1ED8FD72" w14:textId="12298DA8" w:rsidR="00153D75" w:rsidRPr="00153D75" w:rsidRDefault="00153D75" w:rsidP="00F51BC3">
      <w:pPr>
        <w:pStyle w:val="Podminycislovani"/>
        <w:numPr>
          <w:ilvl w:val="0"/>
          <w:numId w:val="13"/>
        </w:numPr>
        <w:ind w:left="357" w:hanging="357"/>
        <w:rPr>
          <w:b/>
          <w:sz w:val="28"/>
        </w:rPr>
      </w:pPr>
      <w:r w:rsidRPr="00140684">
        <w:t>Je-li v odběrném místě připojen</w:t>
      </w:r>
      <w:r>
        <w:t>o</w:t>
      </w:r>
      <w:r w:rsidRPr="00140684">
        <w:t xml:space="preserve"> </w:t>
      </w:r>
      <w:r>
        <w:t xml:space="preserve">zařízení pro </w:t>
      </w:r>
      <w:r w:rsidRPr="00140684">
        <w:t>dobíje</w:t>
      </w:r>
      <w:r>
        <w:t>n</w:t>
      </w:r>
      <w:r w:rsidRPr="00140684">
        <w:t>í</w:t>
      </w:r>
      <w:r>
        <w:t xml:space="preserve"> elektromobilů</w:t>
      </w:r>
      <w:r w:rsidRPr="00140684">
        <w:t>, kter</w:t>
      </w:r>
      <w:r>
        <w:t>é</w:t>
      </w:r>
      <w:r w:rsidRPr="00140684">
        <w:t xml:space="preserve"> je součástí společných částí domu sloužících pouze pro společné užívání vlastníkům nebo uživatelům bytů, musí být napájen</w:t>
      </w:r>
      <w:r>
        <w:t>o</w:t>
      </w:r>
      <w:r w:rsidRPr="00140684">
        <w:t xml:space="preserve"> samostatným přívodem a měřen</w:t>
      </w:r>
      <w:r w:rsidR="00123330">
        <w:t>o</w:t>
      </w:r>
      <w:r w:rsidRPr="00140684">
        <w:t xml:space="preserve"> samostatným měřicím zařízením.</w:t>
      </w:r>
    </w:p>
    <w:p w14:paraId="62F87211" w14:textId="39A7A43A" w:rsidR="00153D75" w:rsidRDefault="00153D75" w:rsidP="00F51BC3">
      <w:pPr>
        <w:pStyle w:val="Podminycislovani"/>
        <w:numPr>
          <w:ilvl w:val="0"/>
          <w:numId w:val="13"/>
        </w:numPr>
        <w:tabs>
          <w:tab w:val="num" w:pos="360"/>
        </w:tabs>
      </w:pPr>
      <w:r w:rsidRPr="00A44826">
        <w:t>Je-li</w:t>
      </w:r>
      <w:r>
        <w:t xml:space="preserve"> sazba přidělena po 31. březnu 2022 a</w:t>
      </w:r>
      <w:r w:rsidRPr="00A44826">
        <w:t xml:space="preserve"> v odběrném místě</w:t>
      </w:r>
      <w:r>
        <w:t xml:space="preserve"> je</w:t>
      </w:r>
      <w:r w:rsidRPr="00A44826">
        <w:t xml:space="preserve"> připojen</w:t>
      </w:r>
      <w:r>
        <w:t>o</w:t>
      </w:r>
      <w:r w:rsidRPr="00A44826">
        <w:t xml:space="preserve"> </w:t>
      </w:r>
      <w:r>
        <w:t>zařízení pro dobíjení elektromobilů,</w:t>
      </w:r>
      <w:r w:rsidRPr="00860057">
        <w:t xml:space="preserve"> </w:t>
      </w:r>
      <w:r w:rsidRPr="00A44826">
        <w:t>kter</w:t>
      </w:r>
      <w:r>
        <w:t>é</w:t>
      </w:r>
      <w:r w:rsidRPr="00A44826">
        <w:t xml:space="preserve"> je součástí společných částí domu sloužících pouze pro společné užívání vlastníkům nebo uživatelům bytů</w:t>
      </w:r>
      <w:r>
        <w:t xml:space="preserve">, musí odběratel v takovém odběrném místě </w:t>
      </w:r>
      <w:r w:rsidRPr="00140684">
        <w:t xml:space="preserve">zajistit </w:t>
      </w:r>
      <w:r>
        <w:t>možnost technického blokování zařízení pro dobíjení elektromobilu</w:t>
      </w:r>
      <w:r w:rsidRPr="00140684">
        <w:t xml:space="preserve"> v dobách platnosti vysokého tarifu</w:t>
      </w:r>
      <w:r>
        <w:t xml:space="preserve">. </w:t>
      </w:r>
    </w:p>
    <w:p w14:paraId="74E1E6FB" w14:textId="0FC8F2A9" w:rsidR="00400B08" w:rsidRPr="00730CBC" w:rsidRDefault="00153D75" w:rsidP="00F51BC3">
      <w:pPr>
        <w:pStyle w:val="Podminycislovani"/>
        <w:numPr>
          <w:ilvl w:val="0"/>
          <w:numId w:val="13"/>
        </w:numPr>
        <w:ind w:left="357" w:hanging="357"/>
        <w:rPr>
          <w:b/>
          <w:sz w:val="28"/>
        </w:rPr>
      </w:pPr>
      <w:r w:rsidRPr="00A44826">
        <w:t>Je-li v odběrném místě připojen</w:t>
      </w:r>
      <w:r>
        <w:t>o</w:t>
      </w:r>
      <w:r w:rsidRPr="00A44826">
        <w:t xml:space="preserve"> </w:t>
      </w:r>
      <w:r>
        <w:t xml:space="preserve">zařízení pro dobíjení elektromobilů, </w:t>
      </w:r>
      <w:r w:rsidRPr="00A44826">
        <w:t>kter</w:t>
      </w:r>
      <w:r>
        <w:t>é</w:t>
      </w:r>
      <w:r w:rsidRPr="00A44826">
        <w:t xml:space="preserve"> je součástí společných částí domu sloužících pouze pro společné užívání vlastníkům nebo uživatelům bytů</w:t>
      </w:r>
      <w:r>
        <w:t>, může distributor blokovat zařízení pro dobíjení elektromobilů v dobách platnosti vysokého tarifu v maximální celkové délce osm hodin denně, a to pouze v případě hrozícího nedostatku volné distribuční kapacity.</w:t>
      </w:r>
      <w:r w:rsidR="00400B08" w:rsidRPr="00140684">
        <w:br w:type="page"/>
      </w:r>
    </w:p>
    <w:p w14:paraId="60BC62F3" w14:textId="6D551A61" w:rsidR="00BA74B0" w:rsidRPr="00962C7E" w:rsidRDefault="00BA74B0" w:rsidP="00962C7E">
      <w:pPr>
        <w:pStyle w:val="nadpissazby"/>
      </w:pPr>
      <w:bookmarkStart w:id="39" w:name="_Toc181368254"/>
      <w:r w:rsidRPr="00962C7E">
        <w:lastRenderedPageBreak/>
        <w:t>Sazba D 35</w:t>
      </w:r>
      <w:r w:rsidR="002575A9" w:rsidRPr="00962C7E">
        <w:t>d</w:t>
      </w:r>
      <w:r w:rsidRPr="00962C7E">
        <w:t xml:space="preserve"> </w:t>
      </w:r>
      <w:r w:rsidR="003B5E7C" w:rsidRPr="00962C7E">
        <w:t>–</w:t>
      </w:r>
      <w:r w:rsidRPr="00962C7E">
        <w:t xml:space="preserve"> Dvoutarifová sazba s operativním řízením doby platnosti nízkého tarifu po dobu 16 hodin</w:t>
      </w:r>
      <w:bookmarkEnd w:id="39"/>
    </w:p>
    <w:p w14:paraId="362CE742" w14:textId="77777777" w:rsidR="00522B65" w:rsidRPr="00962C7E" w:rsidRDefault="00522B65" w:rsidP="00962C7E">
      <w:pPr>
        <w:pStyle w:val="pevnacena"/>
      </w:pPr>
      <w:r w:rsidRPr="00962C7E">
        <w:t>Složky ceny zajišťování distribuce elektřiny:</w:t>
      </w:r>
    </w:p>
    <w:p w14:paraId="73B0A6CA" w14:textId="722793C5"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6372FC38" w14:textId="77777777" w:rsidTr="007B6C5B">
        <w:trPr>
          <w:trHeight w:val="312"/>
          <w:jc w:val="center"/>
        </w:trPr>
        <w:tc>
          <w:tcPr>
            <w:tcW w:w="5102" w:type="dxa"/>
            <w:shd w:val="clear" w:color="auto" w:fill="auto"/>
            <w:noWrap/>
            <w:vAlign w:val="bottom"/>
            <w:hideMark/>
          </w:tcPr>
          <w:p w14:paraId="5AFB8F17"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7FAD3AFF"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33BD3A14" w14:textId="729774AE"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7D69EB40"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257B43" w14:paraId="19616E32" w14:textId="77777777" w:rsidTr="007B6C5B">
        <w:trPr>
          <w:trHeight w:val="312"/>
          <w:jc w:val="center"/>
        </w:trPr>
        <w:tc>
          <w:tcPr>
            <w:tcW w:w="5102" w:type="dxa"/>
            <w:shd w:val="clear" w:color="auto" w:fill="auto"/>
            <w:noWrap/>
            <w:vAlign w:val="center"/>
            <w:hideMark/>
          </w:tcPr>
          <w:p w14:paraId="4D42E7DB" w14:textId="06BEC972"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1AC58B89" w14:textId="57749BA0" w:rsidR="001052CC" w:rsidRPr="00614140" w:rsidRDefault="001052CC" w:rsidP="001052CC">
            <w:pPr>
              <w:tabs>
                <w:tab w:val="decimal" w:pos="969"/>
              </w:tabs>
              <w:spacing w:after="0"/>
              <w:rPr>
                <w:rFonts w:cs="Arial"/>
                <w:sz w:val="20"/>
              </w:rPr>
            </w:pPr>
            <w:r>
              <w:rPr>
                <w:rFonts w:cs="Arial"/>
                <w:sz w:val="20"/>
              </w:rPr>
              <w:t>171</w:t>
            </w:r>
          </w:p>
        </w:tc>
        <w:tc>
          <w:tcPr>
            <w:tcW w:w="1701" w:type="dxa"/>
            <w:shd w:val="clear" w:color="auto" w:fill="auto"/>
            <w:noWrap/>
            <w:vAlign w:val="center"/>
          </w:tcPr>
          <w:p w14:paraId="2786CB7B" w14:textId="2F831B2C" w:rsidR="001052CC" w:rsidRPr="00614140" w:rsidRDefault="001052CC" w:rsidP="001052CC">
            <w:pPr>
              <w:tabs>
                <w:tab w:val="decimal" w:pos="969"/>
              </w:tabs>
              <w:spacing w:after="0"/>
              <w:rPr>
                <w:rFonts w:cs="Arial"/>
                <w:sz w:val="20"/>
              </w:rPr>
            </w:pPr>
            <w:r>
              <w:rPr>
                <w:rFonts w:cs="Arial"/>
                <w:sz w:val="20"/>
              </w:rPr>
              <w:t>165</w:t>
            </w:r>
          </w:p>
        </w:tc>
        <w:tc>
          <w:tcPr>
            <w:tcW w:w="1701" w:type="dxa"/>
            <w:shd w:val="clear" w:color="auto" w:fill="auto"/>
            <w:noWrap/>
            <w:vAlign w:val="center"/>
          </w:tcPr>
          <w:p w14:paraId="7938F6CF" w14:textId="53B63CDA" w:rsidR="001052CC" w:rsidRPr="00614140" w:rsidRDefault="001052CC" w:rsidP="001052CC">
            <w:pPr>
              <w:tabs>
                <w:tab w:val="decimal" w:pos="969"/>
              </w:tabs>
              <w:spacing w:after="0"/>
              <w:rPr>
                <w:rFonts w:cs="Arial"/>
                <w:sz w:val="20"/>
              </w:rPr>
            </w:pPr>
            <w:r>
              <w:rPr>
                <w:rFonts w:cs="Arial"/>
                <w:sz w:val="20"/>
              </w:rPr>
              <w:t>124</w:t>
            </w:r>
          </w:p>
        </w:tc>
      </w:tr>
      <w:tr w:rsidR="001052CC" w:rsidRPr="00257B43" w14:paraId="58AD1941" w14:textId="77777777" w:rsidTr="007B6C5B">
        <w:trPr>
          <w:trHeight w:val="312"/>
          <w:jc w:val="center"/>
        </w:trPr>
        <w:tc>
          <w:tcPr>
            <w:tcW w:w="5102" w:type="dxa"/>
            <w:shd w:val="clear" w:color="auto" w:fill="auto"/>
            <w:noWrap/>
            <w:vAlign w:val="center"/>
            <w:hideMark/>
          </w:tcPr>
          <w:p w14:paraId="49CD258B" w14:textId="05A97A32"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5E2613DF" w14:textId="1149572E" w:rsidR="001052CC" w:rsidRPr="00614140" w:rsidRDefault="001052CC" w:rsidP="001052CC">
            <w:pPr>
              <w:tabs>
                <w:tab w:val="decimal" w:pos="969"/>
              </w:tabs>
              <w:spacing w:after="0"/>
              <w:rPr>
                <w:rFonts w:cs="Arial"/>
                <w:sz w:val="20"/>
              </w:rPr>
            </w:pPr>
            <w:r>
              <w:rPr>
                <w:rFonts w:cs="Arial"/>
                <w:sz w:val="20"/>
              </w:rPr>
              <w:t>273</w:t>
            </w:r>
          </w:p>
        </w:tc>
        <w:tc>
          <w:tcPr>
            <w:tcW w:w="1701" w:type="dxa"/>
            <w:shd w:val="clear" w:color="auto" w:fill="auto"/>
            <w:noWrap/>
            <w:vAlign w:val="center"/>
          </w:tcPr>
          <w:p w14:paraId="75D52BB3" w14:textId="45A24D56" w:rsidR="001052CC" w:rsidRPr="00614140" w:rsidRDefault="001052CC" w:rsidP="001052CC">
            <w:pPr>
              <w:tabs>
                <w:tab w:val="decimal" w:pos="969"/>
              </w:tabs>
              <w:spacing w:after="0"/>
              <w:rPr>
                <w:rFonts w:cs="Arial"/>
                <w:sz w:val="20"/>
              </w:rPr>
            </w:pPr>
            <w:r>
              <w:rPr>
                <w:rFonts w:cs="Arial"/>
                <w:sz w:val="20"/>
              </w:rPr>
              <w:t>264</w:t>
            </w:r>
          </w:p>
        </w:tc>
        <w:tc>
          <w:tcPr>
            <w:tcW w:w="1701" w:type="dxa"/>
            <w:shd w:val="clear" w:color="auto" w:fill="auto"/>
            <w:noWrap/>
            <w:vAlign w:val="center"/>
          </w:tcPr>
          <w:p w14:paraId="0DFA5C21" w14:textId="7E7DBCF9" w:rsidR="001052CC" w:rsidRPr="00614140" w:rsidRDefault="001052CC" w:rsidP="001052CC">
            <w:pPr>
              <w:tabs>
                <w:tab w:val="decimal" w:pos="969"/>
              </w:tabs>
              <w:spacing w:after="0"/>
              <w:rPr>
                <w:rFonts w:cs="Arial"/>
                <w:sz w:val="20"/>
              </w:rPr>
            </w:pPr>
            <w:r>
              <w:rPr>
                <w:rFonts w:cs="Arial"/>
                <w:sz w:val="20"/>
              </w:rPr>
              <w:t>199</w:t>
            </w:r>
          </w:p>
        </w:tc>
      </w:tr>
      <w:tr w:rsidR="001052CC" w:rsidRPr="00257B43" w14:paraId="0DD5B272" w14:textId="77777777" w:rsidTr="007B6C5B">
        <w:trPr>
          <w:trHeight w:val="312"/>
          <w:jc w:val="center"/>
        </w:trPr>
        <w:tc>
          <w:tcPr>
            <w:tcW w:w="5102" w:type="dxa"/>
            <w:shd w:val="clear" w:color="auto" w:fill="auto"/>
            <w:noWrap/>
            <w:vAlign w:val="center"/>
            <w:hideMark/>
          </w:tcPr>
          <w:p w14:paraId="03AEC675" w14:textId="044120C4"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630022EF" w14:textId="38C78967" w:rsidR="001052CC" w:rsidRPr="00614140" w:rsidRDefault="001052CC" w:rsidP="001052CC">
            <w:pPr>
              <w:tabs>
                <w:tab w:val="decimal" w:pos="969"/>
              </w:tabs>
              <w:spacing w:after="0"/>
              <w:rPr>
                <w:rFonts w:cs="Arial"/>
                <w:sz w:val="20"/>
              </w:rPr>
            </w:pPr>
            <w:r>
              <w:rPr>
                <w:rFonts w:cs="Arial"/>
                <w:sz w:val="20"/>
              </w:rPr>
              <w:t>341</w:t>
            </w:r>
          </w:p>
        </w:tc>
        <w:tc>
          <w:tcPr>
            <w:tcW w:w="1701" w:type="dxa"/>
            <w:shd w:val="clear" w:color="auto" w:fill="auto"/>
            <w:noWrap/>
            <w:vAlign w:val="center"/>
          </w:tcPr>
          <w:p w14:paraId="17492004" w14:textId="59EF1274" w:rsidR="001052CC" w:rsidRPr="00614140" w:rsidRDefault="001052CC" w:rsidP="001052CC">
            <w:pPr>
              <w:tabs>
                <w:tab w:val="decimal" w:pos="969"/>
              </w:tabs>
              <w:spacing w:after="0"/>
              <w:rPr>
                <w:rFonts w:cs="Arial"/>
                <w:sz w:val="20"/>
              </w:rPr>
            </w:pPr>
            <w:r>
              <w:rPr>
                <w:rFonts w:cs="Arial"/>
                <w:sz w:val="20"/>
              </w:rPr>
              <w:t>330</w:t>
            </w:r>
          </w:p>
        </w:tc>
        <w:tc>
          <w:tcPr>
            <w:tcW w:w="1701" w:type="dxa"/>
            <w:shd w:val="clear" w:color="auto" w:fill="auto"/>
            <w:noWrap/>
            <w:vAlign w:val="center"/>
          </w:tcPr>
          <w:p w14:paraId="6B5DF039" w14:textId="43A3C468" w:rsidR="001052CC" w:rsidRPr="00614140" w:rsidRDefault="001052CC" w:rsidP="001052CC">
            <w:pPr>
              <w:tabs>
                <w:tab w:val="decimal" w:pos="969"/>
              </w:tabs>
              <w:spacing w:after="0"/>
              <w:rPr>
                <w:rFonts w:cs="Arial"/>
                <w:sz w:val="20"/>
              </w:rPr>
            </w:pPr>
            <w:r>
              <w:rPr>
                <w:rFonts w:cs="Arial"/>
                <w:sz w:val="20"/>
              </w:rPr>
              <w:t>248</w:t>
            </w:r>
          </w:p>
        </w:tc>
      </w:tr>
      <w:tr w:rsidR="001052CC" w:rsidRPr="00257B43" w14:paraId="5FB79248" w14:textId="77777777" w:rsidTr="007B6C5B">
        <w:trPr>
          <w:trHeight w:val="312"/>
          <w:jc w:val="center"/>
        </w:trPr>
        <w:tc>
          <w:tcPr>
            <w:tcW w:w="5102" w:type="dxa"/>
            <w:shd w:val="clear" w:color="auto" w:fill="auto"/>
            <w:noWrap/>
            <w:vAlign w:val="center"/>
            <w:hideMark/>
          </w:tcPr>
          <w:p w14:paraId="5A2B7CEE" w14:textId="6DD0AD50"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5164952B" w14:textId="7CB2A291" w:rsidR="001052CC" w:rsidRPr="00614140" w:rsidRDefault="001052CC" w:rsidP="001052CC">
            <w:pPr>
              <w:tabs>
                <w:tab w:val="decimal" w:pos="969"/>
              </w:tabs>
              <w:spacing w:after="0"/>
              <w:rPr>
                <w:rFonts w:cs="Arial"/>
                <w:sz w:val="20"/>
              </w:rPr>
            </w:pPr>
            <w:r>
              <w:rPr>
                <w:rFonts w:cs="Arial"/>
                <w:sz w:val="20"/>
              </w:rPr>
              <w:t>427</w:t>
            </w:r>
          </w:p>
        </w:tc>
        <w:tc>
          <w:tcPr>
            <w:tcW w:w="1701" w:type="dxa"/>
            <w:shd w:val="clear" w:color="auto" w:fill="auto"/>
            <w:noWrap/>
            <w:vAlign w:val="center"/>
          </w:tcPr>
          <w:p w14:paraId="1ABB833E" w14:textId="6C139E3E" w:rsidR="001052CC" w:rsidRPr="00614140" w:rsidRDefault="001052CC" w:rsidP="001052CC">
            <w:pPr>
              <w:tabs>
                <w:tab w:val="decimal" w:pos="969"/>
              </w:tabs>
              <w:spacing w:after="0"/>
              <w:rPr>
                <w:rFonts w:cs="Arial"/>
                <w:sz w:val="20"/>
              </w:rPr>
            </w:pPr>
            <w:r>
              <w:rPr>
                <w:rFonts w:cs="Arial"/>
                <w:sz w:val="20"/>
              </w:rPr>
              <w:t>413</w:t>
            </w:r>
          </w:p>
        </w:tc>
        <w:tc>
          <w:tcPr>
            <w:tcW w:w="1701" w:type="dxa"/>
            <w:shd w:val="clear" w:color="auto" w:fill="auto"/>
            <w:noWrap/>
            <w:vAlign w:val="center"/>
          </w:tcPr>
          <w:p w14:paraId="26A6953A" w14:textId="47AA9D3F" w:rsidR="001052CC" w:rsidRPr="00614140" w:rsidRDefault="001052CC" w:rsidP="001052CC">
            <w:pPr>
              <w:tabs>
                <w:tab w:val="decimal" w:pos="969"/>
              </w:tabs>
              <w:spacing w:after="0"/>
              <w:rPr>
                <w:rFonts w:cs="Arial"/>
                <w:sz w:val="20"/>
              </w:rPr>
            </w:pPr>
            <w:r>
              <w:rPr>
                <w:rFonts w:cs="Arial"/>
                <w:sz w:val="20"/>
              </w:rPr>
              <w:t>311</w:t>
            </w:r>
          </w:p>
        </w:tc>
      </w:tr>
      <w:tr w:rsidR="001052CC" w:rsidRPr="00257B43" w14:paraId="2565D5B6" w14:textId="77777777" w:rsidTr="007B6C5B">
        <w:trPr>
          <w:trHeight w:val="312"/>
          <w:jc w:val="center"/>
        </w:trPr>
        <w:tc>
          <w:tcPr>
            <w:tcW w:w="5102" w:type="dxa"/>
            <w:shd w:val="clear" w:color="auto" w:fill="auto"/>
            <w:noWrap/>
            <w:vAlign w:val="center"/>
            <w:hideMark/>
          </w:tcPr>
          <w:p w14:paraId="2073C78C" w14:textId="61A97F9C"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14BB1536" w14:textId="775F42F0" w:rsidR="001052CC" w:rsidRPr="00614140" w:rsidRDefault="001052CC" w:rsidP="001052CC">
            <w:pPr>
              <w:tabs>
                <w:tab w:val="decimal" w:pos="969"/>
              </w:tabs>
              <w:spacing w:after="0"/>
              <w:rPr>
                <w:rFonts w:cs="Arial"/>
                <w:sz w:val="20"/>
              </w:rPr>
            </w:pPr>
            <w:r>
              <w:rPr>
                <w:rFonts w:cs="Arial"/>
                <w:sz w:val="20"/>
              </w:rPr>
              <w:t>546</w:t>
            </w:r>
          </w:p>
        </w:tc>
        <w:tc>
          <w:tcPr>
            <w:tcW w:w="1701" w:type="dxa"/>
            <w:shd w:val="clear" w:color="auto" w:fill="auto"/>
            <w:noWrap/>
            <w:vAlign w:val="center"/>
          </w:tcPr>
          <w:p w14:paraId="682979CD" w14:textId="1C97F537" w:rsidR="001052CC" w:rsidRPr="00614140" w:rsidRDefault="001052CC" w:rsidP="001052CC">
            <w:pPr>
              <w:tabs>
                <w:tab w:val="decimal" w:pos="969"/>
              </w:tabs>
              <w:spacing w:after="0"/>
              <w:rPr>
                <w:rFonts w:cs="Arial"/>
                <w:sz w:val="20"/>
              </w:rPr>
            </w:pPr>
            <w:r>
              <w:rPr>
                <w:rFonts w:cs="Arial"/>
                <w:sz w:val="20"/>
              </w:rPr>
              <w:t>528</w:t>
            </w:r>
          </w:p>
        </w:tc>
        <w:tc>
          <w:tcPr>
            <w:tcW w:w="1701" w:type="dxa"/>
            <w:shd w:val="clear" w:color="auto" w:fill="auto"/>
            <w:noWrap/>
            <w:vAlign w:val="center"/>
          </w:tcPr>
          <w:p w14:paraId="1A32AEBA" w14:textId="0CA6F48F" w:rsidR="001052CC" w:rsidRPr="00614140" w:rsidRDefault="001052CC" w:rsidP="001052CC">
            <w:pPr>
              <w:tabs>
                <w:tab w:val="decimal" w:pos="969"/>
              </w:tabs>
              <w:spacing w:after="0"/>
              <w:rPr>
                <w:rFonts w:cs="Arial"/>
                <w:sz w:val="20"/>
              </w:rPr>
            </w:pPr>
            <w:r>
              <w:rPr>
                <w:rFonts w:cs="Arial"/>
                <w:sz w:val="20"/>
              </w:rPr>
              <w:t>397</w:t>
            </w:r>
          </w:p>
        </w:tc>
      </w:tr>
      <w:tr w:rsidR="001052CC" w:rsidRPr="00257B43" w14:paraId="39E6104E" w14:textId="77777777" w:rsidTr="007B6C5B">
        <w:trPr>
          <w:trHeight w:val="312"/>
          <w:jc w:val="center"/>
        </w:trPr>
        <w:tc>
          <w:tcPr>
            <w:tcW w:w="5102" w:type="dxa"/>
            <w:shd w:val="clear" w:color="auto" w:fill="auto"/>
            <w:noWrap/>
            <w:vAlign w:val="center"/>
            <w:hideMark/>
          </w:tcPr>
          <w:p w14:paraId="4EC46D2D" w14:textId="0BF4481B"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609D2AD1" w14:textId="7C00C08D" w:rsidR="001052CC" w:rsidRPr="00614140" w:rsidRDefault="001052CC" w:rsidP="001052CC">
            <w:pPr>
              <w:tabs>
                <w:tab w:val="decimal" w:pos="969"/>
              </w:tabs>
              <w:spacing w:after="0"/>
              <w:rPr>
                <w:rFonts w:cs="Arial"/>
                <w:sz w:val="20"/>
              </w:rPr>
            </w:pPr>
            <w:r>
              <w:rPr>
                <w:rFonts w:cs="Arial"/>
                <w:sz w:val="20"/>
              </w:rPr>
              <w:t>683</w:t>
            </w:r>
          </w:p>
        </w:tc>
        <w:tc>
          <w:tcPr>
            <w:tcW w:w="1701" w:type="dxa"/>
            <w:shd w:val="clear" w:color="auto" w:fill="auto"/>
            <w:noWrap/>
            <w:vAlign w:val="center"/>
          </w:tcPr>
          <w:p w14:paraId="08807B1B" w14:textId="43E7E0AD" w:rsidR="001052CC" w:rsidRPr="00614140" w:rsidRDefault="001052CC" w:rsidP="001052CC">
            <w:pPr>
              <w:tabs>
                <w:tab w:val="decimal" w:pos="969"/>
              </w:tabs>
              <w:spacing w:after="0"/>
              <w:rPr>
                <w:rFonts w:cs="Arial"/>
                <w:sz w:val="20"/>
              </w:rPr>
            </w:pPr>
            <w:r>
              <w:rPr>
                <w:rFonts w:cs="Arial"/>
                <w:sz w:val="20"/>
              </w:rPr>
              <w:t>660</w:t>
            </w:r>
          </w:p>
        </w:tc>
        <w:tc>
          <w:tcPr>
            <w:tcW w:w="1701" w:type="dxa"/>
            <w:shd w:val="clear" w:color="auto" w:fill="auto"/>
            <w:noWrap/>
            <w:vAlign w:val="center"/>
          </w:tcPr>
          <w:p w14:paraId="43FF72DB" w14:textId="31A325A4" w:rsidR="001052CC" w:rsidRPr="00614140" w:rsidRDefault="001052CC" w:rsidP="001052CC">
            <w:pPr>
              <w:tabs>
                <w:tab w:val="decimal" w:pos="969"/>
              </w:tabs>
              <w:spacing w:after="0"/>
              <w:rPr>
                <w:rFonts w:cs="Arial"/>
                <w:sz w:val="20"/>
              </w:rPr>
            </w:pPr>
            <w:r>
              <w:rPr>
                <w:rFonts w:cs="Arial"/>
                <w:sz w:val="20"/>
              </w:rPr>
              <w:t>497</w:t>
            </w:r>
          </w:p>
        </w:tc>
      </w:tr>
      <w:tr w:rsidR="001052CC" w:rsidRPr="00257B43" w14:paraId="253EE6CC" w14:textId="77777777" w:rsidTr="007B6C5B">
        <w:trPr>
          <w:trHeight w:val="312"/>
          <w:jc w:val="center"/>
        </w:trPr>
        <w:tc>
          <w:tcPr>
            <w:tcW w:w="5102" w:type="dxa"/>
            <w:shd w:val="clear" w:color="auto" w:fill="auto"/>
            <w:noWrap/>
            <w:vAlign w:val="center"/>
            <w:hideMark/>
          </w:tcPr>
          <w:p w14:paraId="4A0C4485" w14:textId="3498A27F"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53AD8765" w14:textId="5AE7C16B" w:rsidR="001052CC" w:rsidRPr="00614140" w:rsidRDefault="001052CC" w:rsidP="001052CC">
            <w:pPr>
              <w:tabs>
                <w:tab w:val="decimal" w:pos="969"/>
              </w:tabs>
              <w:spacing w:after="0"/>
              <w:rPr>
                <w:rFonts w:cs="Arial"/>
                <w:sz w:val="20"/>
              </w:rPr>
            </w:pPr>
            <w:r>
              <w:rPr>
                <w:rFonts w:cs="Arial"/>
                <w:sz w:val="20"/>
              </w:rPr>
              <w:t>854</w:t>
            </w:r>
          </w:p>
        </w:tc>
        <w:tc>
          <w:tcPr>
            <w:tcW w:w="1701" w:type="dxa"/>
            <w:shd w:val="clear" w:color="auto" w:fill="auto"/>
            <w:noWrap/>
            <w:vAlign w:val="center"/>
          </w:tcPr>
          <w:p w14:paraId="433008CE" w14:textId="07F41299" w:rsidR="001052CC" w:rsidRPr="00614140" w:rsidRDefault="001052CC" w:rsidP="001052CC">
            <w:pPr>
              <w:tabs>
                <w:tab w:val="decimal" w:pos="969"/>
              </w:tabs>
              <w:spacing w:after="0"/>
              <w:rPr>
                <w:rFonts w:cs="Arial"/>
                <w:sz w:val="20"/>
              </w:rPr>
            </w:pPr>
            <w:r>
              <w:rPr>
                <w:rFonts w:cs="Arial"/>
                <w:sz w:val="20"/>
              </w:rPr>
              <w:t>825</w:t>
            </w:r>
          </w:p>
        </w:tc>
        <w:tc>
          <w:tcPr>
            <w:tcW w:w="1701" w:type="dxa"/>
            <w:shd w:val="clear" w:color="auto" w:fill="auto"/>
            <w:noWrap/>
            <w:vAlign w:val="center"/>
          </w:tcPr>
          <w:p w14:paraId="24CE9BE2" w14:textId="397A1A33" w:rsidR="001052CC" w:rsidRPr="00614140" w:rsidRDefault="001052CC" w:rsidP="001052CC">
            <w:pPr>
              <w:tabs>
                <w:tab w:val="decimal" w:pos="969"/>
              </w:tabs>
              <w:spacing w:after="0"/>
              <w:rPr>
                <w:rFonts w:cs="Arial"/>
                <w:sz w:val="20"/>
              </w:rPr>
            </w:pPr>
            <w:r>
              <w:rPr>
                <w:rFonts w:cs="Arial"/>
                <w:sz w:val="20"/>
              </w:rPr>
              <w:t>621</w:t>
            </w:r>
          </w:p>
        </w:tc>
      </w:tr>
      <w:tr w:rsidR="001052CC" w:rsidRPr="00257B43" w14:paraId="373E3F41" w14:textId="77777777" w:rsidTr="007B6C5B">
        <w:trPr>
          <w:trHeight w:val="312"/>
          <w:jc w:val="center"/>
        </w:trPr>
        <w:tc>
          <w:tcPr>
            <w:tcW w:w="5102" w:type="dxa"/>
            <w:shd w:val="clear" w:color="auto" w:fill="auto"/>
            <w:noWrap/>
            <w:vAlign w:val="center"/>
            <w:hideMark/>
          </w:tcPr>
          <w:p w14:paraId="7928F4B3" w14:textId="745034B3"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33407A01" w14:textId="1C4BED39" w:rsidR="001052CC" w:rsidRPr="00614140" w:rsidRDefault="001052CC" w:rsidP="001052CC">
            <w:pPr>
              <w:tabs>
                <w:tab w:val="decimal" w:pos="969"/>
              </w:tabs>
              <w:spacing w:after="0"/>
              <w:rPr>
                <w:rFonts w:cs="Arial"/>
                <w:sz w:val="20"/>
              </w:rPr>
            </w:pPr>
            <w:r>
              <w:rPr>
                <w:rFonts w:cs="Arial"/>
                <w:sz w:val="20"/>
              </w:rPr>
              <w:t>1 075</w:t>
            </w:r>
          </w:p>
        </w:tc>
        <w:tc>
          <w:tcPr>
            <w:tcW w:w="1701" w:type="dxa"/>
            <w:shd w:val="clear" w:color="auto" w:fill="auto"/>
            <w:noWrap/>
            <w:vAlign w:val="center"/>
          </w:tcPr>
          <w:p w14:paraId="4B953F52" w14:textId="27D85D41" w:rsidR="001052CC" w:rsidRPr="00614140" w:rsidRDefault="001052CC" w:rsidP="001052CC">
            <w:pPr>
              <w:tabs>
                <w:tab w:val="decimal" w:pos="969"/>
              </w:tabs>
              <w:spacing w:after="0"/>
              <w:rPr>
                <w:rFonts w:cs="Arial"/>
                <w:sz w:val="20"/>
              </w:rPr>
            </w:pPr>
            <w:r>
              <w:rPr>
                <w:rFonts w:cs="Arial"/>
                <w:sz w:val="20"/>
              </w:rPr>
              <w:t>1 040</w:t>
            </w:r>
          </w:p>
        </w:tc>
        <w:tc>
          <w:tcPr>
            <w:tcW w:w="1701" w:type="dxa"/>
            <w:shd w:val="clear" w:color="auto" w:fill="auto"/>
            <w:noWrap/>
            <w:vAlign w:val="center"/>
          </w:tcPr>
          <w:p w14:paraId="37AB0727" w14:textId="327E4D46" w:rsidR="001052CC" w:rsidRPr="00614140" w:rsidRDefault="001052CC" w:rsidP="001052CC">
            <w:pPr>
              <w:tabs>
                <w:tab w:val="decimal" w:pos="969"/>
              </w:tabs>
              <w:spacing w:after="0"/>
              <w:rPr>
                <w:rFonts w:cs="Arial"/>
                <w:sz w:val="20"/>
              </w:rPr>
            </w:pPr>
            <w:r>
              <w:rPr>
                <w:rFonts w:cs="Arial"/>
                <w:sz w:val="20"/>
              </w:rPr>
              <w:t>782</w:t>
            </w:r>
          </w:p>
        </w:tc>
      </w:tr>
      <w:tr w:rsidR="001052CC" w:rsidRPr="00257B43" w14:paraId="2C1FBF0D" w14:textId="77777777" w:rsidTr="007B6C5B">
        <w:trPr>
          <w:trHeight w:val="312"/>
          <w:jc w:val="center"/>
        </w:trPr>
        <w:tc>
          <w:tcPr>
            <w:tcW w:w="5102" w:type="dxa"/>
            <w:shd w:val="clear" w:color="auto" w:fill="auto"/>
            <w:noWrap/>
            <w:vAlign w:val="center"/>
            <w:hideMark/>
          </w:tcPr>
          <w:p w14:paraId="6A0D8384" w14:textId="7C6B9D51"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237B562B" w14:textId="326734EC" w:rsidR="001052CC" w:rsidRPr="00614140" w:rsidRDefault="001052CC" w:rsidP="001052CC">
            <w:pPr>
              <w:tabs>
                <w:tab w:val="decimal" w:pos="969"/>
              </w:tabs>
              <w:spacing w:after="0"/>
              <w:rPr>
                <w:rFonts w:cs="Arial"/>
                <w:sz w:val="20"/>
              </w:rPr>
            </w:pPr>
            <w:r>
              <w:rPr>
                <w:rFonts w:cs="Arial"/>
                <w:sz w:val="20"/>
              </w:rPr>
              <w:t>17,07</w:t>
            </w:r>
          </w:p>
        </w:tc>
        <w:tc>
          <w:tcPr>
            <w:tcW w:w="1701" w:type="dxa"/>
            <w:shd w:val="clear" w:color="auto" w:fill="auto"/>
            <w:noWrap/>
            <w:vAlign w:val="center"/>
          </w:tcPr>
          <w:p w14:paraId="4DA562B9" w14:textId="3C6607F1" w:rsidR="001052CC" w:rsidRPr="00614140" w:rsidRDefault="001052CC" w:rsidP="001052CC">
            <w:pPr>
              <w:tabs>
                <w:tab w:val="decimal" w:pos="969"/>
              </w:tabs>
              <w:spacing w:after="0"/>
              <w:rPr>
                <w:rFonts w:cs="Arial"/>
                <w:sz w:val="20"/>
              </w:rPr>
            </w:pPr>
            <w:r>
              <w:rPr>
                <w:rFonts w:cs="Arial"/>
                <w:sz w:val="20"/>
              </w:rPr>
              <w:t>16,50</w:t>
            </w:r>
          </w:p>
        </w:tc>
        <w:tc>
          <w:tcPr>
            <w:tcW w:w="1701" w:type="dxa"/>
            <w:shd w:val="clear" w:color="auto" w:fill="auto"/>
            <w:noWrap/>
            <w:vAlign w:val="center"/>
          </w:tcPr>
          <w:p w14:paraId="5CC92866" w14:textId="314B89F5" w:rsidR="001052CC" w:rsidRPr="00614140" w:rsidRDefault="001052CC" w:rsidP="001052CC">
            <w:pPr>
              <w:tabs>
                <w:tab w:val="decimal" w:pos="969"/>
              </w:tabs>
              <w:spacing w:after="0"/>
              <w:rPr>
                <w:rFonts w:cs="Arial"/>
                <w:sz w:val="20"/>
              </w:rPr>
            </w:pPr>
            <w:r>
              <w:rPr>
                <w:rFonts w:cs="Arial"/>
                <w:sz w:val="20"/>
              </w:rPr>
              <w:t>12,42</w:t>
            </w:r>
          </w:p>
        </w:tc>
      </w:tr>
      <w:tr w:rsidR="001052CC" w:rsidRPr="00257B43" w14:paraId="5847A4D7" w14:textId="77777777" w:rsidTr="007B6C5B">
        <w:trPr>
          <w:trHeight w:val="312"/>
          <w:jc w:val="center"/>
        </w:trPr>
        <w:tc>
          <w:tcPr>
            <w:tcW w:w="5102" w:type="dxa"/>
            <w:shd w:val="clear" w:color="auto" w:fill="auto"/>
            <w:noWrap/>
            <w:vAlign w:val="center"/>
            <w:hideMark/>
          </w:tcPr>
          <w:p w14:paraId="58F12213" w14:textId="4AF8E361"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35B51044" w14:textId="39F85AF0" w:rsidR="001052CC" w:rsidRPr="00614140" w:rsidRDefault="001052CC" w:rsidP="001052CC">
            <w:pPr>
              <w:tabs>
                <w:tab w:val="decimal" w:pos="969"/>
              </w:tabs>
              <w:spacing w:after="0"/>
              <w:rPr>
                <w:rFonts w:cs="Arial"/>
                <w:sz w:val="20"/>
              </w:rPr>
            </w:pPr>
            <w:r>
              <w:rPr>
                <w:rFonts w:cs="Arial"/>
                <w:sz w:val="20"/>
              </w:rPr>
              <w:t>5,69</w:t>
            </w:r>
          </w:p>
        </w:tc>
        <w:tc>
          <w:tcPr>
            <w:tcW w:w="1701" w:type="dxa"/>
            <w:shd w:val="clear" w:color="auto" w:fill="auto"/>
            <w:noWrap/>
            <w:vAlign w:val="center"/>
          </w:tcPr>
          <w:p w14:paraId="7E3DC09D" w14:textId="07C5885A" w:rsidR="001052CC" w:rsidRPr="00614140" w:rsidRDefault="001052CC" w:rsidP="001052CC">
            <w:pPr>
              <w:tabs>
                <w:tab w:val="decimal" w:pos="969"/>
              </w:tabs>
              <w:spacing w:after="0"/>
              <w:rPr>
                <w:rFonts w:cs="Arial"/>
                <w:sz w:val="20"/>
              </w:rPr>
            </w:pPr>
            <w:r>
              <w:rPr>
                <w:rFonts w:cs="Arial"/>
                <w:sz w:val="20"/>
              </w:rPr>
              <w:t>5,50</w:t>
            </w:r>
          </w:p>
        </w:tc>
        <w:tc>
          <w:tcPr>
            <w:tcW w:w="1701" w:type="dxa"/>
            <w:shd w:val="clear" w:color="auto" w:fill="auto"/>
            <w:noWrap/>
            <w:vAlign w:val="center"/>
          </w:tcPr>
          <w:p w14:paraId="221344EB" w14:textId="400C8C08" w:rsidR="001052CC" w:rsidRPr="00614140" w:rsidRDefault="001052CC" w:rsidP="001052CC">
            <w:pPr>
              <w:tabs>
                <w:tab w:val="decimal" w:pos="969"/>
              </w:tabs>
              <w:spacing w:after="0"/>
              <w:rPr>
                <w:rFonts w:cs="Arial"/>
                <w:sz w:val="20"/>
              </w:rPr>
            </w:pPr>
            <w:r>
              <w:rPr>
                <w:rFonts w:cs="Arial"/>
                <w:sz w:val="20"/>
              </w:rPr>
              <w:t>4,14</w:t>
            </w:r>
          </w:p>
        </w:tc>
      </w:tr>
    </w:tbl>
    <w:p w14:paraId="4F8BB228" w14:textId="77777777" w:rsidR="00416947" w:rsidRPr="00140684" w:rsidRDefault="00602085" w:rsidP="00941FC0">
      <w:pPr>
        <w:pStyle w:val="body"/>
        <w:rPr>
          <w:sz w:val="28"/>
        </w:rPr>
      </w:pPr>
      <w:r w:rsidRPr="00140684">
        <w:t>cena za distribuované množství elektřiny</w:t>
      </w:r>
      <w:r w:rsidR="00033A39" w:rsidRPr="00140684">
        <w:t xml:space="preserve">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651AE7CB" w14:textId="77777777" w:rsidTr="007B6C5B">
        <w:trPr>
          <w:trHeight w:val="293"/>
          <w:jc w:val="center"/>
        </w:trPr>
        <w:tc>
          <w:tcPr>
            <w:tcW w:w="5102" w:type="dxa"/>
            <w:shd w:val="clear" w:color="auto" w:fill="auto"/>
            <w:noWrap/>
            <w:vAlign w:val="bottom"/>
            <w:hideMark/>
          </w:tcPr>
          <w:p w14:paraId="3D3E9182"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2460EE10"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35999A61" w14:textId="5268FAB6"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60C4486A"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257B43" w14:paraId="06D0BD19" w14:textId="77777777" w:rsidTr="007B6C5B">
        <w:trPr>
          <w:trHeight w:val="293"/>
          <w:jc w:val="center"/>
        </w:trPr>
        <w:tc>
          <w:tcPr>
            <w:tcW w:w="5102" w:type="dxa"/>
            <w:shd w:val="clear" w:color="auto" w:fill="auto"/>
            <w:noWrap/>
            <w:vAlign w:val="center"/>
            <w:hideMark/>
          </w:tcPr>
          <w:p w14:paraId="543B360E" w14:textId="6A915922"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7E9592B8" w14:textId="3C64F69C" w:rsidR="001052CC" w:rsidRPr="00614140" w:rsidRDefault="001052CC" w:rsidP="001052CC">
            <w:pPr>
              <w:spacing w:after="0"/>
              <w:jc w:val="right"/>
              <w:rPr>
                <w:rFonts w:cs="Arial"/>
                <w:sz w:val="20"/>
              </w:rPr>
            </w:pPr>
            <w:r>
              <w:rPr>
                <w:rFonts w:cs="Arial"/>
                <w:sz w:val="20"/>
              </w:rPr>
              <w:t>721,45</w:t>
            </w:r>
          </w:p>
        </w:tc>
        <w:tc>
          <w:tcPr>
            <w:tcW w:w="1701" w:type="dxa"/>
            <w:shd w:val="clear" w:color="auto" w:fill="auto"/>
            <w:noWrap/>
            <w:vAlign w:val="center"/>
          </w:tcPr>
          <w:p w14:paraId="4B2AA2AA" w14:textId="08558123" w:rsidR="001052CC" w:rsidRPr="00614140" w:rsidRDefault="001052CC" w:rsidP="001052CC">
            <w:pPr>
              <w:spacing w:after="0"/>
              <w:jc w:val="right"/>
              <w:rPr>
                <w:rFonts w:cs="Arial"/>
                <w:sz w:val="20"/>
              </w:rPr>
            </w:pPr>
            <w:r>
              <w:rPr>
                <w:rFonts w:cs="Arial"/>
                <w:sz w:val="20"/>
              </w:rPr>
              <w:t>718,76</w:t>
            </w:r>
          </w:p>
        </w:tc>
        <w:tc>
          <w:tcPr>
            <w:tcW w:w="1701" w:type="dxa"/>
            <w:shd w:val="clear" w:color="auto" w:fill="auto"/>
            <w:noWrap/>
            <w:vAlign w:val="center"/>
          </w:tcPr>
          <w:p w14:paraId="3DAF3D55" w14:textId="5347D39C" w:rsidR="001052CC" w:rsidRPr="00614140" w:rsidRDefault="001052CC" w:rsidP="001052CC">
            <w:pPr>
              <w:spacing w:after="0"/>
              <w:jc w:val="right"/>
              <w:rPr>
                <w:rFonts w:cs="Arial"/>
                <w:sz w:val="20"/>
              </w:rPr>
            </w:pPr>
            <w:r>
              <w:rPr>
                <w:rFonts w:cs="Arial"/>
                <w:sz w:val="20"/>
              </w:rPr>
              <w:t>296,85</w:t>
            </w:r>
          </w:p>
        </w:tc>
      </w:tr>
    </w:tbl>
    <w:p w14:paraId="5BED722B" w14:textId="77777777" w:rsidR="00416947" w:rsidRPr="00140684" w:rsidRDefault="00602085" w:rsidP="00941FC0">
      <w:pPr>
        <w:pStyle w:val="body"/>
        <w:rPr>
          <w:sz w:val="28"/>
        </w:rPr>
      </w:pPr>
      <w:r w:rsidRPr="00140684">
        <w:t xml:space="preserve">cena za distribuované množství elektřiny </w:t>
      </w:r>
      <w:r w:rsidR="00033A39" w:rsidRPr="00140684">
        <w:t>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257B43" w14:paraId="65150B30" w14:textId="77777777" w:rsidTr="007B6C5B">
        <w:trPr>
          <w:trHeight w:val="293"/>
          <w:jc w:val="center"/>
        </w:trPr>
        <w:tc>
          <w:tcPr>
            <w:tcW w:w="5102" w:type="dxa"/>
            <w:shd w:val="clear" w:color="auto" w:fill="auto"/>
            <w:noWrap/>
            <w:vAlign w:val="bottom"/>
            <w:hideMark/>
          </w:tcPr>
          <w:p w14:paraId="3F41C319"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58E66A00"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1A7D6CA0" w14:textId="27D30AC5"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58BCFBCF"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257B43" w14:paraId="2C0DC7B6" w14:textId="77777777" w:rsidTr="007B6C5B">
        <w:trPr>
          <w:trHeight w:val="293"/>
          <w:jc w:val="center"/>
        </w:trPr>
        <w:tc>
          <w:tcPr>
            <w:tcW w:w="5102" w:type="dxa"/>
            <w:shd w:val="clear" w:color="auto" w:fill="auto"/>
            <w:noWrap/>
            <w:vAlign w:val="center"/>
            <w:hideMark/>
          </w:tcPr>
          <w:p w14:paraId="735B2C37" w14:textId="12CAE71F"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0BBC3CE2" w14:textId="058DF4D9" w:rsidR="001052CC" w:rsidRPr="0061414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4F786A2A" w14:textId="31F6CEE6" w:rsidR="001052CC" w:rsidRPr="0061414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598DB2B6" w14:textId="646C0B85" w:rsidR="001052CC" w:rsidRPr="00614140" w:rsidRDefault="001052CC" w:rsidP="001052CC">
            <w:pPr>
              <w:spacing w:after="0"/>
              <w:jc w:val="right"/>
              <w:rPr>
                <w:rFonts w:cs="Arial"/>
                <w:sz w:val="20"/>
              </w:rPr>
            </w:pPr>
            <w:r>
              <w:rPr>
                <w:rFonts w:cs="Arial"/>
                <w:sz w:val="20"/>
              </w:rPr>
              <w:t>114,44</w:t>
            </w:r>
          </w:p>
        </w:tc>
      </w:tr>
    </w:tbl>
    <w:p w14:paraId="27B3518F" w14:textId="77777777" w:rsidR="00BA74B0" w:rsidRPr="00962C7E" w:rsidRDefault="00BA74B0" w:rsidP="00962C7E">
      <w:pPr>
        <w:pStyle w:val="Podminky"/>
      </w:pPr>
      <w:r w:rsidRPr="00962C7E">
        <w:t xml:space="preserve">Podmínky </w:t>
      </w:r>
      <w:r w:rsidR="005544AF" w:rsidRPr="00962C7E">
        <w:t xml:space="preserve">uplatnění </w:t>
      </w:r>
      <w:r w:rsidRPr="00962C7E">
        <w:t>sazby:</w:t>
      </w:r>
    </w:p>
    <w:p w14:paraId="254C9685" w14:textId="40866726" w:rsidR="004F6BE4" w:rsidRPr="00140684" w:rsidRDefault="004F6BE4" w:rsidP="00F51BC3">
      <w:pPr>
        <w:pStyle w:val="Podminycislovani"/>
        <w:numPr>
          <w:ilvl w:val="0"/>
          <w:numId w:val="10"/>
        </w:numPr>
      </w:pPr>
      <w:r w:rsidRPr="00140684">
        <w:t xml:space="preserve">Tato sazba </w:t>
      </w:r>
      <w:r w:rsidR="00137C60" w:rsidRPr="00140684">
        <w:t>ne</w:t>
      </w:r>
      <w:r w:rsidRPr="00140684">
        <w:t xml:space="preserve">může být přiznána </w:t>
      </w:r>
      <w:r w:rsidR="00137C60" w:rsidRPr="00140684">
        <w:t xml:space="preserve">po </w:t>
      </w:r>
      <w:r w:rsidR="00613C9E" w:rsidRPr="00140684">
        <w:t>3</w:t>
      </w:r>
      <w:r w:rsidR="00137C60" w:rsidRPr="00140684">
        <w:t>1.</w:t>
      </w:r>
      <w:r w:rsidR="00772BBA" w:rsidRPr="00140684">
        <w:t xml:space="preserve"> </w:t>
      </w:r>
      <w:r w:rsidR="00613C9E" w:rsidRPr="00140684">
        <w:t>březnu</w:t>
      </w:r>
      <w:r w:rsidRPr="00140684">
        <w:t xml:space="preserve"> 2016. Přiznáním sazby se rozumí uzavření první smlouvy o zajištění služby distribuční soustavy nebo smlouvy o</w:t>
      </w:r>
      <w:r w:rsidR="00C83173" w:rsidRPr="00140684">
        <w:t> </w:t>
      </w:r>
      <w:r w:rsidRPr="00140684">
        <w:t>sdružených službách dodávky elektřiny s touto sazbou.</w:t>
      </w:r>
      <w:r w:rsidR="006E66E2">
        <w:t xml:space="preserve"> </w:t>
      </w:r>
      <w:r w:rsidR="006E66E2" w:rsidRPr="001E6F45">
        <w:t>Pokud byla zákazníkem uzavřena smlouva o sdružených službách dodávky elektřiny do 31. března 2016, byla sazba D 35d přiznána v případě, že byla rovněž uzavřena smlouva o zajištění služby distribuční soustavy pro předmětné předávací místo mezi obchodníkem a příslušným provozovatelem distribuční soustavy s</w:t>
      </w:r>
      <w:r w:rsidR="006E66E2">
        <w:t> </w:t>
      </w:r>
      <w:r w:rsidR="006E66E2" w:rsidRPr="001E6F45">
        <w:t>uvedenou sazbou do 30. června 201</w:t>
      </w:r>
      <w:r w:rsidR="006E66E2">
        <w:t>6</w:t>
      </w:r>
      <w:r w:rsidR="006E66E2" w:rsidRPr="001E6F45">
        <w:t>.</w:t>
      </w:r>
      <w:r w:rsidRPr="00140684">
        <w:t xml:space="preserve"> Pokud byla sazba přiznána do</w:t>
      </w:r>
      <w:r w:rsidR="00E04469" w:rsidRPr="00140684">
        <w:t> </w:t>
      </w:r>
      <w:r w:rsidRPr="00140684">
        <w:t>31.</w:t>
      </w:r>
      <w:r w:rsidR="00C12D1A" w:rsidRPr="00140684">
        <w:t> </w:t>
      </w:r>
      <w:r w:rsidR="00E51D31" w:rsidRPr="00140684">
        <w:t>b</w:t>
      </w:r>
      <w:r w:rsidRPr="00140684">
        <w:t>řezna</w:t>
      </w:r>
      <w:r w:rsidR="00E51D31" w:rsidRPr="00140684">
        <w:t> </w:t>
      </w:r>
      <w:r w:rsidRPr="00140684">
        <w:t>2016</w:t>
      </w:r>
      <w:r w:rsidR="00AE08ED" w:rsidRPr="00140684">
        <w:t>,</w:t>
      </w:r>
      <w:r w:rsidRPr="00140684">
        <w:t xml:space="preserve"> platí, že tato sazba může být uplatněna i nadále. </w:t>
      </w:r>
    </w:p>
    <w:p w14:paraId="06372F4E" w14:textId="77777777" w:rsidR="00BA74B0" w:rsidRPr="00140684" w:rsidRDefault="00BA74B0" w:rsidP="00F51BC3">
      <w:pPr>
        <w:pStyle w:val="Podminycislovani"/>
        <w:numPr>
          <w:ilvl w:val="0"/>
          <w:numId w:val="10"/>
        </w:numPr>
      </w:pPr>
      <w:r w:rsidRPr="00140684">
        <w:t xml:space="preserve">Časové vymezení doby platnosti nízkého tarifu je provedeno </w:t>
      </w:r>
      <w:r w:rsidR="00916BDB" w:rsidRPr="00140684">
        <w:t>distributorem</w:t>
      </w:r>
      <w:r w:rsidRPr="00140684">
        <w:t xml:space="preserve"> v celkové délce minimálně 16 hodin denně. V průběhu dne může </w:t>
      </w:r>
      <w:r w:rsidR="0035717B" w:rsidRPr="00140684">
        <w:t>distributor</w:t>
      </w:r>
      <w:r w:rsidRPr="00140684">
        <w:t xml:space="preserve"> dobu platnosti nízkého tarifu operativně měnit.</w:t>
      </w:r>
    </w:p>
    <w:p w14:paraId="0E1E85A7" w14:textId="77777777" w:rsidR="00BA74B0" w:rsidRPr="00140684" w:rsidRDefault="00BA74B0" w:rsidP="00F51BC3">
      <w:pPr>
        <w:pStyle w:val="Podminycislovani"/>
        <w:numPr>
          <w:ilvl w:val="0"/>
          <w:numId w:val="10"/>
        </w:numPr>
        <w:ind w:left="357" w:hanging="357"/>
      </w:pPr>
      <w:r w:rsidRPr="00140684">
        <w:t>Časové vymezení těchto pásem nemusí být stejné pro všechny odběratele a jednotlivé dny a ani nemusí být v souvislé délce.</w:t>
      </w:r>
    </w:p>
    <w:p w14:paraId="43FA01A1" w14:textId="7DD19311" w:rsidR="00BA74B0" w:rsidRPr="00140684" w:rsidRDefault="00BA74B0" w:rsidP="0069410B">
      <w:pPr>
        <w:pStyle w:val="Podminycislovani"/>
        <w:ind w:left="357" w:hanging="357"/>
      </w:pPr>
      <w:r w:rsidRPr="00140684">
        <w:t>Pokud je šestnáctihodinové pásmo platnosti nízkého tarifu rozděleno během dne do více časových úseků</w:t>
      </w:r>
      <w:r w:rsidR="005544AF" w:rsidRPr="00140684">
        <w:t xml:space="preserve">, </w:t>
      </w:r>
      <w:r w:rsidR="0074177D" w:rsidRPr="00140684">
        <w:t>nejv</w:t>
      </w:r>
      <w:r w:rsidR="0074177D">
        <w:t>ýš</w:t>
      </w:r>
      <w:r w:rsidR="0074177D" w:rsidRPr="00140684">
        <w:t xml:space="preserve">e </w:t>
      </w:r>
      <w:r w:rsidRPr="00140684">
        <w:t xml:space="preserve">však do pěti, žádný z nich </w:t>
      </w:r>
      <w:r w:rsidR="005544AF" w:rsidRPr="00140684">
        <w:t xml:space="preserve">nesmí být </w:t>
      </w:r>
      <w:r w:rsidRPr="00140684">
        <w:t>kratší než jedna hodina.</w:t>
      </w:r>
    </w:p>
    <w:p w14:paraId="691D4C89" w14:textId="77777777" w:rsidR="00AC5687" w:rsidRPr="00140684" w:rsidRDefault="00A532E4" w:rsidP="0069410B">
      <w:pPr>
        <w:pStyle w:val="Podminycislovani"/>
        <w:ind w:left="357" w:hanging="357"/>
      </w:pPr>
      <w:r w:rsidRPr="00140684">
        <w:t>V odběrném místě musí být řádně instalovány hybridní (smíšené) elektrické spotřebiče</w:t>
      </w:r>
      <w:r w:rsidR="0002703B" w:rsidRPr="00140684">
        <w:t xml:space="preserve"> pro vytápění objektu</w:t>
      </w:r>
      <w:r w:rsidR="00AC5687" w:rsidRPr="00140684">
        <w:t>.</w:t>
      </w:r>
    </w:p>
    <w:p w14:paraId="240E15D0" w14:textId="68837CAE" w:rsidR="00A532E4" w:rsidRPr="00140684" w:rsidRDefault="00B53143" w:rsidP="0069410B">
      <w:pPr>
        <w:pStyle w:val="Podminycislovani"/>
        <w:ind w:left="357" w:hanging="357"/>
      </w:pPr>
      <w:r w:rsidRPr="00140684">
        <w:t>Součtový instalovaný příkon hybridních (smíšených) elektrických spotřebičů, včetně instalovaného příkonu akumulačního spotřebiče pro ohřev užitkové vody, je-li takový spotřebič instalován, musí činit nejméně 50 % příkonu odpovídajícího hodnotě hlavního jističe před elektroměrem v </w:t>
      </w:r>
      <w:r w:rsidR="00153D75">
        <w:t>předávacím</w:t>
      </w:r>
      <w:r w:rsidRPr="00140684">
        <w:t xml:space="preserve"> místě. Distributor </w:t>
      </w:r>
      <w:r w:rsidR="00F17052" w:rsidRPr="00140684">
        <w:t>přidělí odběrateli tuto sazbu i </w:t>
      </w:r>
      <w:r w:rsidRPr="00140684">
        <w:t>tehdy, jestliže je součtový příkon hybridních (smíšených) elek</w:t>
      </w:r>
      <w:r w:rsidR="00567A76" w:rsidRPr="00140684">
        <w:t>trických spotřebičů nižší než 50</w:t>
      </w:r>
      <w:r w:rsidRPr="00140684">
        <w:t xml:space="preserve"> % příkonu odpovídajícího hodnotě hlavního jističe před elektroměrem, </w:t>
      </w:r>
      <w:r w:rsidR="006C7B16" w:rsidRPr="00140684">
        <w:t>pokud</w:t>
      </w:r>
      <w:r w:rsidRPr="00140684">
        <w:t xml:space="preserve"> odběratel prokáže, že výkon hybridních (smíšených) elektrických spotřebičů </w:t>
      </w:r>
      <w:r w:rsidR="00BD555D" w:rsidRPr="00140684">
        <w:t xml:space="preserve">pro vytápění objektu </w:t>
      </w:r>
      <w:r w:rsidRPr="00140684">
        <w:t>odpovídá tepelným ztrátám vytápěného objektu</w:t>
      </w:r>
      <w:r w:rsidR="00B672B6" w:rsidRPr="00140684">
        <w:t xml:space="preserve"> </w:t>
      </w:r>
      <w:r w:rsidR="0091433F" w:rsidRPr="00140684">
        <w:t>nebo odpovídá</w:t>
      </w:r>
      <w:r w:rsidR="006A540E" w:rsidRPr="00140684">
        <w:t xml:space="preserve"> minimálně</w:t>
      </w:r>
      <w:r w:rsidR="0091433F" w:rsidRPr="00140684">
        <w:t xml:space="preserve"> 8</w:t>
      </w:r>
      <w:r w:rsidR="00B672B6" w:rsidRPr="00140684">
        <w:t>0 % pokrytí dílčí potřeby energie na vytápění uvedené v průkazu energetické náročnosti budovy</w:t>
      </w:r>
      <w:r w:rsidR="00D72715">
        <w:fldChar w:fldCharType="begin"/>
      </w:r>
      <w:r w:rsidR="00D72715">
        <w:rPr>
          <w:rStyle w:val="Znakapoznpodarou"/>
        </w:rPr>
        <w:instrText xml:space="preserve"> NOTEREF _Ref527897769 \h </w:instrText>
      </w:r>
      <w:r w:rsidR="00D72715">
        <w:fldChar w:fldCharType="separate"/>
      </w:r>
      <w:r w:rsidR="002B242E">
        <w:rPr>
          <w:rStyle w:val="Znakapoznpodarou"/>
        </w:rPr>
        <w:t>12</w:t>
      </w:r>
      <w:r w:rsidR="00D72715">
        <w:fldChar w:fldCharType="end"/>
      </w:r>
      <w:r w:rsidRPr="00140684">
        <w:t>.</w:t>
      </w:r>
    </w:p>
    <w:p w14:paraId="4B679192" w14:textId="77777777" w:rsidR="002C74DC" w:rsidRPr="00140684" w:rsidRDefault="002C74DC" w:rsidP="0069410B">
      <w:pPr>
        <w:pStyle w:val="Podminycislovani"/>
        <w:ind w:left="357" w:hanging="357"/>
      </w:pPr>
      <w:r w:rsidRPr="00140684">
        <w:lastRenderedPageBreak/>
        <w:t xml:space="preserve">V případě, že je v odběrném místě nainstalován elektrický akumulační spotřebič pro ohřev užitkové vody, </w:t>
      </w:r>
      <w:r w:rsidR="00596082" w:rsidRPr="00140684">
        <w:t>platí pro tento spotřebič</w:t>
      </w:r>
      <w:r w:rsidR="00AE18DB" w:rsidRPr="00140684">
        <w:t xml:space="preserve"> </w:t>
      </w:r>
      <w:r w:rsidR="00596082" w:rsidRPr="00140684">
        <w:t>podmínky uplatnění sazby D 25d</w:t>
      </w:r>
      <w:r w:rsidR="00F17052" w:rsidRPr="00140684">
        <w:t>.</w:t>
      </w:r>
    </w:p>
    <w:p w14:paraId="5F48730A" w14:textId="77777777" w:rsidR="00BA74B0" w:rsidRPr="00140684" w:rsidRDefault="00BA74B0" w:rsidP="00F64A37">
      <w:pPr>
        <w:pStyle w:val="Podminycislovani"/>
      </w:pPr>
      <w:r w:rsidRPr="00140684">
        <w:t xml:space="preserve">Odběratel </w:t>
      </w:r>
      <w:r w:rsidR="002535E0" w:rsidRPr="00140684">
        <w:t xml:space="preserve">musí zajistit </w:t>
      </w:r>
      <w:r w:rsidRPr="00140684">
        <w:t>technické blokování akumulační části v dobách platnosti vysokého tarifu.</w:t>
      </w:r>
    </w:p>
    <w:p w14:paraId="3CE1D863" w14:textId="77777777" w:rsidR="00822E5E" w:rsidRPr="00140684" w:rsidRDefault="00822E5E">
      <w:pPr>
        <w:rPr>
          <w:b/>
          <w:sz w:val="28"/>
        </w:rPr>
      </w:pPr>
      <w:r w:rsidRPr="00140684">
        <w:br w:type="page"/>
      </w:r>
    </w:p>
    <w:p w14:paraId="79724123" w14:textId="5897366D" w:rsidR="00BA74B0" w:rsidRPr="00962C7E" w:rsidRDefault="00BA74B0" w:rsidP="00962C7E">
      <w:pPr>
        <w:pStyle w:val="nadpissazby"/>
      </w:pPr>
      <w:bookmarkStart w:id="40" w:name="_Toc181368255"/>
      <w:r w:rsidRPr="00962C7E">
        <w:lastRenderedPageBreak/>
        <w:t>Sazba D 45</w:t>
      </w:r>
      <w:r w:rsidR="00B73762" w:rsidRPr="00962C7E">
        <w:t>d</w:t>
      </w:r>
      <w:r w:rsidRPr="00962C7E">
        <w:t xml:space="preserve"> </w:t>
      </w:r>
      <w:r w:rsidR="003B5E7C" w:rsidRPr="00962C7E">
        <w:t>–</w:t>
      </w:r>
      <w:r w:rsidRPr="00962C7E">
        <w:t xml:space="preserve"> Dvoutarifová sazba s operativním řízením doby platnosti nízkého tarifu po dobu 20 hodin</w:t>
      </w:r>
      <w:bookmarkEnd w:id="40"/>
    </w:p>
    <w:p w14:paraId="2F39DB3F" w14:textId="77777777" w:rsidR="00522B65" w:rsidRPr="00962C7E" w:rsidRDefault="00522B65" w:rsidP="00962C7E">
      <w:pPr>
        <w:pStyle w:val="pevnacena"/>
      </w:pPr>
      <w:r w:rsidRPr="00962C7E">
        <w:t>Složky ceny zajišťování distribuce elektřiny:</w:t>
      </w:r>
    </w:p>
    <w:p w14:paraId="599CB935" w14:textId="64C9D059"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6F70DE" w14:paraId="6ACB1AB1" w14:textId="77777777" w:rsidTr="00C8157D">
        <w:trPr>
          <w:trHeight w:val="312"/>
          <w:jc w:val="center"/>
        </w:trPr>
        <w:tc>
          <w:tcPr>
            <w:tcW w:w="5102" w:type="dxa"/>
            <w:shd w:val="clear" w:color="auto" w:fill="auto"/>
            <w:noWrap/>
            <w:vAlign w:val="bottom"/>
            <w:hideMark/>
          </w:tcPr>
          <w:p w14:paraId="6C79FE5E"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1F204D5E"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3544D44F" w14:textId="3C0FE62A"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2C91A747"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6F70DE" w14:paraId="1316EE63" w14:textId="77777777" w:rsidTr="00C8157D">
        <w:trPr>
          <w:trHeight w:val="312"/>
          <w:jc w:val="center"/>
        </w:trPr>
        <w:tc>
          <w:tcPr>
            <w:tcW w:w="5102" w:type="dxa"/>
            <w:shd w:val="clear" w:color="auto" w:fill="auto"/>
            <w:noWrap/>
            <w:vAlign w:val="center"/>
          </w:tcPr>
          <w:p w14:paraId="0CCBF895" w14:textId="036ADE9E"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080C1E69" w14:textId="2002CF7A" w:rsidR="001052CC" w:rsidRPr="00614140" w:rsidRDefault="001052CC" w:rsidP="001052CC">
            <w:pPr>
              <w:tabs>
                <w:tab w:val="decimal" w:pos="969"/>
              </w:tabs>
              <w:spacing w:after="0"/>
              <w:rPr>
                <w:rFonts w:cs="Arial"/>
                <w:sz w:val="20"/>
              </w:rPr>
            </w:pPr>
            <w:r>
              <w:rPr>
                <w:rFonts w:cs="Arial"/>
                <w:sz w:val="20"/>
              </w:rPr>
              <w:t>188</w:t>
            </w:r>
          </w:p>
        </w:tc>
        <w:tc>
          <w:tcPr>
            <w:tcW w:w="1701" w:type="dxa"/>
            <w:shd w:val="clear" w:color="auto" w:fill="auto"/>
            <w:noWrap/>
            <w:vAlign w:val="center"/>
          </w:tcPr>
          <w:p w14:paraId="53F7510C" w14:textId="26DE2CDA" w:rsidR="001052CC" w:rsidRPr="00614140" w:rsidRDefault="001052CC" w:rsidP="001052CC">
            <w:pPr>
              <w:tabs>
                <w:tab w:val="decimal" w:pos="969"/>
              </w:tabs>
              <w:spacing w:after="0"/>
              <w:rPr>
                <w:rFonts w:cs="Arial"/>
                <w:sz w:val="20"/>
              </w:rPr>
            </w:pPr>
            <w:r>
              <w:rPr>
                <w:rFonts w:cs="Arial"/>
                <w:sz w:val="20"/>
              </w:rPr>
              <w:t>174</w:t>
            </w:r>
          </w:p>
        </w:tc>
        <w:tc>
          <w:tcPr>
            <w:tcW w:w="1701" w:type="dxa"/>
            <w:shd w:val="clear" w:color="auto" w:fill="auto"/>
            <w:noWrap/>
            <w:vAlign w:val="center"/>
          </w:tcPr>
          <w:p w14:paraId="51ED2E52" w14:textId="346B5D25" w:rsidR="001052CC" w:rsidRPr="00614140" w:rsidRDefault="001052CC" w:rsidP="001052CC">
            <w:pPr>
              <w:tabs>
                <w:tab w:val="decimal" w:pos="969"/>
              </w:tabs>
              <w:spacing w:after="0"/>
              <w:rPr>
                <w:rFonts w:cs="Arial"/>
                <w:sz w:val="20"/>
              </w:rPr>
            </w:pPr>
            <w:r>
              <w:rPr>
                <w:rFonts w:cs="Arial"/>
                <w:sz w:val="20"/>
              </w:rPr>
              <w:t>144</w:t>
            </w:r>
          </w:p>
        </w:tc>
      </w:tr>
      <w:tr w:rsidR="001052CC" w:rsidRPr="006F70DE" w14:paraId="746A1023" w14:textId="77777777" w:rsidTr="00C8157D">
        <w:trPr>
          <w:trHeight w:val="312"/>
          <w:jc w:val="center"/>
        </w:trPr>
        <w:tc>
          <w:tcPr>
            <w:tcW w:w="5102" w:type="dxa"/>
            <w:shd w:val="clear" w:color="auto" w:fill="auto"/>
            <w:noWrap/>
            <w:vAlign w:val="center"/>
            <w:hideMark/>
          </w:tcPr>
          <w:p w14:paraId="71C40356" w14:textId="10C2ABBC"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07C0DD00" w14:textId="15E125E4" w:rsidR="001052CC" w:rsidRPr="00614140" w:rsidRDefault="001052CC" w:rsidP="001052CC">
            <w:pPr>
              <w:tabs>
                <w:tab w:val="decimal" w:pos="969"/>
              </w:tabs>
              <w:spacing w:after="0"/>
              <w:rPr>
                <w:rFonts w:cs="Arial"/>
                <w:sz w:val="20"/>
              </w:rPr>
            </w:pPr>
            <w:r>
              <w:rPr>
                <w:rFonts w:cs="Arial"/>
                <w:sz w:val="20"/>
              </w:rPr>
              <w:t>300</w:t>
            </w:r>
          </w:p>
        </w:tc>
        <w:tc>
          <w:tcPr>
            <w:tcW w:w="1701" w:type="dxa"/>
            <w:shd w:val="clear" w:color="auto" w:fill="auto"/>
            <w:noWrap/>
            <w:vAlign w:val="center"/>
          </w:tcPr>
          <w:p w14:paraId="0CEB0BEA" w14:textId="7977604F" w:rsidR="001052CC" w:rsidRPr="00614140" w:rsidRDefault="001052CC" w:rsidP="001052CC">
            <w:pPr>
              <w:tabs>
                <w:tab w:val="decimal" w:pos="969"/>
              </w:tabs>
              <w:spacing w:after="0"/>
              <w:rPr>
                <w:rFonts w:cs="Arial"/>
                <w:sz w:val="20"/>
              </w:rPr>
            </w:pPr>
            <w:r>
              <w:rPr>
                <w:rFonts w:cs="Arial"/>
                <w:sz w:val="20"/>
              </w:rPr>
              <w:t>278</w:t>
            </w:r>
          </w:p>
        </w:tc>
        <w:tc>
          <w:tcPr>
            <w:tcW w:w="1701" w:type="dxa"/>
            <w:shd w:val="clear" w:color="auto" w:fill="auto"/>
            <w:noWrap/>
            <w:vAlign w:val="center"/>
          </w:tcPr>
          <w:p w14:paraId="3034CB5A" w14:textId="73B6B7A6" w:rsidR="001052CC" w:rsidRPr="00614140" w:rsidRDefault="001052CC" w:rsidP="001052CC">
            <w:pPr>
              <w:tabs>
                <w:tab w:val="decimal" w:pos="969"/>
              </w:tabs>
              <w:spacing w:after="0"/>
              <w:rPr>
                <w:rFonts w:cs="Arial"/>
                <w:sz w:val="20"/>
              </w:rPr>
            </w:pPr>
            <w:r>
              <w:rPr>
                <w:rFonts w:cs="Arial"/>
                <w:sz w:val="20"/>
              </w:rPr>
              <w:t>230</w:t>
            </w:r>
          </w:p>
        </w:tc>
      </w:tr>
      <w:tr w:rsidR="001052CC" w:rsidRPr="006F70DE" w14:paraId="1ABDAF93" w14:textId="77777777" w:rsidTr="00C8157D">
        <w:trPr>
          <w:trHeight w:val="312"/>
          <w:jc w:val="center"/>
        </w:trPr>
        <w:tc>
          <w:tcPr>
            <w:tcW w:w="5102" w:type="dxa"/>
            <w:shd w:val="clear" w:color="auto" w:fill="auto"/>
            <w:noWrap/>
            <w:vAlign w:val="center"/>
            <w:hideMark/>
          </w:tcPr>
          <w:p w14:paraId="23FA03C1" w14:textId="02588568"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496ED250" w14:textId="43B04C5F" w:rsidR="001052CC" w:rsidRPr="00614140" w:rsidRDefault="001052CC" w:rsidP="001052CC">
            <w:pPr>
              <w:tabs>
                <w:tab w:val="decimal" w:pos="969"/>
              </w:tabs>
              <w:spacing w:after="0"/>
              <w:rPr>
                <w:rFonts w:cs="Arial"/>
                <w:sz w:val="20"/>
              </w:rPr>
            </w:pPr>
            <w:r>
              <w:rPr>
                <w:rFonts w:cs="Arial"/>
                <w:sz w:val="20"/>
              </w:rPr>
              <w:t>375</w:t>
            </w:r>
          </w:p>
        </w:tc>
        <w:tc>
          <w:tcPr>
            <w:tcW w:w="1701" w:type="dxa"/>
            <w:shd w:val="clear" w:color="auto" w:fill="auto"/>
            <w:noWrap/>
            <w:vAlign w:val="center"/>
          </w:tcPr>
          <w:p w14:paraId="3B8720AD" w14:textId="5D6EB618" w:rsidR="001052CC" w:rsidRPr="00614140" w:rsidRDefault="001052CC" w:rsidP="001052CC">
            <w:pPr>
              <w:tabs>
                <w:tab w:val="decimal" w:pos="969"/>
              </w:tabs>
              <w:spacing w:after="0"/>
              <w:rPr>
                <w:rFonts w:cs="Arial"/>
                <w:sz w:val="20"/>
              </w:rPr>
            </w:pPr>
            <w:r>
              <w:rPr>
                <w:rFonts w:cs="Arial"/>
                <w:sz w:val="20"/>
              </w:rPr>
              <w:t>347</w:t>
            </w:r>
          </w:p>
        </w:tc>
        <w:tc>
          <w:tcPr>
            <w:tcW w:w="1701" w:type="dxa"/>
            <w:shd w:val="clear" w:color="auto" w:fill="auto"/>
            <w:noWrap/>
            <w:vAlign w:val="center"/>
          </w:tcPr>
          <w:p w14:paraId="49FD6FFA" w14:textId="7B4CB1E6" w:rsidR="001052CC" w:rsidRPr="00614140" w:rsidRDefault="001052CC" w:rsidP="001052CC">
            <w:pPr>
              <w:tabs>
                <w:tab w:val="decimal" w:pos="969"/>
              </w:tabs>
              <w:spacing w:after="0"/>
              <w:rPr>
                <w:rFonts w:cs="Arial"/>
                <w:sz w:val="20"/>
              </w:rPr>
            </w:pPr>
            <w:r>
              <w:rPr>
                <w:rFonts w:cs="Arial"/>
                <w:sz w:val="20"/>
              </w:rPr>
              <w:t>287</w:t>
            </w:r>
          </w:p>
        </w:tc>
      </w:tr>
      <w:tr w:rsidR="001052CC" w:rsidRPr="006F70DE" w14:paraId="007E2297" w14:textId="77777777" w:rsidTr="00C8157D">
        <w:trPr>
          <w:trHeight w:val="312"/>
          <w:jc w:val="center"/>
        </w:trPr>
        <w:tc>
          <w:tcPr>
            <w:tcW w:w="5102" w:type="dxa"/>
            <w:shd w:val="clear" w:color="auto" w:fill="auto"/>
            <w:noWrap/>
            <w:vAlign w:val="center"/>
            <w:hideMark/>
          </w:tcPr>
          <w:p w14:paraId="7A056780" w14:textId="11FA668A"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3C60962E" w14:textId="4851B612" w:rsidR="001052CC" w:rsidRPr="00614140" w:rsidRDefault="001052CC" w:rsidP="001052CC">
            <w:pPr>
              <w:tabs>
                <w:tab w:val="decimal" w:pos="969"/>
              </w:tabs>
              <w:spacing w:after="0"/>
              <w:rPr>
                <w:rFonts w:cs="Arial"/>
                <w:sz w:val="20"/>
              </w:rPr>
            </w:pPr>
            <w:r>
              <w:rPr>
                <w:rFonts w:cs="Arial"/>
                <w:sz w:val="20"/>
              </w:rPr>
              <w:t>469</w:t>
            </w:r>
          </w:p>
        </w:tc>
        <w:tc>
          <w:tcPr>
            <w:tcW w:w="1701" w:type="dxa"/>
            <w:shd w:val="clear" w:color="auto" w:fill="auto"/>
            <w:noWrap/>
            <w:vAlign w:val="center"/>
          </w:tcPr>
          <w:p w14:paraId="606E4624" w14:textId="01C2B193" w:rsidR="001052CC" w:rsidRPr="00614140" w:rsidRDefault="001052CC" w:rsidP="001052CC">
            <w:pPr>
              <w:tabs>
                <w:tab w:val="decimal" w:pos="969"/>
              </w:tabs>
              <w:spacing w:after="0"/>
              <w:rPr>
                <w:rFonts w:cs="Arial"/>
                <w:sz w:val="20"/>
              </w:rPr>
            </w:pPr>
            <w:r>
              <w:rPr>
                <w:rFonts w:cs="Arial"/>
                <w:sz w:val="20"/>
              </w:rPr>
              <w:t>434</w:t>
            </w:r>
          </w:p>
        </w:tc>
        <w:tc>
          <w:tcPr>
            <w:tcW w:w="1701" w:type="dxa"/>
            <w:shd w:val="clear" w:color="auto" w:fill="auto"/>
            <w:noWrap/>
            <w:vAlign w:val="center"/>
          </w:tcPr>
          <w:p w14:paraId="0185AE58" w14:textId="2523107F" w:rsidR="001052CC" w:rsidRPr="00614140" w:rsidRDefault="001052CC" w:rsidP="001052CC">
            <w:pPr>
              <w:tabs>
                <w:tab w:val="decimal" w:pos="969"/>
              </w:tabs>
              <w:spacing w:after="0"/>
              <w:rPr>
                <w:rFonts w:cs="Arial"/>
                <w:sz w:val="20"/>
              </w:rPr>
            </w:pPr>
            <w:r>
              <w:rPr>
                <w:rFonts w:cs="Arial"/>
                <w:sz w:val="20"/>
              </w:rPr>
              <w:t>359</w:t>
            </w:r>
          </w:p>
        </w:tc>
      </w:tr>
      <w:tr w:rsidR="001052CC" w:rsidRPr="006F70DE" w14:paraId="349B6206" w14:textId="77777777" w:rsidTr="00C8157D">
        <w:trPr>
          <w:trHeight w:val="312"/>
          <w:jc w:val="center"/>
        </w:trPr>
        <w:tc>
          <w:tcPr>
            <w:tcW w:w="5102" w:type="dxa"/>
            <w:shd w:val="clear" w:color="auto" w:fill="auto"/>
            <w:noWrap/>
            <w:vAlign w:val="center"/>
            <w:hideMark/>
          </w:tcPr>
          <w:p w14:paraId="0201AC50" w14:textId="75DFDF9C"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153C338B" w14:textId="4D3CA58A" w:rsidR="001052CC" w:rsidRPr="00614140" w:rsidRDefault="001052CC" w:rsidP="001052CC">
            <w:pPr>
              <w:tabs>
                <w:tab w:val="decimal" w:pos="969"/>
              </w:tabs>
              <w:spacing w:after="0"/>
              <w:rPr>
                <w:rFonts w:cs="Arial"/>
                <w:sz w:val="20"/>
              </w:rPr>
            </w:pPr>
            <w:r>
              <w:rPr>
                <w:rFonts w:cs="Arial"/>
                <w:sz w:val="20"/>
              </w:rPr>
              <w:t>600</w:t>
            </w:r>
          </w:p>
        </w:tc>
        <w:tc>
          <w:tcPr>
            <w:tcW w:w="1701" w:type="dxa"/>
            <w:shd w:val="clear" w:color="auto" w:fill="auto"/>
            <w:noWrap/>
            <w:vAlign w:val="center"/>
          </w:tcPr>
          <w:p w14:paraId="419228B8" w14:textId="2AA781F7" w:rsidR="001052CC" w:rsidRPr="00614140" w:rsidRDefault="001052CC" w:rsidP="001052CC">
            <w:pPr>
              <w:tabs>
                <w:tab w:val="decimal" w:pos="969"/>
              </w:tabs>
              <w:spacing w:after="0"/>
              <w:rPr>
                <w:rFonts w:cs="Arial"/>
                <w:sz w:val="20"/>
              </w:rPr>
            </w:pPr>
            <w:r>
              <w:rPr>
                <w:rFonts w:cs="Arial"/>
                <w:sz w:val="20"/>
              </w:rPr>
              <w:t>556</w:t>
            </w:r>
          </w:p>
        </w:tc>
        <w:tc>
          <w:tcPr>
            <w:tcW w:w="1701" w:type="dxa"/>
            <w:shd w:val="clear" w:color="auto" w:fill="auto"/>
            <w:noWrap/>
            <w:vAlign w:val="center"/>
          </w:tcPr>
          <w:p w14:paraId="1F30F7B3" w14:textId="7731AA9B" w:rsidR="001052CC" w:rsidRPr="00614140" w:rsidRDefault="001052CC" w:rsidP="001052CC">
            <w:pPr>
              <w:tabs>
                <w:tab w:val="decimal" w:pos="969"/>
              </w:tabs>
              <w:spacing w:after="0"/>
              <w:rPr>
                <w:rFonts w:cs="Arial"/>
                <w:sz w:val="20"/>
              </w:rPr>
            </w:pPr>
            <w:r>
              <w:rPr>
                <w:rFonts w:cs="Arial"/>
                <w:sz w:val="20"/>
              </w:rPr>
              <w:t>460</w:t>
            </w:r>
          </w:p>
        </w:tc>
      </w:tr>
      <w:tr w:rsidR="001052CC" w:rsidRPr="006F70DE" w14:paraId="193DC2D4" w14:textId="77777777" w:rsidTr="00C8157D">
        <w:trPr>
          <w:trHeight w:val="312"/>
          <w:jc w:val="center"/>
        </w:trPr>
        <w:tc>
          <w:tcPr>
            <w:tcW w:w="5102" w:type="dxa"/>
            <w:shd w:val="clear" w:color="auto" w:fill="auto"/>
            <w:noWrap/>
            <w:vAlign w:val="center"/>
            <w:hideMark/>
          </w:tcPr>
          <w:p w14:paraId="480C4B68" w14:textId="06C3F196"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1AB5BCB6" w14:textId="476B0042" w:rsidR="001052CC" w:rsidRPr="00614140" w:rsidRDefault="001052CC" w:rsidP="001052CC">
            <w:pPr>
              <w:tabs>
                <w:tab w:val="decimal" w:pos="969"/>
              </w:tabs>
              <w:spacing w:after="0"/>
              <w:rPr>
                <w:rFonts w:cs="Arial"/>
                <w:sz w:val="20"/>
              </w:rPr>
            </w:pPr>
            <w:r>
              <w:rPr>
                <w:rFonts w:cs="Arial"/>
                <w:sz w:val="20"/>
              </w:rPr>
              <w:t>750</w:t>
            </w:r>
          </w:p>
        </w:tc>
        <w:tc>
          <w:tcPr>
            <w:tcW w:w="1701" w:type="dxa"/>
            <w:shd w:val="clear" w:color="auto" w:fill="auto"/>
            <w:noWrap/>
            <w:vAlign w:val="center"/>
          </w:tcPr>
          <w:p w14:paraId="4915431F" w14:textId="6EF5B8DE" w:rsidR="001052CC" w:rsidRPr="00614140" w:rsidRDefault="001052CC" w:rsidP="001052CC">
            <w:pPr>
              <w:tabs>
                <w:tab w:val="decimal" w:pos="969"/>
              </w:tabs>
              <w:spacing w:after="0"/>
              <w:rPr>
                <w:rFonts w:cs="Arial"/>
                <w:sz w:val="20"/>
              </w:rPr>
            </w:pPr>
            <w:r>
              <w:rPr>
                <w:rFonts w:cs="Arial"/>
                <w:sz w:val="20"/>
              </w:rPr>
              <w:t>695</w:t>
            </w:r>
          </w:p>
        </w:tc>
        <w:tc>
          <w:tcPr>
            <w:tcW w:w="1701" w:type="dxa"/>
            <w:shd w:val="clear" w:color="auto" w:fill="auto"/>
            <w:noWrap/>
            <w:vAlign w:val="center"/>
          </w:tcPr>
          <w:p w14:paraId="4FBCCE28" w14:textId="63C21522" w:rsidR="001052CC" w:rsidRPr="00614140" w:rsidRDefault="001052CC" w:rsidP="001052CC">
            <w:pPr>
              <w:tabs>
                <w:tab w:val="decimal" w:pos="969"/>
              </w:tabs>
              <w:spacing w:after="0"/>
              <w:rPr>
                <w:rFonts w:cs="Arial"/>
                <w:sz w:val="20"/>
              </w:rPr>
            </w:pPr>
            <w:r>
              <w:rPr>
                <w:rFonts w:cs="Arial"/>
                <w:sz w:val="20"/>
              </w:rPr>
              <w:t>575</w:t>
            </w:r>
          </w:p>
        </w:tc>
      </w:tr>
      <w:tr w:rsidR="001052CC" w:rsidRPr="006F70DE" w14:paraId="60238069" w14:textId="77777777" w:rsidTr="00C8157D">
        <w:trPr>
          <w:trHeight w:val="312"/>
          <w:jc w:val="center"/>
        </w:trPr>
        <w:tc>
          <w:tcPr>
            <w:tcW w:w="5102" w:type="dxa"/>
            <w:shd w:val="clear" w:color="auto" w:fill="auto"/>
            <w:noWrap/>
            <w:vAlign w:val="center"/>
            <w:hideMark/>
          </w:tcPr>
          <w:p w14:paraId="716800E0" w14:textId="5DFBDA66"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3DF6849D" w14:textId="27B19631" w:rsidR="001052CC" w:rsidRPr="00614140" w:rsidRDefault="001052CC" w:rsidP="001052CC">
            <w:pPr>
              <w:tabs>
                <w:tab w:val="decimal" w:pos="969"/>
              </w:tabs>
              <w:spacing w:after="0"/>
              <w:rPr>
                <w:rFonts w:cs="Arial"/>
                <w:sz w:val="20"/>
              </w:rPr>
            </w:pPr>
            <w:r>
              <w:rPr>
                <w:rFonts w:cs="Arial"/>
                <w:sz w:val="20"/>
              </w:rPr>
              <w:t>938</w:t>
            </w:r>
          </w:p>
        </w:tc>
        <w:tc>
          <w:tcPr>
            <w:tcW w:w="1701" w:type="dxa"/>
            <w:shd w:val="clear" w:color="auto" w:fill="auto"/>
            <w:noWrap/>
            <w:vAlign w:val="center"/>
          </w:tcPr>
          <w:p w14:paraId="354A62D0" w14:textId="62DB8B4C" w:rsidR="001052CC" w:rsidRPr="00614140" w:rsidRDefault="001052CC" w:rsidP="001052CC">
            <w:pPr>
              <w:tabs>
                <w:tab w:val="decimal" w:pos="969"/>
              </w:tabs>
              <w:spacing w:after="0"/>
              <w:rPr>
                <w:rFonts w:cs="Arial"/>
                <w:sz w:val="20"/>
              </w:rPr>
            </w:pPr>
            <w:r>
              <w:rPr>
                <w:rFonts w:cs="Arial"/>
                <w:sz w:val="20"/>
              </w:rPr>
              <w:t>869</w:t>
            </w:r>
          </w:p>
        </w:tc>
        <w:tc>
          <w:tcPr>
            <w:tcW w:w="1701" w:type="dxa"/>
            <w:shd w:val="clear" w:color="auto" w:fill="auto"/>
            <w:noWrap/>
            <w:vAlign w:val="center"/>
          </w:tcPr>
          <w:p w14:paraId="01BD8EFF" w14:textId="1B7BD6FA" w:rsidR="001052CC" w:rsidRPr="00614140" w:rsidRDefault="001052CC" w:rsidP="001052CC">
            <w:pPr>
              <w:tabs>
                <w:tab w:val="decimal" w:pos="969"/>
              </w:tabs>
              <w:spacing w:after="0"/>
              <w:rPr>
                <w:rFonts w:cs="Arial"/>
                <w:sz w:val="20"/>
              </w:rPr>
            </w:pPr>
            <w:r>
              <w:rPr>
                <w:rFonts w:cs="Arial"/>
                <w:sz w:val="20"/>
              </w:rPr>
              <w:t>719</w:t>
            </w:r>
          </w:p>
        </w:tc>
      </w:tr>
      <w:tr w:rsidR="001052CC" w:rsidRPr="006F70DE" w14:paraId="772215B9" w14:textId="77777777" w:rsidTr="00C8157D">
        <w:trPr>
          <w:trHeight w:val="312"/>
          <w:jc w:val="center"/>
        </w:trPr>
        <w:tc>
          <w:tcPr>
            <w:tcW w:w="5102" w:type="dxa"/>
            <w:shd w:val="clear" w:color="auto" w:fill="auto"/>
            <w:noWrap/>
            <w:vAlign w:val="center"/>
            <w:hideMark/>
          </w:tcPr>
          <w:p w14:paraId="4D0229B1" w14:textId="24257D36"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67064B35" w14:textId="78F2EBAA" w:rsidR="001052CC" w:rsidRPr="00614140" w:rsidRDefault="001052CC" w:rsidP="001052CC">
            <w:pPr>
              <w:tabs>
                <w:tab w:val="decimal" w:pos="969"/>
              </w:tabs>
              <w:spacing w:after="0"/>
              <w:rPr>
                <w:rFonts w:cs="Arial"/>
                <w:sz w:val="20"/>
              </w:rPr>
            </w:pPr>
            <w:r>
              <w:rPr>
                <w:rFonts w:cs="Arial"/>
                <w:sz w:val="20"/>
              </w:rPr>
              <w:t>1 181</w:t>
            </w:r>
          </w:p>
        </w:tc>
        <w:tc>
          <w:tcPr>
            <w:tcW w:w="1701" w:type="dxa"/>
            <w:shd w:val="clear" w:color="auto" w:fill="auto"/>
            <w:noWrap/>
            <w:vAlign w:val="center"/>
          </w:tcPr>
          <w:p w14:paraId="77801D46" w14:textId="1A47D777" w:rsidR="001052CC" w:rsidRPr="00614140" w:rsidRDefault="001052CC" w:rsidP="001052CC">
            <w:pPr>
              <w:tabs>
                <w:tab w:val="decimal" w:pos="969"/>
              </w:tabs>
              <w:spacing w:after="0"/>
              <w:rPr>
                <w:rFonts w:cs="Arial"/>
                <w:sz w:val="20"/>
              </w:rPr>
            </w:pPr>
            <w:r>
              <w:rPr>
                <w:rFonts w:cs="Arial"/>
                <w:sz w:val="20"/>
              </w:rPr>
              <w:t>1 094</w:t>
            </w:r>
          </w:p>
        </w:tc>
        <w:tc>
          <w:tcPr>
            <w:tcW w:w="1701" w:type="dxa"/>
            <w:shd w:val="clear" w:color="auto" w:fill="auto"/>
            <w:noWrap/>
            <w:vAlign w:val="center"/>
          </w:tcPr>
          <w:p w14:paraId="08EFEB49" w14:textId="5121A9B3" w:rsidR="001052CC" w:rsidRPr="00614140" w:rsidRDefault="001052CC" w:rsidP="001052CC">
            <w:pPr>
              <w:tabs>
                <w:tab w:val="decimal" w:pos="969"/>
              </w:tabs>
              <w:spacing w:after="0"/>
              <w:rPr>
                <w:rFonts w:cs="Arial"/>
                <w:sz w:val="20"/>
              </w:rPr>
            </w:pPr>
            <w:r>
              <w:rPr>
                <w:rFonts w:cs="Arial"/>
                <w:sz w:val="20"/>
              </w:rPr>
              <w:t>905</w:t>
            </w:r>
          </w:p>
        </w:tc>
      </w:tr>
      <w:tr w:rsidR="001052CC" w:rsidRPr="006F70DE" w14:paraId="0C81BF95" w14:textId="77777777" w:rsidTr="00C8157D">
        <w:trPr>
          <w:trHeight w:val="312"/>
          <w:jc w:val="center"/>
        </w:trPr>
        <w:tc>
          <w:tcPr>
            <w:tcW w:w="5102" w:type="dxa"/>
            <w:shd w:val="clear" w:color="auto" w:fill="auto"/>
            <w:noWrap/>
            <w:vAlign w:val="center"/>
            <w:hideMark/>
          </w:tcPr>
          <w:p w14:paraId="71A861F9" w14:textId="2E0CBE6F"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63C392C1" w14:textId="13781E15" w:rsidR="001052CC" w:rsidRPr="00614140" w:rsidRDefault="001052CC" w:rsidP="001052CC">
            <w:pPr>
              <w:tabs>
                <w:tab w:val="decimal" w:pos="969"/>
              </w:tabs>
              <w:spacing w:after="0"/>
              <w:rPr>
                <w:rFonts w:cs="Arial"/>
                <w:sz w:val="20"/>
              </w:rPr>
            </w:pPr>
            <w:r>
              <w:rPr>
                <w:rFonts w:cs="Arial"/>
                <w:sz w:val="20"/>
              </w:rPr>
              <w:t>18,75</w:t>
            </w:r>
          </w:p>
        </w:tc>
        <w:tc>
          <w:tcPr>
            <w:tcW w:w="1701" w:type="dxa"/>
            <w:shd w:val="clear" w:color="auto" w:fill="auto"/>
            <w:noWrap/>
            <w:vAlign w:val="center"/>
          </w:tcPr>
          <w:p w14:paraId="60E1D558" w14:textId="0226CE3F" w:rsidR="001052CC" w:rsidRPr="00614140" w:rsidRDefault="001052CC" w:rsidP="001052CC">
            <w:pPr>
              <w:tabs>
                <w:tab w:val="decimal" w:pos="969"/>
              </w:tabs>
              <w:spacing w:after="0"/>
              <w:rPr>
                <w:rFonts w:cs="Arial"/>
                <w:sz w:val="20"/>
              </w:rPr>
            </w:pPr>
            <w:r>
              <w:rPr>
                <w:rFonts w:cs="Arial"/>
                <w:sz w:val="20"/>
              </w:rPr>
              <w:t>17,37</w:t>
            </w:r>
          </w:p>
        </w:tc>
        <w:tc>
          <w:tcPr>
            <w:tcW w:w="1701" w:type="dxa"/>
            <w:shd w:val="clear" w:color="auto" w:fill="auto"/>
            <w:noWrap/>
            <w:vAlign w:val="center"/>
          </w:tcPr>
          <w:p w14:paraId="52C28C00" w14:textId="25C2E65C" w:rsidR="001052CC" w:rsidRPr="00614140" w:rsidRDefault="001052CC" w:rsidP="001052CC">
            <w:pPr>
              <w:tabs>
                <w:tab w:val="decimal" w:pos="969"/>
              </w:tabs>
              <w:spacing w:after="0"/>
              <w:rPr>
                <w:rFonts w:cs="Arial"/>
                <w:sz w:val="20"/>
              </w:rPr>
            </w:pPr>
            <w:r>
              <w:rPr>
                <w:rFonts w:cs="Arial"/>
                <w:sz w:val="20"/>
              </w:rPr>
              <w:t>14,37</w:t>
            </w:r>
          </w:p>
        </w:tc>
      </w:tr>
      <w:tr w:rsidR="001052CC" w:rsidRPr="006F70DE" w14:paraId="260B2AE3" w14:textId="77777777" w:rsidTr="00C8157D">
        <w:trPr>
          <w:trHeight w:val="312"/>
          <w:jc w:val="center"/>
        </w:trPr>
        <w:tc>
          <w:tcPr>
            <w:tcW w:w="5102" w:type="dxa"/>
            <w:shd w:val="clear" w:color="auto" w:fill="auto"/>
            <w:noWrap/>
            <w:vAlign w:val="center"/>
            <w:hideMark/>
          </w:tcPr>
          <w:p w14:paraId="689F79F6" w14:textId="2A8CC902"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4916D378" w14:textId="410C15FD" w:rsidR="001052CC" w:rsidRPr="00614140" w:rsidRDefault="001052CC" w:rsidP="001052CC">
            <w:pPr>
              <w:tabs>
                <w:tab w:val="decimal" w:pos="969"/>
              </w:tabs>
              <w:spacing w:after="0"/>
              <w:rPr>
                <w:rFonts w:cs="Arial"/>
                <w:sz w:val="20"/>
              </w:rPr>
            </w:pPr>
            <w:r>
              <w:rPr>
                <w:rFonts w:cs="Arial"/>
                <w:sz w:val="20"/>
              </w:rPr>
              <w:t>6,25</w:t>
            </w:r>
          </w:p>
        </w:tc>
        <w:tc>
          <w:tcPr>
            <w:tcW w:w="1701" w:type="dxa"/>
            <w:shd w:val="clear" w:color="auto" w:fill="auto"/>
            <w:noWrap/>
            <w:vAlign w:val="center"/>
          </w:tcPr>
          <w:p w14:paraId="0BBB7B2A" w14:textId="07B46F18" w:rsidR="001052CC" w:rsidRPr="00614140" w:rsidRDefault="001052CC" w:rsidP="001052CC">
            <w:pPr>
              <w:tabs>
                <w:tab w:val="decimal" w:pos="969"/>
              </w:tabs>
              <w:spacing w:after="0"/>
              <w:rPr>
                <w:rFonts w:cs="Arial"/>
                <w:sz w:val="20"/>
              </w:rPr>
            </w:pPr>
            <w:r>
              <w:rPr>
                <w:rFonts w:cs="Arial"/>
                <w:sz w:val="20"/>
              </w:rPr>
              <w:t>5,79</w:t>
            </w:r>
          </w:p>
        </w:tc>
        <w:tc>
          <w:tcPr>
            <w:tcW w:w="1701" w:type="dxa"/>
            <w:shd w:val="clear" w:color="auto" w:fill="auto"/>
            <w:noWrap/>
            <w:vAlign w:val="center"/>
          </w:tcPr>
          <w:p w14:paraId="3270A232" w14:textId="30169993" w:rsidR="001052CC" w:rsidRPr="00614140" w:rsidRDefault="001052CC" w:rsidP="001052CC">
            <w:pPr>
              <w:tabs>
                <w:tab w:val="decimal" w:pos="969"/>
              </w:tabs>
              <w:spacing w:after="0"/>
              <w:rPr>
                <w:rFonts w:cs="Arial"/>
                <w:sz w:val="20"/>
              </w:rPr>
            </w:pPr>
            <w:r>
              <w:rPr>
                <w:rFonts w:cs="Arial"/>
                <w:sz w:val="20"/>
              </w:rPr>
              <w:t>4,79</w:t>
            </w:r>
          </w:p>
        </w:tc>
      </w:tr>
    </w:tbl>
    <w:p w14:paraId="6027410B" w14:textId="77777777" w:rsidR="00416947" w:rsidRPr="00140684" w:rsidRDefault="00602085" w:rsidP="00941FC0">
      <w:pPr>
        <w:pStyle w:val="body"/>
        <w:rPr>
          <w:sz w:val="20"/>
        </w:rPr>
      </w:pPr>
      <w:r w:rsidRPr="00140684">
        <w:t xml:space="preserve">cena za distribuované množství elektřiny </w:t>
      </w:r>
      <w:r w:rsidR="000C78DC" w:rsidRPr="00140684">
        <w:t>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6F70DE" w14:paraId="3BF86ACB" w14:textId="77777777" w:rsidTr="00C8157D">
        <w:trPr>
          <w:trHeight w:val="293"/>
          <w:jc w:val="center"/>
        </w:trPr>
        <w:tc>
          <w:tcPr>
            <w:tcW w:w="5102" w:type="dxa"/>
            <w:shd w:val="clear" w:color="auto" w:fill="auto"/>
            <w:noWrap/>
            <w:vAlign w:val="bottom"/>
            <w:hideMark/>
          </w:tcPr>
          <w:p w14:paraId="5CF73A5B"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13869C76"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2E2D27D2" w14:textId="6B059592"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155D6BAC"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6F70DE" w14:paraId="7FE12C8D" w14:textId="77777777" w:rsidTr="00C8157D">
        <w:trPr>
          <w:trHeight w:val="293"/>
          <w:jc w:val="center"/>
        </w:trPr>
        <w:tc>
          <w:tcPr>
            <w:tcW w:w="5102" w:type="dxa"/>
            <w:shd w:val="clear" w:color="auto" w:fill="auto"/>
            <w:noWrap/>
            <w:vAlign w:val="center"/>
            <w:hideMark/>
          </w:tcPr>
          <w:p w14:paraId="4425C842" w14:textId="2AD0DABF"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788075FF" w14:textId="6E0E7C88" w:rsidR="001052CC" w:rsidRPr="00614140" w:rsidRDefault="001052CC" w:rsidP="001052CC">
            <w:pPr>
              <w:spacing w:after="0"/>
              <w:jc w:val="right"/>
              <w:rPr>
                <w:rFonts w:cs="Arial"/>
                <w:sz w:val="20"/>
              </w:rPr>
            </w:pPr>
            <w:r>
              <w:rPr>
                <w:rFonts w:cs="Arial"/>
                <w:sz w:val="20"/>
              </w:rPr>
              <w:t>721,45</w:t>
            </w:r>
          </w:p>
        </w:tc>
        <w:tc>
          <w:tcPr>
            <w:tcW w:w="1701" w:type="dxa"/>
            <w:shd w:val="clear" w:color="auto" w:fill="auto"/>
            <w:noWrap/>
            <w:vAlign w:val="center"/>
          </w:tcPr>
          <w:p w14:paraId="733BB8A9" w14:textId="3CCC6F55" w:rsidR="001052CC" w:rsidRPr="00614140" w:rsidRDefault="001052CC" w:rsidP="001052CC">
            <w:pPr>
              <w:spacing w:after="0"/>
              <w:jc w:val="right"/>
              <w:rPr>
                <w:rFonts w:cs="Arial"/>
                <w:sz w:val="20"/>
              </w:rPr>
            </w:pPr>
            <w:r>
              <w:rPr>
                <w:rFonts w:cs="Arial"/>
                <w:sz w:val="20"/>
              </w:rPr>
              <w:t>718,76</w:t>
            </w:r>
          </w:p>
        </w:tc>
        <w:tc>
          <w:tcPr>
            <w:tcW w:w="1701" w:type="dxa"/>
            <w:shd w:val="clear" w:color="auto" w:fill="auto"/>
            <w:noWrap/>
            <w:vAlign w:val="center"/>
          </w:tcPr>
          <w:p w14:paraId="5528235B" w14:textId="09D7E886" w:rsidR="001052CC" w:rsidRPr="00614140" w:rsidRDefault="001052CC" w:rsidP="001052CC">
            <w:pPr>
              <w:spacing w:after="0"/>
              <w:jc w:val="right"/>
              <w:rPr>
                <w:rFonts w:cs="Arial"/>
                <w:sz w:val="20"/>
              </w:rPr>
            </w:pPr>
            <w:r>
              <w:rPr>
                <w:rFonts w:cs="Arial"/>
                <w:sz w:val="20"/>
              </w:rPr>
              <w:t>296,85</w:t>
            </w:r>
          </w:p>
        </w:tc>
      </w:tr>
    </w:tbl>
    <w:p w14:paraId="009C912E" w14:textId="77777777" w:rsidR="00416947" w:rsidRPr="00140684" w:rsidRDefault="00602085" w:rsidP="00941FC0">
      <w:pPr>
        <w:pStyle w:val="body"/>
        <w:rPr>
          <w:sz w:val="28"/>
        </w:rPr>
      </w:pPr>
      <w:r w:rsidRPr="00140684">
        <w:t xml:space="preserve">cena za distribuované množství elektřiny </w:t>
      </w:r>
      <w:r w:rsidR="000C78DC" w:rsidRPr="00140684">
        <w:t>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6F70DE" w14:paraId="09468C66" w14:textId="77777777" w:rsidTr="00C8157D">
        <w:trPr>
          <w:trHeight w:val="293"/>
          <w:jc w:val="center"/>
        </w:trPr>
        <w:tc>
          <w:tcPr>
            <w:tcW w:w="5102" w:type="dxa"/>
            <w:shd w:val="clear" w:color="auto" w:fill="auto"/>
            <w:noWrap/>
            <w:vAlign w:val="bottom"/>
            <w:hideMark/>
          </w:tcPr>
          <w:p w14:paraId="117A3B4D"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1941A52F"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066AC180" w14:textId="328E06C0"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488DF6EC"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6F70DE" w14:paraId="13211381" w14:textId="77777777" w:rsidTr="00C8157D">
        <w:trPr>
          <w:trHeight w:val="293"/>
          <w:jc w:val="center"/>
        </w:trPr>
        <w:tc>
          <w:tcPr>
            <w:tcW w:w="5102" w:type="dxa"/>
            <w:shd w:val="clear" w:color="auto" w:fill="auto"/>
            <w:noWrap/>
            <w:vAlign w:val="center"/>
            <w:hideMark/>
          </w:tcPr>
          <w:p w14:paraId="7284D9F4" w14:textId="40945683"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6DAA489E" w14:textId="3B000B96" w:rsidR="001052CC" w:rsidRPr="0061414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38B0D3A7" w14:textId="0BC94818" w:rsidR="001052CC" w:rsidRPr="0061414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72B48A0D" w14:textId="43DF88F3" w:rsidR="001052CC" w:rsidRPr="00614140" w:rsidRDefault="001052CC" w:rsidP="001052CC">
            <w:pPr>
              <w:spacing w:after="0"/>
              <w:jc w:val="right"/>
              <w:rPr>
                <w:rFonts w:cs="Arial"/>
                <w:sz w:val="20"/>
              </w:rPr>
            </w:pPr>
            <w:r>
              <w:rPr>
                <w:rFonts w:cs="Arial"/>
                <w:sz w:val="20"/>
              </w:rPr>
              <w:t>114,44</w:t>
            </w:r>
          </w:p>
        </w:tc>
      </w:tr>
    </w:tbl>
    <w:p w14:paraId="76F5FC39" w14:textId="77777777" w:rsidR="009069AD" w:rsidRPr="00962C7E" w:rsidRDefault="00BA74B0" w:rsidP="00962C7E">
      <w:pPr>
        <w:pStyle w:val="Podminky"/>
      </w:pPr>
      <w:r w:rsidRPr="00962C7E">
        <w:t xml:space="preserve">Podmínky </w:t>
      </w:r>
      <w:r w:rsidR="005544AF" w:rsidRPr="00962C7E">
        <w:t xml:space="preserve">uplatnění </w:t>
      </w:r>
      <w:r w:rsidRPr="00962C7E">
        <w:t>sazby:</w:t>
      </w:r>
    </w:p>
    <w:p w14:paraId="55DA1808" w14:textId="0F8BCD37" w:rsidR="009069AD" w:rsidRPr="00140684" w:rsidRDefault="009069AD" w:rsidP="00F51BC3">
      <w:pPr>
        <w:pStyle w:val="Podminycislovani"/>
        <w:numPr>
          <w:ilvl w:val="0"/>
          <w:numId w:val="11"/>
        </w:numPr>
      </w:pPr>
      <w:r w:rsidRPr="00140684">
        <w:t xml:space="preserve">Tato sazba </w:t>
      </w:r>
      <w:r w:rsidR="004A12E8" w:rsidRPr="00140684">
        <w:t>ne</w:t>
      </w:r>
      <w:r w:rsidRPr="00140684">
        <w:t>může být</w:t>
      </w:r>
      <w:r w:rsidR="005017C7" w:rsidRPr="00140684">
        <w:t xml:space="preserve"> </w:t>
      </w:r>
      <w:r w:rsidRPr="00140684">
        <w:t>přiznána</w:t>
      </w:r>
      <w:r w:rsidR="004A12E8" w:rsidRPr="00140684">
        <w:t xml:space="preserve"> po </w:t>
      </w:r>
      <w:r w:rsidR="00613C9E" w:rsidRPr="00140684">
        <w:t>3</w:t>
      </w:r>
      <w:r w:rsidR="004A12E8" w:rsidRPr="00140684">
        <w:t xml:space="preserve">1. </w:t>
      </w:r>
      <w:r w:rsidR="00613C9E" w:rsidRPr="00140684">
        <w:t>březnu</w:t>
      </w:r>
      <w:r w:rsidRPr="00140684">
        <w:t xml:space="preserve"> 2016. Přiznáním sazby se rozumí uzavření první smlouvy o zajištění služby distribuční soustavy nebo smlouvy o</w:t>
      </w:r>
      <w:r w:rsidR="00C83173" w:rsidRPr="00140684">
        <w:t> </w:t>
      </w:r>
      <w:r w:rsidRPr="00140684">
        <w:t>sdružených službách dodávky elektřiny s touto sazbou.</w:t>
      </w:r>
      <w:r w:rsidR="0038515D">
        <w:t xml:space="preserve"> </w:t>
      </w:r>
      <w:r w:rsidR="0038515D" w:rsidRPr="008067D5">
        <w:rPr>
          <w:rStyle w:val="Znakapoznpodarou"/>
          <w:vertAlign w:val="baseline"/>
        </w:rPr>
        <w:t>Pokud</w:t>
      </w:r>
      <w:r w:rsidR="0038515D" w:rsidRPr="00E329A2">
        <w:t xml:space="preserve"> byla zákazníkem uzavřena smlouva o sdružených službách dodávky elektřiny do 31. března 2016, byla sazba D 45d přiznána v případě, že byla rovněž uzavřena smlouva o zajištění služby distribuční soustavy pro předmětné předávací místo mezi obchodníkem a příslušným provozovatelem distribuční soustavy s</w:t>
      </w:r>
      <w:r w:rsidR="0038515D">
        <w:t> </w:t>
      </w:r>
      <w:r w:rsidR="0038515D" w:rsidRPr="00E329A2">
        <w:t>uv</w:t>
      </w:r>
      <w:r w:rsidR="0038515D">
        <w:t>edenou sazbou do 30. června 2016</w:t>
      </w:r>
      <w:r w:rsidR="0038515D" w:rsidRPr="00E329A2">
        <w:t>.</w:t>
      </w:r>
      <w:r w:rsidR="00D21ED9" w:rsidRPr="00140684">
        <w:t xml:space="preserve"> </w:t>
      </w:r>
      <w:r w:rsidR="00A34A42" w:rsidRPr="00140684">
        <w:t>Pokud byla sazba přiznána do</w:t>
      </w:r>
      <w:r w:rsidR="00E04469" w:rsidRPr="00140684">
        <w:t> </w:t>
      </w:r>
      <w:r w:rsidR="00A34A42" w:rsidRPr="00140684">
        <w:t>31.</w:t>
      </w:r>
      <w:r w:rsidR="00C146A8" w:rsidRPr="00140684">
        <w:t> března </w:t>
      </w:r>
      <w:r w:rsidR="00A34A42" w:rsidRPr="00140684">
        <w:t>2016</w:t>
      </w:r>
      <w:r w:rsidR="00AE08ED" w:rsidRPr="00140684">
        <w:t>,</w:t>
      </w:r>
      <w:r w:rsidR="00D21ED9" w:rsidRPr="00140684">
        <w:t xml:space="preserve"> platí, že tato sazba může být </w:t>
      </w:r>
      <w:r w:rsidR="00A34A42" w:rsidRPr="00140684">
        <w:t xml:space="preserve">uplatněna i </w:t>
      </w:r>
      <w:r w:rsidR="004F6BE4" w:rsidRPr="00140684">
        <w:t>nadále</w:t>
      </w:r>
      <w:r w:rsidR="00A34A42" w:rsidRPr="00140684">
        <w:t>.</w:t>
      </w:r>
    </w:p>
    <w:p w14:paraId="2AD8D861" w14:textId="77777777" w:rsidR="00BA74B0" w:rsidRPr="00140684" w:rsidRDefault="00BA74B0" w:rsidP="00F51BC3">
      <w:pPr>
        <w:pStyle w:val="Podminycislovani"/>
        <w:numPr>
          <w:ilvl w:val="0"/>
          <w:numId w:val="11"/>
        </w:numPr>
        <w:ind w:left="357" w:hanging="357"/>
      </w:pPr>
      <w:r w:rsidRPr="00140684">
        <w:t xml:space="preserve">Časové vymezení doby platnosti nízkého tarifu je provedeno </w:t>
      </w:r>
      <w:r w:rsidR="0035717B" w:rsidRPr="00140684">
        <w:t>distributorem</w:t>
      </w:r>
      <w:r w:rsidRPr="00140684">
        <w:t xml:space="preserve"> v celkové délce minimálně 20 hodin denně. V průběhu dne může </w:t>
      </w:r>
      <w:r w:rsidR="0035717B" w:rsidRPr="00140684">
        <w:t>distributor</w:t>
      </w:r>
      <w:r w:rsidRPr="00140684">
        <w:t xml:space="preserve"> dobu platnosti nízkého tarifu operativně měnit.</w:t>
      </w:r>
    </w:p>
    <w:p w14:paraId="5BF1C32C" w14:textId="77777777" w:rsidR="00BA74B0" w:rsidRPr="00140684" w:rsidRDefault="00BA74B0" w:rsidP="00F51BC3">
      <w:pPr>
        <w:pStyle w:val="Podminycislovani"/>
        <w:numPr>
          <w:ilvl w:val="0"/>
          <w:numId w:val="11"/>
        </w:numPr>
        <w:ind w:left="357" w:hanging="357"/>
      </w:pPr>
      <w:r w:rsidRPr="00140684">
        <w:t>Časové vymezení těchto pásem nemusí být stejné pro všechny odběratele a jednotlivé dny a ani nemusí být v souvislé délce.</w:t>
      </w:r>
    </w:p>
    <w:p w14:paraId="64D96931" w14:textId="080FBCEA" w:rsidR="00BA74B0" w:rsidRPr="00140684" w:rsidRDefault="00BA74B0" w:rsidP="0069410B">
      <w:pPr>
        <w:pStyle w:val="Podminycislovani"/>
        <w:ind w:left="357" w:hanging="357"/>
      </w:pPr>
      <w:r w:rsidRPr="00140684">
        <w:t>Pokud je dvacetihodinové pásmo platnosti nízkého tarifu rozděleno během dne do více časových úseků</w:t>
      </w:r>
      <w:r w:rsidR="005544AF" w:rsidRPr="00140684">
        <w:t xml:space="preserve">, </w:t>
      </w:r>
      <w:r w:rsidR="0074177D" w:rsidRPr="00140684">
        <w:t>nejv</w:t>
      </w:r>
      <w:r w:rsidR="0074177D">
        <w:t>ýš</w:t>
      </w:r>
      <w:r w:rsidR="0074177D" w:rsidRPr="00140684">
        <w:t xml:space="preserve">e </w:t>
      </w:r>
      <w:r w:rsidRPr="00140684">
        <w:t xml:space="preserve">však do sedmi, žádný z nich </w:t>
      </w:r>
      <w:r w:rsidR="005544AF" w:rsidRPr="00140684">
        <w:t xml:space="preserve">nesmí být </w:t>
      </w:r>
      <w:r w:rsidRPr="00140684">
        <w:t>kratší než jedna hodina.</w:t>
      </w:r>
    </w:p>
    <w:p w14:paraId="03A56076" w14:textId="77777777" w:rsidR="00BA74B0" w:rsidRPr="00140684" w:rsidRDefault="00BA74B0" w:rsidP="0069410B">
      <w:pPr>
        <w:pStyle w:val="Podminycislovani"/>
        <w:ind w:left="357" w:hanging="357"/>
      </w:pPr>
      <w:r w:rsidRPr="00140684">
        <w:t>Maximální souvislá délka platnosti vysokého tarifu je jedna hodina.</w:t>
      </w:r>
    </w:p>
    <w:p w14:paraId="7A72324E" w14:textId="77777777" w:rsidR="00FB05E2" w:rsidRPr="00140684" w:rsidRDefault="00BA74B0" w:rsidP="0069410B">
      <w:pPr>
        <w:pStyle w:val="Podminycislovani"/>
        <w:ind w:left="357" w:hanging="357"/>
      </w:pPr>
      <w:r w:rsidRPr="00140684">
        <w:t>V odběrném místě musí být řádně instalovány přímotopné elektrické spotřebiče</w:t>
      </w:r>
      <w:r w:rsidR="00707119" w:rsidRPr="00140684">
        <w:t xml:space="preserve"> pro vytápění objektu</w:t>
      </w:r>
      <w:r w:rsidR="00FB05E2" w:rsidRPr="00140684">
        <w:t>.</w:t>
      </w:r>
    </w:p>
    <w:p w14:paraId="0A00D752" w14:textId="1752FB13" w:rsidR="00BA74B0" w:rsidRPr="00140684" w:rsidRDefault="00EE1EB6" w:rsidP="0069410B">
      <w:pPr>
        <w:pStyle w:val="Podminycislovani"/>
        <w:ind w:left="357" w:hanging="357"/>
      </w:pPr>
      <w:r w:rsidRPr="00140684">
        <w:t>Součtový instalovaný příkon přímotopných elektrických spotřebičů, včetně instalovaného příkonu akumulačního spotřebiče pro ohřev teplé užitkové vody, je-li takový spotřebič instalován, musí činit nejméně 40 % příkonu odpovídajícího hodnotě hlavního jističe před elektroměrem v </w:t>
      </w:r>
      <w:r w:rsidR="00153D75">
        <w:t>předávacím</w:t>
      </w:r>
      <w:r w:rsidRPr="00140684">
        <w:t xml:space="preserve"> místě. Distributor přidělí odběrateli tuto sazbu i tehdy, jestliže je součtový příkon přímotopných elektrických spotřebičů nižší než 40 % příkonu odpovídajícího hodnotě hlavního jističe před elektroměrem, </w:t>
      </w:r>
      <w:r w:rsidR="006C7B16" w:rsidRPr="00140684">
        <w:t>pokud</w:t>
      </w:r>
      <w:r w:rsidRPr="00140684">
        <w:t xml:space="preserve"> odběratel prokáže, že výkon přímotopných elektrických spotřebičů </w:t>
      </w:r>
      <w:r w:rsidR="00333A5A" w:rsidRPr="00140684">
        <w:t xml:space="preserve">pro vytápění objektu </w:t>
      </w:r>
      <w:r w:rsidRPr="00140684">
        <w:t>odpovídá tepelným ztrátám vytápěného objektu</w:t>
      </w:r>
      <w:r w:rsidR="00EB7902" w:rsidRPr="00140684">
        <w:t xml:space="preserve"> nebo odp</w:t>
      </w:r>
      <w:r w:rsidR="0091433F" w:rsidRPr="00140684">
        <w:t>ovídá</w:t>
      </w:r>
      <w:r w:rsidR="006A540E" w:rsidRPr="00140684">
        <w:t xml:space="preserve"> minimálně</w:t>
      </w:r>
      <w:r w:rsidR="0091433F" w:rsidRPr="00140684">
        <w:t xml:space="preserve"> 8</w:t>
      </w:r>
      <w:r w:rsidR="00EB7902" w:rsidRPr="00140684">
        <w:t>0 % pokrytí dílčí potřeby energie na vytápění uvedené v průkazu energetické náročnosti budovy</w:t>
      </w:r>
      <w:r w:rsidR="00D72715">
        <w:fldChar w:fldCharType="begin"/>
      </w:r>
      <w:r w:rsidR="00D72715">
        <w:rPr>
          <w:rStyle w:val="Znakapoznpodarou"/>
        </w:rPr>
        <w:instrText xml:space="preserve"> NOTEREF _Ref527897769 \h </w:instrText>
      </w:r>
      <w:r w:rsidR="00D72715">
        <w:fldChar w:fldCharType="separate"/>
      </w:r>
      <w:r w:rsidR="002B242E">
        <w:rPr>
          <w:rStyle w:val="Znakapoznpodarou"/>
        </w:rPr>
        <w:t>12</w:t>
      </w:r>
      <w:r w:rsidR="00D72715">
        <w:fldChar w:fldCharType="end"/>
      </w:r>
      <w:r w:rsidRPr="00140684">
        <w:t>.</w:t>
      </w:r>
    </w:p>
    <w:p w14:paraId="5D51175D" w14:textId="77777777" w:rsidR="002C74DC" w:rsidRPr="00140684" w:rsidRDefault="002C74DC" w:rsidP="0069410B">
      <w:pPr>
        <w:pStyle w:val="Podminycislovani"/>
        <w:ind w:left="357" w:hanging="357"/>
      </w:pPr>
      <w:r w:rsidRPr="00140684">
        <w:lastRenderedPageBreak/>
        <w:t xml:space="preserve">V případě, že je v odběrném místě nainstalován elektrický akumulační spotřebič pro ohřev užitkové vody, </w:t>
      </w:r>
      <w:r w:rsidR="00596082" w:rsidRPr="00140684">
        <w:t>platí pro tento spotřebič</w:t>
      </w:r>
      <w:r w:rsidR="00497F9C" w:rsidRPr="00140684">
        <w:t xml:space="preserve"> </w:t>
      </w:r>
      <w:r w:rsidR="00596082" w:rsidRPr="00140684">
        <w:t>podmínky uplatnění sazby D 25d.</w:t>
      </w:r>
    </w:p>
    <w:p w14:paraId="0AFA3BEE" w14:textId="0BBA1DDE" w:rsidR="00817867" w:rsidRPr="00140684" w:rsidRDefault="00817867" w:rsidP="0069410B">
      <w:pPr>
        <w:pStyle w:val="Podminycislovani"/>
        <w:ind w:left="357" w:hanging="357"/>
      </w:pPr>
      <w:r w:rsidRPr="00140684">
        <w:t>Je-li vytápěcí soustava součástí společných částí domu sloužících pouze pro společné užívání vlastníkům nebo uživatelům bytů, musí být</w:t>
      </w:r>
      <w:r w:rsidR="000F76CC" w:rsidRPr="00140684">
        <w:t xml:space="preserve"> </w:t>
      </w:r>
      <w:r w:rsidRPr="00140684">
        <w:t>napájena samostatným přívodem a měřena samos</w:t>
      </w:r>
      <w:r w:rsidR="00386872" w:rsidRPr="00140684">
        <w:t xml:space="preserve">tatným </w:t>
      </w:r>
      <w:r w:rsidR="00942304" w:rsidRPr="00140684">
        <w:t xml:space="preserve">měřicím </w:t>
      </w:r>
      <w:r w:rsidR="00386872" w:rsidRPr="00140684">
        <w:t>zařízením.</w:t>
      </w:r>
    </w:p>
    <w:p w14:paraId="3CD9D794" w14:textId="77777777" w:rsidR="00BA74B0" w:rsidRPr="00140684" w:rsidRDefault="00BA74B0" w:rsidP="0069410B">
      <w:pPr>
        <w:pStyle w:val="Podminycislovani"/>
        <w:ind w:left="357" w:hanging="357"/>
      </w:pPr>
      <w:r w:rsidRPr="00140684">
        <w:t xml:space="preserve">Odběratel </w:t>
      </w:r>
      <w:r w:rsidR="002535E0" w:rsidRPr="00140684">
        <w:t xml:space="preserve">musí zajistit </w:t>
      </w:r>
      <w:r w:rsidRPr="00140684">
        <w:t>technické blokování topných elektrických spotřebičů v dobách platnosti vysokého tarifu.</w:t>
      </w:r>
    </w:p>
    <w:p w14:paraId="0C301280" w14:textId="405A7630" w:rsidR="00BA74B0" w:rsidRPr="00140684" w:rsidRDefault="00BA74B0" w:rsidP="004C7BA1">
      <w:pPr>
        <w:pStyle w:val="Podminycislovani"/>
      </w:pPr>
      <w:r w:rsidRPr="00140684">
        <w:t xml:space="preserve">V dobách platnosti nízkého tarifu může </w:t>
      </w:r>
      <w:r w:rsidR="0035717B" w:rsidRPr="00140684">
        <w:t>distributor</w:t>
      </w:r>
      <w:r w:rsidRPr="00140684">
        <w:t xml:space="preserve"> blokovat přímotopný elektrický spotřebič v maximální celkové délce </w:t>
      </w:r>
      <w:r w:rsidR="0087278C" w:rsidRPr="00140684">
        <w:t>dvě</w:t>
      </w:r>
      <w:r w:rsidRPr="00140684">
        <w:t xml:space="preserve"> hodiny denně s tím, že jednotlivá vypnutí nesmí být delší než </w:t>
      </w:r>
      <w:r w:rsidR="0087278C" w:rsidRPr="00140684">
        <w:t>půl hodiny</w:t>
      </w:r>
      <w:r w:rsidRPr="00140684">
        <w:t xml:space="preserve"> a přestávky mezi vypnutím nesmí být kratší než jedna hodina.</w:t>
      </w:r>
    </w:p>
    <w:p w14:paraId="2B4261C9" w14:textId="30AF2D05" w:rsidR="00BA74B0" w:rsidRPr="00962C7E" w:rsidRDefault="00030E16" w:rsidP="008E4199">
      <w:pPr>
        <w:pStyle w:val="nadpissazby"/>
        <w:spacing w:before="0"/>
      </w:pPr>
      <w:r w:rsidRPr="00962C7E">
        <w:br w:type="page"/>
      </w:r>
      <w:bookmarkStart w:id="41" w:name="_Toc181368256"/>
      <w:r w:rsidR="00BA74B0" w:rsidRPr="00962C7E">
        <w:lastRenderedPageBreak/>
        <w:t>Sazba D 56</w:t>
      </w:r>
      <w:r w:rsidR="005E4DEF" w:rsidRPr="00962C7E">
        <w:t>d</w:t>
      </w:r>
      <w:r w:rsidR="00BA74B0" w:rsidRPr="00962C7E">
        <w:t xml:space="preserve"> – Dvoutarifová sazba pro vytápění s tepelným čerpadlem uvedeným do provozu </w:t>
      </w:r>
      <w:r w:rsidR="00137C60" w:rsidRPr="00962C7E">
        <w:t>do 31. března 2016</w:t>
      </w:r>
      <w:r w:rsidR="00BA74B0" w:rsidRPr="00962C7E">
        <w:t xml:space="preserve"> a operativním řízením doby platnosti </w:t>
      </w:r>
      <w:r w:rsidR="00C167C6" w:rsidRPr="00962C7E">
        <w:t>nízkého tarifu po dobu 22 hodin</w:t>
      </w:r>
      <w:bookmarkEnd w:id="41"/>
    </w:p>
    <w:p w14:paraId="2CAE3915" w14:textId="77777777" w:rsidR="00522B65" w:rsidRPr="00962C7E" w:rsidRDefault="00522B65" w:rsidP="00962C7E">
      <w:pPr>
        <w:pStyle w:val="pevnacena"/>
      </w:pPr>
      <w:r w:rsidRPr="00962C7E">
        <w:t>Složky ceny zajišťování distribuce elektřiny:</w:t>
      </w:r>
    </w:p>
    <w:p w14:paraId="32D0A509" w14:textId="487E0783"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6F70DE" w14:paraId="0C615160" w14:textId="77777777" w:rsidTr="00C8157D">
        <w:trPr>
          <w:trHeight w:val="312"/>
          <w:jc w:val="center"/>
        </w:trPr>
        <w:tc>
          <w:tcPr>
            <w:tcW w:w="5102" w:type="dxa"/>
            <w:shd w:val="clear" w:color="auto" w:fill="auto"/>
            <w:noWrap/>
            <w:vAlign w:val="bottom"/>
            <w:hideMark/>
          </w:tcPr>
          <w:p w14:paraId="09580BE9" w14:textId="77777777" w:rsidR="002B1653" w:rsidRPr="00614140" w:rsidRDefault="002B1653" w:rsidP="006E60F9">
            <w:pPr>
              <w:spacing w:after="0"/>
              <w:rPr>
                <w:rFonts w:cs="Arial"/>
                <w:b/>
                <w:bCs/>
                <w:sz w:val="20"/>
              </w:rPr>
            </w:pPr>
            <w:r w:rsidRPr="00614140">
              <w:rPr>
                <w:rFonts w:cs="Arial"/>
                <w:b/>
                <w:bCs/>
                <w:sz w:val="20"/>
              </w:rPr>
              <w:t> </w:t>
            </w:r>
          </w:p>
        </w:tc>
        <w:tc>
          <w:tcPr>
            <w:tcW w:w="1701" w:type="dxa"/>
            <w:shd w:val="clear" w:color="auto" w:fill="auto"/>
            <w:vAlign w:val="center"/>
          </w:tcPr>
          <w:p w14:paraId="11CDA19E"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18BDF82D" w14:textId="28C7C87E"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4AE69EA7"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6F70DE" w14:paraId="337C78A9" w14:textId="77777777" w:rsidTr="00C8157D">
        <w:trPr>
          <w:trHeight w:val="312"/>
          <w:jc w:val="center"/>
        </w:trPr>
        <w:tc>
          <w:tcPr>
            <w:tcW w:w="5102" w:type="dxa"/>
            <w:shd w:val="clear" w:color="auto" w:fill="auto"/>
            <w:noWrap/>
            <w:vAlign w:val="center"/>
            <w:hideMark/>
          </w:tcPr>
          <w:p w14:paraId="0C7B8826" w14:textId="46DC09B8"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w:t>
            </w:r>
          </w:p>
        </w:tc>
        <w:tc>
          <w:tcPr>
            <w:tcW w:w="1701" w:type="dxa"/>
            <w:shd w:val="clear" w:color="auto" w:fill="auto"/>
            <w:vAlign w:val="center"/>
          </w:tcPr>
          <w:p w14:paraId="7A22DD16" w14:textId="7195B003" w:rsidR="001052CC" w:rsidRPr="00614140" w:rsidRDefault="001052CC" w:rsidP="001052CC">
            <w:pPr>
              <w:tabs>
                <w:tab w:val="decimal" w:pos="969"/>
              </w:tabs>
              <w:spacing w:after="0"/>
              <w:rPr>
                <w:rFonts w:cs="Arial"/>
                <w:sz w:val="20"/>
              </w:rPr>
            </w:pPr>
            <w:r>
              <w:rPr>
                <w:rFonts w:cs="Arial"/>
                <w:sz w:val="20"/>
              </w:rPr>
              <w:t>188</w:t>
            </w:r>
          </w:p>
        </w:tc>
        <w:tc>
          <w:tcPr>
            <w:tcW w:w="1701" w:type="dxa"/>
            <w:shd w:val="clear" w:color="auto" w:fill="auto"/>
            <w:noWrap/>
            <w:vAlign w:val="center"/>
          </w:tcPr>
          <w:p w14:paraId="2688998B" w14:textId="168E45D9" w:rsidR="001052CC" w:rsidRPr="00614140" w:rsidRDefault="001052CC" w:rsidP="001052CC">
            <w:pPr>
              <w:tabs>
                <w:tab w:val="decimal" w:pos="969"/>
              </w:tabs>
              <w:spacing w:after="0"/>
              <w:rPr>
                <w:rFonts w:cs="Arial"/>
                <w:sz w:val="20"/>
              </w:rPr>
            </w:pPr>
            <w:r>
              <w:rPr>
                <w:rFonts w:cs="Arial"/>
                <w:sz w:val="20"/>
              </w:rPr>
              <w:t>174</w:t>
            </w:r>
          </w:p>
        </w:tc>
        <w:tc>
          <w:tcPr>
            <w:tcW w:w="1701" w:type="dxa"/>
            <w:shd w:val="clear" w:color="auto" w:fill="auto"/>
            <w:noWrap/>
            <w:vAlign w:val="center"/>
          </w:tcPr>
          <w:p w14:paraId="61772969" w14:textId="6B1A58E4" w:rsidR="001052CC" w:rsidRPr="00614140" w:rsidRDefault="001052CC" w:rsidP="001052CC">
            <w:pPr>
              <w:tabs>
                <w:tab w:val="decimal" w:pos="969"/>
              </w:tabs>
              <w:spacing w:after="0"/>
              <w:rPr>
                <w:rFonts w:cs="Arial"/>
                <w:sz w:val="20"/>
              </w:rPr>
            </w:pPr>
            <w:r>
              <w:rPr>
                <w:rFonts w:cs="Arial"/>
                <w:sz w:val="20"/>
              </w:rPr>
              <w:t>144</w:t>
            </w:r>
          </w:p>
        </w:tc>
      </w:tr>
      <w:tr w:rsidR="001052CC" w:rsidRPr="006F70DE" w14:paraId="40D3A613" w14:textId="77777777" w:rsidTr="00C8157D">
        <w:trPr>
          <w:trHeight w:val="312"/>
          <w:jc w:val="center"/>
        </w:trPr>
        <w:tc>
          <w:tcPr>
            <w:tcW w:w="5102" w:type="dxa"/>
            <w:shd w:val="clear" w:color="auto" w:fill="auto"/>
            <w:noWrap/>
            <w:vAlign w:val="center"/>
            <w:hideMark/>
          </w:tcPr>
          <w:p w14:paraId="492DCB3A" w14:textId="4E1E3886"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7CDA561F" w14:textId="6CD11278" w:rsidR="001052CC" w:rsidRPr="00614140" w:rsidRDefault="001052CC" w:rsidP="001052CC">
            <w:pPr>
              <w:tabs>
                <w:tab w:val="decimal" w:pos="969"/>
              </w:tabs>
              <w:spacing w:after="0"/>
              <w:rPr>
                <w:rFonts w:cs="Arial"/>
                <w:sz w:val="20"/>
              </w:rPr>
            </w:pPr>
            <w:r>
              <w:rPr>
                <w:rFonts w:cs="Arial"/>
                <w:sz w:val="20"/>
              </w:rPr>
              <w:t>300</w:t>
            </w:r>
          </w:p>
        </w:tc>
        <w:tc>
          <w:tcPr>
            <w:tcW w:w="1701" w:type="dxa"/>
            <w:shd w:val="clear" w:color="auto" w:fill="auto"/>
            <w:noWrap/>
            <w:vAlign w:val="center"/>
          </w:tcPr>
          <w:p w14:paraId="5F26CC3C" w14:textId="2BBE784F" w:rsidR="001052CC" w:rsidRPr="00614140" w:rsidRDefault="001052CC" w:rsidP="001052CC">
            <w:pPr>
              <w:tabs>
                <w:tab w:val="decimal" w:pos="969"/>
              </w:tabs>
              <w:spacing w:after="0"/>
              <w:rPr>
                <w:rFonts w:cs="Arial"/>
                <w:sz w:val="20"/>
              </w:rPr>
            </w:pPr>
            <w:r>
              <w:rPr>
                <w:rFonts w:cs="Arial"/>
                <w:sz w:val="20"/>
              </w:rPr>
              <w:t>278</w:t>
            </w:r>
          </w:p>
        </w:tc>
        <w:tc>
          <w:tcPr>
            <w:tcW w:w="1701" w:type="dxa"/>
            <w:shd w:val="clear" w:color="auto" w:fill="auto"/>
            <w:noWrap/>
            <w:vAlign w:val="center"/>
          </w:tcPr>
          <w:p w14:paraId="6E760611" w14:textId="451A4C23" w:rsidR="001052CC" w:rsidRPr="00614140" w:rsidRDefault="001052CC" w:rsidP="001052CC">
            <w:pPr>
              <w:tabs>
                <w:tab w:val="decimal" w:pos="969"/>
              </w:tabs>
              <w:spacing w:after="0"/>
              <w:rPr>
                <w:rFonts w:cs="Arial"/>
                <w:sz w:val="20"/>
              </w:rPr>
            </w:pPr>
            <w:r>
              <w:rPr>
                <w:rFonts w:cs="Arial"/>
                <w:sz w:val="20"/>
              </w:rPr>
              <w:t>230</w:t>
            </w:r>
          </w:p>
        </w:tc>
      </w:tr>
      <w:tr w:rsidR="001052CC" w:rsidRPr="006F70DE" w14:paraId="08EBE92A" w14:textId="77777777" w:rsidTr="00C8157D">
        <w:trPr>
          <w:trHeight w:val="312"/>
          <w:jc w:val="center"/>
        </w:trPr>
        <w:tc>
          <w:tcPr>
            <w:tcW w:w="5102" w:type="dxa"/>
            <w:shd w:val="clear" w:color="auto" w:fill="auto"/>
            <w:noWrap/>
            <w:vAlign w:val="center"/>
            <w:hideMark/>
          </w:tcPr>
          <w:p w14:paraId="1296EFF6" w14:textId="27070C4B"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438067AA" w14:textId="1CE7A199" w:rsidR="001052CC" w:rsidRPr="00614140" w:rsidRDefault="001052CC" w:rsidP="001052CC">
            <w:pPr>
              <w:tabs>
                <w:tab w:val="decimal" w:pos="969"/>
              </w:tabs>
              <w:spacing w:after="0"/>
              <w:rPr>
                <w:rFonts w:cs="Arial"/>
                <w:sz w:val="20"/>
              </w:rPr>
            </w:pPr>
            <w:r>
              <w:rPr>
                <w:rFonts w:cs="Arial"/>
                <w:sz w:val="20"/>
              </w:rPr>
              <w:t>375</w:t>
            </w:r>
          </w:p>
        </w:tc>
        <w:tc>
          <w:tcPr>
            <w:tcW w:w="1701" w:type="dxa"/>
            <w:shd w:val="clear" w:color="auto" w:fill="auto"/>
            <w:noWrap/>
            <w:vAlign w:val="center"/>
          </w:tcPr>
          <w:p w14:paraId="3015C08C" w14:textId="7D2F3DF9" w:rsidR="001052CC" w:rsidRPr="00614140" w:rsidRDefault="001052CC" w:rsidP="001052CC">
            <w:pPr>
              <w:tabs>
                <w:tab w:val="decimal" w:pos="969"/>
              </w:tabs>
              <w:spacing w:after="0"/>
              <w:rPr>
                <w:rFonts w:cs="Arial"/>
                <w:sz w:val="20"/>
              </w:rPr>
            </w:pPr>
            <w:r>
              <w:rPr>
                <w:rFonts w:cs="Arial"/>
                <w:sz w:val="20"/>
              </w:rPr>
              <w:t>347</w:t>
            </w:r>
          </w:p>
        </w:tc>
        <w:tc>
          <w:tcPr>
            <w:tcW w:w="1701" w:type="dxa"/>
            <w:shd w:val="clear" w:color="auto" w:fill="auto"/>
            <w:noWrap/>
            <w:vAlign w:val="center"/>
          </w:tcPr>
          <w:p w14:paraId="4D8881E4" w14:textId="18698008" w:rsidR="001052CC" w:rsidRPr="00614140" w:rsidRDefault="001052CC" w:rsidP="001052CC">
            <w:pPr>
              <w:tabs>
                <w:tab w:val="decimal" w:pos="969"/>
              </w:tabs>
              <w:spacing w:after="0"/>
              <w:rPr>
                <w:rFonts w:cs="Arial"/>
                <w:sz w:val="20"/>
              </w:rPr>
            </w:pPr>
            <w:r>
              <w:rPr>
                <w:rFonts w:cs="Arial"/>
                <w:sz w:val="20"/>
              </w:rPr>
              <w:t>287</w:t>
            </w:r>
          </w:p>
        </w:tc>
      </w:tr>
      <w:tr w:rsidR="001052CC" w:rsidRPr="006F70DE" w14:paraId="6EA196F4" w14:textId="77777777" w:rsidTr="00C8157D">
        <w:trPr>
          <w:trHeight w:val="312"/>
          <w:jc w:val="center"/>
        </w:trPr>
        <w:tc>
          <w:tcPr>
            <w:tcW w:w="5102" w:type="dxa"/>
            <w:shd w:val="clear" w:color="auto" w:fill="auto"/>
            <w:noWrap/>
            <w:vAlign w:val="center"/>
            <w:hideMark/>
          </w:tcPr>
          <w:p w14:paraId="5D5CA1DC" w14:textId="1C88EDF5"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45BA5834" w14:textId="22616F13" w:rsidR="001052CC" w:rsidRPr="00614140" w:rsidRDefault="001052CC" w:rsidP="001052CC">
            <w:pPr>
              <w:tabs>
                <w:tab w:val="decimal" w:pos="969"/>
              </w:tabs>
              <w:spacing w:after="0"/>
              <w:rPr>
                <w:rFonts w:cs="Arial"/>
                <w:sz w:val="20"/>
              </w:rPr>
            </w:pPr>
            <w:r>
              <w:rPr>
                <w:rFonts w:cs="Arial"/>
                <w:sz w:val="20"/>
              </w:rPr>
              <w:t>469</w:t>
            </w:r>
          </w:p>
        </w:tc>
        <w:tc>
          <w:tcPr>
            <w:tcW w:w="1701" w:type="dxa"/>
            <w:shd w:val="clear" w:color="auto" w:fill="auto"/>
            <w:noWrap/>
            <w:vAlign w:val="center"/>
          </w:tcPr>
          <w:p w14:paraId="18D69038" w14:textId="0EEF0046" w:rsidR="001052CC" w:rsidRPr="00614140" w:rsidRDefault="001052CC" w:rsidP="001052CC">
            <w:pPr>
              <w:tabs>
                <w:tab w:val="decimal" w:pos="969"/>
              </w:tabs>
              <w:spacing w:after="0"/>
              <w:rPr>
                <w:rFonts w:cs="Arial"/>
                <w:sz w:val="20"/>
              </w:rPr>
            </w:pPr>
            <w:r>
              <w:rPr>
                <w:rFonts w:cs="Arial"/>
                <w:sz w:val="20"/>
              </w:rPr>
              <w:t>434</w:t>
            </w:r>
          </w:p>
        </w:tc>
        <w:tc>
          <w:tcPr>
            <w:tcW w:w="1701" w:type="dxa"/>
            <w:shd w:val="clear" w:color="auto" w:fill="auto"/>
            <w:noWrap/>
            <w:vAlign w:val="center"/>
          </w:tcPr>
          <w:p w14:paraId="7A677933" w14:textId="01EA4524" w:rsidR="001052CC" w:rsidRPr="00614140" w:rsidRDefault="001052CC" w:rsidP="001052CC">
            <w:pPr>
              <w:tabs>
                <w:tab w:val="decimal" w:pos="969"/>
              </w:tabs>
              <w:spacing w:after="0"/>
              <w:rPr>
                <w:rFonts w:cs="Arial"/>
                <w:sz w:val="20"/>
              </w:rPr>
            </w:pPr>
            <w:r>
              <w:rPr>
                <w:rFonts w:cs="Arial"/>
                <w:sz w:val="20"/>
              </w:rPr>
              <w:t>359</w:t>
            </w:r>
          </w:p>
        </w:tc>
      </w:tr>
      <w:tr w:rsidR="001052CC" w:rsidRPr="006F70DE" w14:paraId="7A7B3FC9" w14:textId="77777777" w:rsidTr="00C8157D">
        <w:trPr>
          <w:trHeight w:val="312"/>
          <w:jc w:val="center"/>
        </w:trPr>
        <w:tc>
          <w:tcPr>
            <w:tcW w:w="5102" w:type="dxa"/>
            <w:shd w:val="clear" w:color="auto" w:fill="auto"/>
            <w:noWrap/>
            <w:vAlign w:val="center"/>
            <w:hideMark/>
          </w:tcPr>
          <w:p w14:paraId="48291164" w14:textId="77640AE7"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6A8D01D1" w14:textId="136B230A" w:rsidR="001052CC" w:rsidRPr="00614140" w:rsidRDefault="001052CC" w:rsidP="001052CC">
            <w:pPr>
              <w:tabs>
                <w:tab w:val="decimal" w:pos="969"/>
              </w:tabs>
              <w:spacing w:after="0"/>
              <w:rPr>
                <w:rFonts w:cs="Arial"/>
                <w:sz w:val="20"/>
              </w:rPr>
            </w:pPr>
            <w:r>
              <w:rPr>
                <w:rFonts w:cs="Arial"/>
                <w:sz w:val="20"/>
              </w:rPr>
              <w:t>600</w:t>
            </w:r>
          </w:p>
        </w:tc>
        <w:tc>
          <w:tcPr>
            <w:tcW w:w="1701" w:type="dxa"/>
            <w:shd w:val="clear" w:color="auto" w:fill="auto"/>
            <w:noWrap/>
            <w:vAlign w:val="center"/>
          </w:tcPr>
          <w:p w14:paraId="3E8B9C9F" w14:textId="102BE984" w:rsidR="001052CC" w:rsidRPr="00614140" w:rsidRDefault="001052CC" w:rsidP="001052CC">
            <w:pPr>
              <w:tabs>
                <w:tab w:val="decimal" w:pos="969"/>
              </w:tabs>
              <w:spacing w:after="0"/>
              <w:rPr>
                <w:rFonts w:cs="Arial"/>
                <w:sz w:val="20"/>
              </w:rPr>
            </w:pPr>
            <w:r>
              <w:rPr>
                <w:rFonts w:cs="Arial"/>
                <w:sz w:val="20"/>
              </w:rPr>
              <w:t>556</w:t>
            </w:r>
          </w:p>
        </w:tc>
        <w:tc>
          <w:tcPr>
            <w:tcW w:w="1701" w:type="dxa"/>
            <w:shd w:val="clear" w:color="auto" w:fill="auto"/>
            <w:noWrap/>
            <w:vAlign w:val="center"/>
          </w:tcPr>
          <w:p w14:paraId="0D04569B" w14:textId="7FAA1DE1" w:rsidR="001052CC" w:rsidRPr="00614140" w:rsidRDefault="001052CC" w:rsidP="001052CC">
            <w:pPr>
              <w:tabs>
                <w:tab w:val="decimal" w:pos="969"/>
              </w:tabs>
              <w:spacing w:after="0"/>
              <w:rPr>
                <w:rFonts w:cs="Arial"/>
                <w:sz w:val="20"/>
              </w:rPr>
            </w:pPr>
            <w:r>
              <w:rPr>
                <w:rFonts w:cs="Arial"/>
                <w:sz w:val="20"/>
              </w:rPr>
              <w:t>460</w:t>
            </w:r>
          </w:p>
        </w:tc>
      </w:tr>
      <w:tr w:rsidR="001052CC" w:rsidRPr="006F70DE" w14:paraId="071D3250" w14:textId="77777777" w:rsidTr="00C8157D">
        <w:trPr>
          <w:trHeight w:val="312"/>
          <w:jc w:val="center"/>
        </w:trPr>
        <w:tc>
          <w:tcPr>
            <w:tcW w:w="5102" w:type="dxa"/>
            <w:shd w:val="clear" w:color="auto" w:fill="auto"/>
            <w:noWrap/>
            <w:vAlign w:val="center"/>
            <w:hideMark/>
          </w:tcPr>
          <w:p w14:paraId="654B0D29" w14:textId="195146B4"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0B44C393" w14:textId="3C493208" w:rsidR="001052CC" w:rsidRPr="00614140" w:rsidRDefault="001052CC" w:rsidP="001052CC">
            <w:pPr>
              <w:tabs>
                <w:tab w:val="decimal" w:pos="969"/>
              </w:tabs>
              <w:spacing w:after="0"/>
              <w:rPr>
                <w:rFonts w:cs="Arial"/>
                <w:sz w:val="20"/>
              </w:rPr>
            </w:pPr>
            <w:r>
              <w:rPr>
                <w:rFonts w:cs="Arial"/>
                <w:sz w:val="20"/>
              </w:rPr>
              <w:t>750</w:t>
            </w:r>
          </w:p>
        </w:tc>
        <w:tc>
          <w:tcPr>
            <w:tcW w:w="1701" w:type="dxa"/>
            <w:shd w:val="clear" w:color="auto" w:fill="auto"/>
            <w:noWrap/>
            <w:vAlign w:val="center"/>
          </w:tcPr>
          <w:p w14:paraId="680FA488" w14:textId="5F1128F5" w:rsidR="001052CC" w:rsidRPr="00614140" w:rsidRDefault="001052CC" w:rsidP="001052CC">
            <w:pPr>
              <w:tabs>
                <w:tab w:val="decimal" w:pos="969"/>
              </w:tabs>
              <w:spacing w:after="0"/>
              <w:rPr>
                <w:rFonts w:cs="Arial"/>
                <w:sz w:val="20"/>
              </w:rPr>
            </w:pPr>
            <w:r>
              <w:rPr>
                <w:rFonts w:cs="Arial"/>
                <w:sz w:val="20"/>
              </w:rPr>
              <w:t>695</w:t>
            </w:r>
          </w:p>
        </w:tc>
        <w:tc>
          <w:tcPr>
            <w:tcW w:w="1701" w:type="dxa"/>
            <w:shd w:val="clear" w:color="auto" w:fill="auto"/>
            <w:noWrap/>
            <w:vAlign w:val="center"/>
          </w:tcPr>
          <w:p w14:paraId="3B27F635" w14:textId="305D26DB" w:rsidR="001052CC" w:rsidRPr="00614140" w:rsidRDefault="001052CC" w:rsidP="001052CC">
            <w:pPr>
              <w:tabs>
                <w:tab w:val="decimal" w:pos="969"/>
              </w:tabs>
              <w:spacing w:after="0"/>
              <w:rPr>
                <w:rFonts w:cs="Arial"/>
                <w:sz w:val="20"/>
              </w:rPr>
            </w:pPr>
            <w:r>
              <w:rPr>
                <w:rFonts w:cs="Arial"/>
                <w:sz w:val="20"/>
              </w:rPr>
              <w:t>575</w:t>
            </w:r>
          </w:p>
        </w:tc>
      </w:tr>
      <w:tr w:rsidR="001052CC" w:rsidRPr="006F70DE" w14:paraId="2CFAC5B8" w14:textId="77777777" w:rsidTr="00C8157D">
        <w:trPr>
          <w:trHeight w:val="312"/>
          <w:jc w:val="center"/>
        </w:trPr>
        <w:tc>
          <w:tcPr>
            <w:tcW w:w="5102" w:type="dxa"/>
            <w:shd w:val="clear" w:color="auto" w:fill="auto"/>
            <w:noWrap/>
            <w:vAlign w:val="center"/>
            <w:hideMark/>
          </w:tcPr>
          <w:p w14:paraId="061FDF7D" w14:textId="222FF215"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0FCD6946" w14:textId="00A86FF6" w:rsidR="001052CC" w:rsidRPr="00614140" w:rsidRDefault="001052CC" w:rsidP="001052CC">
            <w:pPr>
              <w:tabs>
                <w:tab w:val="decimal" w:pos="969"/>
              </w:tabs>
              <w:spacing w:after="0"/>
              <w:rPr>
                <w:rFonts w:cs="Arial"/>
                <w:sz w:val="20"/>
              </w:rPr>
            </w:pPr>
            <w:r>
              <w:rPr>
                <w:rFonts w:cs="Arial"/>
                <w:sz w:val="20"/>
              </w:rPr>
              <w:t>938</w:t>
            </w:r>
          </w:p>
        </w:tc>
        <w:tc>
          <w:tcPr>
            <w:tcW w:w="1701" w:type="dxa"/>
            <w:shd w:val="clear" w:color="auto" w:fill="auto"/>
            <w:noWrap/>
            <w:vAlign w:val="center"/>
          </w:tcPr>
          <w:p w14:paraId="564C5202" w14:textId="58DBE005" w:rsidR="001052CC" w:rsidRPr="00614140" w:rsidRDefault="001052CC" w:rsidP="001052CC">
            <w:pPr>
              <w:tabs>
                <w:tab w:val="decimal" w:pos="969"/>
              </w:tabs>
              <w:spacing w:after="0"/>
              <w:rPr>
                <w:rFonts w:cs="Arial"/>
                <w:sz w:val="20"/>
              </w:rPr>
            </w:pPr>
            <w:r>
              <w:rPr>
                <w:rFonts w:cs="Arial"/>
                <w:sz w:val="20"/>
              </w:rPr>
              <w:t>869</w:t>
            </w:r>
          </w:p>
        </w:tc>
        <w:tc>
          <w:tcPr>
            <w:tcW w:w="1701" w:type="dxa"/>
            <w:shd w:val="clear" w:color="auto" w:fill="auto"/>
            <w:noWrap/>
            <w:vAlign w:val="center"/>
          </w:tcPr>
          <w:p w14:paraId="48F2FDAE" w14:textId="062E0DBE" w:rsidR="001052CC" w:rsidRPr="00614140" w:rsidRDefault="001052CC" w:rsidP="001052CC">
            <w:pPr>
              <w:tabs>
                <w:tab w:val="decimal" w:pos="969"/>
              </w:tabs>
              <w:spacing w:after="0"/>
              <w:rPr>
                <w:rFonts w:cs="Arial"/>
                <w:sz w:val="20"/>
              </w:rPr>
            </w:pPr>
            <w:r>
              <w:rPr>
                <w:rFonts w:cs="Arial"/>
                <w:sz w:val="20"/>
              </w:rPr>
              <w:t>719</w:t>
            </w:r>
          </w:p>
        </w:tc>
      </w:tr>
      <w:tr w:rsidR="001052CC" w:rsidRPr="006F70DE" w14:paraId="5986B16F" w14:textId="77777777" w:rsidTr="00C8157D">
        <w:trPr>
          <w:trHeight w:val="312"/>
          <w:jc w:val="center"/>
        </w:trPr>
        <w:tc>
          <w:tcPr>
            <w:tcW w:w="5102" w:type="dxa"/>
            <w:shd w:val="clear" w:color="auto" w:fill="auto"/>
            <w:noWrap/>
            <w:vAlign w:val="center"/>
            <w:hideMark/>
          </w:tcPr>
          <w:p w14:paraId="2B7FDE97" w14:textId="09B709AB"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638B09EA" w14:textId="2FD1DC82" w:rsidR="001052CC" w:rsidRPr="00614140" w:rsidRDefault="001052CC" w:rsidP="001052CC">
            <w:pPr>
              <w:tabs>
                <w:tab w:val="decimal" w:pos="969"/>
              </w:tabs>
              <w:spacing w:after="0"/>
              <w:rPr>
                <w:rFonts w:cs="Arial"/>
                <w:sz w:val="20"/>
              </w:rPr>
            </w:pPr>
            <w:r>
              <w:rPr>
                <w:rFonts w:cs="Arial"/>
                <w:sz w:val="20"/>
              </w:rPr>
              <w:t>1 181</w:t>
            </w:r>
          </w:p>
        </w:tc>
        <w:tc>
          <w:tcPr>
            <w:tcW w:w="1701" w:type="dxa"/>
            <w:shd w:val="clear" w:color="auto" w:fill="auto"/>
            <w:noWrap/>
            <w:vAlign w:val="center"/>
          </w:tcPr>
          <w:p w14:paraId="680845A6" w14:textId="210540B1" w:rsidR="001052CC" w:rsidRPr="00614140" w:rsidRDefault="001052CC" w:rsidP="001052CC">
            <w:pPr>
              <w:tabs>
                <w:tab w:val="decimal" w:pos="969"/>
              </w:tabs>
              <w:spacing w:after="0"/>
              <w:rPr>
                <w:rFonts w:cs="Arial"/>
                <w:sz w:val="20"/>
              </w:rPr>
            </w:pPr>
            <w:r>
              <w:rPr>
                <w:rFonts w:cs="Arial"/>
                <w:sz w:val="20"/>
              </w:rPr>
              <w:t>1 094</w:t>
            </w:r>
          </w:p>
        </w:tc>
        <w:tc>
          <w:tcPr>
            <w:tcW w:w="1701" w:type="dxa"/>
            <w:shd w:val="clear" w:color="auto" w:fill="auto"/>
            <w:noWrap/>
            <w:vAlign w:val="center"/>
          </w:tcPr>
          <w:p w14:paraId="2064E3DF" w14:textId="618F9B7E" w:rsidR="001052CC" w:rsidRPr="00614140" w:rsidRDefault="001052CC" w:rsidP="001052CC">
            <w:pPr>
              <w:tabs>
                <w:tab w:val="decimal" w:pos="969"/>
              </w:tabs>
              <w:spacing w:after="0"/>
              <w:rPr>
                <w:rFonts w:cs="Arial"/>
                <w:sz w:val="20"/>
              </w:rPr>
            </w:pPr>
            <w:r>
              <w:rPr>
                <w:rFonts w:cs="Arial"/>
                <w:sz w:val="20"/>
              </w:rPr>
              <w:t>905</w:t>
            </w:r>
          </w:p>
        </w:tc>
      </w:tr>
      <w:tr w:rsidR="001052CC" w:rsidRPr="006F70DE" w14:paraId="69B1A1D4" w14:textId="77777777" w:rsidTr="00C8157D">
        <w:trPr>
          <w:trHeight w:val="312"/>
          <w:jc w:val="center"/>
        </w:trPr>
        <w:tc>
          <w:tcPr>
            <w:tcW w:w="5102" w:type="dxa"/>
            <w:shd w:val="clear" w:color="auto" w:fill="auto"/>
            <w:noWrap/>
            <w:vAlign w:val="center"/>
            <w:hideMark/>
          </w:tcPr>
          <w:p w14:paraId="1F51DDD9" w14:textId="66A8D99D" w:rsidR="001052CC" w:rsidRPr="00614140" w:rsidRDefault="001052CC" w:rsidP="001052CC">
            <w:pPr>
              <w:spacing w:after="0"/>
              <w:rPr>
                <w:rFonts w:cs="Arial"/>
                <w:sz w:val="20"/>
              </w:rPr>
            </w:pPr>
            <w:r w:rsidRPr="00614140">
              <w:rPr>
                <w:rFonts w:cs="Arial"/>
                <w:sz w:val="20"/>
              </w:rPr>
              <w:t>jistič nad 3x63 A za každý 1 A [Kč/A/měsíc]</w:t>
            </w:r>
          </w:p>
        </w:tc>
        <w:tc>
          <w:tcPr>
            <w:tcW w:w="1701" w:type="dxa"/>
            <w:shd w:val="clear" w:color="auto" w:fill="auto"/>
            <w:vAlign w:val="center"/>
          </w:tcPr>
          <w:p w14:paraId="22B87E3D" w14:textId="5D4D1EC4" w:rsidR="001052CC" w:rsidRPr="00614140" w:rsidRDefault="001052CC" w:rsidP="001052CC">
            <w:pPr>
              <w:tabs>
                <w:tab w:val="decimal" w:pos="969"/>
              </w:tabs>
              <w:spacing w:after="0"/>
              <w:rPr>
                <w:rFonts w:cs="Arial"/>
                <w:sz w:val="20"/>
              </w:rPr>
            </w:pPr>
            <w:r>
              <w:rPr>
                <w:rFonts w:cs="Arial"/>
                <w:sz w:val="20"/>
              </w:rPr>
              <w:t>18,75</w:t>
            </w:r>
          </w:p>
        </w:tc>
        <w:tc>
          <w:tcPr>
            <w:tcW w:w="1701" w:type="dxa"/>
            <w:shd w:val="clear" w:color="auto" w:fill="auto"/>
            <w:noWrap/>
            <w:vAlign w:val="center"/>
          </w:tcPr>
          <w:p w14:paraId="1ACFAAAD" w14:textId="72A237EA" w:rsidR="001052CC" w:rsidRPr="00614140" w:rsidRDefault="001052CC" w:rsidP="001052CC">
            <w:pPr>
              <w:tabs>
                <w:tab w:val="decimal" w:pos="969"/>
              </w:tabs>
              <w:spacing w:after="0"/>
              <w:rPr>
                <w:rFonts w:cs="Arial"/>
                <w:sz w:val="20"/>
              </w:rPr>
            </w:pPr>
            <w:r>
              <w:rPr>
                <w:rFonts w:cs="Arial"/>
                <w:sz w:val="20"/>
              </w:rPr>
              <w:t>17,37</w:t>
            </w:r>
          </w:p>
        </w:tc>
        <w:tc>
          <w:tcPr>
            <w:tcW w:w="1701" w:type="dxa"/>
            <w:shd w:val="clear" w:color="auto" w:fill="auto"/>
            <w:noWrap/>
            <w:vAlign w:val="center"/>
          </w:tcPr>
          <w:p w14:paraId="2BD37163" w14:textId="54480FBB" w:rsidR="001052CC" w:rsidRPr="00614140" w:rsidRDefault="001052CC" w:rsidP="001052CC">
            <w:pPr>
              <w:tabs>
                <w:tab w:val="decimal" w:pos="969"/>
              </w:tabs>
              <w:spacing w:after="0"/>
              <w:rPr>
                <w:rFonts w:cs="Arial"/>
                <w:sz w:val="20"/>
              </w:rPr>
            </w:pPr>
            <w:r>
              <w:rPr>
                <w:rFonts w:cs="Arial"/>
                <w:sz w:val="20"/>
              </w:rPr>
              <w:t>14,37</w:t>
            </w:r>
          </w:p>
        </w:tc>
      </w:tr>
      <w:tr w:rsidR="001052CC" w:rsidRPr="006F70DE" w14:paraId="0FC4F166" w14:textId="77777777" w:rsidTr="00C8157D">
        <w:trPr>
          <w:trHeight w:val="312"/>
          <w:jc w:val="center"/>
        </w:trPr>
        <w:tc>
          <w:tcPr>
            <w:tcW w:w="5102" w:type="dxa"/>
            <w:shd w:val="clear" w:color="auto" w:fill="auto"/>
            <w:noWrap/>
            <w:vAlign w:val="center"/>
            <w:hideMark/>
          </w:tcPr>
          <w:p w14:paraId="5E9A2B10" w14:textId="330C241E"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5B72F7FA" w14:textId="6B905F5C" w:rsidR="001052CC" w:rsidRPr="00614140" w:rsidRDefault="001052CC" w:rsidP="001052CC">
            <w:pPr>
              <w:tabs>
                <w:tab w:val="decimal" w:pos="969"/>
              </w:tabs>
              <w:spacing w:after="0"/>
              <w:rPr>
                <w:rFonts w:cs="Arial"/>
                <w:sz w:val="20"/>
              </w:rPr>
            </w:pPr>
            <w:r>
              <w:rPr>
                <w:rFonts w:cs="Arial"/>
                <w:sz w:val="20"/>
              </w:rPr>
              <w:t>6,25</w:t>
            </w:r>
          </w:p>
        </w:tc>
        <w:tc>
          <w:tcPr>
            <w:tcW w:w="1701" w:type="dxa"/>
            <w:shd w:val="clear" w:color="auto" w:fill="auto"/>
            <w:noWrap/>
            <w:vAlign w:val="center"/>
          </w:tcPr>
          <w:p w14:paraId="64A012A0" w14:textId="1CA731E1" w:rsidR="001052CC" w:rsidRPr="00614140" w:rsidRDefault="001052CC" w:rsidP="001052CC">
            <w:pPr>
              <w:tabs>
                <w:tab w:val="decimal" w:pos="969"/>
              </w:tabs>
              <w:spacing w:after="0"/>
              <w:rPr>
                <w:rFonts w:cs="Arial"/>
                <w:sz w:val="20"/>
              </w:rPr>
            </w:pPr>
            <w:r>
              <w:rPr>
                <w:rFonts w:cs="Arial"/>
                <w:sz w:val="20"/>
              </w:rPr>
              <w:t>5,79</w:t>
            </w:r>
          </w:p>
        </w:tc>
        <w:tc>
          <w:tcPr>
            <w:tcW w:w="1701" w:type="dxa"/>
            <w:shd w:val="clear" w:color="auto" w:fill="auto"/>
            <w:noWrap/>
            <w:vAlign w:val="center"/>
          </w:tcPr>
          <w:p w14:paraId="6BF77809" w14:textId="5531361D" w:rsidR="001052CC" w:rsidRPr="00614140" w:rsidRDefault="001052CC" w:rsidP="001052CC">
            <w:pPr>
              <w:tabs>
                <w:tab w:val="decimal" w:pos="969"/>
              </w:tabs>
              <w:spacing w:after="0"/>
              <w:rPr>
                <w:rFonts w:cs="Arial"/>
                <w:sz w:val="20"/>
              </w:rPr>
            </w:pPr>
            <w:r>
              <w:rPr>
                <w:rFonts w:cs="Arial"/>
                <w:sz w:val="20"/>
              </w:rPr>
              <w:t>4,79</w:t>
            </w:r>
          </w:p>
        </w:tc>
      </w:tr>
    </w:tbl>
    <w:p w14:paraId="116DA0C3" w14:textId="77777777" w:rsidR="00416947" w:rsidRPr="00140684" w:rsidRDefault="00602085" w:rsidP="00941FC0">
      <w:pPr>
        <w:pStyle w:val="body"/>
      </w:pPr>
      <w:r w:rsidRPr="00140684">
        <w:t>cena za distribuované množství elektřiny</w:t>
      </w:r>
      <w:r w:rsidR="005E4DEF" w:rsidRPr="00140684">
        <w:t xml:space="preserve">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9A1BEF" w14:paraId="1F092CFC" w14:textId="77777777" w:rsidTr="00C8157D">
        <w:trPr>
          <w:trHeight w:val="293"/>
          <w:jc w:val="center"/>
        </w:trPr>
        <w:tc>
          <w:tcPr>
            <w:tcW w:w="5102" w:type="dxa"/>
            <w:shd w:val="clear" w:color="auto" w:fill="auto"/>
            <w:noWrap/>
            <w:vAlign w:val="bottom"/>
            <w:hideMark/>
          </w:tcPr>
          <w:p w14:paraId="35BD0FFD"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311B2AC3"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7A444A1C" w14:textId="459CCC91"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28DC1B1F"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9A1BEF" w14:paraId="1D70D66E" w14:textId="77777777" w:rsidTr="00C8157D">
        <w:trPr>
          <w:trHeight w:val="293"/>
          <w:jc w:val="center"/>
        </w:trPr>
        <w:tc>
          <w:tcPr>
            <w:tcW w:w="5102" w:type="dxa"/>
            <w:shd w:val="clear" w:color="auto" w:fill="auto"/>
            <w:noWrap/>
            <w:vAlign w:val="center"/>
            <w:hideMark/>
          </w:tcPr>
          <w:p w14:paraId="3E0F8648" w14:textId="75E844DF"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749F3D9D" w14:textId="5BF5EB46" w:rsidR="001052CC" w:rsidRPr="00614140" w:rsidRDefault="001052CC" w:rsidP="001052CC">
            <w:pPr>
              <w:spacing w:after="0"/>
              <w:jc w:val="right"/>
              <w:rPr>
                <w:rFonts w:cs="Arial"/>
                <w:sz w:val="20"/>
              </w:rPr>
            </w:pPr>
            <w:r>
              <w:rPr>
                <w:rFonts w:cs="Arial"/>
                <w:sz w:val="20"/>
              </w:rPr>
              <w:t>721,45</w:t>
            </w:r>
          </w:p>
        </w:tc>
        <w:tc>
          <w:tcPr>
            <w:tcW w:w="1701" w:type="dxa"/>
            <w:shd w:val="clear" w:color="auto" w:fill="auto"/>
            <w:noWrap/>
            <w:vAlign w:val="center"/>
          </w:tcPr>
          <w:p w14:paraId="1C0B987D" w14:textId="044FB61F" w:rsidR="001052CC" w:rsidRPr="00614140" w:rsidRDefault="001052CC" w:rsidP="001052CC">
            <w:pPr>
              <w:spacing w:after="0"/>
              <w:jc w:val="right"/>
              <w:rPr>
                <w:rFonts w:cs="Arial"/>
                <w:sz w:val="20"/>
              </w:rPr>
            </w:pPr>
            <w:r>
              <w:rPr>
                <w:rFonts w:cs="Arial"/>
                <w:sz w:val="20"/>
              </w:rPr>
              <w:t>718,76</w:t>
            </w:r>
          </w:p>
        </w:tc>
        <w:tc>
          <w:tcPr>
            <w:tcW w:w="1701" w:type="dxa"/>
            <w:shd w:val="clear" w:color="auto" w:fill="auto"/>
            <w:noWrap/>
            <w:vAlign w:val="center"/>
          </w:tcPr>
          <w:p w14:paraId="03E5AED5" w14:textId="010A8700" w:rsidR="001052CC" w:rsidRPr="00614140" w:rsidRDefault="001052CC" w:rsidP="001052CC">
            <w:pPr>
              <w:spacing w:after="0"/>
              <w:jc w:val="right"/>
              <w:rPr>
                <w:rFonts w:cs="Arial"/>
                <w:sz w:val="20"/>
              </w:rPr>
            </w:pPr>
            <w:r>
              <w:rPr>
                <w:rFonts w:cs="Arial"/>
                <w:sz w:val="20"/>
              </w:rPr>
              <w:t>296,85</w:t>
            </w:r>
          </w:p>
        </w:tc>
      </w:tr>
    </w:tbl>
    <w:p w14:paraId="0CDF0485" w14:textId="77777777" w:rsidR="00DE6281" w:rsidRPr="00140684" w:rsidRDefault="00DE6281" w:rsidP="00597553">
      <w:pPr>
        <w:rPr>
          <w:sz w:val="2"/>
          <w:szCs w:val="2"/>
        </w:rPr>
      </w:pPr>
    </w:p>
    <w:p w14:paraId="62BD0B86" w14:textId="77777777" w:rsidR="00416947" w:rsidRPr="00140684" w:rsidRDefault="00602085" w:rsidP="00941FC0">
      <w:pPr>
        <w:pStyle w:val="body"/>
        <w:rPr>
          <w:sz w:val="28"/>
        </w:rPr>
      </w:pPr>
      <w:r w:rsidRPr="00140684">
        <w:t xml:space="preserve">cena za distribuované množství elektřiny </w:t>
      </w:r>
      <w:r w:rsidR="005E4DEF" w:rsidRPr="00140684">
        <w:t>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9A1BEF" w14:paraId="3EAA67C2" w14:textId="77777777" w:rsidTr="00C8157D">
        <w:trPr>
          <w:trHeight w:val="293"/>
          <w:jc w:val="center"/>
        </w:trPr>
        <w:tc>
          <w:tcPr>
            <w:tcW w:w="5102" w:type="dxa"/>
            <w:shd w:val="clear" w:color="auto" w:fill="auto"/>
            <w:noWrap/>
            <w:vAlign w:val="bottom"/>
            <w:hideMark/>
          </w:tcPr>
          <w:p w14:paraId="09701024" w14:textId="77777777" w:rsidR="002B1653" w:rsidRPr="00614140" w:rsidRDefault="002B1653" w:rsidP="006E60F9">
            <w:pPr>
              <w:spacing w:after="0"/>
              <w:rPr>
                <w:rFonts w:cs="Arial"/>
                <w:sz w:val="20"/>
              </w:rPr>
            </w:pPr>
            <w:r w:rsidRPr="00614140">
              <w:rPr>
                <w:rFonts w:cs="Arial"/>
                <w:sz w:val="20"/>
              </w:rPr>
              <w:t> </w:t>
            </w:r>
          </w:p>
        </w:tc>
        <w:tc>
          <w:tcPr>
            <w:tcW w:w="1701" w:type="dxa"/>
            <w:shd w:val="clear" w:color="auto" w:fill="auto"/>
            <w:vAlign w:val="center"/>
          </w:tcPr>
          <w:p w14:paraId="2B27DD3E" w14:textId="77777777" w:rsidR="002B1653" w:rsidRPr="00C41D9A" w:rsidRDefault="002B1653"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335F54C9" w14:textId="116F5163" w:rsidR="002B1653"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6B4484E0" w14:textId="77777777" w:rsidR="002B1653" w:rsidRPr="00C41D9A" w:rsidRDefault="002B1653" w:rsidP="00C41D9A">
            <w:pPr>
              <w:spacing w:after="0"/>
              <w:jc w:val="right"/>
              <w:rPr>
                <w:rFonts w:cs="Arial"/>
                <w:b/>
                <w:sz w:val="20"/>
              </w:rPr>
            </w:pPr>
            <w:r w:rsidRPr="00C41D9A">
              <w:rPr>
                <w:rFonts w:cs="Arial"/>
                <w:b/>
                <w:sz w:val="20"/>
              </w:rPr>
              <w:t>PRE</w:t>
            </w:r>
          </w:p>
        </w:tc>
      </w:tr>
      <w:tr w:rsidR="001052CC" w:rsidRPr="009A1BEF" w14:paraId="718F21A0" w14:textId="77777777" w:rsidTr="00C8157D">
        <w:trPr>
          <w:trHeight w:val="293"/>
          <w:jc w:val="center"/>
        </w:trPr>
        <w:tc>
          <w:tcPr>
            <w:tcW w:w="5102" w:type="dxa"/>
            <w:shd w:val="clear" w:color="auto" w:fill="auto"/>
            <w:noWrap/>
            <w:vAlign w:val="center"/>
            <w:hideMark/>
          </w:tcPr>
          <w:p w14:paraId="2A5B43FC" w14:textId="20FF9074" w:rsidR="001052CC" w:rsidRPr="00614140" w:rsidRDefault="001052CC" w:rsidP="001052CC">
            <w:pPr>
              <w:spacing w:after="0"/>
              <w:rPr>
                <w:rFonts w:cs="Arial"/>
                <w:sz w:val="20"/>
              </w:rPr>
            </w:pPr>
            <w:r w:rsidRPr="00614140">
              <w:rPr>
                <w:rFonts w:cs="Arial"/>
                <w:sz w:val="20"/>
              </w:rPr>
              <w:t>[Kč/MWh]</w:t>
            </w:r>
          </w:p>
        </w:tc>
        <w:tc>
          <w:tcPr>
            <w:tcW w:w="1701" w:type="dxa"/>
            <w:shd w:val="clear" w:color="auto" w:fill="auto"/>
            <w:vAlign w:val="center"/>
          </w:tcPr>
          <w:p w14:paraId="0A4BF178" w14:textId="0BE9C646" w:rsidR="001052CC" w:rsidRPr="0061414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1E7B30AF" w14:textId="2268128C" w:rsidR="001052CC" w:rsidRPr="0061414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770763DE" w14:textId="0D9C3CCC" w:rsidR="001052CC" w:rsidRPr="00614140" w:rsidRDefault="001052CC" w:rsidP="001052CC">
            <w:pPr>
              <w:spacing w:after="0"/>
              <w:jc w:val="right"/>
              <w:rPr>
                <w:rFonts w:cs="Arial"/>
                <w:sz w:val="20"/>
              </w:rPr>
            </w:pPr>
            <w:r>
              <w:rPr>
                <w:rFonts w:cs="Arial"/>
                <w:sz w:val="20"/>
              </w:rPr>
              <w:t>114,44</w:t>
            </w:r>
          </w:p>
        </w:tc>
      </w:tr>
    </w:tbl>
    <w:p w14:paraId="1B09D935" w14:textId="77777777" w:rsidR="00BA74B0" w:rsidRPr="00962C7E" w:rsidRDefault="00BA74B0" w:rsidP="00962C7E">
      <w:pPr>
        <w:pStyle w:val="Podminky"/>
      </w:pPr>
      <w:r w:rsidRPr="00962C7E">
        <w:t xml:space="preserve">Podmínky </w:t>
      </w:r>
      <w:r w:rsidR="005544AF" w:rsidRPr="00962C7E">
        <w:t xml:space="preserve">uplatnění </w:t>
      </w:r>
      <w:r w:rsidRPr="00962C7E">
        <w:t>sazby:</w:t>
      </w:r>
    </w:p>
    <w:p w14:paraId="63DE9740" w14:textId="23F08205" w:rsidR="009069AD" w:rsidRPr="00140684" w:rsidRDefault="004F6BE4" w:rsidP="00F51BC3">
      <w:pPr>
        <w:pStyle w:val="Podminycislovani"/>
        <w:numPr>
          <w:ilvl w:val="0"/>
          <w:numId w:val="18"/>
        </w:numPr>
      </w:pPr>
      <w:r w:rsidRPr="00140684">
        <w:t xml:space="preserve">Tato sazba </w:t>
      </w:r>
      <w:r w:rsidR="00137C60" w:rsidRPr="00140684">
        <w:t>ne</w:t>
      </w:r>
      <w:r w:rsidRPr="00140684">
        <w:t xml:space="preserve">může být přiznána </w:t>
      </w:r>
      <w:r w:rsidR="00137C60" w:rsidRPr="00140684">
        <w:t xml:space="preserve">po </w:t>
      </w:r>
      <w:r w:rsidR="00613C9E" w:rsidRPr="00140684">
        <w:t>3</w:t>
      </w:r>
      <w:r w:rsidR="00137C60" w:rsidRPr="00140684">
        <w:t xml:space="preserve">1. </w:t>
      </w:r>
      <w:r w:rsidR="00613C9E" w:rsidRPr="00140684">
        <w:t>březnu</w:t>
      </w:r>
      <w:r w:rsidRPr="00140684">
        <w:t xml:space="preserve"> 2016. Přiznáním sazby se rozumí uzavření první smlouvy o zajištění služby distribuční soustavy nebo smlouvy o</w:t>
      </w:r>
      <w:r w:rsidR="00C83173" w:rsidRPr="00140684">
        <w:t> </w:t>
      </w:r>
      <w:r w:rsidRPr="00140684">
        <w:t>sdružených službách dodávky elektřiny s touto sazbou.</w:t>
      </w:r>
      <w:r w:rsidR="00AA7665">
        <w:t xml:space="preserve"> </w:t>
      </w:r>
      <w:r w:rsidR="00AA7665" w:rsidRPr="00E329A2">
        <w:t>Pokud byla zákazníkem uzavřena smlouva o sdružených službách dodávky elektřiny do 31. března 2016, byla sazba D 56d přiznána v případě, že byla rovněž uzavřena smlouva o zajištění služby distribuční soustavy pro předmětné předávací místo mezi obchodníkem a příslušným provozovatelem distribuční soustavy s</w:t>
      </w:r>
      <w:r w:rsidR="00AA7665">
        <w:t> </w:t>
      </w:r>
      <w:r w:rsidR="00AA7665" w:rsidRPr="00E329A2">
        <w:t>uv</w:t>
      </w:r>
      <w:r w:rsidR="00AA7665">
        <w:t>edenou sazbou do 30. června 2016</w:t>
      </w:r>
      <w:r w:rsidR="00AA7665" w:rsidRPr="00E329A2">
        <w:t>.</w:t>
      </w:r>
      <w:r w:rsidRPr="00140684">
        <w:t xml:space="preserve"> Pokud byla sazba přiznána do</w:t>
      </w:r>
      <w:r w:rsidR="00E04469" w:rsidRPr="00140684">
        <w:t> </w:t>
      </w:r>
      <w:r w:rsidRPr="00140684">
        <w:t>31.</w:t>
      </w:r>
      <w:r w:rsidR="002A37B7" w:rsidRPr="00140684">
        <w:t> března </w:t>
      </w:r>
      <w:r w:rsidRPr="00140684">
        <w:t>2016</w:t>
      </w:r>
      <w:r w:rsidR="00AE08ED" w:rsidRPr="00140684">
        <w:t>,</w:t>
      </w:r>
      <w:r w:rsidRPr="00140684">
        <w:t xml:space="preserve"> platí, že tato sazba může být uplatněna i nadále.</w:t>
      </w:r>
    </w:p>
    <w:p w14:paraId="6D5D59A6" w14:textId="77777777" w:rsidR="00BA74B0" w:rsidRPr="00140684" w:rsidRDefault="002E31C1" w:rsidP="00E54BC1">
      <w:pPr>
        <w:pStyle w:val="Podminycislovani"/>
        <w:ind w:left="357" w:hanging="357"/>
      </w:pPr>
      <w:r w:rsidRPr="00140684">
        <w:t>Uvedením do provozu se rozumí datum uzavření první smlouvy o dodávce, distribuci elektřiny nebo smlouvy o sdružených službách dodávky elektřiny v této sazbě.</w:t>
      </w:r>
    </w:p>
    <w:p w14:paraId="3145289F" w14:textId="77777777" w:rsidR="00BA74B0" w:rsidRPr="00140684" w:rsidRDefault="00BA74B0" w:rsidP="00E54BC1">
      <w:pPr>
        <w:pStyle w:val="Podminycislovani"/>
        <w:ind w:left="357" w:hanging="357"/>
      </w:pPr>
      <w:r w:rsidRPr="00140684">
        <w:t xml:space="preserve">Sazba je určena pro odběrná místa, u nichž odběratel </w:t>
      </w:r>
      <w:r w:rsidR="002A0538" w:rsidRPr="00140684">
        <w:t>distributorovi</w:t>
      </w:r>
      <w:r w:rsidRPr="00140684">
        <w:t xml:space="preserve"> věrohodným způsobem prokáže, že pro vytápění objektu je řádně nainstalován a používán systém vytápění s tepelným čerpadlem.</w:t>
      </w:r>
    </w:p>
    <w:p w14:paraId="45342438" w14:textId="7B325F96" w:rsidR="00817867" w:rsidRPr="00140684" w:rsidRDefault="00817867" w:rsidP="0069410B">
      <w:pPr>
        <w:pStyle w:val="Podminycislovani"/>
        <w:ind w:left="357" w:hanging="357"/>
      </w:pPr>
      <w:r w:rsidRPr="00140684">
        <w:t xml:space="preserve">Tepelný výkon </w:t>
      </w:r>
      <w:r w:rsidR="00CA4EE8" w:rsidRPr="00140684">
        <w:t>systému vytápění s tepelným čerpadlem</w:t>
      </w:r>
      <w:r w:rsidRPr="00140684">
        <w:t xml:space="preserve"> kryje minimálně 60 % tepe</w:t>
      </w:r>
      <w:r w:rsidR="00162AD3" w:rsidRPr="00140684">
        <w:t>lných ztrát vytápěného objektu.</w:t>
      </w:r>
    </w:p>
    <w:p w14:paraId="7C5E449E" w14:textId="77777777" w:rsidR="00817867" w:rsidRPr="00140684" w:rsidRDefault="00D765DC" w:rsidP="0069410B">
      <w:pPr>
        <w:pStyle w:val="Podminycislovani"/>
        <w:ind w:left="357" w:hanging="357"/>
      </w:pPr>
      <w:r w:rsidRPr="00140684">
        <w:t xml:space="preserve">Je-li vytápěcí soustava s tepelným čerpadlem součástí </w:t>
      </w:r>
      <w:r w:rsidR="00CF29D3" w:rsidRPr="00140684">
        <w:t xml:space="preserve">společných částí domu sloužících pouze pro společné užívání vlastníkům nebo uživatelům bytů, musí být napájena samostatným přívodem a měřena samostatným </w:t>
      </w:r>
      <w:r w:rsidR="00942304" w:rsidRPr="00140684">
        <w:t xml:space="preserve">měřicím </w:t>
      </w:r>
      <w:r w:rsidR="00CF29D3" w:rsidRPr="00140684">
        <w:t>zařízením.</w:t>
      </w:r>
    </w:p>
    <w:p w14:paraId="477B5E27" w14:textId="77777777" w:rsidR="00BA74B0" w:rsidRPr="00140684" w:rsidRDefault="00BA74B0" w:rsidP="0069410B">
      <w:pPr>
        <w:pStyle w:val="Podminycislovani"/>
        <w:ind w:left="357" w:hanging="357"/>
      </w:pPr>
      <w:r w:rsidRPr="00140684">
        <w:t xml:space="preserve">Časové vymezení doby platnosti nízkého tarifu je provedeno </w:t>
      </w:r>
      <w:r w:rsidR="002A0538" w:rsidRPr="00140684">
        <w:t>distributorem</w:t>
      </w:r>
      <w:r w:rsidRPr="00140684">
        <w:t xml:space="preserve"> v celkové délce minimálně 22 hodin denně. V průběhu dne může </w:t>
      </w:r>
      <w:r w:rsidR="00E75F18" w:rsidRPr="00140684">
        <w:t>distributor</w:t>
      </w:r>
      <w:r w:rsidRPr="00140684">
        <w:t xml:space="preserve"> dobu platnosti nízkého tarifu operativně měnit.</w:t>
      </w:r>
    </w:p>
    <w:p w14:paraId="62D7E8A4" w14:textId="77777777" w:rsidR="00BA74B0" w:rsidRPr="00140684" w:rsidRDefault="00BA74B0" w:rsidP="0069410B">
      <w:pPr>
        <w:pStyle w:val="Podminycislovani"/>
        <w:ind w:left="357" w:hanging="357"/>
      </w:pPr>
      <w:r w:rsidRPr="00140684">
        <w:t>Časové vymezení těchto pásem nemusí být stejné pro všechny odběratele a jednotlivé dny a ani nemusí být v souvislé délce.</w:t>
      </w:r>
    </w:p>
    <w:p w14:paraId="1004B9B1" w14:textId="77777777" w:rsidR="002C74DC" w:rsidRPr="00140684" w:rsidRDefault="002C74DC" w:rsidP="0069410B">
      <w:pPr>
        <w:pStyle w:val="Podminycislovani"/>
        <w:ind w:left="357" w:hanging="357"/>
      </w:pPr>
      <w:r w:rsidRPr="00140684">
        <w:lastRenderedPageBreak/>
        <w:t>V případě, že je v odběrném místě nainstalován elektrický akumulační spotřebič pro ohřev užitkové vody,</w:t>
      </w:r>
      <w:r w:rsidR="00596082" w:rsidRPr="00140684">
        <w:t xml:space="preserve"> platí pro tento spotřebič</w:t>
      </w:r>
      <w:r w:rsidR="00AE18DB" w:rsidRPr="00140684">
        <w:t xml:space="preserve"> </w:t>
      </w:r>
      <w:r w:rsidR="00596082" w:rsidRPr="00140684">
        <w:t>podmínky uplatnění sazby D 25d</w:t>
      </w:r>
      <w:r w:rsidRPr="00140684">
        <w:t>.</w:t>
      </w:r>
    </w:p>
    <w:p w14:paraId="2054742C" w14:textId="77777777" w:rsidR="00BA74B0" w:rsidRPr="00140684" w:rsidRDefault="00BA74B0" w:rsidP="0069410B">
      <w:pPr>
        <w:pStyle w:val="Podminycislovani"/>
        <w:ind w:left="357" w:hanging="357"/>
      </w:pPr>
      <w:r w:rsidRPr="00140684">
        <w:t xml:space="preserve">Odběratel </w:t>
      </w:r>
      <w:r w:rsidR="002535E0" w:rsidRPr="00140684">
        <w:t xml:space="preserve">musí zajistit </w:t>
      </w:r>
      <w:r w:rsidRPr="00140684">
        <w:t>technické blokování topných elektrických spotřebičů</w:t>
      </w:r>
      <w:r w:rsidR="00C74096" w:rsidRPr="00140684">
        <w:t xml:space="preserve"> kromě </w:t>
      </w:r>
      <w:r w:rsidR="00073AA4" w:rsidRPr="00140684">
        <w:t xml:space="preserve">pohonu </w:t>
      </w:r>
      <w:r w:rsidR="00C74096" w:rsidRPr="00140684">
        <w:t>kompresoru tepelného čerpadla</w:t>
      </w:r>
      <w:r w:rsidR="00B01EB1" w:rsidRPr="00140684">
        <w:t xml:space="preserve"> </w:t>
      </w:r>
      <w:r w:rsidRPr="00140684">
        <w:t>v dobách platnosti vysokého tarifu.</w:t>
      </w:r>
    </w:p>
    <w:p w14:paraId="62F990A7" w14:textId="26B17BD2" w:rsidR="00BA74B0" w:rsidRPr="00140684" w:rsidRDefault="00BA74B0" w:rsidP="0069410B">
      <w:pPr>
        <w:pStyle w:val="Podminycislovani"/>
        <w:ind w:left="357" w:hanging="357"/>
      </w:pPr>
      <w:r w:rsidRPr="00140684">
        <w:t xml:space="preserve">Pokud je </w:t>
      </w:r>
      <w:proofErr w:type="spellStart"/>
      <w:r w:rsidRPr="00140684">
        <w:t>dvacetidvouhodinové</w:t>
      </w:r>
      <w:proofErr w:type="spellEnd"/>
      <w:r w:rsidRPr="00140684">
        <w:t xml:space="preserve"> pásmo platnosti nízkého tarifu rozděleno během dne do</w:t>
      </w:r>
      <w:r w:rsidR="00E04469" w:rsidRPr="00140684">
        <w:t> </w:t>
      </w:r>
      <w:r w:rsidRPr="00140684">
        <w:t>více časových úseků</w:t>
      </w:r>
      <w:r w:rsidR="005544AF" w:rsidRPr="00140684">
        <w:t xml:space="preserve">, </w:t>
      </w:r>
      <w:r w:rsidR="0074177D" w:rsidRPr="00140684">
        <w:t>nejv</w:t>
      </w:r>
      <w:r w:rsidR="0074177D">
        <w:t>ýš</w:t>
      </w:r>
      <w:r w:rsidR="0074177D" w:rsidRPr="00140684">
        <w:t xml:space="preserve">e </w:t>
      </w:r>
      <w:r w:rsidRPr="00140684">
        <w:t xml:space="preserve">však do sedmi, žádný z nich </w:t>
      </w:r>
      <w:r w:rsidR="005544AF" w:rsidRPr="00140684">
        <w:t xml:space="preserve">nesmí být </w:t>
      </w:r>
      <w:r w:rsidRPr="00140684">
        <w:t>kratší než jedna hodina.</w:t>
      </w:r>
    </w:p>
    <w:p w14:paraId="1B2F3A40" w14:textId="77777777" w:rsidR="00BA74B0" w:rsidRPr="00140684" w:rsidRDefault="00BA74B0" w:rsidP="0069410B">
      <w:pPr>
        <w:pStyle w:val="Podminycislovani"/>
        <w:ind w:left="357" w:hanging="357"/>
      </w:pPr>
      <w:r w:rsidRPr="00140684">
        <w:t>Maximální souvislá délka platnosti vysokého tarifu je jedna hodina.</w:t>
      </w:r>
    </w:p>
    <w:p w14:paraId="7DDA6C15" w14:textId="049A6113" w:rsidR="001863B4" w:rsidRPr="00140684" w:rsidRDefault="00BA74B0" w:rsidP="00D214A1">
      <w:pPr>
        <w:pStyle w:val="Podminycislovani"/>
      </w:pPr>
      <w:r w:rsidRPr="00140684">
        <w:t xml:space="preserve">V dobách platnosti nízkého tarifu může </w:t>
      </w:r>
      <w:r w:rsidR="002A0538" w:rsidRPr="00140684">
        <w:t>distributor</w:t>
      </w:r>
      <w:r w:rsidRPr="00140684">
        <w:t xml:space="preserve"> blokovat přímotopný elektrický spotřebič v maximální celkové délce </w:t>
      </w:r>
      <w:r w:rsidR="0087278C" w:rsidRPr="00140684">
        <w:t>dvě</w:t>
      </w:r>
      <w:r w:rsidRPr="00140684">
        <w:t xml:space="preserve"> hodiny denně s tím, že jednotlivá vypnutí nesmí být delší než </w:t>
      </w:r>
      <w:r w:rsidR="0087278C" w:rsidRPr="00140684">
        <w:t>půl hodiny</w:t>
      </w:r>
      <w:r w:rsidRPr="00140684">
        <w:t xml:space="preserve"> a přestávky mezi vypnutím nesmí být kratší než jedna hodina.</w:t>
      </w:r>
    </w:p>
    <w:p w14:paraId="3F7162BB" w14:textId="77777777" w:rsidR="001863B4" w:rsidRPr="00140684" w:rsidRDefault="001863B4">
      <w:r w:rsidRPr="00140684">
        <w:br w:type="page"/>
      </w:r>
    </w:p>
    <w:p w14:paraId="7BE57892" w14:textId="2B11E5B5" w:rsidR="001863B4" w:rsidRPr="00962C7E" w:rsidRDefault="001863B4" w:rsidP="00962C7E">
      <w:pPr>
        <w:pStyle w:val="nadpissazby"/>
      </w:pPr>
      <w:bookmarkStart w:id="42" w:name="_Toc181368257"/>
      <w:r w:rsidRPr="00962C7E">
        <w:lastRenderedPageBreak/>
        <w:t xml:space="preserve">Sazba D 57d – Dvoutarifová sazba pro vytápění topným elektrickým spotřebičem a operativním řízením doby platnosti nízkého tarifu po dobu </w:t>
      </w:r>
      <w:r w:rsidR="00AC528B" w:rsidRPr="00962C7E">
        <w:t>20</w:t>
      </w:r>
      <w:r w:rsidR="00AC528B">
        <w:t> </w:t>
      </w:r>
      <w:r w:rsidRPr="00962C7E">
        <w:t>hodin</w:t>
      </w:r>
      <w:bookmarkEnd w:id="42"/>
    </w:p>
    <w:p w14:paraId="2D4F74AC" w14:textId="77777777" w:rsidR="001863B4" w:rsidRPr="00962C7E" w:rsidRDefault="001863B4" w:rsidP="00962C7E">
      <w:pPr>
        <w:pStyle w:val="pevnacena"/>
      </w:pPr>
      <w:r w:rsidRPr="00962C7E">
        <w:t>Složky ceny zajišťování distribuce elektřiny:</w:t>
      </w:r>
    </w:p>
    <w:p w14:paraId="5C3BB915" w14:textId="1AA3795E" w:rsidR="001863B4" w:rsidRPr="00140684" w:rsidRDefault="001863B4"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1863B4" w:rsidRPr="009A1BEF" w14:paraId="2AA2DFC5" w14:textId="77777777" w:rsidTr="00C8157D">
        <w:trPr>
          <w:trHeight w:val="312"/>
          <w:jc w:val="center"/>
        </w:trPr>
        <w:tc>
          <w:tcPr>
            <w:tcW w:w="5102" w:type="dxa"/>
            <w:shd w:val="clear" w:color="auto" w:fill="auto"/>
            <w:noWrap/>
            <w:vAlign w:val="bottom"/>
            <w:hideMark/>
          </w:tcPr>
          <w:p w14:paraId="7A384938" w14:textId="77777777" w:rsidR="001863B4" w:rsidRPr="00614140" w:rsidRDefault="001863B4" w:rsidP="006E60F9">
            <w:pPr>
              <w:spacing w:after="0"/>
              <w:rPr>
                <w:rFonts w:cs="Arial"/>
                <w:b/>
                <w:bCs/>
                <w:sz w:val="20"/>
              </w:rPr>
            </w:pPr>
            <w:r w:rsidRPr="00614140">
              <w:rPr>
                <w:rFonts w:cs="Arial"/>
                <w:b/>
                <w:bCs/>
                <w:sz w:val="20"/>
              </w:rPr>
              <w:t> </w:t>
            </w:r>
          </w:p>
        </w:tc>
        <w:tc>
          <w:tcPr>
            <w:tcW w:w="1701" w:type="dxa"/>
            <w:shd w:val="clear" w:color="auto" w:fill="auto"/>
            <w:vAlign w:val="center"/>
          </w:tcPr>
          <w:p w14:paraId="5C5DED71" w14:textId="77777777" w:rsidR="001863B4" w:rsidRPr="00C41D9A" w:rsidRDefault="001863B4" w:rsidP="00C41D9A">
            <w:pPr>
              <w:spacing w:after="0"/>
              <w:jc w:val="right"/>
              <w:rPr>
                <w:rFonts w:cs="Arial"/>
                <w:b/>
                <w:sz w:val="20"/>
              </w:rPr>
            </w:pPr>
            <w:r w:rsidRPr="00C41D9A">
              <w:rPr>
                <w:rFonts w:cs="Arial"/>
                <w:b/>
                <w:sz w:val="20"/>
              </w:rPr>
              <w:t>ČEZ</w:t>
            </w:r>
          </w:p>
        </w:tc>
        <w:tc>
          <w:tcPr>
            <w:tcW w:w="1701" w:type="dxa"/>
            <w:shd w:val="clear" w:color="auto" w:fill="auto"/>
            <w:noWrap/>
            <w:vAlign w:val="center"/>
            <w:hideMark/>
          </w:tcPr>
          <w:p w14:paraId="1A6AEAE2" w14:textId="02A57928" w:rsidR="001863B4" w:rsidRPr="00C41D9A" w:rsidRDefault="00DD0BFE" w:rsidP="00C41D9A">
            <w:pPr>
              <w:spacing w:after="0"/>
              <w:jc w:val="right"/>
              <w:rPr>
                <w:rFonts w:cs="Arial"/>
                <w:b/>
                <w:sz w:val="20"/>
              </w:rPr>
            </w:pPr>
            <w:r w:rsidRPr="00C41D9A">
              <w:rPr>
                <w:rFonts w:cs="Arial"/>
                <w:b/>
                <w:sz w:val="20"/>
              </w:rPr>
              <w:t>EG.D</w:t>
            </w:r>
          </w:p>
        </w:tc>
        <w:tc>
          <w:tcPr>
            <w:tcW w:w="1701" w:type="dxa"/>
            <w:shd w:val="clear" w:color="auto" w:fill="auto"/>
            <w:noWrap/>
            <w:vAlign w:val="center"/>
            <w:hideMark/>
          </w:tcPr>
          <w:p w14:paraId="12C1A9FC" w14:textId="77777777" w:rsidR="001863B4" w:rsidRPr="00C41D9A" w:rsidRDefault="001863B4" w:rsidP="00C41D9A">
            <w:pPr>
              <w:spacing w:after="0"/>
              <w:jc w:val="right"/>
              <w:rPr>
                <w:rFonts w:cs="Arial"/>
                <w:b/>
                <w:sz w:val="20"/>
              </w:rPr>
            </w:pPr>
            <w:r w:rsidRPr="00C41D9A">
              <w:rPr>
                <w:rFonts w:cs="Arial"/>
                <w:b/>
                <w:sz w:val="20"/>
              </w:rPr>
              <w:t>PRE</w:t>
            </w:r>
          </w:p>
        </w:tc>
      </w:tr>
      <w:tr w:rsidR="001052CC" w:rsidRPr="009A1BEF" w14:paraId="25C31FE2" w14:textId="77777777" w:rsidTr="00C8157D">
        <w:trPr>
          <w:trHeight w:val="312"/>
          <w:jc w:val="center"/>
        </w:trPr>
        <w:tc>
          <w:tcPr>
            <w:tcW w:w="5102" w:type="dxa"/>
            <w:shd w:val="clear" w:color="auto" w:fill="auto"/>
            <w:noWrap/>
            <w:vAlign w:val="center"/>
            <w:hideMark/>
          </w:tcPr>
          <w:p w14:paraId="456F5D63" w14:textId="155E05CF" w:rsidR="001052CC" w:rsidRPr="00614140" w:rsidRDefault="001052CC" w:rsidP="001052CC">
            <w:pPr>
              <w:spacing w:after="0"/>
              <w:rPr>
                <w:rFonts w:cs="Arial"/>
                <w:sz w:val="20"/>
              </w:rPr>
            </w:pPr>
            <w:r w:rsidRPr="00614140">
              <w:rPr>
                <w:rFonts w:cs="Arial"/>
                <w:sz w:val="20"/>
              </w:rPr>
              <w:t xml:space="preserve">jistič do 3x10 A </w:t>
            </w:r>
            <w:proofErr w:type="spellStart"/>
            <w:r w:rsidRPr="00614140">
              <w:rPr>
                <w:rFonts w:cs="Arial"/>
                <w:sz w:val="20"/>
              </w:rPr>
              <w:t>a</w:t>
            </w:r>
            <w:proofErr w:type="spellEnd"/>
            <w:r w:rsidRPr="00614140">
              <w:rPr>
                <w:rFonts w:cs="Arial"/>
                <w:sz w:val="20"/>
              </w:rPr>
              <w:t xml:space="preserve"> do 1x25 A včetně [Kč/měsíc] </w:t>
            </w:r>
          </w:p>
        </w:tc>
        <w:tc>
          <w:tcPr>
            <w:tcW w:w="1701" w:type="dxa"/>
            <w:shd w:val="clear" w:color="auto" w:fill="auto"/>
            <w:vAlign w:val="center"/>
          </w:tcPr>
          <w:p w14:paraId="5C5E6A1E" w14:textId="3DD51538" w:rsidR="001052CC" w:rsidRPr="00614140" w:rsidRDefault="001052CC" w:rsidP="001052CC">
            <w:pPr>
              <w:tabs>
                <w:tab w:val="decimal" w:pos="1067"/>
              </w:tabs>
              <w:spacing w:after="0"/>
              <w:rPr>
                <w:rFonts w:cs="Arial"/>
                <w:sz w:val="20"/>
              </w:rPr>
            </w:pPr>
            <w:r>
              <w:rPr>
                <w:rFonts w:cs="Arial"/>
                <w:sz w:val="20"/>
              </w:rPr>
              <w:t>188</w:t>
            </w:r>
          </w:p>
        </w:tc>
        <w:tc>
          <w:tcPr>
            <w:tcW w:w="1701" w:type="dxa"/>
            <w:shd w:val="clear" w:color="auto" w:fill="auto"/>
            <w:noWrap/>
            <w:vAlign w:val="center"/>
          </w:tcPr>
          <w:p w14:paraId="2D19E1DB" w14:textId="329BE2E5" w:rsidR="001052CC" w:rsidRPr="00614140" w:rsidRDefault="001052CC" w:rsidP="001052CC">
            <w:pPr>
              <w:tabs>
                <w:tab w:val="decimal" w:pos="1067"/>
              </w:tabs>
              <w:spacing w:after="0"/>
              <w:rPr>
                <w:rFonts w:cs="Arial"/>
                <w:sz w:val="20"/>
              </w:rPr>
            </w:pPr>
            <w:r>
              <w:rPr>
                <w:rFonts w:cs="Arial"/>
                <w:sz w:val="20"/>
              </w:rPr>
              <w:t>174</w:t>
            </w:r>
          </w:p>
        </w:tc>
        <w:tc>
          <w:tcPr>
            <w:tcW w:w="1701" w:type="dxa"/>
            <w:shd w:val="clear" w:color="auto" w:fill="auto"/>
            <w:noWrap/>
            <w:vAlign w:val="center"/>
          </w:tcPr>
          <w:p w14:paraId="54FA6A0C" w14:textId="215C2962" w:rsidR="001052CC" w:rsidRPr="00614140" w:rsidRDefault="001052CC" w:rsidP="001052CC">
            <w:pPr>
              <w:tabs>
                <w:tab w:val="decimal" w:pos="1067"/>
              </w:tabs>
              <w:spacing w:after="0"/>
              <w:rPr>
                <w:rFonts w:cs="Arial"/>
                <w:sz w:val="20"/>
              </w:rPr>
            </w:pPr>
            <w:r>
              <w:rPr>
                <w:rFonts w:cs="Arial"/>
                <w:sz w:val="20"/>
              </w:rPr>
              <w:t>144</w:t>
            </w:r>
          </w:p>
        </w:tc>
      </w:tr>
      <w:tr w:rsidR="001052CC" w:rsidRPr="009A1BEF" w14:paraId="05E09D9C" w14:textId="77777777" w:rsidTr="00C8157D">
        <w:trPr>
          <w:trHeight w:val="312"/>
          <w:jc w:val="center"/>
        </w:trPr>
        <w:tc>
          <w:tcPr>
            <w:tcW w:w="5102" w:type="dxa"/>
            <w:shd w:val="clear" w:color="auto" w:fill="auto"/>
            <w:noWrap/>
            <w:vAlign w:val="center"/>
            <w:hideMark/>
          </w:tcPr>
          <w:p w14:paraId="49AAEC8E" w14:textId="40BD2134" w:rsidR="001052CC" w:rsidRPr="00614140" w:rsidRDefault="001052CC" w:rsidP="001052CC">
            <w:pPr>
              <w:spacing w:after="0"/>
              <w:rPr>
                <w:rFonts w:cs="Arial"/>
                <w:sz w:val="20"/>
              </w:rPr>
            </w:pPr>
            <w:r w:rsidRPr="00614140">
              <w:rPr>
                <w:rFonts w:cs="Arial"/>
                <w:sz w:val="20"/>
              </w:rPr>
              <w:t>jistič nad 3x10 A do 3x16 A včetně [Kč/měsíc]</w:t>
            </w:r>
          </w:p>
        </w:tc>
        <w:tc>
          <w:tcPr>
            <w:tcW w:w="1701" w:type="dxa"/>
            <w:shd w:val="clear" w:color="auto" w:fill="auto"/>
            <w:vAlign w:val="center"/>
          </w:tcPr>
          <w:p w14:paraId="3D41DA0E" w14:textId="67AC654C" w:rsidR="001052CC" w:rsidRPr="00614140" w:rsidRDefault="001052CC" w:rsidP="001052CC">
            <w:pPr>
              <w:tabs>
                <w:tab w:val="decimal" w:pos="1067"/>
              </w:tabs>
              <w:spacing w:after="0"/>
              <w:rPr>
                <w:rFonts w:cs="Arial"/>
                <w:sz w:val="20"/>
              </w:rPr>
            </w:pPr>
            <w:r>
              <w:rPr>
                <w:rFonts w:cs="Arial"/>
                <w:sz w:val="20"/>
              </w:rPr>
              <w:t>300</w:t>
            </w:r>
          </w:p>
        </w:tc>
        <w:tc>
          <w:tcPr>
            <w:tcW w:w="1701" w:type="dxa"/>
            <w:shd w:val="clear" w:color="auto" w:fill="auto"/>
            <w:noWrap/>
            <w:vAlign w:val="center"/>
          </w:tcPr>
          <w:p w14:paraId="22571617" w14:textId="5BB70680" w:rsidR="001052CC" w:rsidRPr="00614140" w:rsidRDefault="001052CC" w:rsidP="001052CC">
            <w:pPr>
              <w:tabs>
                <w:tab w:val="decimal" w:pos="1067"/>
              </w:tabs>
              <w:spacing w:after="0"/>
              <w:rPr>
                <w:rFonts w:cs="Arial"/>
                <w:sz w:val="20"/>
              </w:rPr>
            </w:pPr>
            <w:r>
              <w:rPr>
                <w:rFonts w:cs="Arial"/>
                <w:sz w:val="20"/>
              </w:rPr>
              <w:t>279</w:t>
            </w:r>
          </w:p>
        </w:tc>
        <w:tc>
          <w:tcPr>
            <w:tcW w:w="1701" w:type="dxa"/>
            <w:shd w:val="clear" w:color="auto" w:fill="auto"/>
            <w:noWrap/>
            <w:vAlign w:val="center"/>
          </w:tcPr>
          <w:p w14:paraId="01F74361" w14:textId="178139F0" w:rsidR="001052CC" w:rsidRPr="00614140" w:rsidRDefault="001052CC" w:rsidP="001052CC">
            <w:pPr>
              <w:tabs>
                <w:tab w:val="decimal" w:pos="1067"/>
              </w:tabs>
              <w:spacing w:after="0"/>
              <w:rPr>
                <w:rFonts w:cs="Arial"/>
                <w:sz w:val="20"/>
              </w:rPr>
            </w:pPr>
            <w:r>
              <w:rPr>
                <w:rFonts w:cs="Arial"/>
                <w:sz w:val="20"/>
              </w:rPr>
              <w:t>230</w:t>
            </w:r>
          </w:p>
        </w:tc>
      </w:tr>
      <w:tr w:rsidR="001052CC" w:rsidRPr="009A1BEF" w14:paraId="000EB10A" w14:textId="77777777" w:rsidTr="00C8157D">
        <w:trPr>
          <w:trHeight w:val="312"/>
          <w:jc w:val="center"/>
        </w:trPr>
        <w:tc>
          <w:tcPr>
            <w:tcW w:w="5102" w:type="dxa"/>
            <w:shd w:val="clear" w:color="auto" w:fill="auto"/>
            <w:noWrap/>
            <w:vAlign w:val="center"/>
            <w:hideMark/>
          </w:tcPr>
          <w:p w14:paraId="150B1416" w14:textId="65C1B3DC" w:rsidR="001052CC" w:rsidRPr="00614140" w:rsidRDefault="001052CC" w:rsidP="001052CC">
            <w:pPr>
              <w:spacing w:after="0"/>
              <w:rPr>
                <w:rFonts w:cs="Arial"/>
                <w:sz w:val="20"/>
              </w:rPr>
            </w:pPr>
            <w:r w:rsidRPr="00614140">
              <w:rPr>
                <w:rFonts w:cs="Arial"/>
                <w:sz w:val="20"/>
              </w:rPr>
              <w:t>jistič nad 3x16 A do 3x20 A včetně [Kč/měsíc]</w:t>
            </w:r>
          </w:p>
        </w:tc>
        <w:tc>
          <w:tcPr>
            <w:tcW w:w="1701" w:type="dxa"/>
            <w:shd w:val="clear" w:color="auto" w:fill="auto"/>
            <w:vAlign w:val="center"/>
          </w:tcPr>
          <w:p w14:paraId="650E531F" w14:textId="53987312" w:rsidR="001052CC" w:rsidRPr="00614140" w:rsidRDefault="001052CC" w:rsidP="001052CC">
            <w:pPr>
              <w:tabs>
                <w:tab w:val="decimal" w:pos="1067"/>
              </w:tabs>
              <w:spacing w:after="0"/>
              <w:rPr>
                <w:rFonts w:cs="Arial"/>
                <w:sz w:val="20"/>
              </w:rPr>
            </w:pPr>
            <w:r>
              <w:rPr>
                <w:rFonts w:cs="Arial"/>
                <w:sz w:val="20"/>
              </w:rPr>
              <w:t>375</w:t>
            </w:r>
          </w:p>
        </w:tc>
        <w:tc>
          <w:tcPr>
            <w:tcW w:w="1701" w:type="dxa"/>
            <w:shd w:val="clear" w:color="auto" w:fill="auto"/>
            <w:noWrap/>
            <w:vAlign w:val="center"/>
          </w:tcPr>
          <w:p w14:paraId="7197BB3F" w14:textId="1A834CF0" w:rsidR="001052CC" w:rsidRPr="00614140" w:rsidRDefault="001052CC" w:rsidP="001052CC">
            <w:pPr>
              <w:tabs>
                <w:tab w:val="decimal" w:pos="1067"/>
              </w:tabs>
              <w:spacing w:after="0"/>
              <w:rPr>
                <w:rFonts w:cs="Arial"/>
                <w:sz w:val="20"/>
              </w:rPr>
            </w:pPr>
            <w:r>
              <w:rPr>
                <w:rFonts w:cs="Arial"/>
                <w:sz w:val="20"/>
              </w:rPr>
              <w:t>348</w:t>
            </w:r>
          </w:p>
        </w:tc>
        <w:tc>
          <w:tcPr>
            <w:tcW w:w="1701" w:type="dxa"/>
            <w:shd w:val="clear" w:color="auto" w:fill="auto"/>
            <w:noWrap/>
            <w:vAlign w:val="center"/>
          </w:tcPr>
          <w:p w14:paraId="64F75898" w14:textId="3A2B4D08" w:rsidR="001052CC" w:rsidRPr="00614140" w:rsidRDefault="001052CC" w:rsidP="001052CC">
            <w:pPr>
              <w:tabs>
                <w:tab w:val="decimal" w:pos="1067"/>
              </w:tabs>
              <w:spacing w:after="0"/>
              <w:rPr>
                <w:rFonts w:cs="Arial"/>
                <w:sz w:val="20"/>
              </w:rPr>
            </w:pPr>
            <w:r>
              <w:rPr>
                <w:rFonts w:cs="Arial"/>
                <w:sz w:val="20"/>
              </w:rPr>
              <w:t>287</w:t>
            </w:r>
          </w:p>
        </w:tc>
      </w:tr>
      <w:tr w:rsidR="001052CC" w:rsidRPr="009A1BEF" w14:paraId="605B960D" w14:textId="77777777" w:rsidTr="00C8157D">
        <w:trPr>
          <w:trHeight w:val="312"/>
          <w:jc w:val="center"/>
        </w:trPr>
        <w:tc>
          <w:tcPr>
            <w:tcW w:w="5102" w:type="dxa"/>
            <w:shd w:val="clear" w:color="auto" w:fill="auto"/>
            <w:noWrap/>
            <w:vAlign w:val="center"/>
            <w:hideMark/>
          </w:tcPr>
          <w:p w14:paraId="4EAA7CBC" w14:textId="614871EF" w:rsidR="001052CC" w:rsidRPr="00614140" w:rsidRDefault="001052CC" w:rsidP="001052CC">
            <w:pPr>
              <w:spacing w:after="0"/>
              <w:rPr>
                <w:rFonts w:cs="Arial"/>
                <w:sz w:val="20"/>
              </w:rPr>
            </w:pPr>
            <w:r w:rsidRPr="00614140">
              <w:rPr>
                <w:rFonts w:cs="Arial"/>
                <w:sz w:val="20"/>
              </w:rPr>
              <w:t>jistič nad 3x20 A do 3x25 A včetně [Kč/měsíc]</w:t>
            </w:r>
          </w:p>
        </w:tc>
        <w:tc>
          <w:tcPr>
            <w:tcW w:w="1701" w:type="dxa"/>
            <w:shd w:val="clear" w:color="auto" w:fill="auto"/>
            <w:vAlign w:val="center"/>
          </w:tcPr>
          <w:p w14:paraId="7D8029A9" w14:textId="2A370E70" w:rsidR="001052CC" w:rsidRPr="00614140" w:rsidRDefault="001052CC" w:rsidP="001052CC">
            <w:pPr>
              <w:tabs>
                <w:tab w:val="decimal" w:pos="1067"/>
              </w:tabs>
              <w:spacing w:after="0"/>
              <w:rPr>
                <w:rFonts w:cs="Arial"/>
                <w:sz w:val="20"/>
              </w:rPr>
            </w:pPr>
            <w:r>
              <w:rPr>
                <w:rFonts w:cs="Arial"/>
                <w:sz w:val="20"/>
              </w:rPr>
              <w:t>469</w:t>
            </w:r>
          </w:p>
        </w:tc>
        <w:tc>
          <w:tcPr>
            <w:tcW w:w="1701" w:type="dxa"/>
            <w:shd w:val="clear" w:color="auto" w:fill="auto"/>
            <w:noWrap/>
            <w:vAlign w:val="center"/>
          </w:tcPr>
          <w:p w14:paraId="38CB3F6B" w14:textId="1D31B30F" w:rsidR="001052CC" w:rsidRPr="00614140" w:rsidRDefault="001052CC" w:rsidP="001052CC">
            <w:pPr>
              <w:tabs>
                <w:tab w:val="decimal" w:pos="1067"/>
              </w:tabs>
              <w:spacing w:after="0"/>
              <w:rPr>
                <w:rFonts w:cs="Arial"/>
                <w:sz w:val="20"/>
              </w:rPr>
            </w:pPr>
            <w:r>
              <w:rPr>
                <w:rFonts w:cs="Arial"/>
                <w:sz w:val="20"/>
              </w:rPr>
              <w:t>435</w:t>
            </w:r>
          </w:p>
        </w:tc>
        <w:tc>
          <w:tcPr>
            <w:tcW w:w="1701" w:type="dxa"/>
            <w:shd w:val="clear" w:color="auto" w:fill="auto"/>
            <w:noWrap/>
            <w:vAlign w:val="center"/>
          </w:tcPr>
          <w:p w14:paraId="684CAB7C" w14:textId="16AF0E29" w:rsidR="001052CC" w:rsidRPr="00614140" w:rsidRDefault="001052CC" w:rsidP="001052CC">
            <w:pPr>
              <w:tabs>
                <w:tab w:val="decimal" w:pos="1067"/>
              </w:tabs>
              <w:spacing w:after="0"/>
              <w:rPr>
                <w:rFonts w:cs="Arial"/>
                <w:sz w:val="20"/>
              </w:rPr>
            </w:pPr>
            <w:r>
              <w:rPr>
                <w:rFonts w:cs="Arial"/>
                <w:sz w:val="20"/>
              </w:rPr>
              <w:t>359</w:t>
            </w:r>
          </w:p>
        </w:tc>
      </w:tr>
      <w:tr w:rsidR="001052CC" w:rsidRPr="009A1BEF" w14:paraId="352580F6" w14:textId="77777777" w:rsidTr="00C8157D">
        <w:trPr>
          <w:trHeight w:val="312"/>
          <w:jc w:val="center"/>
        </w:trPr>
        <w:tc>
          <w:tcPr>
            <w:tcW w:w="5102" w:type="dxa"/>
            <w:shd w:val="clear" w:color="auto" w:fill="auto"/>
            <w:noWrap/>
            <w:vAlign w:val="center"/>
            <w:hideMark/>
          </w:tcPr>
          <w:p w14:paraId="3498610B" w14:textId="6B76EC65" w:rsidR="001052CC" w:rsidRPr="00614140" w:rsidRDefault="001052CC" w:rsidP="001052CC">
            <w:pPr>
              <w:spacing w:after="0"/>
              <w:rPr>
                <w:rFonts w:cs="Arial"/>
                <w:sz w:val="20"/>
              </w:rPr>
            </w:pPr>
            <w:r w:rsidRPr="00614140">
              <w:rPr>
                <w:rFonts w:cs="Arial"/>
                <w:sz w:val="20"/>
              </w:rPr>
              <w:t>jistič nad 3x25 A do 3x32 A včetně [Kč/měsíc]</w:t>
            </w:r>
          </w:p>
        </w:tc>
        <w:tc>
          <w:tcPr>
            <w:tcW w:w="1701" w:type="dxa"/>
            <w:shd w:val="clear" w:color="auto" w:fill="auto"/>
            <w:vAlign w:val="center"/>
          </w:tcPr>
          <w:p w14:paraId="54CFA130" w14:textId="54BEE7DA" w:rsidR="001052CC" w:rsidRPr="00614140" w:rsidRDefault="001052CC" w:rsidP="001052CC">
            <w:pPr>
              <w:tabs>
                <w:tab w:val="decimal" w:pos="1067"/>
              </w:tabs>
              <w:spacing w:after="0"/>
              <w:rPr>
                <w:rFonts w:cs="Arial"/>
                <w:sz w:val="20"/>
              </w:rPr>
            </w:pPr>
            <w:r>
              <w:rPr>
                <w:rFonts w:cs="Arial"/>
                <w:sz w:val="20"/>
              </w:rPr>
              <w:t>600</w:t>
            </w:r>
          </w:p>
        </w:tc>
        <w:tc>
          <w:tcPr>
            <w:tcW w:w="1701" w:type="dxa"/>
            <w:shd w:val="clear" w:color="auto" w:fill="auto"/>
            <w:noWrap/>
            <w:vAlign w:val="center"/>
          </w:tcPr>
          <w:p w14:paraId="3C677F23" w14:textId="3AD16F70" w:rsidR="001052CC" w:rsidRPr="00614140" w:rsidRDefault="001052CC" w:rsidP="001052CC">
            <w:pPr>
              <w:tabs>
                <w:tab w:val="decimal" w:pos="1067"/>
              </w:tabs>
              <w:spacing w:after="0"/>
              <w:rPr>
                <w:rFonts w:cs="Arial"/>
                <w:sz w:val="20"/>
              </w:rPr>
            </w:pPr>
            <w:r>
              <w:rPr>
                <w:rFonts w:cs="Arial"/>
                <w:sz w:val="20"/>
              </w:rPr>
              <w:t>557</w:t>
            </w:r>
          </w:p>
        </w:tc>
        <w:tc>
          <w:tcPr>
            <w:tcW w:w="1701" w:type="dxa"/>
            <w:shd w:val="clear" w:color="auto" w:fill="auto"/>
            <w:noWrap/>
            <w:vAlign w:val="center"/>
          </w:tcPr>
          <w:p w14:paraId="69852D3E" w14:textId="0FACDBFB" w:rsidR="001052CC" w:rsidRPr="00614140" w:rsidRDefault="001052CC" w:rsidP="001052CC">
            <w:pPr>
              <w:tabs>
                <w:tab w:val="decimal" w:pos="1067"/>
              </w:tabs>
              <w:spacing w:after="0"/>
              <w:rPr>
                <w:rFonts w:cs="Arial"/>
                <w:sz w:val="20"/>
              </w:rPr>
            </w:pPr>
            <w:r>
              <w:rPr>
                <w:rFonts w:cs="Arial"/>
                <w:sz w:val="20"/>
              </w:rPr>
              <w:t>460</w:t>
            </w:r>
          </w:p>
        </w:tc>
      </w:tr>
      <w:tr w:rsidR="001052CC" w:rsidRPr="009A1BEF" w14:paraId="6CCA4580" w14:textId="77777777" w:rsidTr="00C8157D">
        <w:trPr>
          <w:trHeight w:val="312"/>
          <w:jc w:val="center"/>
        </w:trPr>
        <w:tc>
          <w:tcPr>
            <w:tcW w:w="5102" w:type="dxa"/>
            <w:shd w:val="clear" w:color="auto" w:fill="auto"/>
            <w:noWrap/>
            <w:vAlign w:val="center"/>
            <w:hideMark/>
          </w:tcPr>
          <w:p w14:paraId="7AD1243F" w14:textId="78DC340D" w:rsidR="001052CC" w:rsidRPr="00614140" w:rsidRDefault="001052CC" w:rsidP="001052CC">
            <w:pPr>
              <w:spacing w:after="0"/>
              <w:rPr>
                <w:rFonts w:cs="Arial"/>
                <w:sz w:val="20"/>
              </w:rPr>
            </w:pPr>
            <w:r w:rsidRPr="00614140">
              <w:rPr>
                <w:rFonts w:cs="Arial"/>
                <w:sz w:val="20"/>
              </w:rPr>
              <w:t>jistič nad 3x32 A do 3x40 A včetně [Kč/měsíc]</w:t>
            </w:r>
          </w:p>
        </w:tc>
        <w:tc>
          <w:tcPr>
            <w:tcW w:w="1701" w:type="dxa"/>
            <w:shd w:val="clear" w:color="auto" w:fill="auto"/>
            <w:vAlign w:val="center"/>
          </w:tcPr>
          <w:p w14:paraId="44687EA5" w14:textId="757FD9D0" w:rsidR="001052CC" w:rsidRPr="00614140" w:rsidRDefault="001052CC" w:rsidP="001052CC">
            <w:pPr>
              <w:tabs>
                <w:tab w:val="decimal" w:pos="1067"/>
              </w:tabs>
              <w:spacing w:after="0"/>
              <w:rPr>
                <w:rFonts w:cs="Arial"/>
                <w:sz w:val="20"/>
              </w:rPr>
            </w:pPr>
            <w:r>
              <w:rPr>
                <w:rFonts w:cs="Arial"/>
                <w:sz w:val="20"/>
              </w:rPr>
              <w:t>758</w:t>
            </w:r>
          </w:p>
        </w:tc>
        <w:tc>
          <w:tcPr>
            <w:tcW w:w="1701" w:type="dxa"/>
            <w:shd w:val="clear" w:color="auto" w:fill="auto"/>
            <w:noWrap/>
            <w:vAlign w:val="center"/>
          </w:tcPr>
          <w:p w14:paraId="77CF6039" w14:textId="44D3F227" w:rsidR="001052CC" w:rsidRPr="00614140" w:rsidRDefault="001052CC" w:rsidP="001052CC">
            <w:pPr>
              <w:tabs>
                <w:tab w:val="decimal" w:pos="1067"/>
              </w:tabs>
              <w:spacing w:after="0"/>
              <w:rPr>
                <w:rFonts w:cs="Arial"/>
                <w:sz w:val="20"/>
              </w:rPr>
            </w:pPr>
            <w:r>
              <w:rPr>
                <w:rFonts w:cs="Arial"/>
                <w:sz w:val="20"/>
              </w:rPr>
              <w:t>704</w:t>
            </w:r>
          </w:p>
        </w:tc>
        <w:tc>
          <w:tcPr>
            <w:tcW w:w="1701" w:type="dxa"/>
            <w:shd w:val="clear" w:color="auto" w:fill="auto"/>
            <w:noWrap/>
            <w:vAlign w:val="center"/>
          </w:tcPr>
          <w:p w14:paraId="69AB5434" w14:textId="11FDAA19" w:rsidR="001052CC" w:rsidRPr="00614140" w:rsidRDefault="001052CC" w:rsidP="001052CC">
            <w:pPr>
              <w:tabs>
                <w:tab w:val="decimal" w:pos="1067"/>
              </w:tabs>
              <w:spacing w:after="0"/>
              <w:rPr>
                <w:rFonts w:cs="Arial"/>
                <w:sz w:val="20"/>
              </w:rPr>
            </w:pPr>
            <w:r>
              <w:rPr>
                <w:rFonts w:cs="Arial"/>
                <w:sz w:val="20"/>
              </w:rPr>
              <w:t>582</w:t>
            </w:r>
          </w:p>
        </w:tc>
      </w:tr>
      <w:tr w:rsidR="001052CC" w:rsidRPr="009A1BEF" w14:paraId="4DEB5A33" w14:textId="77777777" w:rsidTr="00C8157D">
        <w:trPr>
          <w:trHeight w:val="312"/>
          <w:jc w:val="center"/>
        </w:trPr>
        <w:tc>
          <w:tcPr>
            <w:tcW w:w="5102" w:type="dxa"/>
            <w:shd w:val="clear" w:color="auto" w:fill="auto"/>
            <w:noWrap/>
            <w:vAlign w:val="center"/>
            <w:hideMark/>
          </w:tcPr>
          <w:p w14:paraId="26D92DF2" w14:textId="0BD992A9" w:rsidR="001052CC" w:rsidRPr="00614140" w:rsidRDefault="001052CC" w:rsidP="001052CC">
            <w:pPr>
              <w:spacing w:after="0"/>
              <w:rPr>
                <w:rFonts w:cs="Arial"/>
                <w:sz w:val="20"/>
              </w:rPr>
            </w:pPr>
            <w:r w:rsidRPr="00614140">
              <w:rPr>
                <w:rFonts w:cs="Arial"/>
                <w:sz w:val="20"/>
              </w:rPr>
              <w:t>jistič nad 3x40 A do 3x50 A včetně [Kč/měsíc]</w:t>
            </w:r>
          </w:p>
        </w:tc>
        <w:tc>
          <w:tcPr>
            <w:tcW w:w="1701" w:type="dxa"/>
            <w:shd w:val="clear" w:color="auto" w:fill="auto"/>
            <w:vAlign w:val="center"/>
          </w:tcPr>
          <w:p w14:paraId="74C46CB6" w14:textId="4B733216" w:rsidR="001052CC" w:rsidRPr="00614140" w:rsidRDefault="001052CC" w:rsidP="001052CC">
            <w:pPr>
              <w:tabs>
                <w:tab w:val="decimal" w:pos="1067"/>
              </w:tabs>
              <w:spacing w:after="0"/>
              <w:rPr>
                <w:rFonts w:cs="Arial"/>
                <w:sz w:val="20"/>
              </w:rPr>
            </w:pPr>
            <w:r>
              <w:rPr>
                <w:rFonts w:cs="Arial"/>
                <w:sz w:val="20"/>
              </w:rPr>
              <w:t>1 089</w:t>
            </w:r>
          </w:p>
        </w:tc>
        <w:tc>
          <w:tcPr>
            <w:tcW w:w="1701" w:type="dxa"/>
            <w:shd w:val="clear" w:color="auto" w:fill="auto"/>
            <w:noWrap/>
            <w:vAlign w:val="center"/>
          </w:tcPr>
          <w:p w14:paraId="2E8B6D1E" w14:textId="1D5547E4" w:rsidR="001052CC" w:rsidRPr="00614140" w:rsidRDefault="001052CC" w:rsidP="001052CC">
            <w:pPr>
              <w:tabs>
                <w:tab w:val="decimal" w:pos="1067"/>
              </w:tabs>
              <w:spacing w:after="0"/>
              <w:rPr>
                <w:rFonts w:cs="Arial"/>
                <w:sz w:val="20"/>
              </w:rPr>
            </w:pPr>
            <w:r>
              <w:rPr>
                <w:rFonts w:cs="Arial"/>
                <w:sz w:val="20"/>
              </w:rPr>
              <w:t>1 012</w:t>
            </w:r>
          </w:p>
        </w:tc>
        <w:tc>
          <w:tcPr>
            <w:tcW w:w="1701" w:type="dxa"/>
            <w:shd w:val="clear" w:color="auto" w:fill="auto"/>
            <w:noWrap/>
            <w:vAlign w:val="center"/>
          </w:tcPr>
          <w:p w14:paraId="35E5DA10" w14:textId="6BB3BDC2" w:rsidR="001052CC" w:rsidRPr="00614140" w:rsidRDefault="001052CC" w:rsidP="001052CC">
            <w:pPr>
              <w:tabs>
                <w:tab w:val="decimal" w:pos="1067"/>
              </w:tabs>
              <w:spacing w:after="0"/>
              <w:rPr>
                <w:rFonts w:cs="Arial"/>
                <w:sz w:val="20"/>
              </w:rPr>
            </w:pPr>
            <w:r>
              <w:rPr>
                <w:rFonts w:cs="Arial"/>
                <w:sz w:val="20"/>
              </w:rPr>
              <w:t>879</w:t>
            </w:r>
          </w:p>
        </w:tc>
      </w:tr>
      <w:tr w:rsidR="001052CC" w:rsidRPr="009A1BEF" w14:paraId="094502E6" w14:textId="77777777" w:rsidTr="00C8157D">
        <w:trPr>
          <w:trHeight w:val="312"/>
          <w:jc w:val="center"/>
        </w:trPr>
        <w:tc>
          <w:tcPr>
            <w:tcW w:w="5102" w:type="dxa"/>
            <w:shd w:val="clear" w:color="auto" w:fill="auto"/>
            <w:noWrap/>
            <w:vAlign w:val="center"/>
            <w:hideMark/>
          </w:tcPr>
          <w:p w14:paraId="58F02DD1" w14:textId="6AF651DB" w:rsidR="001052CC" w:rsidRPr="00614140" w:rsidRDefault="001052CC" w:rsidP="001052CC">
            <w:pPr>
              <w:spacing w:after="0"/>
              <w:rPr>
                <w:rFonts w:cs="Arial"/>
                <w:sz w:val="20"/>
              </w:rPr>
            </w:pPr>
            <w:r w:rsidRPr="00614140">
              <w:rPr>
                <w:rFonts w:cs="Arial"/>
                <w:sz w:val="20"/>
              </w:rPr>
              <w:t>jistič nad 3x50 A do 3x63 A včetně [Kč/měsíc]</w:t>
            </w:r>
          </w:p>
        </w:tc>
        <w:tc>
          <w:tcPr>
            <w:tcW w:w="1701" w:type="dxa"/>
            <w:shd w:val="clear" w:color="auto" w:fill="auto"/>
            <w:vAlign w:val="center"/>
          </w:tcPr>
          <w:p w14:paraId="111A9C38" w14:textId="6983A3B3" w:rsidR="001052CC" w:rsidRPr="00614140" w:rsidRDefault="001052CC" w:rsidP="001052CC">
            <w:pPr>
              <w:tabs>
                <w:tab w:val="decimal" w:pos="1067"/>
              </w:tabs>
              <w:spacing w:after="0"/>
              <w:rPr>
                <w:rFonts w:cs="Arial"/>
                <w:sz w:val="20"/>
              </w:rPr>
            </w:pPr>
            <w:r>
              <w:rPr>
                <w:rFonts w:cs="Arial"/>
                <w:sz w:val="20"/>
              </w:rPr>
              <w:t>1 606</w:t>
            </w:r>
          </w:p>
        </w:tc>
        <w:tc>
          <w:tcPr>
            <w:tcW w:w="1701" w:type="dxa"/>
            <w:shd w:val="clear" w:color="auto" w:fill="auto"/>
            <w:noWrap/>
            <w:vAlign w:val="center"/>
          </w:tcPr>
          <w:p w14:paraId="44E7DC65" w14:textId="7A2BFD57" w:rsidR="001052CC" w:rsidRPr="00614140" w:rsidRDefault="001052CC" w:rsidP="001052CC">
            <w:pPr>
              <w:tabs>
                <w:tab w:val="decimal" w:pos="1067"/>
              </w:tabs>
              <w:spacing w:after="0"/>
              <w:rPr>
                <w:rFonts w:cs="Arial"/>
                <w:sz w:val="20"/>
              </w:rPr>
            </w:pPr>
            <w:r>
              <w:rPr>
                <w:rFonts w:cs="Arial"/>
                <w:sz w:val="20"/>
              </w:rPr>
              <w:t>1 491</w:t>
            </w:r>
          </w:p>
        </w:tc>
        <w:tc>
          <w:tcPr>
            <w:tcW w:w="1701" w:type="dxa"/>
            <w:shd w:val="clear" w:color="auto" w:fill="auto"/>
            <w:noWrap/>
            <w:vAlign w:val="center"/>
          </w:tcPr>
          <w:p w14:paraId="0DFEF68C" w14:textId="04A2E15A" w:rsidR="001052CC" w:rsidRPr="00614140" w:rsidRDefault="001052CC" w:rsidP="001052CC">
            <w:pPr>
              <w:tabs>
                <w:tab w:val="decimal" w:pos="1067"/>
              </w:tabs>
              <w:spacing w:after="0"/>
              <w:rPr>
                <w:rFonts w:cs="Arial"/>
                <w:sz w:val="20"/>
              </w:rPr>
            </w:pPr>
            <w:r>
              <w:rPr>
                <w:rFonts w:cs="Arial"/>
                <w:sz w:val="20"/>
              </w:rPr>
              <w:t>1 296</w:t>
            </w:r>
          </w:p>
        </w:tc>
      </w:tr>
      <w:tr w:rsidR="001052CC" w:rsidRPr="009A1BEF" w14:paraId="3D769A69" w14:textId="77777777" w:rsidTr="00C8157D">
        <w:trPr>
          <w:trHeight w:val="312"/>
          <w:jc w:val="center"/>
        </w:trPr>
        <w:tc>
          <w:tcPr>
            <w:tcW w:w="5102" w:type="dxa"/>
            <w:shd w:val="clear" w:color="auto" w:fill="auto"/>
            <w:noWrap/>
            <w:vAlign w:val="center"/>
            <w:hideMark/>
          </w:tcPr>
          <w:p w14:paraId="378CE136" w14:textId="02D19585" w:rsidR="001052CC" w:rsidRPr="00614140" w:rsidRDefault="001052CC" w:rsidP="001052CC">
            <w:pPr>
              <w:spacing w:after="0"/>
              <w:rPr>
                <w:rFonts w:cs="Arial"/>
                <w:sz w:val="20"/>
              </w:rPr>
            </w:pPr>
            <w:r w:rsidRPr="00614140">
              <w:rPr>
                <w:rFonts w:cs="Arial"/>
                <w:sz w:val="20"/>
              </w:rPr>
              <w:t>jistič nad 3x63 A do 3x80 A včetně [Kč/měsíc]</w:t>
            </w:r>
          </w:p>
        </w:tc>
        <w:tc>
          <w:tcPr>
            <w:tcW w:w="1701" w:type="dxa"/>
            <w:shd w:val="clear" w:color="auto" w:fill="auto"/>
            <w:vAlign w:val="center"/>
          </w:tcPr>
          <w:p w14:paraId="32A89C2D" w14:textId="77ABFF27" w:rsidR="001052CC" w:rsidRPr="00614140" w:rsidRDefault="001052CC" w:rsidP="001052CC">
            <w:pPr>
              <w:tabs>
                <w:tab w:val="decimal" w:pos="1067"/>
              </w:tabs>
              <w:spacing w:after="0"/>
              <w:rPr>
                <w:rFonts w:cs="Arial"/>
                <w:sz w:val="20"/>
              </w:rPr>
            </w:pPr>
            <w:r>
              <w:rPr>
                <w:rFonts w:cs="Arial"/>
                <w:sz w:val="20"/>
              </w:rPr>
              <w:t>2 447</w:t>
            </w:r>
          </w:p>
        </w:tc>
        <w:tc>
          <w:tcPr>
            <w:tcW w:w="1701" w:type="dxa"/>
            <w:shd w:val="clear" w:color="auto" w:fill="auto"/>
            <w:noWrap/>
            <w:vAlign w:val="center"/>
          </w:tcPr>
          <w:p w14:paraId="097C2FBC" w14:textId="1C68639F" w:rsidR="001052CC" w:rsidRPr="00614140" w:rsidRDefault="001052CC" w:rsidP="001052CC">
            <w:pPr>
              <w:tabs>
                <w:tab w:val="decimal" w:pos="1067"/>
              </w:tabs>
              <w:spacing w:after="0"/>
              <w:rPr>
                <w:rFonts w:cs="Arial"/>
                <w:sz w:val="20"/>
              </w:rPr>
            </w:pPr>
            <w:r>
              <w:rPr>
                <w:rFonts w:cs="Arial"/>
                <w:sz w:val="20"/>
              </w:rPr>
              <w:t>2 462</w:t>
            </w:r>
          </w:p>
        </w:tc>
        <w:tc>
          <w:tcPr>
            <w:tcW w:w="1701" w:type="dxa"/>
            <w:shd w:val="clear" w:color="auto" w:fill="auto"/>
            <w:noWrap/>
            <w:vAlign w:val="center"/>
          </w:tcPr>
          <w:p w14:paraId="7C3FFA69" w14:textId="6BC28654" w:rsidR="001052CC" w:rsidRPr="00614140" w:rsidRDefault="001052CC" w:rsidP="001052CC">
            <w:pPr>
              <w:tabs>
                <w:tab w:val="decimal" w:pos="1067"/>
              </w:tabs>
              <w:spacing w:after="0"/>
              <w:rPr>
                <w:rFonts w:cs="Arial"/>
                <w:sz w:val="20"/>
              </w:rPr>
            </w:pPr>
            <w:r>
              <w:rPr>
                <w:rFonts w:cs="Arial"/>
                <w:sz w:val="20"/>
              </w:rPr>
              <w:t>2 149</w:t>
            </w:r>
          </w:p>
        </w:tc>
      </w:tr>
      <w:tr w:rsidR="001052CC" w:rsidRPr="009A1BEF" w14:paraId="36752D56" w14:textId="77777777" w:rsidTr="00C8157D">
        <w:trPr>
          <w:trHeight w:val="312"/>
          <w:jc w:val="center"/>
        </w:trPr>
        <w:tc>
          <w:tcPr>
            <w:tcW w:w="5102" w:type="dxa"/>
            <w:shd w:val="clear" w:color="auto" w:fill="auto"/>
            <w:noWrap/>
            <w:vAlign w:val="center"/>
            <w:hideMark/>
          </w:tcPr>
          <w:p w14:paraId="0A0E8930" w14:textId="01D50A2D" w:rsidR="001052CC" w:rsidRPr="00614140" w:rsidRDefault="001052CC" w:rsidP="001052CC">
            <w:pPr>
              <w:spacing w:after="0"/>
              <w:rPr>
                <w:rFonts w:cs="Arial"/>
                <w:sz w:val="20"/>
              </w:rPr>
            </w:pPr>
            <w:r w:rsidRPr="00614140">
              <w:rPr>
                <w:rFonts w:cs="Arial"/>
                <w:sz w:val="20"/>
              </w:rPr>
              <w:t>jistič nad 3x80 A do 3x100 A včetně [Kč/měsíc]</w:t>
            </w:r>
          </w:p>
        </w:tc>
        <w:tc>
          <w:tcPr>
            <w:tcW w:w="1701" w:type="dxa"/>
            <w:shd w:val="clear" w:color="auto" w:fill="auto"/>
            <w:vAlign w:val="center"/>
          </w:tcPr>
          <w:p w14:paraId="6AB19E26" w14:textId="20A82DDE" w:rsidR="001052CC" w:rsidRPr="00614140" w:rsidRDefault="001052CC" w:rsidP="001052CC">
            <w:pPr>
              <w:tabs>
                <w:tab w:val="decimal" w:pos="1067"/>
              </w:tabs>
              <w:spacing w:after="0"/>
              <w:rPr>
                <w:rFonts w:cs="Arial"/>
                <w:sz w:val="20"/>
              </w:rPr>
            </w:pPr>
            <w:r>
              <w:rPr>
                <w:rFonts w:cs="Arial"/>
                <w:sz w:val="20"/>
              </w:rPr>
              <w:t>4 587</w:t>
            </w:r>
          </w:p>
        </w:tc>
        <w:tc>
          <w:tcPr>
            <w:tcW w:w="1701" w:type="dxa"/>
            <w:shd w:val="clear" w:color="auto" w:fill="auto"/>
            <w:noWrap/>
            <w:vAlign w:val="center"/>
          </w:tcPr>
          <w:p w14:paraId="3B0CFBFC" w14:textId="6EF4601B" w:rsidR="001052CC" w:rsidRPr="00614140" w:rsidRDefault="001052CC" w:rsidP="001052CC">
            <w:pPr>
              <w:tabs>
                <w:tab w:val="decimal" w:pos="1067"/>
              </w:tabs>
              <w:spacing w:after="0"/>
              <w:rPr>
                <w:rFonts w:cs="Arial"/>
                <w:sz w:val="20"/>
              </w:rPr>
            </w:pPr>
            <w:r>
              <w:rPr>
                <w:rFonts w:cs="Arial"/>
                <w:sz w:val="20"/>
              </w:rPr>
              <w:t>4 528</w:t>
            </w:r>
          </w:p>
        </w:tc>
        <w:tc>
          <w:tcPr>
            <w:tcW w:w="1701" w:type="dxa"/>
            <w:shd w:val="clear" w:color="auto" w:fill="auto"/>
            <w:noWrap/>
            <w:vAlign w:val="center"/>
          </w:tcPr>
          <w:p w14:paraId="7C2BC6C3" w14:textId="3017F06F" w:rsidR="001052CC" w:rsidRPr="00614140" w:rsidRDefault="001052CC" w:rsidP="001052CC">
            <w:pPr>
              <w:tabs>
                <w:tab w:val="decimal" w:pos="1067"/>
              </w:tabs>
              <w:spacing w:after="0"/>
              <w:rPr>
                <w:rFonts w:cs="Arial"/>
                <w:sz w:val="20"/>
              </w:rPr>
            </w:pPr>
            <w:r>
              <w:rPr>
                <w:rFonts w:cs="Arial"/>
                <w:sz w:val="20"/>
              </w:rPr>
              <w:t>3 971</w:t>
            </w:r>
          </w:p>
        </w:tc>
      </w:tr>
      <w:tr w:rsidR="001052CC" w:rsidRPr="009A1BEF" w14:paraId="6D25F9B2" w14:textId="77777777" w:rsidTr="00C8157D">
        <w:trPr>
          <w:trHeight w:val="312"/>
          <w:jc w:val="center"/>
        </w:trPr>
        <w:tc>
          <w:tcPr>
            <w:tcW w:w="5102" w:type="dxa"/>
            <w:shd w:val="clear" w:color="auto" w:fill="auto"/>
            <w:noWrap/>
            <w:vAlign w:val="center"/>
          </w:tcPr>
          <w:p w14:paraId="485917E1" w14:textId="272DABFA" w:rsidR="001052CC" w:rsidRPr="00614140" w:rsidRDefault="001052CC" w:rsidP="001052CC">
            <w:pPr>
              <w:spacing w:after="0"/>
              <w:rPr>
                <w:rFonts w:cs="Arial"/>
                <w:sz w:val="20"/>
              </w:rPr>
            </w:pPr>
            <w:r w:rsidRPr="00614140">
              <w:rPr>
                <w:rFonts w:cs="Arial"/>
                <w:sz w:val="20"/>
              </w:rPr>
              <w:t>jistič nad 3x100 A do 3x125 A včetně [Kč/měsíc]</w:t>
            </w:r>
          </w:p>
        </w:tc>
        <w:tc>
          <w:tcPr>
            <w:tcW w:w="1701" w:type="dxa"/>
            <w:shd w:val="clear" w:color="auto" w:fill="auto"/>
            <w:vAlign w:val="center"/>
          </w:tcPr>
          <w:p w14:paraId="1CF5F233" w14:textId="216F9949" w:rsidR="001052CC" w:rsidRPr="00614140" w:rsidRDefault="001052CC" w:rsidP="001052CC">
            <w:pPr>
              <w:tabs>
                <w:tab w:val="decimal" w:pos="1067"/>
              </w:tabs>
              <w:spacing w:after="0"/>
              <w:rPr>
                <w:rFonts w:cs="Arial"/>
                <w:sz w:val="20"/>
              </w:rPr>
            </w:pPr>
            <w:r>
              <w:rPr>
                <w:rFonts w:cs="Arial"/>
                <w:sz w:val="20"/>
              </w:rPr>
              <w:t>9 461</w:t>
            </w:r>
          </w:p>
        </w:tc>
        <w:tc>
          <w:tcPr>
            <w:tcW w:w="1701" w:type="dxa"/>
            <w:shd w:val="clear" w:color="auto" w:fill="auto"/>
            <w:noWrap/>
            <w:vAlign w:val="center"/>
          </w:tcPr>
          <w:p w14:paraId="225951BD" w14:textId="51583985" w:rsidR="001052CC" w:rsidRPr="00614140" w:rsidRDefault="001052CC" w:rsidP="001052CC">
            <w:pPr>
              <w:tabs>
                <w:tab w:val="decimal" w:pos="1067"/>
              </w:tabs>
              <w:spacing w:after="0"/>
              <w:rPr>
                <w:rFonts w:cs="Arial"/>
                <w:sz w:val="20"/>
              </w:rPr>
            </w:pPr>
            <w:r>
              <w:rPr>
                <w:rFonts w:cs="Arial"/>
                <w:sz w:val="20"/>
              </w:rPr>
              <w:t>8 490</w:t>
            </w:r>
          </w:p>
        </w:tc>
        <w:tc>
          <w:tcPr>
            <w:tcW w:w="1701" w:type="dxa"/>
            <w:shd w:val="clear" w:color="auto" w:fill="auto"/>
            <w:noWrap/>
            <w:vAlign w:val="center"/>
          </w:tcPr>
          <w:p w14:paraId="57A196E0" w14:textId="40A37F67" w:rsidR="001052CC" w:rsidRPr="00614140" w:rsidRDefault="001052CC" w:rsidP="001052CC">
            <w:pPr>
              <w:tabs>
                <w:tab w:val="decimal" w:pos="1067"/>
              </w:tabs>
              <w:spacing w:after="0"/>
              <w:rPr>
                <w:rFonts w:cs="Arial"/>
                <w:sz w:val="20"/>
              </w:rPr>
            </w:pPr>
            <w:r>
              <w:rPr>
                <w:rFonts w:cs="Arial"/>
                <w:sz w:val="20"/>
              </w:rPr>
              <w:t>8 439</w:t>
            </w:r>
          </w:p>
        </w:tc>
      </w:tr>
      <w:tr w:rsidR="001052CC" w:rsidRPr="009A1BEF" w14:paraId="72FCC056" w14:textId="77777777" w:rsidTr="00C8157D">
        <w:trPr>
          <w:trHeight w:val="312"/>
          <w:jc w:val="center"/>
        </w:trPr>
        <w:tc>
          <w:tcPr>
            <w:tcW w:w="5102" w:type="dxa"/>
            <w:shd w:val="clear" w:color="auto" w:fill="auto"/>
            <w:noWrap/>
            <w:vAlign w:val="center"/>
          </w:tcPr>
          <w:p w14:paraId="64E91833" w14:textId="377DDA4B" w:rsidR="001052CC" w:rsidRPr="00614140" w:rsidRDefault="001052CC" w:rsidP="001052CC">
            <w:pPr>
              <w:spacing w:after="0"/>
              <w:rPr>
                <w:rFonts w:cs="Arial"/>
                <w:sz w:val="20"/>
              </w:rPr>
            </w:pPr>
            <w:r w:rsidRPr="00614140">
              <w:rPr>
                <w:rFonts w:cs="Arial"/>
                <w:sz w:val="20"/>
              </w:rPr>
              <w:t>jistič nad 3x125 A do 3x160 A včetně [Kč/měsíc]</w:t>
            </w:r>
          </w:p>
        </w:tc>
        <w:tc>
          <w:tcPr>
            <w:tcW w:w="1701" w:type="dxa"/>
            <w:shd w:val="clear" w:color="auto" w:fill="auto"/>
            <w:vAlign w:val="center"/>
          </w:tcPr>
          <w:p w14:paraId="5D524400" w14:textId="5B5B7552" w:rsidR="001052CC" w:rsidRPr="00614140" w:rsidRDefault="001052CC" w:rsidP="001052CC">
            <w:pPr>
              <w:tabs>
                <w:tab w:val="decimal" w:pos="1067"/>
              </w:tabs>
              <w:spacing w:after="0"/>
              <w:rPr>
                <w:rFonts w:cs="Arial"/>
                <w:sz w:val="20"/>
              </w:rPr>
            </w:pPr>
            <w:r>
              <w:rPr>
                <w:rFonts w:cs="Arial"/>
                <w:sz w:val="20"/>
              </w:rPr>
              <w:t>17 890</w:t>
            </w:r>
          </w:p>
        </w:tc>
        <w:tc>
          <w:tcPr>
            <w:tcW w:w="1701" w:type="dxa"/>
            <w:shd w:val="clear" w:color="auto" w:fill="auto"/>
            <w:noWrap/>
            <w:vAlign w:val="center"/>
          </w:tcPr>
          <w:p w14:paraId="3807AE49" w14:textId="5EB0C200" w:rsidR="001052CC" w:rsidRPr="00614140" w:rsidRDefault="001052CC" w:rsidP="001052CC">
            <w:pPr>
              <w:tabs>
                <w:tab w:val="decimal" w:pos="1067"/>
              </w:tabs>
              <w:spacing w:after="0"/>
              <w:rPr>
                <w:rFonts w:cs="Arial"/>
                <w:sz w:val="20"/>
              </w:rPr>
            </w:pPr>
            <w:r>
              <w:rPr>
                <w:rFonts w:cs="Arial"/>
                <w:sz w:val="20"/>
              </w:rPr>
              <w:t>15 748</w:t>
            </w:r>
          </w:p>
        </w:tc>
        <w:tc>
          <w:tcPr>
            <w:tcW w:w="1701" w:type="dxa"/>
            <w:shd w:val="clear" w:color="auto" w:fill="auto"/>
            <w:noWrap/>
            <w:vAlign w:val="center"/>
          </w:tcPr>
          <w:p w14:paraId="19B5EAC8" w14:textId="3E0F5377" w:rsidR="001052CC" w:rsidRPr="00614140" w:rsidRDefault="001052CC" w:rsidP="001052CC">
            <w:pPr>
              <w:tabs>
                <w:tab w:val="decimal" w:pos="1067"/>
              </w:tabs>
              <w:spacing w:after="0"/>
              <w:rPr>
                <w:rFonts w:cs="Arial"/>
                <w:sz w:val="20"/>
              </w:rPr>
            </w:pPr>
            <w:r>
              <w:rPr>
                <w:rFonts w:cs="Arial"/>
                <w:sz w:val="20"/>
              </w:rPr>
              <w:t>18 623</w:t>
            </w:r>
          </w:p>
        </w:tc>
      </w:tr>
      <w:tr w:rsidR="001052CC" w:rsidRPr="009A1BEF" w14:paraId="1AA3F4F4" w14:textId="77777777" w:rsidTr="00C8157D">
        <w:trPr>
          <w:trHeight w:val="312"/>
          <w:jc w:val="center"/>
        </w:trPr>
        <w:tc>
          <w:tcPr>
            <w:tcW w:w="5102" w:type="dxa"/>
            <w:shd w:val="clear" w:color="auto" w:fill="auto"/>
            <w:noWrap/>
            <w:vAlign w:val="center"/>
          </w:tcPr>
          <w:p w14:paraId="656BA098" w14:textId="54807F1F" w:rsidR="001052CC" w:rsidRPr="00614140" w:rsidRDefault="001052CC" w:rsidP="001052CC">
            <w:pPr>
              <w:spacing w:after="0"/>
              <w:rPr>
                <w:rFonts w:cs="Arial"/>
                <w:sz w:val="20"/>
              </w:rPr>
            </w:pPr>
            <w:r w:rsidRPr="00614140">
              <w:rPr>
                <w:rFonts w:cs="Arial"/>
                <w:sz w:val="20"/>
              </w:rPr>
              <w:t>jistič nad 3x160 A za každý 1 A [Kč/A/měsíc]</w:t>
            </w:r>
          </w:p>
        </w:tc>
        <w:tc>
          <w:tcPr>
            <w:tcW w:w="1701" w:type="dxa"/>
            <w:shd w:val="clear" w:color="auto" w:fill="auto"/>
            <w:vAlign w:val="center"/>
          </w:tcPr>
          <w:p w14:paraId="6CFCE313" w14:textId="6D01D16C" w:rsidR="001052CC" w:rsidRPr="00614140" w:rsidRDefault="001052CC" w:rsidP="001052CC">
            <w:pPr>
              <w:tabs>
                <w:tab w:val="decimal" w:pos="1067"/>
              </w:tabs>
              <w:spacing w:after="0"/>
              <w:rPr>
                <w:rFonts w:cs="Arial"/>
                <w:sz w:val="20"/>
              </w:rPr>
            </w:pPr>
            <w:r>
              <w:rPr>
                <w:rFonts w:cs="Arial"/>
                <w:sz w:val="20"/>
              </w:rPr>
              <w:t>111,81</w:t>
            </w:r>
          </w:p>
        </w:tc>
        <w:tc>
          <w:tcPr>
            <w:tcW w:w="1701" w:type="dxa"/>
            <w:shd w:val="clear" w:color="auto" w:fill="auto"/>
            <w:noWrap/>
            <w:vAlign w:val="center"/>
          </w:tcPr>
          <w:p w14:paraId="3CA03368" w14:textId="79CC0A3A" w:rsidR="001052CC" w:rsidRPr="00614140" w:rsidRDefault="001052CC" w:rsidP="001052CC">
            <w:pPr>
              <w:tabs>
                <w:tab w:val="decimal" w:pos="1067"/>
              </w:tabs>
              <w:spacing w:after="0"/>
              <w:rPr>
                <w:rFonts w:cs="Arial"/>
                <w:sz w:val="20"/>
              </w:rPr>
            </w:pPr>
            <w:r>
              <w:rPr>
                <w:rFonts w:cs="Arial"/>
                <w:sz w:val="20"/>
              </w:rPr>
              <w:t>98,42</w:t>
            </w:r>
          </w:p>
        </w:tc>
        <w:tc>
          <w:tcPr>
            <w:tcW w:w="1701" w:type="dxa"/>
            <w:shd w:val="clear" w:color="auto" w:fill="auto"/>
            <w:noWrap/>
            <w:vAlign w:val="center"/>
          </w:tcPr>
          <w:p w14:paraId="68E0FF03" w14:textId="23B145CA" w:rsidR="001052CC" w:rsidRPr="00614140" w:rsidRDefault="001052CC" w:rsidP="001052CC">
            <w:pPr>
              <w:tabs>
                <w:tab w:val="decimal" w:pos="1067"/>
              </w:tabs>
              <w:spacing w:after="0"/>
              <w:rPr>
                <w:rFonts w:cs="Arial"/>
                <w:sz w:val="20"/>
              </w:rPr>
            </w:pPr>
            <w:r>
              <w:rPr>
                <w:rFonts w:cs="Arial"/>
                <w:sz w:val="20"/>
              </w:rPr>
              <w:t>116,39</w:t>
            </w:r>
          </w:p>
        </w:tc>
      </w:tr>
      <w:tr w:rsidR="001052CC" w:rsidRPr="009A1BEF" w14:paraId="5FDB5F12" w14:textId="77777777" w:rsidTr="00C8157D">
        <w:trPr>
          <w:trHeight w:val="312"/>
          <w:jc w:val="center"/>
        </w:trPr>
        <w:tc>
          <w:tcPr>
            <w:tcW w:w="5102" w:type="dxa"/>
            <w:shd w:val="clear" w:color="auto" w:fill="auto"/>
            <w:noWrap/>
            <w:vAlign w:val="center"/>
          </w:tcPr>
          <w:p w14:paraId="1EF8E678" w14:textId="33B06F1C" w:rsidR="001052CC" w:rsidRPr="00614140" w:rsidRDefault="001052CC" w:rsidP="001052CC">
            <w:pPr>
              <w:spacing w:after="0"/>
              <w:rPr>
                <w:rFonts w:cs="Arial"/>
                <w:sz w:val="20"/>
              </w:rPr>
            </w:pPr>
            <w:r w:rsidRPr="00614140">
              <w:rPr>
                <w:rFonts w:cs="Arial"/>
                <w:sz w:val="20"/>
              </w:rPr>
              <w:t>jistič nad 1x25 A za každý 1 A [Kč/A/měsíc]</w:t>
            </w:r>
          </w:p>
        </w:tc>
        <w:tc>
          <w:tcPr>
            <w:tcW w:w="1701" w:type="dxa"/>
            <w:shd w:val="clear" w:color="auto" w:fill="auto"/>
            <w:vAlign w:val="center"/>
          </w:tcPr>
          <w:p w14:paraId="4DAE5B6A" w14:textId="62CF0D74" w:rsidR="001052CC" w:rsidRPr="00614140" w:rsidRDefault="001052CC" w:rsidP="001052CC">
            <w:pPr>
              <w:tabs>
                <w:tab w:val="decimal" w:pos="1067"/>
              </w:tabs>
              <w:spacing w:after="0"/>
              <w:rPr>
                <w:rFonts w:cs="Arial"/>
                <w:sz w:val="20"/>
              </w:rPr>
            </w:pPr>
            <w:r>
              <w:rPr>
                <w:rFonts w:cs="Arial"/>
                <w:sz w:val="20"/>
              </w:rPr>
              <w:t>37,27</w:t>
            </w:r>
          </w:p>
        </w:tc>
        <w:tc>
          <w:tcPr>
            <w:tcW w:w="1701" w:type="dxa"/>
            <w:shd w:val="clear" w:color="auto" w:fill="auto"/>
            <w:noWrap/>
            <w:vAlign w:val="center"/>
          </w:tcPr>
          <w:p w14:paraId="34F5D8D6" w14:textId="3C440863" w:rsidR="001052CC" w:rsidRPr="00614140" w:rsidRDefault="001052CC" w:rsidP="001052CC">
            <w:pPr>
              <w:tabs>
                <w:tab w:val="decimal" w:pos="1067"/>
              </w:tabs>
              <w:spacing w:after="0"/>
              <w:rPr>
                <w:rFonts w:cs="Arial"/>
                <w:sz w:val="20"/>
              </w:rPr>
            </w:pPr>
            <w:r>
              <w:rPr>
                <w:rFonts w:cs="Arial"/>
                <w:sz w:val="20"/>
              </w:rPr>
              <w:t>32,81</w:t>
            </w:r>
          </w:p>
        </w:tc>
        <w:tc>
          <w:tcPr>
            <w:tcW w:w="1701" w:type="dxa"/>
            <w:shd w:val="clear" w:color="auto" w:fill="auto"/>
            <w:noWrap/>
            <w:vAlign w:val="center"/>
          </w:tcPr>
          <w:p w14:paraId="568C4FB9" w14:textId="1902915D" w:rsidR="001052CC" w:rsidRPr="00614140" w:rsidRDefault="001052CC" w:rsidP="001052CC">
            <w:pPr>
              <w:tabs>
                <w:tab w:val="decimal" w:pos="1067"/>
              </w:tabs>
              <w:spacing w:after="0"/>
              <w:rPr>
                <w:rFonts w:cs="Arial"/>
                <w:sz w:val="20"/>
              </w:rPr>
            </w:pPr>
            <w:r>
              <w:rPr>
                <w:rFonts w:cs="Arial"/>
                <w:sz w:val="20"/>
              </w:rPr>
              <w:t>38,80</w:t>
            </w:r>
          </w:p>
        </w:tc>
      </w:tr>
    </w:tbl>
    <w:p w14:paraId="7DDB20D5" w14:textId="77777777" w:rsidR="001863B4" w:rsidRPr="00140684" w:rsidRDefault="001863B4" w:rsidP="00941FC0">
      <w:pPr>
        <w:pStyle w:val="body"/>
      </w:pPr>
      <w:r w:rsidRPr="00140684">
        <w:t>cena za distribuované množství elektřiny 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EB05DC" w:rsidRPr="009A1BEF" w14:paraId="3DC1A336" w14:textId="77777777" w:rsidTr="00C8157D">
        <w:trPr>
          <w:trHeight w:val="293"/>
          <w:jc w:val="center"/>
        </w:trPr>
        <w:tc>
          <w:tcPr>
            <w:tcW w:w="5102" w:type="dxa"/>
            <w:shd w:val="clear" w:color="auto" w:fill="auto"/>
            <w:noWrap/>
            <w:vAlign w:val="bottom"/>
            <w:hideMark/>
          </w:tcPr>
          <w:p w14:paraId="5A878FC7" w14:textId="77777777" w:rsidR="001863B4" w:rsidRPr="005077E0" w:rsidRDefault="001863B4" w:rsidP="006E60F9">
            <w:pPr>
              <w:spacing w:after="0"/>
              <w:rPr>
                <w:rFonts w:cs="Arial"/>
                <w:sz w:val="20"/>
              </w:rPr>
            </w:pPr>
            <w:r w:rsidRPr="005077E0">
              <w:rPr>
                <w:rFonts w:cs="Arial"/>
                <w:sz w:val="20"/>
              </w:rPr>
              <w:t> </w:t>
            </w:r>
          </w:p>
        </w:tc>
        <w:tc>
          <w:tcPr>
            <w:tcW w:w="1701" w:type="dxa"/>
            <w:shd w:val="clear" w:color="auto" w:fill="auto"/>
            <w:vAlign w:val="center"/>
          </w:tcPr>
          <w:p w14:paraId="1DA39DA3" w14:textId="77777777" w:rsidR="001863B4" w:rsidRPr="005077E0" w:rsidRDefault="001863B4" w:rsidP="005077E0">
            <w:pPr>
              <w:spacing w:after="0"/>
              <w:jc w:val="right"/>
              <w:rPr>
                <w:rFonts w:cs="Arial"/>
                <w:b/>
                <w:sz w:val="20"/>
              </w:rPr>
            </w:pPr>
            <w:r w:rsidRPr="005077E0">
              <w:rPr>
                <w:rFonts w:cs="Arial"/>
                <w:b/>
                <w:sz w:val="20"/>
              </w:rPr>
              <w:t>ČEZ</w:t>
            </w:r>
          </w:p>
        </w:tc>
        <w:tc>
          <w:tcPr>
            <w:tcW w:w="1701" w:type="dxa"/>
            <w:shd w:val="clear" w:color="auto" w:fill="auto"/>
            <w:noWrap/>
            <w:vAlign w:val="center"/>
            <w:hideMark/>
          </w:tcPr>
          <w:p w14:paraId="28E32F9D" w14:textId="61C7A857" w:rsidR="001863B4" w:rsidRPr="005077E0" w:rsidRDefault="00DD0BFE" w:rsidP="005077E0">
            <w:pPr>
              <w:spacing w:after="0"/>
              <w:jc w:val="right"/>
              <w:rPr>
                <w:rFonts w:cs="Arial"/>
                <w:b/>
                <w:sz w:val="20"/>
              </w:rPr>
            </w:pPr>
            <w:r w:rsidRPr="005077E0">
              <w:rPr>
                <w:rFonts w:cs="Arial"/>
                <w:b/>
                <w:sz w:val="20"/>
              </w:rPr>
              <w:t>EG.D</w:t>
            </w:r>
          </w:p>
        </w:tc>
        <w:tc>
          <w:tcPr>
            <w:tcW w:w="1701" w:type="dxa"/>
            <w:shd w:val="clear" w:color="auto" w:fill="auto"/>
            <w:noWrap/>
            <w:vAlign w:val="center"/>
            <w:hideMark/>
          </w:tcPr>
          <w:p w14:paraId="2EA652C2" w14:textId="77777777" w:rsidR="001863B4" w:rsidRPr="005077E0" w:rsidRDefault="001863B4" w:rsidP="005077E0">
            <w:pPr>
              <w:spacing w:after="0"/>
              <w:jc w:val="right"/>
              <w:rPr>
                <w:rFonts w:cs="Arial"/>
                <w:b/>
                <w:sz w:val="20"/>
              </w:rPr>
            </w:pPr>
            <w:r w:rsidRPr="005077E0">
              <w:rPr>
                <w:rFonts w:cs="Arial"/>
                <w:b/>
                <w:sz w:val="20"/>
              </w:rPr>
              <w:t>PRE</w:t>
            </w:r>
          </w:p>
        </w:tc>
      </w:tr>
      <w:tr w:rsidR="001052CC" w:rsidRPr="009A1BEF" w14:paraId="29C694DA" w14:textId="77777777" w:rsidTr="00C8157D">
        <w:trPr>
          <w:trHeight w:val="293"/>
          <w:jc w:val="center"/>
        </w:trPr>
        <w:tc>
          <w:tcPr>
            <w:tcW w:w="5102" w:type="dxa"/>
            <w:shd w:val="clear" w:color="auto" w:fill="auto"/>
            <w:noWrap/>
            <w:vAlign w:val="center"/>
            <w:hideMark/>
          </w:tcPr>
          <w:p w14:paraId="489F1413" w14:textId="3B6B7CBE" w:rsidR="001052CC" w:rsidRPr="005077E0" w:rsidRDefault="001052CC" w:rsidP="001052CC">
            <w:pPr>
              <w:spacing w:after="0"/>
              <w:rPr>
                <w:rFonts w:cs="Arial"/>
                <w:sz w:val="20"/>
              </w:rPr>
            </w:pPr>
            <w:r w:rsidRPr="005077E0">
              <w:rPr>
                <w:rFonts w:cs="Arial"/>
                <w:sz w:val="20"/>
              </w:rPr>
              <w:t>[Kč/MWh]</w:t>
            </w:r>
          </w:p>
        </w:tc>
        <w:tc>
          <w:tcPr>
            <w:tcW w:w="1701" w:type="dxa"/>
            <w:shd w:val="clear" w:color="auto" w:fill="auto"/>
            <w:vAlign w:val="center"/>
          </w:tcPr>
          <w:p w14:paraId="19D2055B" w14:textId="128F56A2" w:rsidR="001052CC" w:rsidRPr="005077E0" w:rsidRDefault="001052CC" w:rsidP="001052CC">
            <w:pPr>
              <w:spacing w:after="0"/>
              <w:jc w:val="right"/>
              <w:rPr>
                <w:rFonts w:cs="Arial"/>
                <w:sz w:val="20"/>
              </w:rPr>
            </w:pPr>
            <w:r>
              <w:rPr>
                <w:rFonts w:cs="Arial"/>
                <w:sz w:val="20"/>
              </w:rPr>
              <w:t>721,45</w:t>
            </w:r>
          </w:p>
        </w:tc>
        <w:tc>
          <w:tcPr>
            <w:tcW w:w="1701" w:type="dxa"/>
            <w:shd w:val="clear" w:color="auto" w:fill="auto"/>
            <w:noWrap/>
            <w:vAlign w:val="center"/>
          </w:tcPr>
          <w:p w14:paraId="29242F7A" w14:textId="1FFB4105" w:rsidR="001052CC" w:rsidRPr="005077E0" w:rsidRDefault="001052CC" w:rsidP="001052CC">
            <w:pPr>
              <w:spacing w:after="0"/>
              <w:jc w:val="right"/>
              <w:rPr>
                <w:rFonts w:cs="Arial"/>
                <w:sz w:val="20"/>
              </w:rPr>
            </w:pPr>
            <w:r>
              <w:rPr>
                <w:rFonts w:cs="Arial"/>
                <w:sz w:val="20"/>
              </w:rPr>
              <w:t>718,76</w:t>
            </w:r>
          </w:p>
        </w:tc>
        <w:tc>
          <w:tcPr>
            <w:tcW w:w="1701" w:type="dxa"/>
            <w:shd w:val="clear" w:color="auto" w:fill="auto"/>
            <w:noWrap/>
            <w:vAlign w:val="center"/>
          </w:tcPr>
          <w:p w14:paraId="6C3E36BB" w14:textId="04FA3131" w:rsidR="001052CC" w:rsidRPr="005077E0" w:rsidRDefault="001052CC" w:rsidP="001052CC">
            <w:pPr>
              <w:spacing w:after="0"/>
              <w:jc w:val="right"/>
              <w:rPr>
                <w:rFonts w:cs="Arial"/>
                <w:sz w:val="20"/>
              </w:rPr>
            </w:pPr>
            <w:r>
              <w:rPr>
                <w:rFonts w:cs="Arial"/>
                <w:sz w:val="20"/>
              </w:rPr>
              <w:t>296,85</w:t>
            </w:r>
          </w:p>
        </w:tc>
      </w:tr>
    </w:tbl>
    <w:p w14:paraId="42493ED8" w14:textId="77777777" w:rsidR="001863B4" w:rsidRPr="00140684" w:rsidRDefault="001863B4" w:rsidP="001863B4">
      <w:pPr>
        <w:rPr>
          <w:sz w:val="2"/>
          <w:szCs w:val="2"/>
        </w:rPr>
      </w:pPr>
    </w:p>
    <w:p w14:paraId="0EFCC188" w14:textId="77777777" w:rsidR="001863B4" w:rsidRPr="00140684" w:rsidRDefault="001863B4" w:rsidP="00941FC0">
      <w:pPr>
        <w:pStyle w:val="body"/>
        <w:rPr>
          <w:sz w:val="28"/>
        </w:rPr>
      </w:pPr>
      <w:r w:rsidRPr="00140684">
        <w:t>cena za distribuované množství elektřiny 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1863B4" w:rsidRPr="009A1BEF" w14:paraId="6AF9651E" w14:textId="77777777" w:rsidTr="00C8157D">
        <w:trPr>
          <w:trHeight w:val="293"/>
          <w:jc w:val="center"/>
        </w:trPr>
        <w:tc>
          <w:tcPr>
            <w:tcW w:w="5102" w:type="dxa"/>
            <w:shd w:val="clear" w:color="auto" w:fill="auto"/>
            <w:noWrap/>
            <w:vAlign w:val="bottom"/>
            <w:hideMark/>
          </w:tcPr>
          <w:p w14:paraId="119948D0" w14:textId="77777777" w:rsidR="001863B4" w:rsidRPr="005077E0" w:rsidRDefault="001863B4" w:rsidP="006E60F9">
            <w:pPr>
              <w:spacing w:after="0"/>
              <w:rPr>
                <w:rFonts w:cs="Arial"/>
                <w:sz w:val="20"/>
              </w:rPr>
            </w:pPr>
            <w:r w:rsidRPr="005077E0">
              <w:rPr>
                <w:rFonts w:cs="Arial"/>
                <w:sz w:val="20"/>
              </w:rPr>
              <w:t> </w:t>
            </w:r>
          </w:p>
        </w:tc>
        <w:tc>
          <w:tcPr>
            <w:tcW w:w="1701" w:type="dxa"/>
            <w:shd w:val="clear" w:color="auto" w:fill="auto"/>
            <w:vAlign w:val="center"/>
          </w:tcPr>
          <w:p w14:paraId="408B1533" w14:textId="77777777" w:rsidR="001863B4" w:rsidRPr="005077E0" w:rsidRDefault="001863B4" w:rsidP="00C41D9A">
            <w:pPr>
              <w:spacing w:after="0"/>
              <w:jc w:val="right"/>
              <w:rPr>
                <w:rFonts w:cs="Arial"/>
                <w:b/>
                <w:sz w:val="20"/>
              </w:rPr>
            </w:pPr>
            <w:r w:rsidRPr="005077E0">
              <w:rPr>
                <w:rFonts w:cs="Arial"/>
                <w:b/>
                <w:sz w:val="20"/>
              </w:rPr>
              <w:t>ČEZ</w:t>
            </w:r>
          </w:p>
        </w:tc>
        <w:tc>
          <w:tcPr>
            <w:tcW w:w="1701" w:type="dxa"/>
            <w:shd w:val="clear" w:color="auto" w:fill="auto"/>
            <w:noWrap/>
            <w:vAlign w:val="center"/>
            <w:hideMark/>
          </w:tcPr>
          <w:p w14:paraId="32B923DD" w14:textId="0BEB5B35" w:rsidR="001863B4" w:rsidRPr="005077E0" w:rsidRDefault="00DD0BFE" w:rsidP="00C41D9A">
            <w:pPr>
              <w:spacing w:after="0"/>
              <w:jc w:val="right"/>
              <w:rPr>
                <w:rFonts w:cs="Arial"/>
                <w:b/>
                <w:sz w:val="20"/>
              </w:rPr>
            </w:pPr>
            <w:r w:rsidRPr="005077E0">
              <w:rPr>
                <w:rFonts w:cs="Arial"/>
                <w:b/>
                <w:sz w:val="20"/>
              </w:rPr>
              <w:t>EG.D</w:t>
            </w:r>
          </w:p>
        </w:tc>
        <w:tc>
          <w:tcPr>
            <w:tcW w:w="1701" w:type="dxa"/>
            <w:shd w:val="clear" w:color="auto" w:fill="auto"/>
            <w:noWrap/>
            <w:vAlign w:val="center"/>
            <w:hideMark/>
          </w:tcPr>
          <w:p w14:paraId="03A1A311" w14:textId="77777777" w:rsidR="001863B4" w:rsidRPr="005077E0" w:rsidRDefault="001863B4" w:rsidP="00C41D9A">
            <w:pPr>
              <w:spacing w:after="0"/>
              <w:jc w:val="right"/>
              <w:rPr>
                <w:rFonts w:cs="Arial"/>
                <w:b/>
                <w:sz w:val="20"/>
              </w:rPr>
            </w:pPr>
            <w:r w:rsidRPr="005077E0">
              <w:rPr>
                <w:rFonts w:cs="Arial"/>
                <w:b/>
                <w:sz w:val="20"/>
              </w:rPr>
              <w:t>PRE</w:t>
            </w:r>
          </w:p>
        </w:tc>
      </w:tr>
      <w:tr w:rsidR="001052CC" w:rsidRPr="009A1BEF" w14:paraId="66C39356" w14:textId="77777777" w:rsidTr="00C8157D">
        <w:trPr>
          <w:trHeight w:val="293"/>
          <w:jc w:val="center"/>
        </w:trPr>
        <w:tc>
          <w:tcPr>
            <w:tcW w:w="5102" w:type="dxa"/>
            <w:shd w:val="clear" w:color="auto" w:fill="auto"/>
            <w:noWrap/>
            <w:vAlign w:val="center"/>
            <w:hideMark/>
          </w:tcPr>
          <w:p w14:paraId="7CA91499" w14:textId="49CAC30C" w:rsidR="001052CC" w:rsidRPr="005077E0" w:rsidRDefault="001052CC" w:rsidP="001052CC">
            <w:pPr>
              <w:spacing w:after="0"/>
              <w:rPr>
                <w:rFonts w:cs="Arial"/>
                <w:sz w:val="20"/>
              </w:rPr>
            </w:pPr>
            <w:r w:rsidRPr="005077E0">
              <w:rPr>
                <w:rFonts w:cs="Arial"/>
                <w:sz w:val="20"/>
              </w:rPr>
              <w:t>[Kč/MWh]</w:t>
            </w:r>
          </w:p>
        </w:tc>
        <w:tc>
          <w:tcPr>
            <w:tcW w:w="1701" w:type="dxa"/>
            <w:shd w:val="clear" w:color="auto" w:fill="auto"/>
            <w:vAlign w:val="center"/>
          </w:tcPr>
          <w:p w14:paraId="7D883694" w14:textId="0D3DC626" w:rsidR="001052CC" w:rsidRPr="005077E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6DA2B57D" w14:textId="15E74CC4" w:rsidR="001052CC" w:rsidRPr="005077E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161961A4" w14:textId="6578AE14" w:rsidR="001052CC" w:rsidRPr="005077E0" w:rsidRDefault="001052CC" w:rsidP="001052CC">
            <w:pPr>
              <w:spacing w:after="0"/>
              <w:jc w:val="right"/>
              <w:rPr>
                <w:rFonts w:cs="Arial"/>
                <w:sz w:val="20"/>
              </w:rPr>
            </w:pPr>
            <w:r>
              <w:rPr>
                <w:rFonts w:cs="Arial"/>
                <w:sz w:val="20"/>
              </w:rPr>
              <w:t>114,44</w:t>
            </w:r>
          </w:p>
        </w:tc>
      </w:tr>
    </w:tbl>
    <w:p w14:paraId="77F8445F" w14:textId="77777777" w:rsidR="004C62B9" w:rsidRPr="00962C7E" w:rsidRDefault="004C62B9" w:rsidP="00962C7E">
      <w:pPr>
        <w:pStyle w:val="Podminky"/>
      </w:pPr>
      <w:r w:rsidRPr="00962C7E">
        <w:t>Podmínky uplatnění sazby:</w:t>
      </w:r>
    </w:p>
    <w:p w14:paraId="0A63F391" w14:textId="77777777" w:rsidR="004C62B9" w:rsidRPr="00140684" w:rsidRDefault="004C62B9" w:rsidP="00F51BC3">
      <w:pPr>
        <w:pStyle w:val="Podminycislovani"/>
        <w:numPr>
          <w:ilvl w:val="0"/>
          <w:numId w:val="17"/>
        </w:numPr>
      </w:pPr>
      <w:r w:rsidRPr="00140684">
        <w:t>Tato sazba může být přiznána od 1. dubna 2016. Přiznáním sazby se rozumí uzavření první smlouvy o zajištění služby distribuční soustavy nebo smlouvy o sdružených službách dodávky elektřiny s touto sazbou.</w:t>
      </w:r>
    </w:p>
    <w:p w14:paraId="3783A950" w14:textId="77777777" w:rsidR="00AA25ED" w:rsidRPr="00140684" w:rsidRDefault="00AA25ED" w:rsidP="00F51BC3">
      <w:pPr>
        <w:pStyle w:val="Podminycislovani"/>
        <w:numPr>
          <w:ilvl w:val="0"/>
          <w:numId w:val="17"/>
        </w:numPr>
      </w:pPr>
      <w:r w:rsidRPr="00140684">
        <w:t>Časové vymezení doby platnosti nízkého tarifu je provedeno distributorem v celkové délce minimálně 20 hodin denně. V průběhu dne může distributor dobu platnosti nízkého tarifu operativně měnit.</w:t>
      </w:r>
    </w:p>
    <w:p w14:paraId="51033F46" w14:textId="77777777" w:rsidR="00AA25ED" w:rsidRPr="00140684" w:rsidRDefault="00AA25ED" w:rsidP="00F51BC3">
      <w:pPr>
        <w:pStyle w:val="Podminycislovani"/>
        <w:numPr>
          <w:ilvl w:val="0"/>
          <w:numId w:val="17"/>
        </w:numPr>
        <w:spacing w:after="200" w:line="276" w:lineRule="auto"/>
        <w:contextualSpacing/>
      </w:pPr>
      <w:r w:rsidRPr="00140684">
        <w:t>Časové vymezení těchto pásem nemusí být stejné pro všechny odběratele a jednotlivé dny a ani nemusí být v souvislé délce.</w:t>
      </w:r>
    </w:p>
    <w:p w14:paraId="049F38C6" w14:textId="428E8B71" w:rsidR="00AA25ED" w:rsidRPr="00140684" w:rsidRDefault="00AA25ED" w:rsidP="00F51BC3">
      <w:pPr>
        <w:pStyle w:val="Podminycislovani"/>
        <w:numPr>
          <w:ilvl w:val="0"/>
          <w:numId w:val="17"/>
        </w:numPr>
      </w:pPr>
      <w:r w:rsidRPr="00140684">
        <w:t xml:space="preserve">Pokud je dvacetihodinové pásmo platnosti nízkého tarifu rozděleno během dne do více časových úseků, </w:t>
      </w:r>
      <w:r w:rsidR="0074177D" w:rsidRPr="00140684">
        <w:t>nejv</w:t>
      </w:r>
      <w:r w:rsidR="0074177D">
        <w:t>ýš</w:t>
      </w:r>
      <w:r w:rsidR="0074177D" w:rsidRPr="00140684">
        <w:t xml:space="preserve">e </w:t>
      </w:r>
      <w:r w:rsidRPr="00140684">
        <w:t>však do sedmi, žádný z nich nesmí být kratší než jedna hodina.</w:t>
      </w:r>
    </w:p>
    <w:p w14:paraId="6B51BD53" w14:textId="77777777" w:rsidR="00AA25ED" w:rsidRPr="00140684" w:rsidRDefault="00AA25ED" w:rsidP="00F51BC3">
      <w:pPr>
        <w:pStyle w:val="Podminycislovani"/>
        <w:numPr>
          <w:ilvl w:val="0"/>
          <w:numId w:val="17"/>
        </w:numPr>
      </w:pPr>
      <w:r w:rsidRPr="00140684">
        <w:t>Maximální souvislá délka platnosti vysokého tarifu je jedna hodina.</w:t>
      </w:r>
    </w:p>
    <w:p w14:paraId="39D8F83D" w14:textId="1791DB35" w:rsidR="00AA25ED" w:rsidRPr="00140684" w:rsidRDefault="00AA25ED" w:rsidP="00F51BC3">
      <w:pPr>
        <w:pStyle w:val="Podminycislovani"/>
        <w:numPr>
          <w:ilvl w:val="0"/>
          <w:numId w:val="17"/>
        </w:numPr>
      </w:pPr>
      <w:r w:rsidRPr="00140684">
        <w:t>V odběrném místě musí být řádně nainstalovány a používány hybridní</w:t>
      </w:r>
      <w:r w:rsidR="000774D0" w:rsidRPr="00140684">
        <w:t xml:space="preserve"> (smíšené)</w:t>
      </w:r>
      <w:r w:rsidRPr="00140684">
        <w:t xml:space="preserve"> nebo přímotopné elektrické spotřebiče pro vytápění objektu nebo</w:t>
      </w:r>
      <w:r w:rsidR="002F5C40" w:rsidRPr="00140684">
        <w:t xml:space="preserve"> </w:t>
      </w:r>
      <w:r w:rsidR="00B32DE8" w:rsidRPr="00140684">
        <w:t xml:space="preserve">k </w:t>
      </w:r>
      <w:r w:rsidR="002F5C40" w:rsidRPr="00140684">
        <w:t>vytápění objektu</w:t>
      </w:r>
      <w:r w:rsidRPr="00140684">
        <w:t xml:space="preserve"> </w:t>
      </w:r>
      <w:r w:rsidR="000A143A" w:rsidRPr="00140684">
        <w:t xml:space="preserve">určený </w:t>
      </w:r>
      <w:r w:rsidRPr="00140684">
        <w:t>systém vytápění s tepelným čerpadlem.</w:t>
      </w:r>
    </w:p>
    <w:p w14:paraId="53B802F7" w14:textId="6576D5E7" w:rsidR="00981020" w:rsidRPr="00140684" w:rsidRDefault="00981020" w:rsidP="00F51BC3">
      <w:pPr>
        <w:pStyle w:val="Podminycislovani"/>
        <w:numPr>
          <w:ilvl w:val="0"/>
          <w:numId w:val="17"/>
        </w:numPr>
      </w:pPr>
      <w:r w:rsidRPr="00140684">
        <w:t>Součtový instalovaný příkon přímotopných nebo hybridních</w:t>
      </w:r>
      <w:r w:rsidR="00FD2C4D" w:rsidRPr="00140684">
        <w:t xml:space="preserve"> (smíšených)</w:t>
      </w:r>
      <w:r w:rsidRPr="00140684">
        <w:t xml:space="preserve"> elektrických spotřebičů nebo systému vytápění s tepelným čerpadlem, včetně instalovaného příkonu akumulačního spotřebiče pro ohřev teplé užitkové vody, je-li takový spotřebič instalován, musí činit nejméně 40 % příkonu </w:t>
      </w:r>
      <w:r w:rsidRPr="00140684">
        <w:lastRenderedPageBreak/>
        <w:t>odpovídajícího hodnotě hlavního jističe před elektroměrem v </w:t>
      </w:r>
      <w:r w:rsidR="00153D75">
        <w:t>předávacím</w:t>
      </w:r>
      <w:r w:rsidRPr="00140684">
        <w:t xml:space="preserve"> místě. Distributor přidělí odběrateli tuto sazbu i tehdy, jestliže je součtový příkon přímotopných nebo hybridních</w:t>
      </w:r>
      <w:r w:rsidR="00FD2C4D" w:rsidRPr="00140684">
        <w:t xml:space="preserve"> (smíšených)</w:t>
      </w:r>
      <w:r w:rsidRPr="00140684">
        <w:t xml:space="preserve"> elektrických spotřebičů nebo systému vytápění s tepelným čerpadlem nižší než 40 % příkonu odpovídajícího hodnotě hlavního jističe před elektroměrem, </w:t>
      </w:r>
      <w:r w:rsidR="006C7B16" w:rsidRPr="00140684">
        <w:t>pokud</w:t>
      </w:r>
      <w:r w:rsidRPr="00140684">
        <w:t xml:space="preserve"> odběratel prokáže, že výkon těchto elektrických spotřebičů</w:t>
      </w:r>
      <w:r w:rsidR="001F316D" w:rsidRPr="00140684">
        <w:t xml:space="preserve"> pro vytápění objektu</w:t>
      </w:r>
      <w:r w:rsidRPr="00140684">
        <w:t xml:space="preserve"> odpovídá tepelným ztrátám vytápěného objektu</w:t>
      </w:r>
      <w:r w:rsidR="0091433F" w:rsidRPr="00140684">
        <w:t xml:space="preserve"> nebo odpovídá</w:t>
      </w:r>
      <w:r w:rsidR="006A540E" w:rsidRPr="00140684">
        <w:t xml:space="preserve"> minimálně</w:t>
      </w:r>
      <w:r w:rsidR="0091433F" w:rsidRPr="00140684">
        <w:t xml:space="preserve"> 8</w:t>
      </w:r>
      <w:r w:rsidR="00206069" w:rsidRPr="00140684">
        <w:t>0 % pokrytí dílčí potřeby energie na vytápění uvedené v průkazu energetické náročnosti budovy</w:t>
      </w:r>
      <w:r w:rsidR="00D72715">
        <w:fldChar w:fldCharType="begin"/>
      </w:r>
      <w:r w:rsidR="00D72715">
        <w:rPr>
          <w:rStyle w:val="Znakapoznpodarou"/>
        </w:rPr>
        <w:instrText xml:space="preserve"> NOTEREF _Ref527897769 \h </w:instrText>
      </w:r>
      <w:r w:rsidR="00D72715">
        <w:fldChar w:fldCharType="separate"/>
      </w:r>
      <w:r w:rsidR="002B242E">
        <w:rPr>
          <w:rStyle w:val="Znakapoznpodarou"/>
        </w:rPr>
        <w:t>12</w:t>
      </w:r>
      <w:r w:rsidR="00D72715">
        <w:fldChar w:fldCharType="end"/>
      </w:r>
      <w:r w:rsidRPr="00140684">
        <w:t>.</w:t>
      </w:r>
    </w:p>
    <w:p w14:paraId="5556B085" w14:textId="77777777" w:rsidR="00981020" w:rsidRPr="00140684" w:rsidRDefault="00981020" w:rsidP="00F51BC3">
      <w:pPr>
        <w:pStyle w:val="Podminycislovani"/>
        <w:numPr>
          <w:ilvl w:val="0"/>
          <w:numId w:val="17"/>
        </w:numPr>
      </w:pPr>
      <w:r w:rsidRPr="00140684">
        <w:t>V případě, že je v odběrném místě nainstalován elektrický akumulační spotřebič pro ohřev užitkové vody, platí pro tento spotřebič podmínky uplatnění sazby D 25d.</w:t>
      </w:r>
    </w:p>
    <w:p w14:paraId="79BEC2A4" w14:textId="77777777" w:rsidR="00981020" w:rsidRPr="00140684" w:rsidRDefault="00981020" w:rsidP="00F51BC3">
      <w:pPr>
        <w:pStyle w:val="Podminycislovani"/>
        <w:numPr>
          <w:ilvl w:val="0"/>
          <w:numId w:val="17"/>
        </w:numPr>
      </w:pPr>
      <w:r w:rsidRPr="00140684">
        <w:t>Je-li vytápěcí soustava součástí společných částí domu sloužících pouze pro společné užívání vlastníkům nebo uživatelům bytů, musí být napájena samostatným přívodem a měřena samostatným měřicím zařízením.</w:t>
      </w:r>
    </w:p>
    <w:p w14:paraId="263E1619" w14:textId="77777777" w:rsidR="00981020" w:rsidRPr="00140684" w:rsidRDefault="00981020" w:rsidP="00F51BC3">
      <w:pPr>
        <w:pStyle w:val="Podminycislovani"/>
        <w:numPr>
          <w:ilvl w:val="0"/>
          <w:numId w:val="17"/>
        </w:numPr>
      </w:pPr>
      <w:r w:rsidRPr="00140684">
        <w:t>Odběratel musí zajistit technické blokování topných elektrických spotřebičů v dobách platnosti vysokého tarifu, kromě pohonu kompresoru tepelného čerpadla.</w:t>
      </w:r>
    </w:p>
    <w:p w14:paraId="36E294F9" w14:textId="547F6648" w:rsidR="00981020" w:rsidRPr="00140684" w:rsidRDefault="00981020" w:rsidP="00F51BC3">
      <w:pPr>
        <w:pStyle w:val="Podminycislovani"/>
        <w:numPr>
          <w:ilvl w:val="0"/>
          <w:numId w:val="17"/>
        </w:numPr>
      </w:pPr>
      <w:r w:rsidRPr="00140684">
        <w:t xml:space="preserve">V dobách platnosti nízkého tarifu může distributor blokovat </w:t>
      </w:r>
      <w:r w:rsidR="00C94D32" w:rsidRPr="00140684">
        <w:t>hybridní</w:t>
      </w:r>
      <w:r w:rsidR="00FD2C4D" w:rsidRPr="00140684">
        <w:t xml:space="preserve"> (smíšen</w:t>
      </w:r>
      <w:r w:rsidR="007949CA">
        <w:t>ý</w:t>
      </w:r>
      <w:r w:rsidR="00FD2C4D" w:rsidRPr="00140684">
        <w:t>)</w:t>
      </w:r>
      <w:r w:rsidR="00C94D32" w:rsidRPr="00140684">
        <w:t xml:space="preserve"> i</w:t>
      </w:r>
      <w:r w:rsidR="00B10C03">
        <w:t> </w:t>
      </w:r>
      <w:r w:rsidRPr="00140684">
        <w:t xml:space="preserve">přímotopný elektrický spotřebič v maximální celkové délce </w:t>
      </w:r>
      <w:r w:rsidR="0087278C" w:rsidRPr="00140684">
        <w:t>dvě</w:t>
      </w:r>
      <w:r w:rsidRPr="00140684">
        <w:t xml:space="preserve"> hodiny denně s tím, že jednotlivá vypnutí nesmí být delší než </w:t>
      </w:r>
      <w:r w:rsidR="0087278C" w:rsidRPr="00140684">
        <w:t>půl hodiny</w:t>
      </w:r>
      <w:r w:rsidRPr="00140684">
        <w:t xml:space="preserve"> a přestávky mezi vypnutím nesmí být kratší než jedna hodina.</w:t>
      </w:r>
    </w:p>
    <w:p w14:paraId="2D79F0C5" w14:textId="77777777" w:rsidR="0078702E" w:rsidRPr="00962C7E" w:rsidRDefault="0078702E" w:rsidP="00962C7E">
      <w:r w:rsidRPr="00962C7E">
        <w:br w:type="page"/>
      </w:r>
    </w:p>
    <w:p w14:paraId="3A168704" w14:textId="77777777" w:rsidR="00BA74B0" w:rsidRPr="00962C7E" w:rsidRDefault="00BA74B0" w:rsidP="00962C7E">
      <w:pPr>
        <w:pStyle w:val="nadpissazby"/>
      </w:pPr>
      <w:bookmarkStart w:id="43" w:name="_Toc181368258"/>
      <w:r w:rsidRPr="00962C7E">
        <w:lastRenderedPageBreak/>
        <w:t>Sazba D 61</w:t>
      </w:r>
      <w:r w:rsidR="00C63AF3" w:rsidRPr="00962C7E">
        <w:t>d</w:t>
      </w:r>
      <w:r w:rsidRPr="00962C7E">
        <w:t xml:space="preserve"> – Dvoutarifová sazba ve víkendovém režimu</w:t>
      </w:r>
      <w:bookmarkEnd w:id="43"/>
    </w:p>
    <w:p w14:paraId="0D4668F1" w14:textId="77777777" w:rsidR="00522B65" w:rsidRPr="00962C7E" w:rsidRDefault="00522B65" w:rsidP="00962C7E">
      <w:pPr>
        <w:pStyle w:val="pevnacena"/>
      </w:pPr>
      <w:r w:rsidRPr="00962C7E">
        <w:t>Složky ceny zajišťování distribuce elektřiny:</w:t>
      </w:r>
    </w:p>
    <w:p w14:paraId="613499C6" w14:textId="14F9300F" w:rsidR="00416947" w:rsidRPr="00140684" w:rsidRDefault="00522B65" w:rsidP="00941FC0">
      <w:pPr>
        <w:pStyle w:val="body"/>
      </w:pPr>
      <w:r w:rsidRPr="00140684">
        <w:t>cena za příkon podle jmenovité proudové hodnoty hlavního jističe před elektroměrem:</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9A1BEF" w14:paraId="192F618D" w14:textId="77777777" w:rsidTr="00C8157D">
        <w:trPr>
          <w:trHeight w:val="312"/>
          <w:jc w:val="center"/>
        </w:trPr>
        <w:tc>
          <w:tcPr>
            <w:tcW w:w="5102" w:type="dxa"/>
            <w:shd w:val="clear" w:color="auto" w:fill="auto"/>
            <w:noWrap/>
            <w:vAlign w:val="bottom"/>
            <w:hideMark/>
          </w:tcPr>
          <w:p w14:paraId="39FC31EC" w14:textId="77777777" w:rsidR="002B1653" w:rsidRPr="005077E0" w:rsidRDefault="002B1653" w:rsidP="006E60F9">
            <w:pPr>
              <w:spacing w:after="0"/>
              <w:rPr>
                <w:rFonts w:cs="Arial"/>
                <w:b/>
                <w:bCs/>
                <w:sz w:val="20"/>
              </w:rPr>
            </w:pPr>
            <w:r w:rsidRPr="005077E0">
              <w:rPr>
                <w:rFonts w:cs="Arial"/>
                <w:b/>
                <w:bCs/>
                <w:sz w:val="20"/>
              </w:rPr>
              <w:t> </w:t>
            </w:r>
          </w:p>
        </w:tc>
        <w:tc>
          <w:tcPr>
            <w:tcW w:w="1701" w:type="dxa"/>
            <w:shd w:val="clear" w:color="auto" w:fill="auto"/>
            <w:vAlign w:val="bottom"/>
          </w:tcPr>
          <w:p w14:paraId="1B140147" w14:textId="77777777" w:rsidR="002B1653" w:rsidRPr="005077E0" w:rsidRDefault="002B1653" w:rsidP="005077E0">
            <w:pPr>
              <w:spacing w:after="0"/>
              <w:jc w:val="right"/>
              <w:rPr>
                <w:rFonts w:cs="Arial"/>
                <w:b/>
                <w:sz w:val="20"/>
              </w:rPr>
            </w:pPr>
            <w:r w:rsidRPr="005077E0">
              <w:rPr>
                <w:rFonts w:cs="Arial"/>
                <w:b/>
                <w:sz w:val="20"/>
              </w:rPr>
              <w:t>ČEZ</w:t>
            </w:r>
          </w:p>
        </w:tc>
        <w:tc>
          <w:tcPr>
            <w:tcW w:w="1701" w:type="dxa"/>
            <w:shd w:val="clear" w:color="auto" w:fill="auto"/>
            <w:noWrap/>
            <w:vAlign w:val="bottom"/>
            <w:hideMark/>
          </w:tcPr>
          <w:p w14:paraId="6981D2C3" w14:textId="4FA66D00" w:rsidR="002B1653" w:rsidRPr="005077E0" w:rsidRDefault="00DD0BFE" w:rsidP="005077E0">
            <w:pPr>
              <w:spacing w:after="0"/>
              <w:jc w:val="right"/>
              <w:rPr>
                <w:rFonts w:cs="Arial"/>
                <w:b/>
                <w:sz w:val="20"/>
              </w:rPr>
            </w:pPr>
            <w:r w:rsidRPr="005077E0">
              <w:rPr>
                <w:rFonts w:cs="Arial"/>
                <w:b/>
                <w:sz w:val="20"/>
              </w:rPr>
              <w:t>EG.D</w:t>
            </w:r>
          </w:p>
        </w:tc>
        <w:tc>
          <w:tcPr>
            <w:tcW w:w="1701" w:type="dxa"/>
            <w:shd w:val="clear" w:color="auto" w:fill="auto"/>
            <w:noWrap/>
            <w:vAlign w:val="bottom"/>
            <w:hideMark/>
          </w:tcPr>
          <w:p w14:paraId="347F781B" w14:textId="77777777" w:rsidR="002B1653" w:rsidRPr="005077E0" w:rsidRDefault="002B1653" w:rsidP="005077E0">
            <w:pPr>
              <w:spacing w:after="0"/>
              <w:jc w:val="right"/>
              <w:rPr>
                <w:rFonts w:cs="Arial"/>
                <w:b/>
                <w:sz w:val="20"/>
              </w:rPr>
            </w:pPr>
            <w:r w:rsidRPr="005077E0">
              <w:rPr>
                <w:rFonts w:cs="Arial"/>
                <w:b/>
                <w:sz w:val="20"/>
              </w:rPr>
              <w:t>PRE</w:t>
            </w:r>
          </w:p>
        </w:tc>
      </w:tr>
      <w:tr w:rsidR="001052CC" w:rsidRPr="009A1BEF" w14:paraId="0DA12DC6" w14:textId="77777777" w:rsidTr="00C8157D">
        <w:trPr>
          <w:trHeight w:val="312"/>
          <w:jc w:val="center"/>
        </w:trPr>
        <w:tc>
          <w:tcPr>
            <w:tcW w:w="5102" w:type="dxa"/>
            <w:shd w:val="clear" w:color="auto" w:fill="auto"/>
            <w:noWrap/>
            <w:vAlign w:val="center"/>
            <w:hideMark/>
          </w:tcPr>
          <w:p w14:paraId="49BE2B79" w14:textId="77777777" w:rsidR="001052CC" w:rsidRPr="005077E0" w:rsidRDefault="001052CC" w:rsidP="001052CC">
            <w:pPr>
              <w:spacing w:after="0"/>
              <w:rPr>
                <w:rFonts w:cs="Arial"/>
                <w:sz w:val="20"/>
              </w:rPr>
            </w:pPr>
            <w:r w:rsidRPr="005077E0">
              <w:rPr>
                <w:rFonts w:cs="Arial"/>
                <w:sz w:val="20"/>
              </w:rPr>
              <w:t xml:space="preserve">jistič do 3x10 A </w:t>
            </w:r>
            <w:proofErr w:type="spellStart"/>
            <w:r w:rsidRPr="005077E0">
              <w:rPr>
                <w:rFonts w:cs="Arial"/>
                <w:sz w:val="20"/>
              </w:rPr>
              <w:t>a</w:t>
            </w:r>
            <w:proofErr w:type="spellEnd"/>
            <w:r w:rsidRPr="005077E0">
              <w:rPr>
                <w:rFonts w:cs="Arial"/>
                <w:sz w:val="20"/>
              </w:rPr>
              <w:t xml:space="preserve"> do 1x25 A včetně [Kč/měsíc]</w:t>
            </w:r>
          </w:p>
        </w:tc>
        <w:tc>
          <w:tcPr>
            <w:tcW w:w="1701" w:type="dxa"/>
            <w:shd w:val="clear" w:color="auto" w:fill="auto"/>
            <w:vAlign w:val="center"/>
          </w:tcPr>
          <w:p w14:paraId="1F96A537" w14:textId="61BB1BEA" w:rsidR="001052CC" w:rsidRPr="005077E0" w:rsidRDefault="001052CC" w:rsidP="001052CC">
            <w:pPr>
              <w:tabs>
                <w:tab w:val="decimal" w:pos="969"/>
              </w:tabs>
              <w:spacing w:after="0"/>
              <w:rPr>
                <w:rFonts w:cs="Arial"/>
                <w:sz w:val="20"/>
              </w:rPr>
            </w:pPr>
            <w:r>
              <w:rPr>
                <w:rFonts w:cs="Arial"/>
                <w:sz w:val="20"/>
              </w:rPr>
              <w:t>79</w:t>
            </w:r>
          </w:p>
        </w:tc>
        <w:tc>
          <w:tcPr>
            <w:tcW w:w="1701" w:type="dxa"/>
            <w:shd w:val="clear" w:color="auto" w:fill="auto"/>
            <w:noWrap/>
            <w:vAlign w:val="center"/>
          </w:tcPr>
          <w:p w14:paraId="714CE3CD" w14:textId="622ADA5D" w:rsidR="001052CC" w:rsidRPr="005077E0" w:rsidRDefault="001052CC" w:rsidP="001052CC">
            <w:pPr>
              <w:tabs>
                <w:tab w:val="decimal" w:pos="969"/>
              </w:tabs>
              <w:spacing w:after="0"/>
              <w:rPr>
                <w:rFonts w:cs="Arial"/>
                <w:sz w:val="20"/>
              </w:rPr>
            </w:pPr>
            <w:r>
              <w:rPr>
                <w:rFonts w:cs="Arial"/>
                <w:sz w:val="20"/>
              </w:rPr>
              <w:t>83</w:t>
            </w:r>
          </w:p>
        </w:tc>
        <w:tc>
          <w:tcPr>
            <w:tcW w:w="1701" w:type="dxa"/>
            <w:shd w:val="clear" w:color="auto" w:fill="auto"/>
            <w:noWrap/>
            <w:vAlign w:val="center"/>
          </w:tcPr>
          <w:p w14:paraId="2DCC31D9" w14:textId="21081361" w:rsidR="001052CC" w:rsidRPr="005077E0" w:rsidRDefault="001052CC" w:rsidP="001052CC">
            <w:pPr>
              <w:tabs>
                <w:tab w:val="decimal" w:pos="969"/>
              </w:tabs>
              <w:spacing w:after="0"/>
              <w:rPr>
                <w:rFonts w:cs="Arial"/>
                <w:sz w:val="20"/>
              </w:rPr>
            </w:pPr>
            <w:r>
              <w:rPr>
                <w:rFonts w:cs="Arial"/>
                <w:sz w:val="20"/>
              </w:rPr>
              <w:t>61</w:t>
            </w:r>
          </w:p>
        </w:tc>
      </w:tr>
      <w:tr w:rsidR="001052CC" w:rsidRPr="009A1BEF" w14:paraId="0C016E83" w14:textId="77777777" w:rsidTr="00C8157D">
        <w:trPr>
          <w:trHeight w:val="312"/>
          <w:jc w:val="center"/>
        </w:trPr>
        <w:tc>
          <w:tcPr>
            <w:tcW w:w="5102" w:type="dxa"/>
            <w:shd w:val="clear" w:color="auto" w:fill="auto"/>
            <w:noWrap/>
            <w:vAlign w:val="center"/>
            <w:hideMark/>
          </w:tcPr>
          <w:p w14:paraId="7B65B388" w14:textId="77777777" w:rsidR="001052CC" w:rsidRPr="005077E0" w:rsidRDefault="001052CC" w:rsidP="001052CC">
            <w:pPr>
              <w:spacing w:after="0"/>
              <w:rPr>
                <w:rFonts w:cs="Arial"/>
                <w:sz w:val="20"/>
              </w:rPr>
            </w:pPr>
            <w:r w:rsidRPr="005077E0">
              <w:rPr>
                <w:rFonts w:cs="Arial"/>
                <w:sz w:val="20"/>
              </w:rPr>
              <w:t>jistič nad 3x10 A do 3x16 A včetně [Kč/měsíc]</w:t>
            </w:r>
          </w:p>
        </w:tc>
        <w:tc>
          <w:tcPr>
            <w:tcW w:w="1701" w:type="dxa"/>
            <w:shd w:val="clear" w:color="auto" w:fill="auto"/>
            <w:vAlign w:val="center"/>
          </w:tcPr>
          <w:p w14:paraId="07A567DD" w14:textId="4DDC31CD" w:rsidR="001052CC" w:rsidRPr="005077E0" w:rsidRDefault="001052CC" w:rsidP="001052CC">
            <w:pPr>
              <w:tabs>
                <w:tab w:val="decimal" w:pos="969"/>
              </w:tabs>
              <w:spacing w:after="0"/>
              <w:rPr>
                <w:rFonts w:cs="Arial"/>
                <w:sz w:val="20"/>
              </w:rPr>
            </w:pPr>
            <w:r>
              <w:rPr>
                <w:rFonts w:cs="Arial"/>
                <w:sz w:val="20"/>
              </w:rPr>
              <w:t>126</w:t>
            </w:r>
          </w:p>
        </w:tc>
        <w:tc>
          <w:tcPr>
            <w:tcW w:w="1701" w:type="dxa"/>
            <w:shd w:val="clear" w:color="auto" w:fill="auto"/>
            <w:noWrap/>
            <w:vAlign w:val="center"/>
          </w:tcPr>
          <w:p w14:paraId="6F8E3BB6" w14:textId="136F5CD8" w:rsidR="001052CC" w:rsidRPr="005077E0" w:rsidRDefault="001052CC" w:rsidP="001052CC">
            <w:pPr>
              <w:tabs>
                <w:tab w:val="decimal" w:pos="969"/>
              </w:tabs>
              <w:spacing w:after="0"/>
              <w:rPr>
                <w:rFonts w:cs="Arial"/>
                <w:sz w:val="20"/>
              </w:rPr>
            </w:pPr>
            <w:r>
              <w:rPr>
                <w:rFonts w:cs="Arial"/>
                <w:sz w:val="20"/>
              </w:rPr>
              <w:t>132</w:t>
            </w:r>
          </w:p>
        </w:tc>
        <w:tc>
          <w:tcPr>
            <w:tcW w:w="1701" w:type="dxa"/>
            <w:shd w:val="clear" w:color="auto" w:fill="auto"/>
            <w:noWrap/>
            <w:vAlign w:val="center"/>
          </w:tcPr>
          <w:p w14:paraId="3E959853" w14:textId="32497601" w:rsidR="001052CC" w:rsidRPr="005077E0" w:rsidRDefault="001052CC" w:rsidP="001052CC">
            <w:pPr>
              <w:tabs>
                <w:tab w:val="decimal" w:pos="969"/>
              </w:tabs>
              <w:spacing w:after="0"/>
              <w:rPr>
                <w:rFonts w:cs="Arial"/>
                <w:sz w:val="20"/>
              </w:rPr>
            </w:pPr>
            <w:r>
              <w:rPr>
                <w:rFonts w:cs="Arial"/>
                <w:sz w:val="20"/>
              </w:rPr>
              <w:t>97</w:t>
            </w:r>
          </w:p>
        </w:tc>
      </w:tr>
      <w:tr w:rsidR="001052CC" w:rsidRPr="009A1BEF" w14:paraId="66FFE18D" w14:textId="77777777" w:rsidTr="00C8157D">
        <w:trPr>
          <w:trHeight w:val="312"/>
          <w:jc w:val="center"/>
        </w:trPr>
        <w:tc>
          <w:tcPr>
            <w:tcW w:w="5102" w:type="dxa"/>
            <w:shd w:val="clear" w:color="auto" w:fill="auto"/>
            <w:noWrap/>
            <w:vAlign w:val="center"/>
            <w:hideMark/>
          </w:tcPr>
          <w:p w14:paraId="2DF96092" w14:textId="77777777" w:rsidR="001052CC" w:rsidRPr="005077E0" w:rsidRDefault="001052CC" w:rsidP="001052CC">
            <w:pPr>
              <w:spacing w:after="0"/>
              <w:rPr>
                <w:rFonts w:cs="Arial"/>
                <w:sz w:val="20"/>
              </w:rPr>
            </w:pPr>
            <w:r w:rsidRPr="005077E0">
              <w:rPr>
                <w:rFonts w:cs="Arial"/>
                <w:sz w:val="20"/>
              </w:rPr>
              <w:t>jistič nad 3x16 A do 3x20 A včetně [Kč/měsíc]</w:t>
            </w:r>
          </w:p>
        </w:tc>
        <w:tc>
          <w:tcPr>
            <w:tcW w:w="1701" w:type="dxa"/>
            <w:shd w:val="clear" w:color="auto" w:fill="auto"/>
            <w:vAlign w:val="center"/>
          </w:tcPr>
          <w:p w14:paraId="52FA97BB" w14:textId="4740CC4B" w:rsidR="001052CC" w:rsidRPr="005077E0" w:rsidRDefault="001052CC" w:rsidP="001052CC">
            <w:pPr>
              <w:tabs>
                <w:tab w:val="decimal" w:pos="969"/>
              </w:tabs>
              <w:spacing w:after="0"/>
              <w:rPr>
                <w:rFonts w:cs="Arial"/>
                <w:sz w:val="20"/>
              </w:rPr>
            </w:pPr>
            <w:r>
              <w:rPr>
                <w:rFonts w:cs="Arial"/>
                <w:sz w:val="20"/>
              </w:rPr>
              <w:t>158</w:t>
            </w:r>
          </w:p>
        </w:tc>
        <w:tc>
          <w:tcPr>
            <w:tcW w:w="1701" w:type="dxa"/>
            <w:shd w:val="clear" w:color="auto" w:fill="auto"/>
            <w:noWrap/>
            <w:vAlign w:val="center"/>
          </w:tcPr>
          <w:p w14:paraId="729BC0D7" w14:textId="1BEA4179" w:rsidR="001052CC" w:rsidRPr="005077E0" w:rsidRDefault="001052CC" w:rsidP="001052CC">
            <w:pPr>
              <w:tabs>
                <w:tab w:val="decimal" w:pos="969"/>
              </w:tabs>
              <w:spacing w:after="0"/>
              <w:rPr>
                <w:rFonts w:cs="Arial"/>
                <w:sz w:val="20"/>
              </w:rPr>
            </w:pPr>
            <w:r>
              <w:rPr>
                <w:rFonts w:cs="Arial"/>
                <w:sz w:val="20"/>
              </w:rPr>
              <w:t>166</w:t>
            </w:r>
          </w:p>
        </w:tc>
        <w:tc>
          <w:tcPr>
            <w:tcW w:w="1701" w:type="dxa"/>
            <w:shd w:val="clear" w:color="auto" w:fill="auto"/>
            <w:noWrap/>
            <w:vAlign w:val="center"/>
          </w:tcPr>
          <w:p w14:paraId="5C41E520" w14:textId="04DE8BD6" w:rsidR="001052CC" w:rsidRPr="005077E0" w:rsidRDefault="001052CC" w:rsidP="001052CC">
            <w:pPr>
              <w:tabs>
                <w:tab w:val="decimal" w:pos="969"/>
              </w:tabs>
              <w:spacing w:after="0"/>
              <w:rPr>
                <w:rFonts w:cs="Arial"/>
                <w:sz w:val="20"/>
              </w:rPr>
            </w:pPr>
            <w:r>
              <w:rPr>
                <w:rFonts w:cs="Arial"/>
                <w:sz w:val="20"/>
              </w:rPr>
              <w:t>121</w:t>
            </w:r>
          </w:p>
        </w:tc>
      </w:tr>
      <w:tr w:rsidR="001052CC" w:rsidRPr="009A1BEF" w14:paraId="726ECF6F" w14:textId="77777777" w:rsidTr="00C8157D">
        <w:trPr>
          <w:trHeight w:val="312"/>
          <w:jc w:val="center"/>
        </w:trPr>
        <w:tc>
          <w:tcPr>
            <w:tcW w:w="5102" w:type="dxa"/>
            <w:shd w:val="clear" w:color="auto" w:fill="auto"/>
            <w:noWrap/>
            <w:vAlign w:val="center"/>
            <w:hideMark/>
          </w:tcPr>
          <w:p w14:paraId="017CD1C4" w14:textId="77777777" w:rsidR="001052CC" w:rsidRPr="005077E0" w:rsidRDefault="001052CC" w:rsidP="001052CC">
            <w:pPr>
              <w:spacing w:after="0"/>
              <w:rPr>
                <w:rFonts w:cs="Arial"/>
                <w:sz w:val="20"/>
              </w:rPr>
            </w:pPr>
            <w:r w:rsidRPr="005077E0">
              <w:rPr>
                <w:rFonts w:cs="Arial"/>
                <w:sz w:val="20"/>
              </w:rPr>
              <w:t>jistič nad 3x20 A do 3x25 A včetně [Kč/měsíc]</w:t>
            </w:r>
          </w:p>
        </w:tc>
        <w:tc>
          <w:tcPr>
            <w:tcW w:w="1701" w:type="dxa"/>
            <w:shd w:val="clear" w:color="auto" w:fill="auto"/>
            <w:vAlign w:val="center"/>
          </w:tcPr>
          <w:p w14:paraId="2C880321" w14:textId="68A75227" w:rsidR="001052CC" w:rsidRPr="005077E0" w:rsidRDefault="001052CC" w:rsidP="001052CC">
            <w:pPr>
              <w:tabs>
                <w:tab w:val="decimal" w:pos="969"/>
              </w:tabs>
              <w:spacing w:after="0"/>
              <w:rPr>
                <w:rFonts w:cs="Arial"/>
                <w:sz w:val="20"/>
              </w:rPr>
            </w:pPr>
            <w:r>
              <w:rPr>
                <w:rFonts w:cs="Arial"/>
                <w:sz w:val="20"/>
              </w:rPr>
              <w:t>197</w:t>
            </w:r>
          </w:p>
        </w:tc>
        <w:tc>
          <w:tcPr>
            <w:tcW w:w="1701" w:type="dxa"/>
            <w:shd w:val="clear" w:color="auto" w:fill="auto"/>
            <w:noWrap/>
            <w:vAlign w:val="center"/>
          </w:tcPr>
          <w:p w14:paraId="78ECC1EF" w14:textId="760791F5" w:rsidR="001052CC" w:rsidRPr="005077E0" w:rsidRDefault="001052CC" w:rsidP="001052CC">
            <w:pPr>
              <w:tabs>
                <w:tab w:val="decimal" w:pos="969"/>
              </w:tabs>
              <w:spacing w:after="0"/>
              <w:rPr>
                <w:rFonts w:cs="Arial"/>
                <w:sz w:val="20"/>
              </w:rPr>
            </w:pPr>
            <w:r>
              <w:rPr>
                <w:rFonts w:cs="Arial"/>
                <w:sz w:val="20"/>
              </w:rPr>
              <w:t>207</w:t>
            </w:r>
          </w:p>
        </w:tc>
        <w:tc>
          <w:tcPr>
            <w:tcW w:w="1701" w:type="dxa"/>
            <w:shd w:val="clear" w:color="auto" w:fill="auto"/>
            <w:noWrap/>
            <w:vAlign w:val="center"/>
          </w:tcPr>
          <w:p w14:paraId="2DD8D4F7" w14:textId="1B776482" w:rsidR="001052CC" w:rsidRPr="005077E0" w:rsidRDefault="001052CC" w:rsidP="001052CC">
            <w:pPr>
              <w:tabs>
                <w:tab w:val="decimal" w:pos="969"/>
              </w:tabs>
              <w:spacing w:after="0"/>
              <w:rPr>
                <w:rFonts w:cs="Arial"/>
                <w:sz w:val="20"/>
              </w:rPr>
            </w:pPr>
            <w:r>
              <w:rPr>
                <w:rFonts w:cs="Arial"/>
                <w:sz w:val="20"/>
              </w:rPr>
              <w:t>152</w:t>
            </w:r>
          </w:p>
        </w:tc>
      </w:tr>
      <w:tr w:rsidR="001052CC" w:rsidRPr="009A1BEF" w14:paraId="2E3AC1D0" w14:textId="77777777" w:rsidTr="00C8157D">
        <w:trPr>
          <w:trHeight w:val="312"/>
          <w:jc w:val="center"/>
        </w:trPr>
        <w:tc>
          <w:tcPr>
            <w:tcW w:w="5102" w:type="dxa"/>
            <w:shd w:val="clear" w:color="auto" w:fill="auto"/>
            <w:noWrap/>
            <w:vAlign w:val="center"/>
            <w:hideMark/>
          </w:tcPr>
          <w:p w14:paraId="2018CF03" w14:textId="77777777" w:rsidR="001052CC" w:rsidRPr="005077E0" w:rsidRDefault="001052CC" w:rsidP="001052CC">
            <w:pPr>
              <w:spacing w:after="0"/>
              <w:rPr>
                <w:rFonts w:cs="Arial"/>
                <w:sz w:val="20"/>
              </w:rPr>
            </w:pPr>
            <w:r w:rsidRPr="005077E0">
              <w:rPr>
                <w:rFonts w:cs="Arial"/>
                <w:sz w:val="20"/>
              </w:rPr>
              <w:t>jistič nad 3x25 A do 3x32 A včetně [Kč/měsíc]</w:t>
            </w:r>
          </w:p>
        </w:tc>
        <w:tc>
          <w:tcPr>
            <w:tcW w:w="1701" w:type="dxa"/>
            <w:shd w:val="clear" w:color="auto" w:fill="auto"/>
            <w:vAlign w:val="center"/>
          </w:tcPr>
          <w:p w14:paraId="72CA58F7" w14:textId="4E57967C" w:rsidR="001052CC" w:rsidRPr="005077E0" w:rsidRDefault="001052CC" w:rsidP="001052CC">
            <w:pPr>
              <w:tabs>
                <w:tab w:val="decimal" w:pos="969"/>
              </w:tabs>
              <w:spacing w:after="0"/>
              <w:rPr>
                <w:rFonts w:cs="Arial"/>
                <w:sz w:val="20"/>
              </w:rPr>
            </w:pPr>
            <w:r>
              <w:rPr>
                <w:rFonts w:cs="Arial"/>
                <w:sz w:val="20"/>
              </w:rPr>
              <w:t>252</w:t>
            </w:r>
          </w:p>
        </w:tc>
        <w:tc>
          <w:tcPr>
            <w:tcW w:w="1701" w:type="dxa"/>
            <w:shd w:val="clear" w:color="auto" w:fill="auto"/>
            <w:noWrap/>
            <w:vAlign w:val="center"/>
          </w:tcPr>
          <w:p w14:paraId="57C3E262" w14:textId="1134E2EC" w:rsidR="001052CC" w:rsidRPr="005077E0" w:rsidRDefault="001052CC" w:rsidP="001052CC">
            <w:pPr>
              <w:tabs>
                <w:tab w:val="decimal" w:pos="969"/>
              </w:tabs>
              <w:spacing w:after="0"/>
              <w:rPr>
                <w:rFonts w:cs="Arial"/>
                <w:sz w:val="20"/>
              </w:rPr>
            </w:pPr>
            <w:r>
              <w:rPr>
                <w:rFonts w:cs="Arial"/>
                <w:sz w:val="20"/>
              </w:rPr>
              <w:t>265</w:t>
            </w:r>
          </w:p>
        </w:tc>
        <w:tc>
          <w:tcPr>
            <w:tcW w:w="1701" w:type="dxa"/>
            <w:shd w:val="clear" w:color="auto" w:fill="auto"/>
            <w:noWrap/>
            <w:vAlign w:val="center"/>
          </w:tcPr>
          <w:p w14:paraId="10D09D99" w14:textId="34F24357" w:rsidR="001052CC" w:rsidRPr="005077E0" w:rsidRDefault="001052CC" w:rsidP="001052CC">
            <w:pPr>
              <w:tabs>
                <w:tab w:val="decimal" w:pos="969"/>
              </w:tabs>
              <w:spacing w:after="0"/>
              <w:rPr>
                <w:rFonts w:cs="Arial"/>
                <w:sz w:val="20"/>
              </w:rPr>
            </w:pPr>
            <w:r>
              <w:rPr>
                <w:rFonts w:cs="Arial"/>
                <w:sz w:val="20"/>
              </w:rPr>
              <w:t>194</w:t>
            </w:r>
          </w:p>
        </w:tc>
      </w:tr>
      <w:tr w:rsidR="001052CC" w:rsidRPr="009A1BEF" w14:paraId="4A61423C" w14:textId="77777777" w:rsidTr="00C8157D">
        <w:trPr>
          <w:trHeight w:val="312"/>
          <w:jc w:val="center"/>
        </w:trPr>
        <w:tc>
          <w:tcPr>
            <w:tcW w:w="5102" w:type="dxa"/>
            <w:shd w:val="clear" w:color="auto" w:fill="auto"/>
            <w:noWrap/>
            <w:vAlign w:val="center"/>
            <w:hideMark/>
          </w:tcPr>
          <w:p w14:paraId="1F2A0A21" w14:textId="77777777" w:rsidR="001052CC" w:rsidRPr="005077E0" w:rsidRDefault="001052CC" w:rsidP="001052CC">
            <w:pPr>
              <w:spacing w:after="0"/>
              <w:rPr>
                <w:rFonts w:cs="Arial"/>
                <w:sz w:val="20"/>
              </w:rPr>
            </w:pPr>
            <w:r w:rsidRPr="005077E0">
              <w:rPr>
                <w:rFonts w:cs="Arial"/>
                <w:sz w:val="20"/>
              </w:rPr>
              <w:t>jistič nad 3x32 A do 3x40 A včetně [Kč/měsíc]</w:t>
            </w:r>
          </w:p>
        </w:tc>
        <w:tc>
          <w:tcPr>
            <w:tcW w:w="1701" w:type="dxa"/>
            <w:shd w:val="clear" w:color="auto" w:fill="auto"/>
            <w:vAlign w:val="center"/>
          </w:tcPr>
          <w:p w14:paraId="2AD344FE" w14:textId="4D0E1EA5" w:rsidR="001052CC" w:rsidRPr="005077E0" w:rsidRDefault="001052CC" w:rsidP="001052CC">
            <w:pPr>
              <w:tabs>
                <w:tab w:val="decimal" w:pos="969"/>
              </w:tabs>
              <w:spacing w:after="0"/>
              <w:rPr>
                <w:rFonts w:cs="Arial"/>
                <w:sz w:val="20"/>
              </w:rPr>
            </w:pPr>
            <w:r>
              <w:rPr>
                <w:rFonts w:cs="Arial"/>
                <w:sz w:val="20"/>
              </w:rPr>
              <w:t>316</w:t>
            </w:r>
          </w:p>
        </w:tc>
        <w:tc>
          <w:tcPr>
            <w:tcW w:w="1701" w:type="dxa"/>
            <w:shd w:val="clear" w:color="auto" w:fill="auto"/>
            <w:noWrap/>
            <w:vAlign w:val="center"/>
          </w:tcPr>
          <w:p w14:paraId="060A962D" w14:textId="31BA8911" w:rsidR="001052CC" w:rsidRPr="005077E0" w:rsidRDefault="001052CC" w:rsidP="001052CC">
            <w:pPr>
              <w:tabs>
                <w:tab w:val="decimal" w:pos="969"/>
              </w:tabs>
              <w:spacing w:after="0"/>
              <w:rPr>
                <w:rFonts w:cs="Arial"/>
                <w:sz w:val="20"/>
              </w:rPr>
            </w:pPr>
            <w:r>
              <w:rPr>
                <w:rFonts w:cs="Arial"/>
                <w:sz w:val="20"/>
              </w:rPr>
              <w:t>331</w:t>
            </w:r>
          </w:p>
        </w:tc>
        <w:tc>
          <w:tcPr>
            <w:tcW w:w="1701" w:type="dxa"/>
            <w:shd w:val="clear" w:color="auto" w:fill="auto"/>
            <w:noWrap/>
            <w:vAlign w:val="center"/>
          </w:tcPr>
          <w:p w14:paraId="5F2FDDEA" w14:textId="5C2924F2" w:rsidR="001052CC" w:rsidRPr="005077E0" w:rsidRDefault="001052CC" w:rsidP="001052CC">
            <w:pPr>
              <w:tabs>
                <w:tab w:val="decimal" w:pos="969"/>
              </w:tabs>
              <w:spacing w:after="0"/>
              <w:rPr>
                <w:rFonts w:cs="Arial"/>
                <w:sz w:val="20"/>
              </w:rPr>
            </w:pPr>
            <w:r>
              <w:rPr>
                <w:rFonts w:cs="Arial"/>
                <w:sz w:val="20"/>
              </w:rPr>
              <w:t>242</w:t>
            </w:r>
          </w:p>
        </w:tc>
      </w:tr>
      <w:tr w:rsidR="001052CC" w:rsidRPr="009A1BEF" w14:paraId="3E9C7EF0" w14:textId="77777777" w:rsidTr="00C8157D">
        <w:trPr>
          <w:trHeight w:val="312"/>
          <w:jc w:val="center"/>
        </w:trPr>
        <w:tc>
          <w:tcPr>
            <w:tcW w:w="5102" w:type="dxa"/>
            <w:shd w:val="clear" w:color="auto" w:fill="auto"/>
            <w:noWrap/>
            <w:vAlign w:val="center"/>
            <w:hideMark/>
          </w:tcPr>
          <w:p w14:paraId="1036C4AD" w14:textId="77777777" w:rsidR="001052CC" w:rsidRPr="005077E0" w:rsidRDefault="001052CC" w:rsidP="001052CC">
            <w:pPr>
              <w:spacing w:after="0"/>
              <w:rPr>
                <w:rFonts w:cs="Arial"/>
                <w:sz w:val="20"/>
              </w:rPr>
            </w:pPr>
            <w:r w:rsidRPr="005077E0">
              <w:rPr>
                <w:rFonts w:cs="Arial"/>
                <w:sz w:val="20"/>
              </w:rPr>
              <w:t>jistič nad 3x40 A do 3x50 A včetně [Kč/měsíc]</w:t>
            </w:r>
          </w:p>
        </w:tc>
        <w:tc>
          <w:tcPr>
            <w:tcW w:w="1701" w:type="dxa"/>
            <w:shd w:val="clear" w:color="auto" w:fill="auto"/>
            <w:vAlign w:val="center"/>
          </w:tcPr>
          <w:p w14:paraId="2023E243" w14:textId="317B349A" w:rsidR="001052CC" w:rsidRPr="005077E0" w:rsidRDefault="001052CC" w:rsidP="001052CC">
            <w:pPr>
              <w:tabs>
                <w:tab w:val="decimal" w:pos="969"/>
              </w:tabs>
              <w:spacing w:after="0"/>
              <w:rPr>
                <w:rFonts w:cs="Arial"/>
                <w:sz w:val="20"/>
              </w:rPr>
            </w:pPr>
            <w:r>
              <w:rPr>
                <w:rFonts w:cs="Arial"/>
                <w:sz w:val="20"/>
              </w:rPr>
              <w:t>395</w:t>
            </w:r>
          </w:p>
        </w:tc>
        <w:tc>
          <w:tcPr>
            <w:tcW w:w="1701" w:type="dxa"/>
            <w:shd w:val="clear" w:color="auto" w:fill="auto"/>
            <w:noWrap/>
            <w:vAlign w:val="center"/>
          </w:tcPr>
          <w:p w14:paraId="1BABEDC6" w14:textId="5E9DC5DF" w:rsidR="001052CC" w:rsidRPr="005077E0" w:rsidRDefault="001052CC" w:rsidP="001052CC">
            <w:pPr>
              <w:tabs>
                <w:tab w:val="decimal" w:pos="969"/>
              </w:tabs>
              <w:spacing w:after="0"/>
              <w:rPr>
                <w:rFonts w:cs="Arial"/>
                <w:sz w:val="20"/>
              </w:rPr>
            </w:pPr>
            <w:r>
              <w:rPr>
                <w:rFonts w:cs="Arial"/>
                <w:sz w:val="20"/>
              </w:rPr>
              <w:t>414</w:t>
            </w:r>
          </w:p>
        </w:tc>
        <w:tc>
          <w:tcPr>
            <w:tcW w:w="1701" w:type="dxa"/>
            <w:shd w:val="clear" w:color="auto" w:fill="auto"/>
            <w:noWrap/>
            <w:vAlign w:val="center"/>
          </w:tcPr>
          <w:p w14:paraId="2DCD78B5" w14:textId="65BCD241" w:rsidR="001052CC" w:rsidRPr="005077E0" w:rsidRDefault="001052CC" w:rsidP="001052CC">
            <w:pPr>
              <w:tabs>
                <w:tab w:val="decimal" w:pos="969"/>
              </w:tabs>
              <w:spacing w:after="0"/>
              <w:rPr>
                <w:rFonts w:cs="Arial"/>
                <w:sz w:val="20"/>
              </w:rPr>
            </w:pPr>
            <w:r>
              <w:rPr>
                <w:rFonts w:cs="Arial"/>
                <w:sz w:val="20"/>
              </w:rPr>
              <w:t>303</w:t>
            </w:r>
          </w:p>
        </w:tc>
      </w:tr>
      <w:tr w:rsidR="001052CC" w:rsidRPr="009A1BEF" w14:paraId="71162AE3" w14:textId="77777777" w:rsidTr="00C8157D">
        <w:trPr>
          <w:trHeight w:val="312"/>
          <w:jc w:val="center"/>
        </w:trPr>
        <w:tc>
          <w:tcPr>
            <w:tcW w:w="5102" w:type="dxa"/>
            <w:shd w:val="clear" w:color="auto" w:fill="auto"/>
            <w:noWrap/>
            <w:vAlign w:val="center"/>
            <w:hideMark/>
          </w:tcPr>
          <w:p w14:paraId="14BE8618" w14:textId="77777777" w:rsidR="001052CC" w:rsidRPr="005077E0" w:rsidRDefault="001052CC" w:rsidP="001052CC">
            <w:pPr>
              <w:spacing w:after="0"/>
              <w:rPr>
                <w:rFonts w:cs="Arial"/>
                <w:sz w:val="20"/>
              </w:rPr>
            </w:pPr>
            <w:r w:rsidRPr="005077E0">
              <w:rPr>
                <w:rFonts w:cs="Arial"/>
                <w:sz w:val="20"/>
              </w:rPr>
              <w:t>jistič nad 3x50 A do 3x63 A včetně [Kč/měsíc]</w:t>
            </w:r>
          </w:p>
        </w:tc>
        <w:tc>
          <w:tcPr>
            <w:tcW w:w="1701" w:type="dxa"/>
            <w:shd w:val="clear" w:color="auto" w:fill="auto"/>
            <w:vAlign w:val="center"/>
          </w:tcPr>
          <w:p w14:paraId="6C2B1671" w14:textId="17DAE414" w:rsidR="001052CC" w:rsidRPr="005077E0" w:rsidRDefault="001052CC" w:rsidP="001052CC">
            <w:pPr>
              <w:tabs>
                <w:tab w:val="decimal" w:pos="969"/>
              </w:tabs>
              <w:spacing w:after="0"/>
              <w:rPr>
                <w:rFonts w:cs="Arial"/>
                <w:sz w:val="20"/>
              </w:rPr>
            </w:pPr>
            <w:r>
              <w:rPr>
                <w:rFonts w:cs="Arial"/>
                <w:sz w:val="20"/>
              </w:rPr>
              <w:t>497</w:t>
            </w:r>
          </w:p>
        </w:tc>
        <w:tc>
          <w:tcPr>
            <w:tcW w:w="1701" w:type="dxa"/>
            <w:shd w:val="clear" w:color="auto" w:fill="auto"/>
            <w:noWrap/>
            <w:vAlign w:val="center"/>
          </w:tcPr>
          <w:p w14:paraId="4C08D114" w14:textId="436C8C49" w:rsidR="001052CC" w:rsidRPr="005077E0" w:rsidRDefault="001052CC" w:rsidP="001052CC">
            <w:pPr>
              <w:tabs>
                <w:tab w:val="decimal" w:pos="969"/>
              </w:tabs>
              <w:spacing w:after="0"/>
              <w:rPr>
                <w:rFonts w:cs="Arial"/>
                <w:sz w:val="20"/>
              </w:rPr>
            </w:pPr>
            <w:r>
              <w:rPr>
                <w:rFonts w:cs="Arial"/>
                <w:sz w:val="20"/>
              </w:rPr>
              <w:t>522</w:t>
            </w:r>
          </w:p>
        </w:tc>
        <w:tc>
          <w:tcPr>
            <w:tcW w:w="1701" w:type="dxa"/>
            <w:shd w:val="clear" w:color="auto" w:fill="auto"/>
            <w:noWrap/>
            <w:vAlign w:val="center"/>
          </w:tcPr>
          <w:p w14:paraId="0949D8FE" w14:textId="364EAF20" w:rsidR="001052CC" w:rsidRPr="005077E0" w:rsidRDefault="001052CC" w:rsidP="001052CC">
            <w:pPr>
              <w:tabs>
                <w:tab w:val="decimal" w:pos="969"/>
              </w:tabs>
              <w:spacing w:after="0"/>
              <w:rPr>
                <w:rFonts w:cs="Arial"/>
                <w:sz w:val="20"/>
              </w:rPr>
            </w:pPr>
            <w:r>
              <w:rPr>
                <w:rFonts w:cs="Arial"/>
                <w:sz w:val="20"/>
              </w:rPr>
              <w:t>382</w:t>
            </w:r>
          </w:p>
        </w:tc>
      </w:tr>
      <w:tr w:rsidR="001052CC" w:rsidRPr="009A1BEF" w14:paraId="0F0711C6" w14:textId="77777777" w:rsidTr="00C8157D">
        <w:trPr>
          <w:trHeight w:val="312"/>
          <w:jc w:val="center"/>
        </w:trPr>
        <w:tc>
          <w:tcPr>
            <w:tcW w:w="5102" w:type="dxa"/>
            <w:shd w:val="clear" w:color="auto" w:fill="auto"/>
            <w:noWrap/>
            <w:vAlign w:val="center"/>
            <w:hideMark/>
          </w:tcPr>
          <w:p w14:paraId="7A784384" w14:textId="0F6B04C0" w:rsidR="001052CC" w:rsidRPr="005077E0" w:rsidRDefault="001052CC" w:rsidP="001052CC">
            <w:pPr>
              <w:spacing w:after="0"/>
              <w:rPr>
                <w:rFonts w:cs="Arial"/>
                <w:sz w:val="20"/>
              </w:rPr>
            </w:pPr>
            <w:r w:rsidRPr="005077E0">
              <w:rPr>
                <w:rFonts w:cs="Arial"/>
                <w:sz w:val="20"/>
              </w:rPr>
              <w:t>jistič nad 3x63 A za každý 1 A [Kč/A/měsíc]</w:t>
            </w:r>
          </w:p>
        </w:tc>
        <w:tc>
          <w:tcPr>
            <w:tcW w:w="1701" w:type="dxa"/>
            <w:shd w:val="clear" w:color="auto" w:fill="auto"/>
            <w:vAlign w:val="center"/>
          </w:tcPr>
          <w:p w14:paraId="72C3254C" w14:textId="03A139F7" w:rsidR="001052CC" w:rsidRPr="005077E0" w:rsidRDefault="001052CC" w:rsidP="001052CC">
            <w:pPr>
              <w:tabs>
                <w:tab w:val="decimal" w:pos="969"/>
              </w:tabs>
              <w:spacing w:after="0"/>
              <w:rPr>
                <w:rFonts w:cs="Arial"/>
                <w:sz w:val="20"/>
              </w:rPr>
            </w:pPr>
            <w:r>
              <w:rPr>
                <w:rFonts w:cs="Arial"/>
                <w:sz w:val="20"/>
              </w:rPr>
              <w:t>7,89</w:t>
            </w:r>
          </w:p>
        </w:tc>
        <w:tc>
          <w:tcPr>
            <w:tcW w:w="1701" w:type="dxa"/>
            <w:shd w:val="clear" w:color="auto" w:fill="auto"/>
            <w:noWrap/>
            <w:vAlign w:val="center"/>
          </w:tcPr>
          <w:p w14:paraId="437AC8AC" w14:textId="5B397C51" w:rsidR="001052CC" w:rsidRPr="005077E0" w:rsidRDefault="001052CC" w:rsidP="001052CC">
            <w:pPr>
              <w:tabs>
                <w:tab w:val="decimal" w:pos="969"/>
              </w:tabs>
              <w:spacing w:after="0"/>
              <w:rPr>
                <w:rFonts w:cs="Arial"/>
                <w:sz w:val="20"/>
              </w:rPr>
            </w:pPr>
            <w:r>
              <w:rPr>
                <w:rFonts w:cs="Arial"/>
                <w:sz w:val="20"/>
              </w:rPr>
              <w:t>8,28</w:t>
            </w:r>
          </w:p>
        </w:tc>
        <w:tc>
          <w:tcPr>
            <w:tcW w:w="1701" w:type="dxa"/>
            <w:shd w:val="clear" w:color="auto" w:fill="auto"/>
            <w:noWrap/>
            <w:vAlign w:val="center"/>
          </w:tcPr>
          <w:p w14:paraId="58715642" w14:textId="4763031F" w:rsidR="001052CC" w:rsidRPr="005077E0" w:rsidRDefault="001052CC" w:rsidP="001052CC">
            <w:pPr>
              <w:tabs>
                <w:tab w:val="decimal" w:pos="969"/>
              </w:tabs>
              <w:spacing w:after="0"/>
              <w:rPr>
                <w:rFonts w:cs="Arial"/>
                <w:sz w:val="20"/>
              </w:rPr>
            </w:pPr>
            <w:r>
              <w:rPr>
                <w:rFonts w:cs="Arial"/>
                <w:sz w:val="20"/>
              </w:rPr>
              <w:t>6,06</w:t>
            </w:r>
          </w:p>
        </w:tc>
      </w:tr>
      <w:tr w:rsidR="001052CC" w:rsidRPr="009A1BEF" w14:paraId="7DDC04F3" w14:textId="77777777" w:rsidTr="00C8157D">
        <w:trPr>
          <w:trHeight w:val="312"/>
          <w:jc w:val="center"/>
        </w:trPr>
        <w:tc>
          <w:tcPr>
            <w:tcW w:w="5102" w:type="dxa"/>
            <w:shd w:val="clear" w:color="auto" w:fill="auto"/>
            <w:noWrap/>
            <w:vAlign w:val="center"/>
            <w:hideMark/>
          </w:tcPr>
          <w:p w14:paraId="1D418CB5" w14:textId="58ED69F9" w:rsidR="001052CC" w:rsidRPr="005077E0" w:rsidRDefault="001052CC" w:rsidP="001052CC">
            <w:pPr>
              <w:spacing w:after="0"/>
              <w:rPr>
                <w:rFonts w:cs="Arial"/>
                <w:sz w:val="20"/>
              </w:rPr>
            </w:pPr>
            <w:r w:rsidRPr="005077E0">
              <w:rPr>
                <w:rFonts w:cs="Arial"/>
                <w:sz w:val="20"/>
              </w:rPr>
              <w:t>jistič nad 1x25 A za každý 1 A [Kč/A/měsíc]</w:t>
            </w:r>
          </w:p>
        </w:tc>
        <w:tc>
          <w:tcPr>
            <w:tcW w:w="1701" w:type="dxa"/>
            <w:shd w:val="clear" w:color="auto" w:fill="auto"/>
            <w:vAlign w:val="center"/>
          </w:tcPr>
          <w:p w14:paraId="76BFC2EF" w14:textId="3C7B91FB" w:rsidR="001052CC" w:rsidRPr="005077E0" w:rsidRDefault="001052CC" w:rsidP="001052CC">
            <w:pPr>
              <w:tabs>
                <w:tab w:val="decimal" w:pos="969"/>
              </w:tabs>
              <w:spacing w:after="0"/>
              <w:rPr>
                <w:rFonts w:cs="Arial"/>
                <w:sz w:val="20"/>
              </w:rPr>
            </w:pPr>
            <w:r>
              <w:rPr>
                <w:rFonts w:cs="Arial"/>
                <w:sz w:val="20"/>
              </w:rPr>
              <w:t>2,63</w:t>
            </w:r>
          </w:p>
        </w:tc>
        <w:tc>
          <w:tcPr>
            <w:tcW w:w="1701" w:type="dxa"/>
            <w:shd w:val="clear" w:color="auto" w:fill="auto"/>
            <w:noWrap/>
            <w:vAlign w:val="center"/>
          </w:tcPr>
          <w:p w14:paraId="35A63A18" w14:textId="6B9C1C3A" w:rsidR="001052CC" w:rsidRPr="005077E0" w:rsidRDefault="001052CC" w:rsidP="001052CC">
            <w:pPr>
              <w:tabs>
                <w:tab w:val="decimal" w:pos="969"/>
              </w:tabs>
              <w:spacing w:after="0"/>
              <w:rPr>
                <w:rFonts w:cs="Arial"/>
                <w:sz w:val="20"/>
              </w:rPr>
            </w:pPr>
            <w:r>
              <w:rPr>
                <w:rFonts w:cs="Arial"/>
                <w:sz w:val="20"/>
              </w:rPr>
              <w:t>2,76</w:t>
            </w:r>
          </w:p>
        </w:tc>
        <w:tc>
          <w:tcPr>
            <w:tcW w:w="1701" w:type="dxa"/>
            <w:shd w:val="clear" w:color="auto" w:fill="auto"/>
            <w:noWrap/>
            <w:vAlign w:val="center"/>
          </w:tcPr>
          <w:p w14:paraId="450F7A84" w14:textId="5EF3D94D" w:rsidR="001052CC" w:rsidRPr="005077E0" w:rsidRDefault="001052CC" w:rsidP="001052CC">
            <w:pPr>
              <w:tabs>
                <w:tab w:val="decimal" w:pos="969"/>
              </w:tabs>
              <w:spacing w:after="0"/>
              <w:rPr>
                <w:rFonts w:cs="Arial"/>
                <w:sz w:val="20"/>
              </w:rPr>
            </w:pPr>
            <w:r>
              <w:rPr>
                <w:rFonts w:cs="Arial"/>
                <w:sz w:val="20"/>
              </w:rPr>
              <w:t>2,02</w:t>
            </w:r>
          </w:p>
        </w:tc>
      </w:tr>
    </w:tbl>
    <w:p w14:paraId="7CB6C6CD" w14:textId="77777777" w:rsidR="00416947" w:rsidRPr="00140684" w:rsidRDefault="00602085" w:rsidP="00941FC0">
      <w:pPr>
        <w:pStyle w:val="body"/>
      </w:pPr>
      <w:r w:rsidRPr="00140684">
        <w:t xml:space="preserve">cena za distribuované množství elektřiny </w:t>
      </w:r>
      <w:r w:rsidR="00C63AF3" w:rsidRPr="00140684">
        <w:t>ve vysokém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9A1BEF" w14:paraId="3C56D203" w14:textId="77777777" w:rsidTr="00C8157D">
        <w:trPr>
          <w:trHeight w:val="293"/>
          <w:jc w:val="center"/>
        </w:trPr>
        <w:tc>
          <w:tcPr>
            <w:tcW w:w="5102" w:type="dxa"/>
            <w:shd w:val="clear" w:color="auto" w:fill="auto"/>
            <w:noWrap/>
            <w:vAlign w:val="bottom"/>
            <w:hideMark/>
          </w:tcPr>
          <w:p w14:paraId="0AF58F4D" w14:textId="77777777" w:rsidR="002B1653" w:rsidRPr="005077E0" w:rsidRDefault="002B1653" w:rsidP="006E60F9">
            <w:pPr>
              <w:spacing w:after="0"/>
              <w:rPr>
                <w:rFonts w:cs="Arial"/>
                <w:sz w:val="20"/>
              </w:rPr>
            </w:pPr>
            <w:r w:rsidRPr="005077E0">
              <w:rPr>
                <w:rFonts w:cs="Arial"/>
                <w:sz w:val="20"/>
              </w:rPr>
              <w:t> </w:t>
            </w:r>
          </w:p>
        </w:tc>
        <w:tc>
          <w:tcPr>
            <w:tcW w:w="1701" w:type="dxa"/>
            <w:shd w:val="clear" w:color="auto" w:fill="auto"/>
            <w:vAlign w:val="bottom"/>
          </w:tcPr>
          <w:p w14:paraId="098734F3" w14:textId="77777777" w:rsidR="002B1653" w:rsidRPr="005077E0" w:rsidRDefault="002B1653" w:rsidP="005077E0">
            <w:pPr>
              <w:spacing w:after="0"/>
              <w:jc w:val="right"/>
              <w:rPr>
                <w:rFonts w:cs="Arial"/>
                <w:b/>
                <w:sz w:val="20"/>
              </w:rPr>
            </w:pPr>
            <w:r w:rsidRPr="005077E0">
              <w:rPr>
                <w:rFonts w:cs="Arial"/>
                <w:b/>
                <w:sz w:val="20"/>
              </w:rPr>
              <w:t>ČEZ</w:t>
            </w:r>
          </w:p>
        </w:tc>
        <w:tc>
          <w:tcPr>
            <w:tcW w:w="1701" w:type="dxa"/>
            <w:shd w:val="clear" w:color="auto" w:fill="auto"/>
            <w:noWrap/>
            <w:vAlign w:val="bottom"/>
            <w:hideMark/>
          </w:tcPr>
          <w:p w14:paraId="2306F5B1" w14:textId="46EE8591" w:rsidR="002B1653" w:rsidRPr="005077E0" w:rsidRDefault="00DD0BFE" w:rsidP="005077E0">
            <w:pPr>
              <w:spacing w:after="0"/>
              <w:jc w:val="right"/>
              <w:rPr>
                <w:rFonts w:cs="Arial"/>
                <w:b/>
                <w:sz w:val="20"/>
              </w:rPr>
            </w:pPr>
            <w:r w:rsidRPr="005077E0">
              <w:rPr>
                <w:rFonts w:cs="Arial"/>
                <w:b/>
                <w:sz w:val="20"/>
              </w:rPr>
              <w:t>EG.D</w:t>
            </w:r>
          </w:p>
        </w:tc>
        <w:tc>
          <w:tcPr>
            <w:tcW w:w="1701" w:type="dxa"/>
            <w:shd w:val="clear" w:color="auto" w:fill="auto"/>
            <w:noWrap/>
            <w:vAlign w:val="bottom"/>
            <w:hideMark/>
          </w:tcPr>
          <w:p w14:paraId="5D0C4F9B" w14:textId="77777777" w:rsidR="002B1653" w:rsidRPr="005077E0" w:rsidRDefault="002B1653" w:rsidP="005077E0">
            <w:pPr>
              <w:spacing w:after="0"/>
              <w:jc w:val="right"/>
              <w:rPr>
                <w:rFonts w:cs="Arial"/>
                <w:b/>
                <w:sz w:val="20"/>
              </w:rPr>
            </w:pPr>
            <w:r w:rsidRPr="005077E0">
              <w:rPr>
                <w:rFonts w:cs="Arial"/>
                <w:b/>
                <w:sz w:val="20"/>
              </w:rPr>
              <w:t>PRE</w:t>
            </w:r>
          </w:p>
        </w:tc>
      </w:tr>
      <w:tr w:rsidR="001052CC" w:rsidRPr="009A1BEF" w14:paraId="77B2209D" w14:textId="77777777" w:rsidTr="00C8157D">
        <w:trPr>
          <w:trHeight w:val="293"/>
          <w:jc w:val="center"/>
        </w:trPr>
        <w:tc>
          <w:tcPr>
            <w:tcW w:w="5102" w:type="dxa"/>
            <w:shd w:val="clear" w:color="auto" w:fill="auto"/>
            <w:noWrap/>
            <w:vAlign w:val="center"/>
            <w:hideMark/>
          </w:tcPr>
          <w:p w14:paraId="69C39BB9" w14:textId="1172512A" w:rsidR="001052CC" w:rsidRPr="005077E0" w:rsidRDefault="001052CC" w:rsidP="001052CC">
            <w:pPr>
              <w:spacing w:after="0"/>
              <w:rPr>
                <w:rFonts w:cs="Arial"/>
                <w:sz w:val="20"/>
              </w:rPr>
            </w:pPr>
            <w:r w:rsidRPr="005077E0">
              <w:rPr>
                <w:rFonts w:cs="Arial"/>
                <w:sz w:val="20"/>
              </w:rPr>
              <w:t>[Kč/MWh]</w:t>
            </w:r>
          </w:p>
        </w:tc>
        <w:tc>
          <w:tcPr>
            <w:tcW w:w="1701" w:type="dxa"/>
            <w:shd w:val="clear" w:color="auto" w:fill="auto"/>
            <w:vAlign w:val="center"/>
          </w:tcPr>
          <w:p w14:paraId="1039F1DC" w14:textId="4BE43F1B" w:rsidR="001052CC" w:rsidRPr="005077E0" w:rsidRDefault="001052CC" w:rsidP="001052CC">
            <w:pPr>
              <w:spacing w:after="0"/>
              <w:jc w:val="right"/>
              <w:rPr>
                <w:rFonts w:cs="Arial"/>
                <w:sz w:val="20"/>
              </w:rPr>
            </w:pPr>
            <w:r>
              <w:rPr>
                <w:rFonts w:cs="Arial"/>
                <w:sz w:val="20"/>
              </w:rPr>
              <w:t>3 282,60</w:t>
            </w:r>
          </w:p>
        </w:tc>
        <w:tc>
          <w:tcPr>
            <w:tcW w:w="1701" w:type="dxa"/>
            <w:shd w:val="clear" w:color="auto" w:fill="auto"/>
            <w:noWrap/>
            <w:vAlign w:val="center"/>
          </w:tcPr>
          <w:p w14:paraId="1A003CBF" w14:textId="0E55CA60" w:rsidR="001052CC" w:rsidRPr="005077E0" w:rsidRDefault="001052CC" w:rsidP="001052CC">
            <w:pPr>
              <w:spacing w:after="0"/>
              <w:jc w:val="right"/>
              <w:rPr>
                <w:rFonts w:cs="Arial"/>
                <w:sz w:val="20"/>
              </w:rPr>
            </w:pPr>
            <w:r>
              <w:rPr>
                <w:rFonts w:cs="Arial"/>
                <w:sz w:val="20"/>
              </w:rPr>
              <w:t>3 178,99</w:t>
            </w:r>
          </w:p>
        </w:tc>
        <w:tc>
          <w:tcPr>
            <w:tcW w:w="1701" w:type="dxa"/>
            <w:shd w:val="clear" w:color="auto" w:fill="auto"/>
            <w:noWrap/>
            <w:vAlign w:val="center"/>
          </w:tcPr>
          <w:p w14:paraId="16272B3A" w14:textId="0C417701" w:rsidR="001052CC" w:rsidRPr="005077E0" w:rsidRDefault="001052CC" w:rsidP="001052CC">
            <w:pPr>
              <w:spacing w:after="0"/>
              <w:jc w:val="right"/>
              <w:rPr>
                <w:rFonts w:cs="Arial"/>
                <w:sz w:val="20"/>
              </w:rPr>
            </w:pPr>
            <w:r>
              <w:rPr>
                <w:rFonts w:cs="Arial"/>
                <w:sz w:val="20"/>
              </w:rPr>
              <w:t>2 199,27</w:t>
            </w:r>
          </w:p>
        </w:tc>
      </w:tr>
    </w:tbl>
    <w:p w14:paraId="079A315B" w14:textId="77777777" w:rsidR="00597553" w:rsidRPr="00140684" w:rsidRDefault="00597553" w:rsidP="00597553">
      <w:pPr>
        <w:rPr>
          <w:sz w:val="2"/>
        </w:rPr>
      </w:pPr>
    </w:p>
    <w:p w14:paraId="41642F60" w14:textId="77777777" w:rsidR="00416947" w:rsidRPr="00140684" w:rsidRDefault="00602085" w:rsidP="00941FC0">
      <w:pPr>
        <w:pStyle w:val="body"/>
        <w:rPr>
          <w:sz w:val="28"/>
        </w:rPr>
      </w:pPr>
      <w:r w:rsidRPr="00140684">
        <w:t xml:space="preserve">cena za distribuované množství elektřiny </w:t>
      </w:r>
      <w:r w:rsidR="00C63AF3" w:rsidRPr="00140684">
        <w:t>v nízkém tarifu:</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2"/>
        <w:gridCol w:w="1701"/>
        <w:gridCol w:w="1701"/>
        <w:gridCol w:w="1701"/>
      </w:tblGrid>
      <w:tr w:rsidR="002B1653" w:rsidRPr="009A1BEF" w14:paraId="1064C20F" w14:textId="77777777" w:rsidTr="00C8157D">
        <w:trPr>
          <w:trHeight w:val="293"/>
          <w:jc w:val="center"/>
        </w:trPr>
        <w:tc>
          <w:tcPr>
            <w:tcW w:w="5102" w:type="dxa"/>
            <w:shd w:val="clear" w:color="auto" w:fill="auto"/>
            <w:noWrap/>
            <w:vAlign w:val="bottom"/>
            <w:hideMark/>
          </w:tcPr>
          <w:p w14:paraId="3B7A3C02" w14:textId="77777777" w:rsidR="002B1653" w:rsidRPr="005077E0" w:rsidRDefault="002B1653" w:rsidP="006E60F9">
            <w:pPr>
              <w:spacing w:after="0"/>
              <w:rPr>
                <w:rFonts w:cs="Arial"/>
                <w:sz w:val="20"/>
              </w:rPr>
            </w:pPr>
            <w:r w:rsidRPr="005077E0">
              <w:rPr>
                <w:rFonts w:cs="Arial"/>
                <w:sz w:val="20"/>
              </w:rPr>
              <w:t> </w:t>
            </w:r>
          </w:p>
        </w:tc>
        <w:tc>
          <w:tcPr>
            <w:tcW w:w="1701" w:type="dxa"/>
            <w:shd w:val="clear" w:color="auto" w:fill="auto"/>
            <w:vAlign w:val="bottom"/>
          </w:tcPr>
          <w:p w14:paraId="5B5CF32A" w14:textId="77777777" w:rsidR="002B1653" w:rsidRPr="005077E0" w:rsidRDefault="002B1653" w:rsidP="005077E0">
            <w:pPr>
              <w:spacing w:after="0"/>
              <w:jc w:val="right"/>
              <w:rPr>
                <w:rFonts w:cs="Arial"/>
                <w:b/>
                <w:sz w:val="20"/>
              </w:rPr>
            </w:pPr>
            <w:r w:rsidRPr="005077E0">
              <w:rPr>
                <w:rFonts w:cs="Arial"/>
                <w:b/>
                <w:sz w:val="20"/>
              </w:rPr>
              <w:t>ČEZ</w:t>
            </w:r>
          </w:p>
        </w:tc>
        <w:tc>
          <w:tcPr>
            <w:tcW w:w="1701" w:type="dxa"/>
            <w:shd w:val="clear" w:color="auto" w:fill="auto"/>
            <w:noWrap/>
            <w:vAlign w:val="bottom"/>
            <w:hideMark/>
          </w:tcPr>
          <w:p w14:paraId="17E97551" w14:textId="6E24BA59" w:rsidR="002B1653" w:rsidRPr="005077E0" w:rsidRDefault="00DD0BFE" w:rsidP="005077E0">
            <w:pPr>
              <w:spacing w:after="0"/>
              <w:jc w:val="right"/>
              <w:rPr>
                <w:rFonts w:cs="Arial"/>
                <w:b/>
                <w:sz w:val="20"/>
              </w:rPr>
            </w:pPr>
            <w:r w:rsidRPr="005077E0">
              <w:rPr>
                <w:rFonts w:cs="Arial"/>
                <w:b/>
                <w:sz w:val="20"/>
              </w:rPr>
              <w:t>EG.D</w:t>
            </w:r>
          </w:p>
        </w:tc>
        <w:tc>
          <w:tcPr>
            <w:tcW w:w="1701" w:type="dxa"/>
            <w:shd w:val="clear" w:color="auto" w:fill="auto"/>
            <w:noWrap/>
            <w:vAlign w:val="bottom"/>
            <w:hideMark/>
          </w:tcPr>
          <w:p w14:paraId="72465CD8" w14:textId="77777777" w:rsidR="002B1653" w:rsidRPr="005077E0" w:rsidRDefault="002B1653" w:rsidP="005077E0">
            <w:pPr>
              <w:spacing w:after="0"/>
              <w:jc w:val="right"/>
              <w:rPr>
                <w:rFonts w:cs="Arial"/>
                <w:b/>
                <w:sz w:val="20"/>
              </w:rPr>
            </w:pPr>
            <w:r w:rsidRPr="005077E0">
              <w:rPr>
                <w:rFonts w:cs="Arial"/>
                <w:b/>
                <w:sz w:val="20"/>
              </w:rPr>
              <w:t>PRE</w:t>
            </w:r>
          </w:p>
        </w:tc>
      </w:tr>
      <w:tr w:rsidR="001052CC" w:rsidRPr="009A1BEF" w14:paraId="7679D7FF" w14:textId="77777777" w:rsidTr="00C8157D">
        <w:trPr>
          <w:trHeight w:val="293"/>
          <w:jc w:val="center"/>
        </w:trPr>
        <w:tc>
          <w:tcPr>
            <w:tcW w:w="5102" w:type="dxa"/>
            <w:shd w:val="clear" w:color="auto" w:fill="auto"/>
            <w:noWrap/>
            <w:vAlign w:val="center"/>
            <w:hideMark/>
          </w:tcPr>
          <w:p w14:paraId="04756908" w14:textId="1F36F1DC" w:rsidR="001052CC" w:rsidRPr="005077E0" w:rsidRDefault="001052CC" w:rsidP="001052CC">
            <w:pPr>
              <w:spacing w:after="0"/>
              <w:rPr>
                <w:rFonts w:cs="Arial"/>
                <w:sz w:val="20"/>
              </w:rPr>
            </w:pPr>
            <w:r w:rsidRPr="005077E0">
              <w:rPr>
                <w:rFonts w:cs="Arial"/>
                <w:sz w:val="20"/>
              </w:rPr>
              <w:t>[Kč/MWh]</w:t>
            </w:r>
          </w:p>
        </w:tc>
        <w:tc>
          <w:tcPr>
            <w:tcW w:w="1701" w:type="dxa"/>
            <w:shd w:val="clear" w:color="auto" w:fill="auto"/>
            <w:vAlign w:val="center"/>
          </w:tcPr>
          <w:p w14:paraId="274B187F" w14:textId="467F28B2" w:rsidR="001052CC" w:rsidRPr="005077E0" w:rsidRDefault="001052CC" w:rsidP="001052CC">
            <w:pPr>
              <w:spacing w:after="0"/>
              <w:jc w:val="right"/>
              <w:rPr>
                <w:rFonts w:cs="Arial"/>
                <w:sz w:val="20"/>
              </w:rPr>
            </w:pPr>
            <w:r>
              <w:rPr>
                <w:rFonts w:cs="Arial"/>
                <w:sz w:val="20"/>
              </w:rPr>
              <w:t>206,00</w:t>
            </w:r>
          </w:p>
        </w:tc>
        <w:tc>
          <w:tcPr>
            <w:tcW w:w="1701" w:type="dxa"/>
            <w:shd w:val="clear" w:color="auto" w:fill="auto"/>
            <w:noWrap/>
            <w:vAlign w:val="center"/>
          </w:tcPr>
          <w:p w14:paraId="06F789A5" w14:textId="17490B82" w:rsidR="001052CC" w:rsidRPr="005077E0" w:rsidRDefault="001052CC" w:rsidP="001052CC">
            <w:pPr>
              <w:spacing w:after="0"/>
              <w:jc w:val="right"/>
              <w:rPr>
                <w:rFonts w:cs="Arial"/>
                <w:sz w:val="20"/>
              </w:rPr>
            </w:pPr>
            <w:r>
              <w:rPr>
                <w:rFonts w:cs="Arial"/>
                <w:sz w:val="20"/>
              </w:rPr>
              <w:t>222,64</w:t>
            </w:r>
          </w:p>
        </w:tc>
        <w:tc>
          <w:tcPr>
            <w:tcW w:w="1701" w:type="dxa"/>
            <w:shd w:val="clear" w:color="auto" w:fill="auto"/>
            <w:noWrap/>
            <w:vAlign w:val="center"/>
          </w:tcPr>
          <w:p w14:paraId="616839AF" w14:textId="684B41B5" w:rsidR="001052CC" w:rsidRPr="005077E0" w:rsidRDefault="001052CC" w:rsidP="001052CC">
            <w:pPr>
              <w:spacing w:after="0"/>
              <w:jc w:val="right"/>
              <w:rPr>
                <w:rFonts w:cs="Arial"/>
                <w:sz w:val="20"/>
              </w:rPr>
            </w:pPr>
            <w:r>
              <w:rPr>
                <w:rFonts w:cs="Arial"/>
                <w:sz w:val="20"/>
              </w:rPr>
              <w:t>114,44</w:t>
            </w:r>
          </w:p>
        </w:tc>
      </w:tr>
    </w:tbl>
    <w:p w14:paraId="3B604148" w14:textId="665AA29A" w:rsidR="00BA74B0" w:rsidRPr="00962C7E" w:rsidRDefault="00BA74B0" w:rsidP="00962C7E">
      <w:pPr>
        <w:pStyle w:val="Podminky"/>
      </w:pPr>
      <w:r w:rsidRPr="00962C7E">
        <w:t xml:space="preserve">Podmínky </w:t>
      </w:r>
      <w:r w:rsidR="005544AF" w:rsidRPr="00962C7E">
        <w:t xml:space="preserve">uplatnění </w:t>
      </w:r>
      <w:r w:rsidRPr="00962C7E">
        <w:t>sazby:</w:t>
      </w:r>
    </w:p>
    <w:p w14:paraId="4C3CAA51" w14:textId="34D26D70" w:rsidR="0059496F" w:rsidRDefault="00BA74B0" w:rsidP="00A73B99">
      <w:pPr>
        <w:pStyle w:val="odstavec"/>
      </w:pPr>
      <w:r w:rsidRPr="00140684">
        <w:t>Doba platnosti nízkého tarifu je stanovena celoročně od pá</w:t>
      </w:r>
      <w:r w:rsidR="007345EC" w:rsidRPr="00140684">
        <w:t>tku 12.00 hodin do neděle 22.00 </w:t>
      </w:r>
      <w:r w:rsidRPr="00140684">
        <w:t>hodin</w:t>
      </w:r>
      <w:r w:rsidR="00B01EB1" w:rsidRPr="00140684">
        <w:t>.</w:t>
      </w:r>
    </w:p>
    <w:p w14:paraId="07BD2DF8" w14:textId="0BC119C9" w:rsidR="0059496F" w:rsidRPr="0059496F" w:rsidRDefault="0059496F" w:rsidP="0059496F">
      <w:pPr>
        <w:pStyle w:val="CR-nadpis-STSLO"/>
      </w:pPr>
      <w:bookmarkStart w:id="44" w:name="_Toc181368259"/>
      <w:r>
        <w:lastRenderedPageBreak/>
        <w:t>ČÁST PÁTÁ: Závěrečná ustanovení</w:t>
      </w:r>
      <w:bookmarkEnd w:id="44"/>
    </w:p>
    <w:p w14:paraId="20801FD9" w14:textId="5B13A710" w:rsidR="00700701" w:rsidRPr="00620480" w:rsidRDefault="00D4777C" w:rsidP="00620480">
      <w:pPr>
        <w:pStyle w:val="Nadpis1"/>
        <w:rPr>
          <w:b/>
        </w:rPr>
      </w:pPr>
      <w:r w:rsidRPr="00620480">
        <w:rPr>
          <w:b/>
        </w:rPr>
        <w:t xml:space="preserve">Přechodná </w:t>
      </w:r>
      <w:r w:rsidR="00810C1F" w:rsidRPr="00620480">
        <w:rPr>
          <w:b/>
        </w:rPr>
        <w:t>ustanovení</w:t>
      </w:r>
    </w:p>
    <w:p w14:paraId="65FDA4C8" w14:textId="0247E6EC" w:rsidR="004F3437" w:rsidRDefault="004F3437" w:rsidP="00F376B2">
      <w:pPr>
        <w:pStyle w:val="Nadpis2"/>
      </w:pPr>
      <w:r>
        <w:t xml:space="preserve">Dnem 1. ledna 2025 zaniká distribuční sazba C 55d definovaná cenovým rozhodnutím Energetického regulačního úřadu č. </w:t>
      </w:r>
      <w:r w:rsidR="00B26EF6">
        <w:t>6</w:t>
      </w:r>
      <w:r>
        <w:t>/20</w:t>
      </w:r>
      <w:r w:rsidR="00B26EF6">
        <w:t>23</w:t>
      </w:r>
      <w:r>
        <w:t xml:space="preserve"> ze dne 2</w:t>
      </w:r>
      <w:r w:rsidR="00B26EF6">
        <w:t>9</w:t>
      </w:r>
      <w:r>
        <w:t>. listopadu 20</w:t>
      </w:r>
      <w:r w:rsidR="00B26EF6">
        <w:t>23</w:t>
      </w:r>
      <w:r>
        <w:t>, kterým se stanovují ceny za související službu v elektroenergetice odběratelům ze sítí nízkého napětí. U odběratelů elektřiny</w:t>
      </w:r>
      <w:r w:rsidR="00B26EF6">
        <w:t xml:space="preserve"> se sazbou C 55d</w:t>
      </w:r>
      <w:r>
        <w:t>, kteří nepožádali o změnu sazby</w:t>
      </w:r>
      <w:r w:rsidR="00B26EF6">
        <w:t xml:space="preserve"> </w:t>
      </w:r>
      <w:r>
        <w:t xml:space="preserve">nejpozději </w:t>
      </w:r>
      <w:r w:rsidR="00154731">
        <w:t>k</w:t>
      </w:r>
      <w:r>
        <w:t xml:space="preserve"> 1. lednu 20</w:t>
      </w:r>
      <w:r w:rsidR="00B26EF6">
        <w:t>25</w:t>
      </w:r>
      <w:r>
        <w:t xml:space="preserve">, se mění distribuční sazba </w:t>
      </w:r>
      <w:r w:rsidR="00B823E1">
        <w:t>k </w:t>
      </w:r>
      <w:r>
        <w:t>1.</w:t>
      </w:r>
      <w:r w:rsidR="00B26EF6">
        <w:t> </w:t>
      </w:r>
      <w:r>
        <w:t>lednu 20</w:t>
      </w:r>
      <w:r w:rsidR="00B26EF6">
        <w:t>25</w:t>
      </w:r>
      <w:r>
        <w:t xml:space="preserve"> </w:t>
      </w:r>
      <w:r w:rsidR="00B26EF6">
        <w:t xml:space="preserve">na sazbu C 56d. </w:t>
      </w:r>
      <w:r>
        <w:t>Platí, že</w:t>
      </w:r>
      <w:r w:rsidR="00B26EF6">
        <w:t xml:space="preserve"> </w:t>
      </w:r>
      <w:r w:rsidR="00154731">
        <w:t>odběratelé elektřiny</w:t>
      </w:r>
      <w:r w:rsidR="00B26EF6">
        <w:t xml:space="preserve"> s distribuční sazbou</w:t>
      </w:r>
      <w:r w:rsidR="00C50D2C">
        <w:t xml:space="preserve"> změněnou podle věty druhé</w:t>
      </w:r>
      <w:r>
        <w:t xml:space="preserve"> splňují podmínky uplatnění distribuční sazb</w:t>
      </w:r>
      <w:r w:rsidR="00B26EF6">
        <w:t>y C 56d</w:t>
      </w:r>
      <w:r>
        <w:t>.</w:t>
      </w:r>
    </w:p>
    <w:p w14:paraId="5C073D85" w14:textId="1AFC8EC4" w:rsidR="00BD31FD" w:rsidRPr="00140684" w:rsidRDefault="00805D12" w:rsidP="00DB216D">
      <w:pPr>
        <w:pStyle w:val="Nadpis2"/>
      </w:pPr>
      <w:r w:rsidRPr="00140684">
        <w:t>P</w:t>
      </w:r>
      <w:r w:rsidR="00BD31FD" w:rsidRPr="00140684">
        <w:t xml:space="preserve">okud </w:t>
      </w:r>
      <w:r w:rsidR="00C631CB" w:rsidRPr="00140684">
        <w:t xml:space="preserve">odběratel </w:t>
      </w:r>
      <w:r w:rsidR="00BD31FD" w:rsidRPr="00140684">
        <w:t>splnil podmínky přiznání sazby podle cenového rozhodnutí účinného před</w:t>
      </w:r>
      <w:r w:rsidR="00C03D25" w:rsidRPr="00140684">
        <w:t>e</w:t>
      </w:r>
      <w:r w:rsidR="00BD31FD" w:rsidRPr="00140684">
        <w:t xml:space="preserve"> dnem nabytí účinnosti tohoto cenového rozhodnutí</w:t>
      </w:r>
      <w:r w:rsidR="00802AFD">
        <w:t>, tyto podmínky stále plní</w:t>
      </w:r>
      <w:r w:rsidR="00BD31FD" w:rsidRPr="00140684">
        <w:t xml:space="preserve"> a takovou sazbu užíval, má se </w:t>
      </w:r>
      <w:r w:rsidR="00C27DAF" w:rsidRPr="00140684">
        <w:t>za</w:t>
      </w:r>
      <w:r w:rsidR="00C27DAF">
        <w:t> </w:t>
      </w:r>
      <w:r w:rsidR="00BD31FD" w:rsidRPr="00140684">
        <w:t>to, že splňuje podmínky pro přiznání stejné sazby podle tohoto cenového rozhodnutí.</w:t>
      </w:r>
    </w:p>
    <w:p w14:paraId="1CD00996" w14:textId="4B95B068" w:rsidR="00393E0F" w:rsidRPr="00140684" w:rsidRDefault="00393E0F" w:rsidP="00DB216D">
      <w:pPr>
        <w:pStyle w:val="Nadpis2"/>
      </w:pPr>
      <w:r w:rsidRPr="00140684">
        <w:t xml:space="preserve">Pro účely vyúčtování </w:t>
      </w:r>
      <w:r w:rsidR="00974C05" w:rsidRPr="00140684">
        <w:t xml:space="preserve">dodávky elektřiny a </w:t>
      </w:r>
      <w:r w:rsidR="00673D21" w:rsidRPr="00140684">
        <w:t>související služby v elektroenergetice</w:t>
      </w:r>
      <w:r w:rsidR="002E7060" w:rsidRPr="00140684">
        <w:t xml:space="preserve"> </w:t>
      </w:r>
      <w:r w:rsidRPr="00140684">
        <w:t xml:space="preserve">se </w:t>
      </w:r>
      <w:r w:rsidR="003651A7" w:rsidRPr="00140684">
        <w:t xml:space="preserve">odběr </w:t>
      </w:r>
      <w:r w:rsidRPr="00140684">
        <w:t>elektřiny a</w:t>
      </w:r>
      <w:r w:rsidR="007345EC" w:rsidRPr="00140684">
        <w:t> </w:t>
      </w:r>
      <w:r w:rsidR="002E7060" w:rsidRPr="00140684">
        <w:t>ceny</w:t>
      </w:r>
      <w:r w:rsidR="000D41CF" w:rsidRPr="00140684">
        <w:t xml:space="preserve"> za příkon </w:t>
      </w:r>
      <w:r w:rsidRPr="00140684">
        <w:t>za období ukončené fakturačním odečtem měřicího zařízení po 1. </w:t>
      </w:r>
      <w:r w:rsidR="000742D8" w:rsidRPr="00140684">
        <w:t>lednu </w:t>
      </w:r>
      <w:r w:rsidR="00DF42A0" w:rsidRPr="00140684">
        <w:t>202</w:t>
      </w:r>
      <w:r w:rsidR="00DF42A0">
        <w:t>5</w:t>
      </w:r>
      <w:r w:rsidR="00DF42A0" w:rsidRPr="00140684">
        <w:t xml:space="preserve"> </w:t>
      </w:r>
      <w:r w:rsidRPr="00140684">
        <w:t xml:space="preserve">rozdělí </w:t>
      </w:r>
      <w:r w:rsidR="00572922" w:rsidRPr="00140684">
        <w:t xml:space="preserve">v souladu s </w:t>
      </w:r>
      <w:r w:rsidR="00942304" w:rsidRPr="00140684">
        <w:t xml:space="preserve">jiným </w:t>
      </w:r>
      <w:r w:rsidR="00572922" w:rsidRPr="00140684">
        <w:t xml:space="preserve">právním </w:t>
      </w:r>
      <w:r w:rsidR="00161D64" w:rsidRPr="00140684">
        <w:t>předpisem</w:t>
      </w:r>
      <w:r w:rsidR="000701EC">
        <w:rPr>
          <w:rStyle w:val="Znakapoznpodarou"/>
        </w:rPr>
        <w:footnoteReference w:id="15"/>
      </w:r>
      <w:r w:rsidR="00572922" w:rsidRPr="00140684">
        <w:t xml:space="preserve"> </w:t>
      </w:r>
      <w:r w:rsidR="009525CB" w:rsidRPr="00140684">
        <w:t xml:space="preserve">podle přiřazeného typového diagramu dodávky </w:t>
      </w:r>
      <w:r w:rsidR="00942304" w:rsidRPr="00140684">
        <w:t>platn</w:t>
      </w:r>
      <w:r w:rsidR="009525CB">
        <w:t>ého</w:t>
      </w:r>
      <w:r w:rsidR="00942304" w:rsidRPr="00140684">
        <w:t xml:space="preserve"> </w:t>
      </w:r>
      <w:r w:rsidR="00572922" w:rsidRPr="00140684">
        <w:t>pro období od data minulé</w:t>
      </w:r>
      <w:r w:rsidR="000742D8" w:rsidRPr="00140684">
        <w:t>ho fakturačního odečtu do</w:t>
      </w:r>
      <w:r w:rsidR="00E04469" w:rsidRPr="00140684">
        <w:t> </w:t>
      </w:r>
      <w:r w:rsidR="000742D8" w:rsidRPr="00140684">
        <w:t>31. </w:t>
      </w:r>
      <w:r w:rsidR="00572922" w:rsidRPr="00140684">
        <w:t xml:space="preserve">prosince </w:t>
      </w:r>
      <w:r w:rsidR="00B86BBF" w:rsidRPr="00140684">
        <w:t>202</w:t>
      </w:r>
      <w:r w:rsidR="00DF42A0">
        <w:t>4</w:t>
      </w:r>
      <w:r w:rsidR="00B86BBF" w:rsidRPr="00140684">
        <w:t xml:space="preserve"> </w:t>
      </w:r>
      <w:r w:rsidR="00572922" w:rsidRPr="00140684">
        <w:t>a</w:t>
      </w:r>
      <w:r w:rsidR="007345EC" w:rsidRPr="00140684">
        <w:t> </w:t>
      </w:r>
      <w:r w:rsidR="00572922" w:rsidRPr="00140684">
        <w:t xml:space="preserve">od 1. ledna </w:t>
      </w:r>
      <w:r w:rsidR="00DF42A0" w:rsidRPr="00140684">
        <w:t>202</w:t>
      </w:r>
      <w:r w:rsidR="00DF42A0">
        <w:t>5</w:t>
      </w:r>
      <w:r w:rsidR="00DF42A0" w:rsidRPr="00140684">
        <w:t xml:space="preserve"> </w:t>
      </w:r>
      <w:r w:rsidR="00572922" w:rsidRPr="00140684">
        <w:t>do data dalšího fakturačního odečtu</w:t>
      </w:r>
      <w:r w:rsidRPr="00140684">
        <w:t>.</w:t>
      </w:r>
    </w:p>
    <w:p w14:paraId="740C730A" w14:textId="69E052B0" w:rsidR="00B41D35" w:rsidRDefault="00C167C6" w:rsidP="0059496F">
      <w:pPr>
        <w:pStyle w:val="Nadpis1"/>
        <w:rPr>
          <w:b/>
        </w:rPr>
      </w:pPr>
      <w:r w:rsidRPr="00FC34D1">
        <w:rPr>
          <w:b/>
        </w:rPr>
        <w:t>Zrušovací ustanovení</w:t>
      </w:r>
    </w:p>
    <w:p w14:paraId="5DD11143" w14:textId="2EE68A36" w:rsidR="008A7D73" w:rsidRDefault="008A7D73" w:rsidP="008A7D73">
      <w:r>
        <w:t>Zrušují se:</w:t>
      </w:r>
    </w:p>
    <w:p w14:paraId="1CA645A4" w14:textId="37FD1E04" w:rsidR="007D5B53" w:rsidRDefault="00483182" w:rsidP="00483182">
      <w:pPr>
        <w:pStyle w:val="Nadpis2"/>
        <w:numPr>
          <w:ilvl w:val="1"/>
          <w:numId w:val="33"/>
        </w:numPr>
        <w:ind w:left="426" w:hanging="426"/>
      </w:pPr>
      <w:r>
        <w:t>c</w:t>
      </w:r>
      <w:r w:rsidR="00A6753D" w:rsidRPr="008A7D73">
        <w:t>enové</w:t>
      </w:r>
      <w:r w:rsidR="00A6753D" w:rsidRPr="003C2663">
        <w:t xml:space="preserve"> rozhodnutí Energetického regulačního úřadu č. </w:t>
      </w:r>
      <w:r w:rsidR="00DF42A0">
        <w:t>6</w:t>
      </w:r>
      <w:r w:rsidR="00A6753D" w:rsidRPr="003C2663">
        <w:t>/</w:t>
      </w:r>
      <w:r w:rsidR="00C51563" w:rsidRPr="003C2663">
        <w:t>20</w:t>
      </w:r>
      <w:r w:rsidR="00C51563">
        <w:t>2</w:t>
      </w:r>
      <w:r w:rsidR="00DF42A0">
        <w:t>3</w:t>
      </w:r>
      <w:r w:rsidR="00C51563" w:rsidRPr="003C2663">
        <w:t xml:space="preserve"> </w:t>
      </w:r>
      <w:r w:rsidR="00A6753D" w:rsidRPr="003C2663">
        <w:t xml:space="preserve">ze dne </w:t>
      </w:r>
      <w:r w:rsidR="00DF42A0">
        <w:t>29</w:t>
      </w:r>
      <w:r w:rsidR="00A6753D" w:rsidRPr="003C2663">
        <w:t>.</w:t>
      </w:r>
      <w:r w:rsidR="00B64E4D" w:rsidRPr="003C2663">
        <w:t> l</w:t>
      </w:r>
      <w:r w:rsidR="00A6753D" w:rsidRPr="003C2663">
        <w:t>istopadu</w:t>
      </w:r>
      <w:r w:rsidR="00B64E4D" w:rsidRPr="003C2663">
        <w:t> </w:t>
      </w:r>
      <w:r w:rsidR="00DF42A0" w:rsidRPr="003C2663">
        <w:t>20</w:t>
      </w:r>
      <w:r w:rsidR="00DF42A0">
        <w:t>23</w:t>
      </w:r>
      <w:r w:rsidR="00A6753D" w:rsidRPr="003C2663">
        <w:t>,</w:t>
      </w:r>
      <w:r w:rsidR="00A6753D" w:rsidRPr="00140684">
        <w:t xml:space="preserve"> kterým se stanovují ceny za související službu v</w:t>
      </w:r>
      <w:r w:rsidR="00945257" w:rsidRPr="00140684">
        <w:t> </w:t>
      </w:r>
      <w:r w:rsidR="00A6753D" w:rsidRPr="00140684">
        <w:t>elektroenergetice odběratelům ze sítí nízkého napětí</w:t>
      </w:r>
      <w:r>
        <w:t>,</w:t>
      </w:r>
    </w:p>
    <w:p w14:paraId="30C6605F" w14:textId="047544D7" w:rsidR="008A7D73" w:rsidRDefault="00483182" w:rsidP="00483182">
      <w:pPr>
        <w:pStyle w:val="Nadpis2"/>
        <w:numPr>
          <w:ilvl w:val="1"/>
          <w:numId w:val="33"/>
        </w:numPr>
        <w:ind w:left="426" w:hanging="426"/>
      </w:pPr>
      <w:r>
        <w:t>c</w:t>
      </w:r>
      <w:r w:rsidR="008A7D73" w:rsidRPr="008A7D73">
        <w:t>enové</w:t>
      </w:r>
      <w:r w:rsidR="008A7D73" w:rsidRPr="008A7D73">
        <w:rPr>
          <w:szCs w:val="20"/>
        </w:rPr>
        <w:t xml:space="preserve"> rozhodnutí Energetického regulačního úřadu č. 4/2024 ze dne 25. června 2024, kterým se mění cenové rozhodnutí Energetického regulačního úřadu č. 6/2023 ze dne 29. listopadu 2023, kterým se stanovují ceny za související službu v elektroenergetice odběratelům ze sítí nízkého napětí</w:t>
      </w:r>
      <w:r w:rsidR="001B78FE">
        <w:rPr>
          <w:szCs w:val="20"/>
        </w:rPr>
        <w:t>.</w:t>
      </w:r>
    </w:p>
    <w:p w14:paraId="31CA538F" w14:textId="77777777" w:rsidR="008B28D3" w:rsidRPr="00FC34D1" w:rsidRDefault="008B28D3" w:rsidP="0059496F">
      <w:pPr>
        <w:pStyle w:val="Nadpis1"/>
        <w:rPr>
          <w:b/>
        </w:rPr>
      </w:pPr>
      <w:r w:rsidRPr="00FC34D1">
        <w:rPr>
          <w:b/>
        </w:rPr>
        <w:t>Účinnost</w:t>
      </w:r>
    </w:p>
    <w:p w14:paraId="39F46A85" w14:textId="7FBC9904" w:rsidR="00393E0F" w:rsidRPr="00140684" w:rsidRDefault="00393E0F" w:rsidP="008067D5">
      <w:r w:rsidRPr="00140684">
        <w:t xml:space="preserve">Cenové rozhodnutí nabývá účinnosti dnem </w:t>
      </w:r>
      <w:r w:rsidR="0067416D" w:rsidRPr="00140684">
        <w:t>1</w:t>
      </w:r>
      <w:r w:rsidRPr="00140684">
        <w:t>. ledna</w:t>
      </w:r>
      <w:r w:rsidR="009661A5" w:rsidRPr="00140684">
        <w:t xml:space="preserve"> </w:t>
      </w:r>
      <w:r w:rsidR="00FC34D1" w:rsidRPr="00140684">
        <w:t>202</w:t>
      </w:r>
      <w:r w:rsidR="003A4B1F">
        <w:t>5</w:t>
      </w:r>
      <w:r w:rsidRPr="00140684">
        <w:t>.</w:t>
      </w:r>
    </w:p>
    <w:p w14:paraId="70A7346C" w14:textId="21DEA73A" w:rsidR="008E7A93" w:rsidRPr="00140684" w:rsidRDefault="00B64E4D" w:rsidP="00BC3E23">
      <w:pPr>
        <w:spacing w:before="1080" w:after="240"/>
        <w:jc w:val="center"/>
      </w:pPr>
      <w:r w:rsidRPr="00140684">
        <w:t>P</w:t>
      </w:r>
      <w:r w:rsidR="00A6753D" w:rsidRPr="00140684">
        <w:t>ředseda Rady</w:t>
      </w:r>
      <w:r w:rsidR="00B823E1">
        <w:t>:</w:t>
      </w:r>
    </w:p>
    <w:p w14:paraId="599317B5" w14:textId="23822D05" w:rsidR="006129C2" w:rsidRPr="00140684" w:rsidRDefault="00E62046" w:rsidP="00A12BDD">
      <w:pPr>
        <w:jc w:val="center"/>
        <w:rPr>
          <w:szCs w:val="24"/>
        </w:rPr>
      </w:pPr>
      <w:r w:rsidRPr="00140684">
        <w:rPr>
          <w:szCs w:val="24"/>
        </w:rPr>
        <w:t>Ing. Trávníček, Ph.D.</w:t>
      </w:r>
      <w:r w:rsidR="00256C6A">
        <w:rPr>
          <w:szCs w:val="24"/>
        </w:rPr>
        <w:t>, v. r.</w:t>
      </w:r>
    </w:p>
    <w:p w14:paraId="09809BA0" w14:textId="77777777" w:rsidR="006129C2" w:rsidRPr="00140684" w:rsidRDefault="006129C2">
      <w:pPr>
        <w:rPr>
          <w:szCs w:val="24"/>
        </w:rPr>
      </w:pPr>
      <w:r w:rsidRPr="00140684">
        <w:rPr>
          <w:szCs w:val="24"/>
        </w:rPr>
        <w:br w:type="page"/>
      </w:r>
    </w:p>
    <w:p w14:paraId="304BFC02" w14:textId="23B7F9FD" w:rsidR="000E6060" w:rsidRPr="00FC34D1" w:rsidRDefault="006129C2" w:rsidP="00FC34D1">
      <w:pPr>
        <w:pStyle w:val="CR-nadpis-STSLO"/>
      </w:pPr>
      <w:bookmarkStart w:id="45" w:name="_Toc433384056"/>
      <w:bookmarkStart w:id="46" w:name="_Toc433627244"/>
      <w:bookmarkStart w:id="47" w:name="_Toc433627292"/>
      <w:bookmarkStart w:id="48" w:name="_Toc433638969"/>
      <w:bookmarkStart w:id="49" w:name="_Toc464135723"/>
      <w:bookmarkStart w:id="50" w:name="_Toc464145971"/>
      <w:bookmarkStart w:id="51" w:name="_Toc495654954"/>
      <w:bookmarkStart w:id="52" w:name="_Toc495658638"/>
      <w:bookmarkStart w:id="53" w:name="_Toc495666010"/>
      <w:bookmarkStart w:id="54" w:name="_Toc21351666"/>
      <w:bookmarkStart w:id="55" w:name="_Toc25233403"/>
      <w:bookmarkStart w:id="56" w:name="_Toc25233656"/>
      <w:bookmarkStart w:id="57" w:name="_Toc181368260"/>
      <w:r w:rsidRPr="00FC34D1">
        <w:lastRenderedPageBreak/>
        <w:t>Příloha č. 1</w:t>
      </w:r>
      <w:bookmarkEnd w:id="45"/>
      <w:bookmarkEnd w:id="46"/>
      <w:bookmarkEnd w:id="47"/>
      <w:bookmarkEnd w:id="48"/>
      <w:bookmarkEnd w:id="49"/>
      <w:bookmarkEnd w:id="50"/>
      <w:bookmarkEnd w:id="51"/>
      <w:bookmarkEnd w:id="52"/>
      <w:bookmarkEnd w:id="53"/>
      <w:bookmarkEnd w:id="54"/>
      <w:bookmarkEnd w:id="55"/>
      <w:bookmarkEnd w:id="56"/>
      <w:r w:rsidR="00FC34D1" w:rsidRPr="00FC34D1">
        <w:t xml:space="preserve">: </w:t>
      </w:r>
      <w:r w:rsidR="00971076" w:rsidRPr="00FC34D1">
        <w:t xml:space="preserve">Výpočet </w:t>
      </w:r>
      <w:r w:rsidR="00AA14C1" w:rsidRPr="00FC34D1">
        <w:t>ekvivalentní jmenovité proudové hodnoty hlavního jističe před elektroměrem</w:t>
      </w:r>
      <w:bookmarkEnd w:id="57"/>
    </w:p>
    <w:p w14:paraId="041A19AE" w14:textId="0CE50F3D" w:rsidR="00480599" w:rsidRPr="00140684" w:rsidRDefault="00480599" w:rsidP="00FC34D1">
      <w:pPr>
        <w:pStyle w:val="odstavec"/>
      </w:pPr>
      <w:r w:rsidRPr="00140684">
        <w:t>Z</w:t>
      </w:r>
      <w:r w:rsidR="00DE5497" w:rsidRPr="00140684">
        <w:t xml:space="preserve"> </w:t>
      </w:r>
      <w:r w:rsidR="003A7BEA" w:rsidRPr="00140684">
        <w:t xml:space="preserve">maximálního </w:t>
      </w:r>
      <w:r w:rsidR="00DE5497" w:rsidRPr="00140684">
        <w:t>čtvrthodinového činného elektrického výkonu odebraného v rámci zúčtovacího období</w:t>
      </w:r>
      <w:r w:rsidR="0016544F" w:rsidRPr="00140684">
        <w:t xml:space="preserve"> (</w:t>
      </w:r>
      <m:oMath>
        <m:r>
          <w:rPr>
            <w:rFonts w:ascii="Cambria Math" w:hAnsi="Cambria Math"/>
            <w:szCs w:val="24"/>
          </w:rPr>
          <m:t>P</m:t>
        </m:r>
      </m:oMath>
      <w:r w:rsidR="0016544F" w:rsidRPr="00140684">
        <w:t>)</w:t>
      </w:r>
      <w:r w:rsidRPr="00140684">
        <w:t xml:space="preserve"> v kW </w:t>
      </w:r>
      <w:r w:rsidR="00A93092" w:rsidRPr="00140684">
        <w:t>se vypočte</w:t>
      </w:r>
      <w:r w:rsidR="005273E9" w:rsidRPr="00140684">
        <w:t xml:space="preserve"> </w:t>
      </w:r>
      <w:r w:rsidR="00934906" w:rsidRPr="00140684">
        <w:t>ekvivalentní jmenovitá proudová hodnota hlavního jističe před elektroměrem v A</w:t>
      </w:r>
      <w:r w:rsidR="00934906" w:rsidRPr="00140684" w:rsidDel="00934906">
        <w:t xml:space="preserve"> </w:t>
      </w:r>
      <w:r w:rsidR="00A93092" w:rsidRPr="00140684">
        <w:t>následovně:</w:t>
      </w:r>
    </w:p>
    <w:p w14:paraId="1A7214E8" w14:textId="250BDF56" w:rsidR="00A93092" w:rsidRPr="00140684" w:rsidRDefault="00A93092" w:rsidP="000B4660">
      <w:pPr>
        <w:pStyle w:val="body"/>
        <w:rPr>
          <w:rFonts w:eastAsia="TimesNewRoman"/>
        </w:rPr>
      </w:pPr>
      <w:r w:rsidRPr="00140684">
        <w:rPr>
          <w:rFonts w:eastAsia="TimesNewRoman"/>
        </w:rPr>
        <w:t>pro jednofázové připojení</w:t>
      </w:r>
    </w:p>
    <w:p w14:paraId="5383B5D1" w14:textId="4A86489D" w:rsidR="00A93092" w:rsidRPr="00FC34D1" w:rsidRDefault="00442BB6" w:rsidP="00FC34D1">
      <w:pPr>
        <w:pStyle w:val="vzorce-zarovnn"/>
        <w:jc w:val="left"/>
      </w:pPr>
      <m:oMathPara>
        <m:oMathParaPr>
          <m:jc m:val="left"/>
        </m:oMathParaPr>
        <m:oMath>
          <m:sSub>
            <m:sSubPr>
              <m:ctrlPr/>
            </m:sSubPr>
            <m:e>
              <m:r>
                <m:t>EPH</m:t>
              </m:r>
            </m:e>
            <m:sub>
              <m:r>
                <m:rPr>
                  <m:sty m:val="p"/>
                </m:rPr>
                <m:t>1</m:t>
              </m:r>
              <m:r>
                <m:t>f</m:t>
              </m:r>
            </m:sub>
          </m:sSub>
          <m:r>
            <m:rPr>
              <m:sty m:val="p"/>
            </m:rPr>
            <m:t>=</m:t>
          </m:r>
          <m:f>
            <m:fPr>
              <m:ctrlPr/>
            </m:fPr>
            <m:num>
              <m:r>
                <m:t>P</m:t>
              </m:r>
            </m:num>
            <m:den>
              <m:r>
                <m:rPr>
                  <m:sty m:val="p"/>
                </m:rPr>
                <m:t>230</m:t>
              </m:r>
            </m:den>
          </m:f>
          <m:r>
            <m:rPr>
              <m:sty m:val="p"/>
            </m:rPr>
            <m:t>×1000  ,</m:t>
          </m:r>
        </m:oMath>
      </m:oMathPara>
    </w:p>
    <w:p w14:paraId="6722A440" w14:textId="42097729" w:rsidR="00A93092" w:rsidRPr="00140684" w:rsidRDefault="00A93092" w:rsidP="000B4660">
      <w:pPr>
        <w:pStyle w:val="body"/>
        <w:rPr>
          <w:rFonts w:eastAsia="TimesNewRoman"/>
        </w:rPr>
      </w:pPr>
      <w:r w:rsidRPr="00140684">
        <w:rPr>
          <w:rFonts w:eastAsia="TimesNewRoman"/>
        </w:rPr>
        <w:t>pro třífázové připojení</w:t>
      </w:r>
    </w:p>
    <w:p w14:paraId="6BBB243B" w14:textId="77E1BD93" w:rsidR="00A93092" w:rsidRPr="00FC34D1" w:rsidRDefault="00442BB6" w:rsidP="00FC34D1">
      <w:pPr>
        <w:pStyle w:val="vzorce-zarovnn"/>
        <w:jc w:val="left"/>
      </w:pPr>
      <m:oMathPara>
        <m:oMathParaPr>
          <m:jc m:val="left"/>
        </m:oMathParaPr>
        <m:oMath>
          <m:sSub>
            <m:sSubPr>
              <m:ctrlPr/>
            </m:sSubPr>
            <m:e>
              <m:r>
                <m:t>EPH</m:t>
              </m:r>
            </m:e>
            <m:sub>
              <m:r>
                <m:rPr>
                  <m:sty m:val="p"/>
                </m:rPr>
                <m:t>3</m:t>
              </m:r>
              <m:r>
                <m:t>f</m:t>
              </m:r>
            </m:sub>
          </m:sSub>
          <m:r>
            <m:rPr>
              <m:sty m:val="p"/>
            </m:rPr>
            <m:t>=</m:t>
          </m:r>
          <m:f>
            <m:fPr>
              <m:ctrlPr/>
            </m:fPr>
            <m:num>
              <m:r>
                <m:t>P</m:t>
              </m:r>
            </m:num>
            <m:den>
              <m:r>
                <m:rPr>
                  <m:sty m:val="p"/>
                </m:rPr>
                <m:t>400*√3</m:t>
              </m:r>
            </m:den>
          </m:f>
          <m:r>
            <m:rPr>
              <m:sty m:val="p"/>
            </m:rPr>
            <m:t>×1000  .</m:t>
          </m:r>
        </m:oMath>
      </m:oMathPara>
    </w:p>
    <w:p w14:paraId="6701BE90" w14:textId="6F3A50B9" w:rsidR="008067D5" w:rsidRDefault="003F4A0C" w:rsidP="00FC34D1">
      <w:pPr>
        <w:pStyle w:val="odstavec"/>
        <w:rPr>
          <w:rFonts w:eastAsia="TimesNewRoman"/>
          <w:szCs w:val="24"/>
        </w:rPr>
      </w:pPr>
      <w:r w:rsidRPr="00FC34D1">
        <w:t>Vypočtená</w:t>
      </w:r>
      <w:r w:rsidRPr="00140684">
        <w:rPr>
          <w:rFonts w:eastAsia="TimesNewRoman"/>
          <w:szCs w:val="24"/>
        </w:rPr>
        <w:t xml:space="preserve"> ekvivalentní jmenovitá proudová hodnota hlavního jističe před elektroměrem je následně zaokrouhlena na celé A nahoru.</w:t>
      </w:r>
    </w:p>
    <w:sectPr w:rsidR="008067D5" w:rsidSect="00AC528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851" w:right="851" w:bottom="1134" w:left="851" w:header="0" w:footer="42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ED9EFE" w14:textId="77777777" w:rsidR="00D9034C" w:rsidRDefault="00D9034C">
      <w:r>
        <w:separator/>
      </w:r>
    </w:p>
    <w:p w14:paraId="3CF94386" w14:textId="77777777" w:rsidR="00D9034C" w:rsidRDefault="00D9034C"/>
  </w:endnote>
  <w:endnote w:type="continuationSeparator" w:id="0">
    <w:p w14:paraId="3E275F03" w14:textId="77777777" w:rsidR="00D9034C" w:rsidRDefault="00D9034C">
      <w:r>
        <w:continuationSeparator/>
      </w:r>
    </w:p>
    <w:p w14:paraId="0774D21B" w14:textId="77777777" w:rsidR="00D9034C" w:rsidRDefault="00D9034C"/>
  </w:endnote>
  <w:endnote w:type="continuationNotice" w:id="1">
    <w:p w14:paraId="349A8392" w14:textId="77777777" w:rsidR="00D9034C" w:rsidRDefault="00D903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C6624" w14:textId="77777777" w:rsidR="00D9034C" w:rsidRDefault="00D9034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06B59" w14:textId="3614A23D" w:rsidR="00D9034C" w:rsidRPr="002B3498" w:rsidRDefault="00D9034C" w:rsidP="002B3498">
    <w:pPr>
      <w:pStyle w:val="Zpat"/>
      <w:rPr>
        <w:color w:val="1F3366"/>
      </w:rPr>
    </w:pPr>
    <w:r w:rsidRPr="001E2AF6">
      <w:rPr>
        <w:color w:val="1F3366"/>
      </w:rPr>
      <w:fldChar w:fldCharType="begin"/>
    </w:r>
    <w:r w:rsidRPr="001E2AF6">
      <w:rPr>
        <w:color w:val="1F3366"/>
      </w:rPr>
      <w:instrText xml:space="preserve"> PAGE   \* MERGEFORMAT </w:instrText>
    </w:r>
    <w:r w:rsidRPr="001E2AF6">
      <w:rPr>
        <w:color w:val="1F3366"/>
      </w:rPr>
      <w:fldChar w:fldCharType="separate"/>
    </w:r>
    <w:r>
      <w:rPr>
        <w:color w:val="1F3366"/>
      </w:rPr>
      <w:t>1</w:t>
    </w:r>
    <w:r w:rsidRPr="001E2AF6">
      <w:rPr>
        <w:color w:val="1F3366"/>
      </w:rPr>
      <w:fldChar w:fldCharType="end"/>
    </w:r>
    <w:r w:rsidRPr="001E2AF6">
      <w:rPr>
        <w:color w:val="1F3366"/>
      </w:rPr>
      <w:t>/</w:t>
    </w:r>
    <w:r w:rsidRPr="001E2AF6">
      <w:rPr>
        <w:color w:val="1F3366"/>
      </w:rPr>
      <w:fldChar w:fldCharType="begin"/>
    </w:r>
    <w:r w:rsidRPr="001E2AF6">
      <w:rPr>
        <w:color w:val="1F3366"/>
      </w:rPr>
      <w:instrText xml:space="preserve"> NUMPAGES   \* MERGEFORMAT </w:instrText>
    </w:r>
    <w:r w:rsidRPr="001E2AF6">
      <w:rPr>
        <w:color w:val="1F3366"/>
      </w:rPr>
      <w:fldChar w:fldCharType="separate"/>
    </w:r>
    <w:r>
      <w:rPr>
        <w:color w:val="1F3366"/>
      </w:rPr>
      <w:t>15</w:t>
    </w:r>
    <w:r w:rsidRPr="001E2AF6">
      <w:rPr>
        <w:color w:val="1F336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5F0A0" w14:textId="77777777" w:rsidR="00D9034C" w:rsidRDefault="00D90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99B68" w14:textId="77777777" w:rsidR="00D9034C" w:rsidRDefault="00D9034C">
      <w:r>
        <w:separator/>
      </w:r>
    </w:p>
  </w:footnote>
  <w:footnote w:type="continuationSeparator" w:id="0">
    <w:p w14:paraId="31F5F916" w14:textId="77777777" w:rsidR="00D9034C" w:rsidRDefault="00D9034C">
      <w:r>
        <w:continuationSeparator/>
      </w:r>
    </w:p>
    <w:p w14:paraId="4461974F" w14:textId="77777777" w:rsidR="00D9034C" w:rsidRDefault="00D9034C"/>
  </w:footnote>
  <w:footnote w:type="continuationNotice" w:id="1">
    <w:p w14:paraId="04C3EE41" w14:textId="77777777" w:rsidR="00D9034C" w:rsidRDefault="00D9034C"/>
  </w:footnote>
  <w:footnote w:id="2">
    <w:p w14:paraId="3F6A3911" w14:textId="6D686133" w:rsidR="00D9034C" w:rsidRDefault="00D9034C" w:rsidP="00C26133">
      <w:pPr>
        <w:pStyle w:val="poznamkapodcarou"/>
      </w:pPr>
      <w:r>
        <w:rPr>
          <w:rStyle w:val="Znakapoznpodarou"/>
        </w:rPr>
        <w:footnoteRef/>
      </w:r>
      <w:r>
        <w:tab/>
      </w:r>
      <w:r w:rsidRPr="00C26133">
        <w:t>Příloha</w:t>
      </w:r>
      <w:r>
        <w:t xml:space="preserve"> č. 7 vyhlášky č. 408/2015 Sb., o Pravidlech trhu s elektřinou, ve znění pozdějších předpisů.</w:t>
      </w:r>
    </w:p>
  </w:footnote>
  <w:footnote w:id="3">
    <w:p w14:paraId="1E1EADA0" w14:textId="282B49AF" w:rsidR="00D9034C" w:rsidRDefault="00D9034C" w:rsidP="00C26133">
      <w:pPr>
        <w:pStyle w:val="poznamkapodcarou"/>
      </w:pPr>
      <w:r>
        <w:rPr>
          <w:rStyle w:val="Znakapoznpodarou"/>
        </w:rPr>
        <w:footnoteRef/>
      </w:r>
      <w:r>
        <w:tab/>
      </w:r>
      <w:r w:rsidRPr="00B10210">
        <w:t>Zákon č. 526/1990 Sb., o cenách, ve znění pozdějších předpisů</w:t>
      </w:r>
      <w:r>
        <w:t>.</w:t>
      </w:r>
    </w:p>
  </w:footnote>
  <w:footnote w:id="4">
    <w:p w14:paraId="691C068F" w14:textId="1FB677AC" w:rsidR="00D9034C" w:rsidRDefault="00D9034C" w:rsidP="00C26133">
      <w:pPr>
        <w:pStyle w:val="poznamkapodcarou"/>
      </w:pPr>
      <w:r>
        <w:rPr>
          <w:rStyle w:val="Znakapoznpodarou"/>
        </w:rPr>
        <w:footnoteRef/>
      </w:r>
      <w:r>
        <w:tab/>
      </w:r>
      <w:r w:rsidRPr="00FB4768">
        <w:t>Č</w:t>
      </w:r>
      <w:r>
        <w:t>ást čtyřicátá sedmá zákona č. 261/2007 Sb., o stabilizaci veřejných rozpočtů, ve znění pozdějších předpisů.</w:t>
      </w:r>
    </w:p>
  </w:footnote>
  <w:footnote w:id="5">
    <w:p w14:paraId="73347D6E" w14:textId="3619C4B2" w:rsidR="00D9034C" w:rsidRDefault="00D9034C" w:rsidP="00C26133">
      <w:pPr>
        <w:pStyle w:val="poznamkapodcarou"/>
      </w:pPr>
      <w:r>
        <w:rPr>
          <w:rStyle w:val="Znakapoznpodarou"/>
        </w:rPr>
        <w:footnoteRef/>
      </w:r>
      <w:r>
        <w:tab/>
        <w:t>Zákon č. 235/2004 Sb., o dani z přidané hodnoty, ve znění pozdějších předpisů.</w:t>
      </w:r>
    </w:p>
  </w:footnote>
  <w:footnote w:id="6">
    <w:p w14:paraId="3FBCCADD" w14:textId="58E966F2" w:rsidR="00D9034C" w:rsidRDefault="00D9034C" w:rsidP="00C26133">
      <w:pPr>
        <w:pStyle w:val="poznamkapodcarou"/>
      </w:pPr>
      <w:r>
        <w:rPr>
          <w:rStyle w:val="Znakapoznpodarou"/>
        </w:rPr>
        <w:footnoteRef/>
      </w:r>
      <w:r>
        <w:tab/>
        <w:t>Vyhláška č. 540/2005 Sb., o kvalitě dodávek elektřiny a souvisejících služeb v elektroenergetice, ve znění vyhlášky č. 41/2010 Sb.</w:t>
      </w:r>
    </w:p>
  </w:footnote>
  <w:footnote w:id="7">
    <w:p w14:paraId="48BF5B53" w14:textId="159BB7E2" w:rsidR="00D9034C" w:rsidRDefault="00D9034C" w:rsidP="00C26133">
      <w:pPr>
        <w:pStyle w:val="poznamkapodcarou"/>
      </w:pPr>
      <w:r>
        <w:rPr>
          <w:rStyle w:val="Znakapoznpodarou"/>
        </w:rPr>
        <w:footnoteRef/>
      </w:r>
      <w:r>
        <w:tab/>
        <w:t>Zákon č. 458/2000 Sb., o podmínkách podnikání a o výkonu státní správy v energetických odvětvích a o změně některých zákonů (energetický zákon), ve znění pozdějších předpisů.</w:t>
      </w:r>
    </w:p>
  </w:footnote>
  <w:footnote w:id="8">
    <w:p w14:paraId="7C053B00" w14:textId="2521AFA8" w:rsidR="00D9034C" w:rsidRDefault="00D9034C" w:rsidP="00C26133">
      <w:pPr>
        <w:pStyle w:val="poznamkapodcarou"/>
      </w:pPr>
      <w:r w:rsidRPr="007A3BF0">
        <w:rPr>
          <w:vertAlign w:val="superscript"/>
        </w:rPr>
        <w:footnoteRef/>
      </w:r>
      <w:r>
        <w:tab/>
        <w:t>Vyhláška č. 153/2023 Sb., o</w:t>
      </w:r>
      <w:r w:rsidRPr="00CF0EBF">
        <w:t xml:space="preserve"> schvalování technické způsobilosti</w:t>
      </w:r>
      <w:r>
        <w:t xml:space="preserve"> vozidel</w:t>
      </w:r>
      <w:r w:rsidRPr="00CF0EBF">
        <w:t xml:space="preserve"> a technických podmínkách provozu vozidel na pozemních komunikacích</w:t>
      </w:r>
      <w:r>
        <w:t>.</w:t>
      </w:r>
    </w:p>
  </w:footnote>
  <w:footnote w:id="9">
    <w:p w14:paraId="701F4D3A" w14:textId="5D69BEFC" w:rsidR="00D9034C" w:rsidRDefault="00D9034C" w:rsidP="00C26133">
      <w:pPr>
        <w:pStyle w:val="poznamkapodcarou"/>
      </w:pPr>
      <w:r>
        <w:rPr>
          <w:rStyle w:val="Znakapoznpodarou"/>
        </w:rPr>
        <w:footnoteRef/>
      </w:r>
      <w:r>
        <w:tab/>
        <w:t xml:space="preserve">§ 19a odst. 7 zákona č. 458/2000 Sb., </w:t>
      </w:r>
      <w:r w:rsidRPr="00226656">
        <w:t>o podmínkách podnikání a o výkonu státní správy v energetických odvětvích a o změně některých zákonů</w:t>
      </w:r>
      <w:r>
        <w:t xml:space="preserve"> (energetický zákon), ve znění pozdějších předpisů.</w:t>
      </w:r>
    </w:p>
  </w:footnote>
  <w:footnote w:id="10">
    <w:p w14:paraId="7BE28E3F" w14:textId="3CD0B106" w:rsidR="00D9034C" w:rsidRDefault="00D9034C" w:rsidP="00C26133">
      <w:pPr>
        <w:pStyle w:val="poznamkapodcarou"/>
      </w:pPr>
      <w:r>
        <w:rPr>
          <w:rStyle w:val="Znakapoznpodarou"/>
        </w:rPr>
        <w:footnoteRef/>
      </w:r>
      <w:r>
        <w:tab/>
        <w:t xml:space="preserve">Zákon č. </w:t>
      </w:r>
      <w:r w:rsidRPr="00142AE5">
        <w:t>90/2012 Sb.</w:t>
      </w:r>
      <w:r>
        <w:t>, o obchodních společnostech a družstvech (zákon o obchodních korporacích), ve znění pozdějších předpisů.</w:t>
      </w:r>
    </w:p>
  </w:footnote>
  <w:footnote w:id="11">
    <w:p w14:paraId="3D78018B" w14:textId="2D24071A" w:rsidR="00D9034C" w:rsidRDefault="00D9034C" w:rsidP="00C26133">
      <w:pPr>
        <w:pStyle w:val="poznamkapodcarou"/>
      </w:pPr>
      <w:r>
        <w:rPr>
          <w:rStyle w:val="Znakapoznpodarou"/>
        </w:rPr>
        <w:footnoteRef/>
      </w:r>
      <w:r>
        <w:tab/>
        <w:t xml:space="preserve">Zákon č. </w:t>
      </w:r>
      <w:r w:rsidRPr="00142AE5">
        <w:t>89/2012 Sb.</w:t>
      </w:r>
      <w:r>
        <w:t xml:space="preserve">, </w:t>
      </w:r>
      <w:r w:rsidRPr="00142AE5">
        <w:t>občanský zákoník</w:t>
      </w:r>
      <w:r>
        <w:t>, ve znění pozdějších předpisů.</w:t>
      </w:r>
    </w:p>
  </w:footnote>
  <w:footnote w:id="12">
    <w:p w14:paraId="747D83DD" w14:textId="77777777" w:rsidR="00D9034C" w:rsidRPr="00F07144" w:rsidRDefault="00D9034C" w:rsidP="004254CB">
      <w:pPr>
        <w:pStyle w:val="poznamkapodcarou"/>
      </w:pPr>
      <w:r>
        <w:rPr>
          <w:rStyle w:val="Znakapoznpodarou"/>
        </w:rPr>
        <w:footnoteRef/>
      </w:r>
      <w:r w:rsidRPr="00F07144">
        <w:rPr>
          <w:rStyle w:val="Znakapoznpodarou"/>
        </w:rPr>
        <w:tab/>
      </w:r>
      <w:r w:rsidRPr="00F07144">
        <w:t xml:space="preserve">Vyhláška </w:t>
      </w:r>
      <w:r>
        <w:t xml:space="preserve">č. 16/2016 Sb., </w:t>
      </w:r>
      <w:r w:rsidRPr="00F07144">
        <w:t>o podmínkách připojení k elektrizační soustavě</w:t>
      </w:r>
      <w:r>
        <w:t>, ve znění pozdějších předpisů.</w:t>
      </w:r>
    </w:p>
  </w:footnote>
  <w:footnote w:id="13">
    <w:p w14:paraId="226CDFE6" w14:textId="68230906" w:rsidR="00D9034C" w:rsidRDefault="00D9034C" w:rsidP="00C26133">
      <w:pPr>
        <w:pStyle w:val="poznamkapodcarou"/>
      </w:pPr>
      <w:r>
        <w:rPr>
          <w:rStyle w:val="Znakapoznpodarou"/>
        </w:rPr>
        <w:footnoteRef/>
      </w:r>
      <w:r>
        <w:tab/>
        <w:t>Zákon č. 406/2000 Sb., o hospodaření energií, ve znění pozdějších předpisů.</w:t>
      </w:r>
    </w:p>
  </w:footnote>
  <w:footnote w:id="14">
    <w:p w14:paraId="2A157AF1" w14:textId="231E1189" w:rsidR="00D9034C" w:rsidRDefault="00D9034C" w:rsidP="00C26133">
      <w:pPr>
        <w:pStyle w:val="poznamkapodcarou"/>
      </w:pPr>
      <w:r w:rsidRPr="005F225F">
        <w:rPr>
          <w:rStyle w:val="Znakapoznpodarou"/>
        </w:rPr>
        <w:footnoteRef/>
      </w:r>
      <w:r>
        <w:tab/>
        <w:t>Vyhláška č. 501/2006 Sb., o obecných požadavcích na využívání území, ve znění pozdějších předpisů.</w:t>
      </w:r>
    </w:p>
  </w:footnote>
  <w:footnote w:id="15">
    <w:p w14:paraId="32A13DCE" w14:textId="16FD0FC0" w:rsidR="00D9034C" w:rsidRDefault="00D9034C" w:rsidP="00C26133">
      <w:pPr>
        <w:pStyle w:val="poznamkapodcarou"/>
      </w:pPr>
      <w:r>
        <w:rPr>
          <w:rStyle w:val="Znakapoznpodarou"/>
        </w:rPr>
        <w:footnoteRef/>
      </w:r>
      <w:r>
        <w:tab/>
        <w:t>P</w:t>
      </w:r>
      <w:r w:rsidRPr="00F07144">
        <w:t>říloha č. 2</w:t>
      </w:r>
      <w:r>
        <w:t>6</w:t>
      </w:r>
      <w:r w:rsidRPr="00F07144">
        <w:t xml:space="preserve"> vyhlášky č. 408/2015 Sb., o Pravidlech trhu s elektřinou, ve znění pozdějších předpisů</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54D340" w14:textId="102DD07B" w:rsidR="00D9034C" w:rsidRDefault="00D9034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4EA70" w14:textId="36E20B5C" w:rsidR="00D9034C" w:rsidRDefault="00D9034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B193" w14:textId="7132F71C" w:rsidR="00D9034C" w:rsidRDefault="00D9034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5pt;height:6pt" o:bullet="t">
        <v:imagedata r:id="rId1" o:title="Word_packa"/>
      </v:shape>
    </w:pict>
  </w:numPicBullet>
  <w:abstractNum w:abstractNumId="0" w15:restartNumberingAfterBreak="0">
    <w:nsid w:val="02907181"/>
    <w:multiLevelType w:val="hybridMultilevel"/>
    <w:tmpl w:val="EEEA4AE6"/>
    <w:lvl w:ilvl="0" w:tplc="C546A006">
      <w:start w:val="1"/>
      <w:numFmt w:val="lowerLetter"/>
      <w:pStyle w:val="abc"/>
      <w:lvlText w:val="%1)"/>
      <w:lvlJc w:val="left"/>
      <w:pPr>
        <w:ind w:left="360" w:hanging="360"/>
      </w:pPr>
      <w:rPr>
        <w:rFonts w:ascii="Arial" w:hAnsi="Arial" w:hint="default"/>
        <w:b/>
        <w:i w:val="0"/>
        <w:color w:val="233060"/>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F14CBE"/>
    <w:multiLevelType w:val="multilevel"/>
    <w:tmpl w:val="02C8328A"/>
    <w:lvl w:ilvl="0">
      <w:start w:val="1"/>
      <w:numFmt w:val="decimal"/>
      <w:suff w:val="space"/>
      <w:lvlText w:val="(%1)"/>
      <w:lvlJc w:val="left"/>
      <w:pPr>
        <w:ind w:left="0" w:firstLine="0"/>
      </w:pPr>
      <w:rPr>
        <w:rFonts w:hint="default"/>
        <w:b/>
        <w:i w:val="0"/>
        <w:color w:val="233060"/>
        <w:sz w:val="22"/>
        <w:u w:val="none"/>
      </w:rPr>
    </w:lvl>
    <w:lvl w:ilvl="1">
      <w:start w:val="1"/>
      <w:numFmt w:val="bullet"/>
      <w:lvlText w:val=""/>
      <w:lvlPicBulletId w:val="0"/>
      <w:lvlJc w:val="left"/>
      <w:pPr>
        <w:ind w:left="0" w:firstLine="0"/>
      </w:pPr>
      <w:rPr>
        <w:rFonts w:ascii="Symbol" w:hAnsi="Symbol" w:hint="default"/>
        <w:b/>
        <w:i w:val="0"/>
        <w:color w:val="auto"/>
        <w:sz w:val="16"/>
        <w:u w:val="none"/>
      </w:rPr>
    </w:lvl>
    <w:lvl w:ilvl="2">
      <w:start w:val="1"/>
      <w:numFmt w:val="lowerRoman"/>
      <w:lvlText w:val="%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2" w15:restartNumberingAfterBreak="0">
    <w:nsid w:val="0DD2720C"/>
    <w:multiLevelType w:val="multilevel"/>
    <w:tmpl w:val="3CB66C58"/>
    <w:lvl w:ilvl="0">
      <w:start w:val="1"/>
      <w:numFmt w:val="lowerLetter"/>
      <w:lvlText w:val="(%1)"/>
      <w:lvlJc w:val="left"/>
      <w:pPr>
        <w:tabs>
          <w:tab w:val="num" w:pos="-300"/>
        </w:tabs>
        <w:ind w:left="57" w:hanging="5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Restart w:val="0"/>
      <w:pStyle w:val="bodypriloha"/>
      <w:lvlText w:val=""/>
      <w:lvlJc w:val="left"/>
      <w:pPr>
        <w:tabs>
          <w:tab w:val="num" w:pos="454"/>
        </w:tabs>
        <w:ind w:left="1174" w:hanging="409"/>
      </w:pPr>
      <w:rPr>
        <w:rFonts w:ascii="Symbol" w:hAnsi="Symbol" w:hint="default"/>
        <w:b w:val="0"/>
      </w:rPr>
    </w:lvl>
    <w:lvl w:ilvl="2">
      <w:start w:val="1"/>
      <w:numFmt w:val="decimal"/>
      <w:lvlText w:val="%1.%2.%3."/>
      <w:lvlJc w:val="left"/>
      <w:pPr>
        <w:tabs>
          <w:tab w:val="num" w:pos="-1603"/>
        </w:tabs>
        <w:ind w:left="-1819" w:hanging="504"/>
      </w:pPr>
      <w:rPr>
        <w:rFonts w:hint="default"/>
      </w:rPr>
    </w:lvl>
    <w:lvl w:ilvl="3">
      <w:start w:val="1"/>
      <w:numFmt w:val="decimal"/>
      <w:lvlText w:val="%1.%2.%3.%4."/>
      <w:lvlJc w:val="left"/>
      <w:pPr>
        <w:tabs>
          <w:tab w:val="num" w:pos="-1243"/>
        </w:tabs>
        <w:ind w:left="-1315" w:hanging="648"/>
      </w:pPr>
      <w:rPr>
        <w:rFonts w:hint="default"/>
      </w:rPr>
    </w:lvl>
    <w:lvl w:ilvl="4">
      <w:start w:val="1"/>
      <w:numFmt w:val="decimal"/>
      <w:lvlText w:val="%1.%2.%3.%4.%5."/>
      <w:lvlJc w:val="left"/>
      <w:pPr>
        <w:tabs>
          <w:tab w:val="num" w:pos="-523"/>
        </w:tabs>
        <w:ind w:left="-811" w:hanging="792"/>
      </w:pPr>
      <w:rPr>
        <w:rFonts w:hint="default"/>
      </w:rPr>
    </w:lvl>
    <w:lvl w:ilvl="5">
      <w:start w:val="1"/>
      <w:numFmt w:val="decimal"/>
      <w:lvlText w:val="%1.%2.%3.%4.%5.%6."/>
      <w:lvlJc w:val="left"/>
      <w:pPr>
        <w:tabs>
          <w:tab w:val="num" w:pos="-163"/>
        </w:tabs>
        <w:ind w:left="-307" w:hanging="936"/>
      </w:pPr>
      <w:rPr>
        <w:rFonts w:hint="default"/>
      </w:rPr>
    </w:lvl>
    <w:lvl w:ilvl="6">
      <w:start w:val="1"/>
      <w:numFmt w:val="decimal"/>
      <w:lvlText w:val="%1.%2.%3.%4.%5.%6.%7."/>
      <w:lvlJc w:val="left"/>
      <w:pPr>
        <w:tabs>
          <w:tab w:val="num" w:pos="557"/>
        </w:tabs>
        <w:ind w:left="197" w:hanging="1080"/>
      </w:pPr>
      <w:rPr>
        <w:rFonts w:hint="default"/>
      </w:rPr>
    </w:lvl>
    <w:lvl w:ilvl="7">
      <w:start w:val="1"/>
      <w:numFmt w:val="decimal"/>
      <w:lvlText w:val="%1.%2.%3.%4.%5.%6.%7.%8."/>
      <w:lvlJc w:val="left"/>
      <w:pPr>
        <w:tabs>
          <w:tab w:val="num" w:pos="917"/>
        </w:tabs>
        <w:ind w:left="701" w:hanging="1224"/>
      </w:pPr>
      <w:rPr>
        <w:rFonts w:hint="default"/>
      </w:rPr>
    </w:lvl>
    <w:lvl w:ilvl="8">
      <w:start w:val="1"/>
      <w:numFmt w:val="decimal"/>
      <w:lvlText w:val="%1.%2.%3.%4.%5.%6.%7.%8.%9."/>
      <w:lvlJc w:val="left"/>
      <w:pPr>
        <w:tabs>
          <w:tab w:val="num" w:pos="1637"/>
        </w:tabs>
        <w:ind w:left="1277" w:hanging="1440"/>
      </w:pPr>
      <w:rPr>
        <w:rFonts w:hint="default"/>
      </w:rPr>
    </w:lvl>
  </w:abstractNum>
  <w:abstractNum w:abstractNumId="3" w15:restartNumberingAfterBreak="0">
    <w:nsid w:val="196C69E0"/>
    <w:multiLevelType w:val="multilevel"/>
    <w:tmpl w:val="4F54ABBE"/>
    <w:lvl w:ilvl="0">
      <w:start w:val="1"/>
      <w:numFmt w:val="decimal"/>
      <w:pStyle w:val="Nadpis1"/>
      <w:suff w:val="space"/>
      <w:lvlText w:val="(%1)"/>
      <w:lvlJc w:val="left"/>
      <w:pPr>
        <w:ind w:left="0" w:firstLine="0"/>
      </w:pPr>
      <w:rPr>
        <w:rFonts w:hint="default"/>
        <w:b/>
        <w:i w:val="0"/>
        <w:color w:val="233060"/>
        <w:sz w:val="22"/>
        <w:u w:val="none"/>
      </w:rPr>
    </w:lvl>
    <w:lvl w:ilvl="1">
      <w:start w:val="1"/>
      <w:numFmt w:val="decimal"/>
      <w:pStyle w:val="Nadpis2"/>
      <w:suff w:val="space"/>
      <w:lvlText w:val="(%1.%2)"/>
      <w:lvlJc w:val="left"/>
      <w:pPr>
        <w:ind w:left="0" w:firstLine="0"/>
      </w:pPr>
      <w:rPr>
        <w:rFonts w:ascii="Arial" w:hAnsi="Arial" w:cs="Arial" w:hint="default"/>
        <w:b/>
        <w:i w:val="0"/>
        <w:color w:val="233060"/>
        <w:sz w:val="22"/>
        <w:u w:val="none"/>
      </w:rPr>
    </w:lvl>
    <w:lvl w:ilvl="2">
      <w:start w:val="1"/>
      <w:numFmt w:val="lowerRoman"/>
      <w:lvlText w:val="%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3F3B779F"/>
    <w:multiLevelType w:val="multilevel"/>
    <w:tmpl w:val="60F62376"/>
    <w:lvl w:ilvl="0">
      <w:start w:val="1"/>
      <w:numFmt w:val="decimal"/>
      <w:pStyle w:val="Podminycislovani"/>
      <w:lvlText w:val="%1)"/>
      <w:lvlJc w:val="left"/>
      <w:pPr>
        <w:ind w:left="360" w:hanging="360"/>
      </w:pPr>
      <w:rPr>
        <w:rFonts w:ascii="Arial" w:hAnsi="Arial" w:hint="default"/>
        <w:b/>
        <w:i w:val="0"/>
        <w:color w:val="233060"/>
        <w:sz w:val="22"/>
      </w:rPr>
    </w:lvl>
    <w:lvl w:ilvl="1">
      <w:start w:val="1"/>
      <w:numFmt w:val="decimal"/>
      <w:lvlText w:val="%2."/>
      <w:lvlJc w:val="left"/>
      <w:pPr>
        <w:tabs>
          <w:tab w:val="num" w:pos="360"/>
        </w:tabs>
        <w:ind w:left="360" w:hanging="360"/>
      </w:pPr>
      <w:rPr>
        <w:rFonts w:hint="default"/>
      </w:rPr>
    </w:lvl>
    <w:lvl w:ilvl="2">
      <w:start w:val="1"/>
      <w:numFmt w:val="none"/>
      <w:lvlText w:val=""/>
      <w:lvlJc w:val="left"/>
      <w:pPr>
        <w:tabs>
          <w:tab w:val="num" w:pos="0"/>
        </w:tabs>
        <w:ind w:left="1080" w:hanging="360"/>
      </w:pPr>
      <w:rPr>
        <w:rFonts w:ascii="Wingdings" w:hAnsi="Wingdings" w:hint="default"/>
      </w:rPr>
    </w:lvl>
    <w:lvl w:ilvl="3">
      <w:start w:val="1"/>
      <w:numFmt w:val="none"/>
      <w:lvlText w:val=""/>
      <w:lvlJc w:val="left"/>
      <w:pPr>
        <w:tabs>
          <w:tab w:val="num" w:pos="0"/>
        </w:tabs>
        <w:ind w:left="1440" w:hanging="360"/>
      </w:pPr>
      <w:rPr>
        <w:rFonts w:ascii="Symbol" w:hAnsi="Symbol" w:hint="default"/>
      </w:rPr>
    </w:lvl>
    <w:lvl w:ilvl="4">
      <w:start w:val="1"/>
      <w:numFmt w:val="none"/>
      <w:lvlText w:val="o"/>
      <w:lvlJc w:val="left"/>
      <w:pPr>
        <w:tabs>
          <w:tab w:val="num" w:pos="0"/>
        </w:tabs>
        <w:ind w:left="1800" w:hanging="360"/>
      </w:pPr>
      <w:rPr>
        <w:rFonts w:ascii="Courier New" w:hAnsi="Courier New" w:hint="default"/>
      </w:rPr>
    </w:lvl>
    <w:lvl w:ilvl="5">
      <w:start w:val="1"/>
      <w:numFmt w:val="none"/>
      <w:lvlText w:val=""/>
      <w:lvlJc w:val="left"/>
      <w:pPr>
        <w:tabs>
          <w:tab w:val="num" w:pos="0"/>
        </w:tabs>
        <w:ind w:left="2160" w:hanging="360"/>
      </w:pPr>
      <w:rPr>
        <w:rFonts w:ascii="Wingdings" w:hAnsi="Wingdings" w:hint="default"/>
      </w:rPr>
    </w:lvl>
    <w:lvl w:ilvl="6">
      <w:start w:val="1"/>
      <w:numFmt w:val="none"/>
      <w:lvlText w:val=""/>
      <w:lvlJc w:val="left"/>
      <w:pPr>
        <w:tabs>
          <w:tab w:val="num" w:pos="0"/>
        </w:tabs>
        <w:ind w:left="2520" w:hanging="360"/>
      </w:pPr>
      <w:rPr>
        <w:rFonts w:ascii="Symbol" w:hAnsi="Symbol" w:hint="default"/>
      </w:rPr>
    </w:lvl>
    <w:lvl w:ilvl="7">
      <w:start w:val="1"/>
      <w:numFmt w:val="none"/>
      <w:lvlText w:val="o"/>
      <w:lvlJc w:val="left"/>
      <w:pPr>
        <w:tabs>
          <w:tab w:val="num" w:pos="0"/>
        </w:tabs>
        <w:ind w:left="2880" w:hanging="360"/>
      </w:pPr>
      <w:rPr>
        <w:rFonts w:ascii="Courier New" w:hAnsi="Courier New" w:hint="default"/>
      </w:rPr>
    </w:lvl>
    <w:lvl w:ilvl="8">
      <w:start w:val="1"/>
      <w:numFmt w:val="none"/>
      <w:lvlText w:val=""/>
      <w:lvlJc w:val="left"/>
      <w:pPr>
        <w:tabs>
          <w:tab w:val="num" w:pos="0"/>
        </w:tabs>
        <w:ind w:left="3240" w:hanging="360"/>
      </w:pPr>
      <w:rPr>
        <w:rFonts w:ascii="Wingdings" w:hAnsi="Wingdings" w:hint="default"/>
      </w:rPr>
    </w:lvl>
  </w:abstractNum>
  <w:abstractNum w:abstractNumId="5" w15:restartNumberingAfterBreak="0">
    <w:nsid w:val="3FAB44D7"/>
    <w:multiLevelType w:val="hybridMultilevel"/>
    <w:tmpl w:val="2162FC70"/>
    <w:lvl w:ilvl="0" w:tplc="A18CDFB0">
      <w:start w:val="1"/>
      <w:numFmt w:val="bullet"/>
      <w:pStyle w:val="body"/>
      <w:lvlText w:val=""/>
      <w:lvlPicBulletId w:val="0"/>
      <w:lvlJc w:val="left"/>
      <w:pPr>
        <w:ind w:left="360" w:hanging="360"/>
      </w:pPr>
      <w:rPr>
        <w:rFonts w:ascii="Symbol" w:hAnsi="Symbol" w:hint="default"/>
        <w:color w:val="auto"/>
        <w:sz w:val="16"/>
        <w:szCs w:val="16"/>
      </w:rPr>
    </w:lvl>
    <w:lvl w:ilvl="1" w:tplc="0405000F">
      <w:start w:val="1"/>
      <w:numFmt w:val="decimal"/>
      <w:lvlText w:val="%2."/>
      <w:lvlJc w:val="left"/>
      <w:pPr>
        <w:tabs>
          <w:tab w:val="num" w:pos="1440"/>
        </w:tabs>
        <w:ind w:left="1440" w:hanging="360"/>
      </w:p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F912CD"/>
    <w:multiLevelType w:val="hybridMultilevel"/>
    <w:tmpl w:val="CE6205AC"/>
    <w:lvl w:ilvl="0" w:tplc="09A65E52">
      <w:start w:val="1"/>
      <w:numFmt w:val="lowerLetter"/>
      <w:lvlText w:val="%1)"/>
      <w:lvlJc w:val="left"/>
      <w:pPr>
        <w:ind w:left="720" w:hanging="360"/>
      </w:pPr>
      <w:rPr>
        <w:b/>
        <w:color w:val="00206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9BD6BB9"/>
    <w:multiLevelType w:val="multilevel"/>
    <w:tmpl w:val="EBEA2B64"/>
    <w:lvl w:ilvl="0">
      <w:start w:val="1"/>
      <w:numFmt w:val="upperRoman"/>
      <w:pStyle w:val="Rozhodnutinadpis"/>
      <w:lvlText w:val="%1."/>
      <w:lvlJc w:val="left"/>
      <w:pPr>
        <w:tabs>
          <w:tab w:val="num" w:pos="9073"/>
        </w:tabs>
        <w:ind w:left="9073" w:hanging="567"/>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pStyle w:val="zruuje-zruujse"/>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DFA7A14"/>
    <w:multiLevelType w:val="multilevel"/>
    <w:tmpl w:val="55CCF5CA"/>
    <w:lvl w:ilvl="0">
      <w:start w:val="1"/>
      <w:numFmt w:val="lowerLetter"/>
      <w:pStyle w:val="prilohaa"/>
      <w:lvlText w:val="(%1)"/>
      <w:lvlJc w:val="left"/>
      <w:pPr>
        <w:tabs>
          <w:tab w:val="num" w:pos="357"/>
        </w:tabs>
        <w:ind w:left="714" w:hanging="357"/>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lvlText w:val="(1.%2.)"/>
      <w:lvlJc w:val="left"/>
      <w:pPr>
        <w:tabs>
          <w:tab w:val="num" w:pos="1077"/>
        </w:tabs>
        <w:ind w:left="794" w:hanging="437"/>
      </w:pPr>
      <w:rPr>
        <w:rFonts w:hint="default"/>
        <w:b w:val="0"/>
      </w:rPr>
    </w:lvl>
    <w:lvl w:ilvl="2">
      <w:start w:val="1"/>
      <w:numFmt w:val="decimal"/>
      <w:lvlText w:val="%1.%2.%3."/>
      <w:lvlJc w:val="left"/>
      <w:pPr>
        <w:tabs>
          <w:tab w:val="num" w:pos="-1246"/>
        </w:tabs>
        <w:ind w:left="-1462" w:hanging="504"/>
      </w:pPr>
      <w:rPr>
        <w:rFonts w:hint="default"/>
      </w:rPr>
    </w:lvl>
    <w:lvl w:ilvl="3">
      <w:start w:val="1"/>
      <w:numFmt w:val="decimal"/>
      <w:lvlText w:val="%1.%2.%3.%4."/>
      <w:lvlJc w:val="left"/>
      <w:pPr>
        <w:tabs>
          <w:tab w:val="num" w:pos="-886"/>
        </w:tabs>
        <w:ind w:left="-958" w:hanging="648"/>
      </w:pPr>
      <w:rPr>
        <w:rFonts w:hint="default"/>
      </w:rPr>
    </w:lvl>
    <w:lvl w:ilvl="4">
      <w:start w:val="1"/>
      <w:numFmt w:val="decimal"/>
      <w:lvlText w:val="%1.%2.%3.%4.%5."/>
      <w:lvlJc w:val="left"/>
      <w:pPr>
        <w:tabs>
          <w:tab w:val="num" w:pos="-166"/>
        </w:tabs>
        <w:ind w:left="-454" w:hanging="792"/>
      </w:pPr>
      <w:rPr>
        <w:rFonts w:hint="default"/>
      </w:rPr>
    </w:lvl>
    <w:lvl w:ilvl="5">
      <w:start w:val="1"/>
      <w:numFmt w:val="decimal"/>
      <w:lvlText w:val="%1.%2.%3.%4.%5.%6."/>
      <w:lvlJc w:val="left"/>
      <w:pPr>
        <w:tabs>
          <w:tab w:val="num" w:pos="194"/>
        </w:tabs>
        <w:ind w:left="50" w:hanging="936"/>
      </w:pPr>
      <w:rPr>
        <w:rFonts w:hint="default"/>
      </w:rPr>
    </w:lvl>
    <w:lvl w:ilvl="6">
      <w:start w:val="1"/>
      <w:numFmt w:val="decimal"/>
      <w:lvlText w:val="%1.%2.%3.%4.%5.%6.%7."/>
      <w:lvlJc w:val="left"/>
      <w:pPr>
        <w:tabs>
          <w:tab w:val="num" w:pos="914"/>
        </w:tabs>
        <w:ind w:left="554" w:hanging="1080"/>
      </w:pPr>
      <w:rPr>
        <w:rFonts w:hint="default"/>
      </w:rPr>
    </w:lvl>
    <w:lvl w:ilvl="7">
      <w:start w:val="1"/>
      <w:numFmt w:val="decimal"/>
      <w:lvlText w:val="%1.%2.%3.%4.%5.%6.%7.%8."/>
      <w:lvlJc w:val="left"/>
      <w:pPr>
        <w:tabs>
          <w:tab w:val="num" w:pos="1274"/>
        </w:tabs>
        <w:ind w:left="1058" w:hanging="1224"/>
      </w:pPr>
      <w:rPr>
        <w:rFonts w:hint="default"/>
      </w:rPr>
    </w:lvl>
    <w:lvl w:ilvl="8">
      <w:start w:val="1"/>
      <w:numFmt w:val="decimal"/>
      <w:lvlText w:val="%1.%2.%3.%4.%5.%6.%7.%8.%9."/>
      <w:lvlJc w:val="left"/>
      <w:pPr>
        <w:tabs>
          <w:tab w:val="num" w:pos="1994"/>
        </w:tabs>
        <w:ind w:left="1634" w:hanging="1440"/>
      </w:pPr>
      <w:rPr>
        <w:rFonts w:hint="default"/>
      </w:rPr>
    </w:lvl>
  </w:abstractNum>
  <w:num w:numId="1">
    <w:abstractNumId w:val="5"/>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lvlOverride w:ilvl="0">
      <w:startOverride w:val="1"/>
    </w:lvlOverride>
  </w:num>
  <w:num w:numId="28">
    <w:abstractNumId w:val="4"/>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3"/>
  </w:num>
  <w:num w:numId="33">
    <w:abstractNumId w:val="1"/>
  </w:num>
  <w:num w:numId="34">
    <w:abstractNumId w:val="3"/>
  </w:num>
  <w:num w:numId="35">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stylePaneSortMethod w:val="0000"/>
  <w:trackRevisions/>
  <w:doNotTrackFormatting/>
  <w:documentProtection w:edit="trackedChanges" w:enforcement="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13B"/>
    <w:rsid w:val="0000016F"/>
    <w:rsid w:val="000005EB"/>
    <w:rsid w:val="000009C9"/>
    <w:rsid w:val="000033CA"/>
    <w:rsid w:val="00003F91"/>
    <w:rsid w:val="0000488E"/>
    <w:rsid w:val="00004BAF"/>
    <w:rsid w:val="000052A1"/>
    <w:rsid w:val="0000575B"/>
    <w:rsid w:val="00005889"/>
    <w:rsid w:val="00005C0B"/>
    <w:rsid w:val="00006065"/>
    <w:rsid w:val="00006F80"/>
    <w:rsid w:val="000072C7"/>
    <w:rsid w:val="00007667"/>
    <w:rsid w:val="00007E02"/>
    <w:rsid w:val="0001071F"/>
    <w:rsid w:val="00011440"/>
    <w:rsid w:val="00011665"/>
    <w:rsid w:val="000122CA"/>
    <w:rsid w:val="00013FD5"/>
    <w:rsid w:val="00014C27"/>
    <w:rsid w:val="00015D6B"/>
    <w:rsid w:val="00016C19"/>
    <w:rsid w:val="00016C27"/>
    <w:rsid w:val="00017872"/>
    <w:rsid w:val="000179A7"/>
    <w:rsid w:val="00022818"/>
    <w:rsid w:val="00023701"/>
    <w:rsid w:val="000250B2"/>
    <w:rsid w:val="000250F1"/>
    <w:rsid w:val="00025260"/>
    <w:rsid w:val="000252B6"/>
    <w:rsid w:val="000252CF"/>
    <w:rsid w:val="000256F4"/>
    <w:rsid w:val="00026722"/>
    <w:rsid w:val="00026969"/>
    <w:rsid w:val="0002703B"/>
    <w:rsid w:val="000273A6"/>
    <w:rsid w:val="00027634"/>
    <w:rsid w:val="0002763B"/>
    <w:rsid w:val="000303BA"/>
    <w:rsid w:val="00030E16"/>
    <w:rsid w:val="00031405"/>
    <w:rsid w:val="00032263"/>
    <w:rsid w:val="00032737"/>
    <w:rsid w:val="00032A11"/>
    <w:rsid w:val="00033A39"/>
    <w:rsid w:val="000342D4"/>
    <w:rsid w:val="00034514"/>
    <w:rsid w:val="00034736"/>
    <w:rsid w:val="00034C82"/>
    <w:rsid w:val="00035348"/>
    <w:rsid w:val="00035771"/>
    <w:rsid w:val="00036293"/>
    <w:rsid w:val="00037E88"/>
    <w:rsid w:val="00040706"/>
    <w:rsid w:val="000429DD"/>
    <w:rsid w:val="00042FC9"/>
    <w:rsid w:val="000433DA"/>
    <w:rsid w:val="0004366B"/>
    <w:rsid w:val="00043779"/>
    <w:rsid w:val="00044A89"/>
    <w:rsid w:val="0004567C"/>
    <w:rsid w:val="0004675F"/>
    <w:rsid w:val="000471B4"/>
    <w:rsid w:val="00047C67"/>
    <w:rsid w:val="00050358"/>
    <w:rsid w:val="00050381"/>
    <w:rsid w:val="000503C4"/>
    <w:rsid w:val="00051186"/>
    <w:rsid w:val="000513D8"/>
    <w:rsid w:val="00052646"/>
    <w:rsid w:val="000529E2"/>
    <w:rsid w:val="0005332F"/>
    <w:rsid w:val="00053535"/>
    <w:rsid w:val="000553BF"/>
    <w:rsid w:val="00056C9B"/>
    <w:rsid w:val="0005704C"/>
    <w:rsid w:val="00057A44"/>
    <w:rsid w:val="000600BB"/>
    <w:rsid w:val="000617F3"/>
    <w:rsid w:val="00061891"/>
    <w:rsid w:val="00061C06"/>
    <w:rsid w:val="00063271"/>
    <w:rsid w:val="0006344A"/>
    <w:rsid w:val="0006402B"/>
    <w:rsid w:val="0006476E"/>
    <w:rsid w:val="00064DC2"/>
    <w:rsid w:val="00064DC8"/>
    <w:rsid w:val="00065CA6"/>
    <w:rsid w:val="0006701A"/>
    <w:rsid w:val="000700A6"/>
    <w:rsid w:val="00070184"/>
    <w:rsid w:val="000701EC"/>
    <w:rsid w:val="00070F7A"/>
    <w:rsid w:val="000717B4"/>
    <w:rsid w:val="000728A2"/>
    <w:rsid w:val="00073133"/>
    <w:rsid w:val="00073AA4"/>
    <w:rsid w:val="000740C6"/>
    <w:rsid w:val="000742D8"/>
    <w:rsid w:val="000755D9"/>
    <w:rsid w:val="00075FB7"/>
    <w:rsid w:val="00076074"/>
    <w:rsid w:val="00076228"/>
    <w:rsid w:val="000774D0"/>
    <w:rsid w:val="00077A2A"/>
    <w:rsid w:val="00077BBE"/>
    <w:rsid w:val="00077D11"/>
    <w:rsid w:val="00080C1C"/>
    <w:rsid w:val="0008109C"/>
    <w:rsid w:val="00081D10"/>
    <w:rsid w:val="00081E90"/>
    <w:rsid w:val="000820E0"/>
    <w:rsid w:val="0008239B"/>
    <w:rsid w:val="0008300F"/>
    <w:rsid w:val="000842F1"/>
    <w:rsid w:val="00084401"/>
    <w:rsid w:val="00084F5A"/>
    <w:rsid w:val="00085715"/>
    <w:rsid w:val="00085BF3"/>
    <w:rsid w:val="00085D17"/>
    <w:rsid w:val="00086284"/>
    <w:rsid w:val="00086D27"/>
    <w:rsid w:val="00087478"/>
    <w:rsid w:val="000876F9"/>
    <w:rsid w:val="00090AD9"/>
    <w:rsid w:val="00090BE4"/>
    <w:rsid w:val="00090CA7"/>
    <w:rsid w:val="000918FC"/>
    <w:rsid w:val="00091941"/>
    <w:rsid w:val="00091C99"/>
    <w:rsid w:val="00091F71"/>
    <w:rsid w:val="00092597"/>
    <w:rsid w:val="000931A0"/>
    <w:rsid w:val="00093443"/>
    <w:rsid w:val="00093A0F"/>
    <w:rsid w:val="00094781"/>
    <w:rsid w:val="00094CBB"/>
    <w:rsid w:val="00095CB2"/>
    <w:rsid w:val="0009671F"/>
    <w:rsid w:val="00096A91"/>
    <w:rsid w:val="000A07FA"/>
    <w:rsid w:val="000A0920"/>
    <w:rsid w:val="000A143A"/>
    <w:rsid w:val="000A2A38"/>
    <w:rsid w:val="000A2A79"/>
    <w:rsid w:val="000A2D0E"/>
    <w:rsid w:val="000A3030"/>
    <w:rsid w:val="000A377F"/>
    <w:rsid w:val="000A37D5"/>
    <w:rsid w:val="000A4A2F"/>
    <w:rsid w:val="000A5062"/>
    <w:rsid w:val="000A57A4"/>
    <w:rsid w:val="000A6088"/>
    <w:rsid w:val="000A6B35"/>
    <w:rsid w:val="000A7420"/>
    <w:rsid w:val="000B07F0"/>
    <w:rsid w:val="000B0A13"/>
    <w:rsid w:val="000B372B"/>
    <w:rsid w:val="000B39D6"/>
    <w:rsid w:val="000B3C7C"/>
    <w:rsid w:val="000B3D16"/>
    <w:rsid w:val="000B4001"/>
    <w:rsid w:val="000B4454"/>
    <w:rsid w:val="000B4660"/>
    <w:rsid w:val="000B4F76"/>
    <w:rsid w:val="000B5162"/>
    <w:rsid w:val="000B5749"/>
    <w:rsid w:val="000B58B8"/>
    <w:rsid w:val="000B653C"/>
    <w:rsid w:val="000B6985"/>
    <w:rsid w:val="000B6A84"/>
    <w:rsid w:val="000B6EC9"/>
    <w:rsid w:val="000B7EB2"/>
    <w:rsid w:val="000C265E"/>
    <w:rsid w:val="000C281A"/>
    <w:rsid w:val="000C31F4"/>
    <w:rsid w:val="000C41DA"/>
    <w:rsid w:val="000C5B40"/>
    <w:rsid w:val="000C5D60"/>
    <w:rsid w:val="000C6C91"/>
    <w:rsid w:val="000C6F29"/>
    <w:rsid w:val="000C78DC"/>
    <w:rsid w:val="000D1A1C"/>
    <w:rsid w:val="000D1F4F"/>
    <w:rsid w:val="000D2412"/>
    <w:rsid w:val="000D2FE7"/>
    <w:rsid w:val="000D387C"/>
    <w:rsid w:val="000D41CE"/>
    <w:rsid w:val="000D41CF"/>
    <w:rsid w:val="000D4C6C"/>
    <w:rsid w:val="000D67A8"/>
    <w:rsid w:val="000D699E"/>
    <w:rsid w:val="000D7849"/>
    <w:rsid w:val="000D7D8F"/>
    <w:rsid w:val="000E02D8"/>
    <w:rsid w:val="000E10F1"/>
    <w:rsid w:val="000E23E2"/>
    <w:rsid w:val="000E26B5"/>
    <w:rsid w:val="000E285B"/>
    <w:rsid w:val="000E319C"/>
    <w:rsid w:val="000E449F"/>
    <w:rsid w:val="000E5B32"/>
    <w:rsid w:val="000E6060"/>
    <w:rsid w:val="000E624A"/>
    <w:rsid w:val="000E6EDB"/>
    <w:rsid w:val="000E7318"/>
    <w:rsid w:val="000E7540"/>
    <w:rsid w:val="000F0C7C"/>
    <w:rsid w:val="000F28D0"/>
    <w:rsid w:val="000F308C"/>
    <w:rsid w:val="000F3441"/>
    <w:rsid w:val="000F4847"/>
    <w:rsid w:val="000F549C"/>
    <w:rsid w:val="000F64D8"/>
    <w:rsid w:val="000F689C"/>
    <w:rsid w:val="000F74B7"/>
    <w:rsid w:val="000F76CC"/>
    <w:rsid w:val="000F77A3"/>
    <w:rsid w:val="001007B9"/>
    <w:rsid w:val="00103600"/>
    <w:rsid w:val="00103C62"/>
    <w:rsid w:val="00103CCD"/>
    <w:rsid w:val="0010403F"/>
    <w:rsid w:val="00104B8A"/>
    <w:rsid w:val="001052CC"/>
    <w:rsid w:val="00106ED3"/>
    <w:rsid w:val="00107242"/>
    <w:rsid w:val="001079EF"/>
    <w:rsid w:val="00110327"/>
    <w:rsid w:val="00110AF6"/>
    <w:rsid w:val="00110C68"/>
    <w:rsid w:val="0011117F"/>
    <w:rsid w:val="001112CB"/>
    <w:rsid w:val="00111826"/>
    <w:rsid w:val="0011191B"/>
    <w:rsid w:val="00111AAA"/>
    <w:rsid w:val="00112336"/>
    <w:rsid w:val="00114219"/>
    <w:rsid w:val="00114C99"/>
    <w:rsid w:val="00115572"/>
    <w:rsid w:val="00115738"/>
    <w:rsid w:val="00115ADD"/>
    <w:rsid w:val="0011619C"/>
    <w:rsid w:val="00116721"/>
    <w:rsid w:val="00117A26"/>
    <w:rsid w:val="00117B90"/>
    <w:rsid w:val="00120459"/>
    <w:rsid w:val="00121339"/>
    <w:rsid w:val="00121EBB"/>
    <w:rsid w:val="0012262F"/>
    <w:rsid w:val="00122B82"/>
    <w:rsid w:val="00123330"/>
    <w:rsid w:val="00123379"/>
    <w:rsid w:val="0012342E"/>
    <w:rsid w:val="00123722"/>
    <w:rsid w:val="00123774"/>
    <w:rsid w:val="00123B1E"/>
    <w:rsid w:val="001253C2"/>
    <w:rsid w:val="0012559A"/>
    <w:rsid w:val="0012648D"/>
    <w:rsid w:val="00127A3F"/>
    <w:rsid w:val="00130DEB"/>
    <w:rsid w:val="001314E7"/>
    <w:rsid w:val="0013166F"/>
    <w:rsid w:val="00132CA7"/>
    <w:rsid w:val="001335FD"/>
    <w:rsid w:val="0013598E"/>
    <w:rsid w:val="00136BD3"/>
    <w:rsid w:val="00136F0D"/>
    <w:rsid w:val="0013773E"/>
    <w:rsid w:val="00137C60"/>
    <w:rsid w:val="00140551"/>
    <w:rsid w:val="00140684"/>
    <w:rsid w:val="00140F44"/>
    <w:rsid w:val="00141356"/>
    <w:rsid w:val="0014273E"/>
    <w:rsid w:val="00142AE5"/>
    <w:rsid w:val="00142FD4"/>
    <w:rsid w:val="001443FC"/>
    <w:rsid w:val="001459CD"/>
    <w:rsid w:val="00145B83"/>
    <w:rsid w:val="00147045"/>
    <w:rsid w:val="0014750E"/>
    <w:rsid w:val="00147CEE"/>
    <w:rsid w:val="00150CC1"/>
    <w:rsid w:val="00150EE5"/>
    <w:rsid w:val="00151293"/>
    <w:rsid w:val="001522A4"/>
    <w:rsid w:val="001529E1"/>
    <w:rsid w:val="0015377A"/>
    <w:rsid w:val="00153D75"/>
    <w:rsid w:val="00154731"/>
    <w:rsid w:val="00154C60"/>
    <w:rsid w:val="00154DD5"/>
    <w:rsid w:val="00154E82"/>
    <w:rsid w:val="001559C3"/>
    <w:rsid w:val="0015650D"/>
    <w:rsid w:val="00156F4A"/>
    <w:rsid w:val="0015713E"/>
    <w:rsid w:val="00157777"/>
    <w:rsid w:val="00160243"/>
    <w:rsid w:val="001606BF"/>
    <w:rsid w:val="00160E1E"/>
    <w:rsid w:val="001615CE"/>
    <w:rsid w:val="001616C6"/>
    <w:rsid w:val="00161A50"/>
    <w:rsid w:val="00161D64"/>
    <w:rsid w:val="00162AD3"/>
    <w:rsid w:val="001634DC"/>
    <w:rsid w:val="00163D3D"/>
    <w:rsid w:val="00163F4D"/>
    <w:rsid w:val="00164644"/>
    <w:rsid w:val="00164E7F"/>
    <w:rsid w:val="00164EE3"/>
    <w:rsid w:val="00164F53"/>
    <w:rsid w:val="0016544F"/>
    <w:rsid w:val="00165589"/>
    <w:rsid w:val="001662B6"/>
    <w:rsid w:val="00166556"/>
    <w:rsid w:val="00166B86"/>
    <w:rsid w:val="00170C65"/>
    <w:rsid w:val="00170D87"/>
    <w:rsid w:val="00172466"/>
    <w:rsid w:val="00172887"/>
    <w:rsid w:val="0017294C"/>
    <w:rsid w:val="00172E0F"/>
    <w:rsid w:val="001741BF"/>
    <w:rsid w:val="00174637"/>
    <w:rsid w:val="0017483D"/>
    <w:rsid w:val="0017584D"/>
    <w:rsid w:val="00177D1A"/>
    <w:rsid w:val="00181B91"/>
    <w:rsid w:val="00182840"/>
    <w:rsid w:val="001835CA"/>
    <w:rsid w:val="001842B7"/>
    <w:rsid w:val="00184559"/>
    <w:rsid w:val="001855DC"/>
    <w:rsid w:val="001863B4"/>
    <w:rsid w:val="001864CC"/>
    <w:rsid w:val="00186814"/>
    <w:rsid w:val="00187A63"/>
    <w:rsid w:val="00190472"/>
    <w:rsid w:val="0019061F"/>
    <w:rsid w:val="00191685"/>
    <w:rsid w:val="001928F2"/>
    <w:rsid w:val="00193D33"/>
    <w:rsid w:val="0019474A"/>
    <w:rsid w:val="00194862"/>
    <w:rsid w:val="00194B91"/>
    <w:rsid w:val="001952D1"/>
    <w:rsid w:val="00195A27"/>
    <w:rsid w:val="00195C6B"/>
    <w:rsid w:val="001962E1"/>
    <w:rsid w:val="00196A8E"/>
    <w:rsid w:val="001972C3"/>
    <w:rsid w:val="00197654"/>
    <w:rsid w:val="001A02DC"/>
    <w:rsid w:val="001A0DB7"/>
    <w:rsid w:val="001A1E8E"/>
    <w:rsid w:val="001A2A7D"/>
    <w:rsid w:val="001A34D4"/>
    <w:rsid w:val="001A42D3"/>
    <w:rsid w:val="001A497D"/>
    <w:rsid w:val="001A5414"/>
    <w:rsid w:val="001A5AB1"/>
    <w:rsid w:val="001A5C38"/>
    <w:rsid w:val="001A5D4C"/>
    <w:rsid w:val="001A64BE"/>
    <w:rsid w:val="001A6942"/>
    <w:rsid w:val="001A6C90"/>
    <w:rsid w:val="001A72AA"/>
    <w:rsid w:val="001A7557"/>
    <w:rsid w:val="001A7696"/>
    <w:rsid w:val="001A79C7"/>
    <w:rsid w:val="001B3069"/>
    <w:rsid w:val="001B34D8"/>
    <w:rsid w:val="001B4483"/>
    <w:rsid w:val="001B46C0"/>
    <w:rsid w:val="001B4D65"/>
    <w:rsid w:val="001B503F"/>
    <w:rsid w:val="001B547F"/>
    <w:rsid w:val="001B5BE7"/>
    <w:rsid w:val="001B69F2"/>
    <w:rsid w:val="001B78FE"/>
    <w:rsid w:val="001B7A81"/>
    <w:rsid w:val="001C0755"/>
    <w:rsid w:val="001C0948"/>
    <w:rsid w:val="001C0CC0"/>
    <w:rsid w:val="001C1C0D"/>
    <w:rsid w:val="001C1D58"/>
    <w:rsid w:val="001C2BED"/>
    <w:rsid w:val="001C582C"/>
    <w:rsid w:val="001C5F96"/>
    <w:rsid w:val="001C738A"/>
    <w:rsid w:val="001D03F4"/>
    <w:rsid w:val="001D056D"/>
    <w:rsid w:val="001D09A4"/>
    <w:rsid w:val="001D2AA7"/>
    <w:rsid w:val="001D328A"/>
    <w:rsid w:val="001D3F44"/>
    <w:rsid w:val="001D6060"/>
    <w:rsid w:val="001D608C"/>
    <w:rsid w:val="001D78A7"/>
    <w:rsid w:val="001E08F1"/>
    <w:rsid w:val="001E15FC"/>
    <w:rsid w:val="001E1EBC"/>
    <w:rsid w:val="001E2860"/>
    <w:rsid w:val="001E31EE"/>
    <w:rsid w:val="001E3608"/>
    <w:rsid w:val="001E36E3"/>
    <w:rsid w:val="001E3753"/>
    <w:rsid w:val="001E39C4"/>
    <w:rsid w:val="001E3B1F"/>
    <w:rsid w:val="001E3C7E"/>
    <w:rsid w:val="001E3D75"/>
    <w:rsid w:val="001E4BA9"/>
    <w:rsid w:val="001E4BE7"/>
    <w:rsid w:val="001E5885"/>
    <w:rsid w:val="001E613D"/>
    <w:rsid w:val="001E6250"/>
    <w:rsid w:val="001E6F45"/>
    <w:rsid w:val="001E7B3B"/>
    <w:rsid w:val="001F01DF"/>
    <w:rsid w:val="001F045A"/>
    <w:rsid w:val="001F2367"/>
    <w:rsid w:val="001F2ACB"/>
    <w:rsid w:val="001F316D"/>
    <w:rsid w:val="001F32F5"/>
    <w:rsid w:val="001F3399"/>
    <w:rsid w:val="001F33B8"/>
    <w:rsid w:val="001F3701"/>
    <w:rsid w:val="001F3C5C"/>
    <w:rsid w:val="001F3D3F"/>
    <w:rsid w:val="001F416F"/>
    <w:rsid w:val="001F46F6"/>
    <w:rsid w:val="001F5C1F"/>
    <w:rsid w:val="001F5EE0"/>
    <w:rsid w:val="001F6044"/>
    <w:rsid w:val="001F6512"/>
    <w:rsid w:val="001F79E5"/>
    <w:rsid w:val="001F7EC1"/>
    <w:rsid w:val="0020037C"/>
    <w:rsid w:val="00200613"/>
    <w:rsid w:val="0020065F"/>
    <w:rsid w:val="00200A7F"/>
    <w:rsid w:val="0020186D"/>
    <w:rsid w:val="00202A7E"/>
    <w:rsid w:val="00203026"/>
    <w:rsid w:val="002033F6"/>
    <w:rsid w:val="00203C0E"/>
    <w:rsid w:val="00204042"/>
    <w:rsid w:val="00204140"/>
    <w:rsid w:val="00205432"/>
    <w:rsid w:val="002054AD"/>
    <w:rsid w:val="00206069"/>
    <w:rsid w:val="00206549"/>
    <w:rsid w:val="00206DF1"/>
    <w:rsid w:val="0020767D"/>
    <w:rsid w:val="002114D4"/>
    <w:rsid w:val="002119CB"/>
    <w:rsid w:val="00212163"/>
    <w:rsid w:val="002122AD"/>
    <w:rsid w:val="00212387"/>
    <w:rsid w:val="00212554"/>
    <w:rsid w:val="002127B8"/>
    <w:rsid w:val="00212F94"/>
    <w:rsid w:val="00212FEE"/>
    <w:rsid w:val="00213ED9"/>
    <w:rsid w:val="00214338"/>
    <w:rsid w:val="00214339"/>
    <w:rsid w:val="00215AA2"/>
    <w:rsid w:val="00216153"/>
    <w:rsid w:val="002174A0"/>
    <w:rsid w:val="0021779A"/>
    <w:rsid w:val="002208BE"/>
    <w:rsid w:val="0022177C"/>
    <w:rsid w:val="00221B54"/>
    <w:rsid w:val="002226F5"/>
    <w:rsid w:val="00222D49"/>
    <w:rsid w:val="0022341F"/>
    <w:rsid w:val="00223454"/>
    <w:rsid w:val="002236CE"/>
    <w:rsid w:val="00223B76"/>
    <w:rsid w:val="00223D1A"/>
    <w:rsid w:val="00223DF5"/>
    <w:rsid w:val="00223E19"/>
    <w:rsid w:val="00223F85"/>
    <w:rsid w:val="00224BFF"/>
    <w:rsid w:val="002252ED"/>
    <w:rsid w:val="00225483"/>
    <w:rsid w:val="00225978"/>
    <w:rsid w:val="002260D3"/>
    <w:rsid w:val="00226970"/>
    <w:rsid w:val="00230683"/>
    <w:rsid w:val="00230AA7"/>
    <w:rsid w:val="00231257"/>
    <w:rsid w:val="00231C44"/>
    <w:rsid w:val="0023233C"/>
    <w:rsid w:val="002326C2"/>
    <w:rsid w:val="002328AF"/>
    <w:rsid w:val="00232D01"/>
    <w:rsid w:val="00233195"/>
    <w:rsid w:val="00233EF7"/>
    <w:rsid w:val="00234928"/>
    <w:rsid w:val="00234F13"/>
    <w:rsid w:val="002364C3"/>
    <w:rsid w:val="00236A50"/>
    <w:rsid w:val="00237234"/>
    <w:rsid w:val="00237DBA"/>
    <w:rsid w:val="002404C9"/>
    <w:rsid w:val="00242F7C"/>
    <w:rsid w:val="0024327A"/>
    <w:rsid w:val="00243771"/>
    <w:rsid w:val="00243B5E"/>
    <w:rsid w:val="0024478C"/>
    <w:rsid w:val="0024496A"/>
    <w:rsid w:val="00244A01"/>
    <w:rsid w:val="00244A6B"/>
    <w:rsid w:val="00244D42"/>
    <w:rsid w:val="00245B22"/>
    <w:rsid w:val="00246363"/>
    <w:rsid w:val="0024666E"/>
    <w:rsid w:val="00246B6C"/>
    <w:rsid w:val="00250DCA"/>
    <w:rsid w:val="00251067"/>
    <w:rsid w:val="0025139E"/>
    <w:rsid w:val="00251BCC"/>
    <w:rsid w:val="00252B45"/>
    <w:rsid w:val="00253416"/>
    <w:rsid w:val="002535E0"/>
    <w:rsid w:val="0025425C"/>
    <w:rsid w:val="0025452D"/>
    <w:rsid w:val="00254929"/>
    <w:rsid w:val="00256219"/>
    <w:rsid w:val="00256C6A"/>
    <w:rsid w:val="0025708C"/>
    <w:rsid w:val="002575A9"/>
    <w:rsid w:val="00257AC5"/>
    <w:rsid w:val="00257B43"/>
    <w:rsid w:val="002609A1"/>
    <w:rsid w:val="0026157E"/>
    <w:rsid w:val="00261D0F"/>
    <w:rsid w:val="002626C6"/>
    <w:rsid w:val="00262828"/>
    <w:rsid w:val="0026327D"/>
    <w:rsid w:val="002640CC"/>
    <w:rsid w:val="002643E8"/>
    <w:rsid w:val="00264B54"/>
    <w:rsid w:val="00264DA8"/>
    <w:rsid w:val="002650CC"/>
    <w:rsid w:val="002662FD"/>
    <w:rsid w:val="002677BA"/>
    <w:rsid w:val="00271095"/>
    <w:rsid w:val="00271613"/>
    <w:rsid w:val="00271E3C"/>
    <w:rsid w:val="002729B1"/>
    <w:rsid w:val="002729C8"/>
    <w:rsid w:val="00272BB7"/>
    <w:rsid w:val="002732B9"/>
    <w:rsid w:val="0027338F"/>
    <w:rsid w:val="002737AC"/>
    <w:rsid w:val="00273C9D"/>
    <w:rsid w:val="00273CCA"/>
    <w:rsid w:val="002742B9"/>
    <w:rsid w:val="00274F96"/>
    <w:rsid w:val="00275752"/>
    <w:rsid w:val="002759FA"/>
    <w:rsid w:val="00276EAF"/>
    <w:rsid w:val="00280561"/>
    <w:rsid w:val="00280D14"/>
    <w:rsid w:val="0028102B"/>
    <w:rsid w:val="0028124D"/>
    <w:rsid w:val="00282974"/>
    <w:rsid w:val="00283E7A"/>
    <w:rsid w:val="002849FF"/>
    <w:rsid w:val="00285EFD"/>
    <w:rsid w:val="0028608F"/>
    <w:rsid w:val="00287017"/>
    <w:rsid w:val="00287CCA"/>
    <w:rsid w:val="00290174"/>
    <w:rsid w:val="002909A9"/>
    <w:rsid w:val="00290ED3"/>
    <w:rsid w:val="002923A6"/>
    <w:rsid w:val="00292649"/>
    <w:rsid w:val="002927A5"/>
    <w:rsid w:val="00292889"/>
    <w:rsid w:val="00293081"/>
    <w:rsid w:val="002937EB"/>
    <w:rsid w:val="0029598E"/>
    <w:rsid w:val="00295C63"/>
    <w:rsid w:val="00295DEE"/>
    <w:rsid w:val="00296AB9"/>
    <w:rsid w:val="00296C9B"/>
    <w:rsid w:val="00296F72"/>
    <w:rsid w:val="0029714A"/>
    <w:rsid w:val="002971DB"/>
    <w:rsid w:val="00297845"/>
    <w:rsid w:val="00297A09"/>
    <w:rsid w:val="002A0538"/>
    <w:rsid w:val="002A17D0"/>
    <w:rsid w:val="002A1B27"/>
    <w:rsid w:val="002A1F1E"/>
    <w:rsid w:val="002A2011"/>
    <w:rsid w:val="002A2FBE"/>
    <w:rsid w:val="002A3326"/>
    <w:rsid w:val="002A37B7"/>
    <w:rsid w:val="002A3F12"/>
    <w:rsid w:val="002A471E"/>
    <w:rsid w:val="002A5180"/>
    <w:rsid w:val="002A6341"/>
    <w:rsid w:val="002A679C"/>
    <w:rsid w:val="002A6940"/>
    <w:rsid w:val="002A6D47"/>
    <w:rsid w:val="002A7E20"/>
    <w:rsid w:val="002B0B84"/>
    <w:rsid w:val="002B0CC3"/>
    <w:rsid w:val="002B0F9E"/>
    <w:rsid w:val="002B1653"/>
    <w:rsid w:val="002B1D8A"/>
    <w:rsid w:val="002B2154"/>
    <w:rsid w:val="002B242E"/>
    <w:rsid w:val="002B2962"/>
    <w:rsid w:val="002B2AC6"/>
    <w:rsid w:val="002B3498"/>
    <w:rsid w:val="002B3780"/>
    <w:rsid w:val="002B3DF4"/>
    <w:rsid w:val="002B420F"/>
    <w:rsid w:val="002B4380"/>
    <w:rsid w:val="002B4401"/>
    <w:rsid w:val="002B4435"/>
    <w:rsid w:val="002B451F"/>
    <w:rsid w:val="002B5120"/>
    <w:rsid w:val="002B5A13"/>
    <w:rsid w:val="002B5B47"/>
    <w:rsid w:val="002B5E30"/>
    <w:rsid w:val="002B6A58"/>
    <w:rsid w:val="002B7325"/>
    <w:rsid w:val="002B7918"/>
    <w:rsid w:val="002B7F26"/>
    <w:rsid w:val="002C0238"/>
    <w:rsid w:val="002C0CDC"/>
    <w:rsid w:val="002C1F2E"/>
    <w:rsid w:val="002C256E"/>
    <w:rsid w:val="002C29C8"/>
    <w:rsid w:val="002C2C47"/>
    <w:rsid w:val="002C38D1"/>
    <w:rsid w:val="002C3C1E"/>
    <w:rsid w:val="002C4079"/>
    <w:rsid w:val="002C41C4"/>
    <w:rsid w:val="002C430D"/>
    <w:rsid w:val="002C50DB"/>
    <w:rsid w:val="002C5351"/>
    <w:rsid w:val="002C535B"/>
    <w:rsid w:val="002C5B4C"/>
    <w:rsid w:val="002C5C9C"/>
    <w:rsid w:val="002C5E08"/>
    <w:rsid w:val="002C5E2A"/>
    <w:rsid w:val="002C6062"/>
    <w:rsid w:val="002C69A3"/>
    <w:rsid w:val="002C6A2B"/>
    <w:rsid w:val="002C74DC"/>
    <w:rsid w:val="002C77AB"/>
    <w:rsid w:val="002C785A"/>
    <w:rsid w:val="002C7D86"/>
    <w:rsid w:val="002C7F4A"/>
    <w:rsid w:val="002D044D"/>
    <w:rsid w:val="002D0573"/>
    <w:rsid w:val="002D0A5E"/>
    <w:rsid w:val="002D0B22"/>
    <w:rsid w:val="002D0EE6"/>
    <w:rsid w:val="002D1175"/>
    <w:rsid w:val="002D1DCE"/>
    <w:rsid w:val="002D2117"/>
    <w:rsid w:val="002D2475"/>
    <w:rsid w:val="002D2A6A"/>
    <w:rsid w:val="002D3AD2"/>
    <w:rsid w:val="002D40F9"/>
    <w:rsid w:val="002D4B1E"/>
    <w:rsid w:val="002D4FCC"/>
    <w:rsid w:val="002D53D8"/>
    <w:rsid w:val="002D55D5"/>
    <w:rsid w:val="002D5E92"/>
    <w:rsid w:val="002D6286"/>
    <w:rsid w:val="002D6376"/>
    <w:rsid w:val="002D6532"/>
    <w:rsid w:val="002D65BF"/>
    <w:rsid w:val="002D6D4F"/>
    <w:rsid w:val="002D712F"/>
    <w:rsid w:val="002D7537"/>
    <w:rsid w:val="002D79C3"/>
    <w:rsid w:val="002E03F9"/>
    <w:rsid w:val="002E0A90"/>
    <w:rsid w:val="002E1F94"/>
    <w:rsid w:val="002E2B5E"/>
    <w:rsid w:val="002E2F5A"/>
    <w:rsid w:val="002E31C1"/>
    <w:rsid w:val="002E3561"/>
    <w:rsid w:val="002E3B3D"/>
    <w:rsid w:val="002E4D6A"/>
    <w:rsid w:val="002E4F13"/>
    <w:rsid w:val="002E4FB3"/>
    <w:rsid w:val="002E5689"/>
    <w:rsid w:val="002E5966"/>
    <w:rsid w:val="002E5FC7"/>
    <w:rsid w:val="002E617D"/>
    <w:rsid w:val="002E61F8"/>
    <w:rsid w:val="002E6A0F"/>
    <w:rsid w:val="002E7060"/>
    <w:rsid w:val="002E7CE7"/>
    <w:rsid w:val="002F21E1"/>
    <w:rsid w:val="002F2549"/>
    <w:rsid w:val="002F3139"/>
    <w:rsid w:val="002F3826"/>
    <w:rsid w:val="002F5C40"/>
    <w:rsid w:val="002F5ECC"/>
    <w:rsid w:val="002F6019"/>
    <w:rsid w:val="002F61B6"/>
    <w:rsid w:val="002F6CD5"/>
    <w:rsid w:val="00300745"/>
    <w:rsid w:val="00302D81"/>
    <w:rsid w:val="0030351E"/>
    <w:rsid w:val="00304F54"/>
    <w:rsid w:val="003053D7"/>
    <w:rsid w:val="00305758"/>
    <w:rsid w:val="003066E7"/>
    <w:rsid w:val="003076CB"/>
    <w:rsid w:val="00307745"/>
    <w:rsid w:val="00307E2A"/>
    <w:rsid w:val="00310561"/>
    <w:rsid w:val="00310E9C"/>
    <w:rsid w:val="00311726"/>
    <w:rsid w:val="003121B6"/>
    <w:rsid w:val="00312C10"/>
    <w:rsid w:val="0031317C"/>
    <w:rsid w:val="00314059"/>
    <w:rsid w:val="003141AA"/>
    <w:rsid w:val="00314516"/>
    <w:rsid w:val="00314710"/>
    <w:rsid w:val="003160BD"/>
    <w:rsid w:val="00316C33"/>
    <w:rsid w:val="00316EE5"/>
    <w:rsid w:val="003176CC"/>
    <w:rsid w:val="00321902"/>
    <w:rsid w:val="00321ABB"/>
    <w:rsid w:val="00321F66"/>
    <w:rsid w:val="00322462"/>
    <w:rsid w:val="0032288C"/>
    <w:rsid w:val="00322C26"/>
    <w:rsid w:val="00323B7F"/>
    <w:rsid w:val="0032478B"/>
    <w:rsid w:val="00324B9A"/>
    <w:rsid w:val="00324CBB"/>
    <w:rsid w:val="00324D29"/>
    <w:rsid w:val="00325227"/>
    <w:rsid w:val="00326C62"/>
    <w:rsid w:val="00326F15"/>
    <w:rsid w:val="00326FF1"/>
    <w:rsid w:val="0032745F"/>
    <w:rsid w:val="003277C5"/>
    <w:rsid w:val="00327B33"/>
    <w:rsid w:val="0033017B"/>
    <w:rsid w:val="00331F4C"/>
    <w:rsid w:val="003321EC"/>
    <w:rsid w:val="00333904"/>
    <w:rsid w:val="00333A53"/>
    <w:rsid w:val="00333A5A"/>
    <w:rsid w:val="003344FB"/>
    <w:rsid w:val="003348D4"/>
    <w:rsid w:val="00334B11"/>
    <w:rsid w:val="00334D4F"/>
    <w:rsid w:val="003360A8"/>
    <w:rsid w:val="00336320"/>
    <w:rsid w:val="00336DE6"/>
    <w:rsid w:val="00336F00"/>
    <w:rsid w:val="0033780A"/>
    <w:rsid w:val="003413B8"/>
    <w:rsid w:val="00341402"/>
    <w:rsid w:val="0034186E"/>
    <w:rsid w:val="003436C6"/>
    <w:rsid w:val="00343E52"/>
    <w:rsid w:val="00345E2C"/>
    <w:rsid w:val="00346154"/>
    <w:rsid w:val="00346A69"/>
    <w:rsid w:val="00347360"/>
    <w:rsid w:val="00347C76"/>
    <w:rsid w:val="00351A65"/>
    <w:rsid w:val="00351C7D"/>
    <w:rsid w:val="003525E7"/>
    <w:rsid w:val="0035283B"/>
    <w:rsid w:val="00353037"/>
    <w:rsid w:val="00353DD4"/>
    <w:rsid w:val="003545EF"/>
    <w:rsid w:val="003555F3"/>
    <w:rsid w:val="00355B23"/>
    <w:rsid w:val="00355D8B"/>
    <w:rsid w:val="00356042"/>
    <w:rsid w:val="00356A50"/>
    <w:rsid w:val="0035717B"/>
    <w:rsid w:val="003572A2"/>
    <w:rsid w:val="00357696"/>
    <w:rsid w:val="00357B7E"/>
    <w:rsid w:val="003620D2"/>
    <w:rsid w:val="00362369"/>
    <w:rsid w:val="003631E3"/>
    <w:rsid w:val="00364145"/>
    <w:rsid w:val="00364148"/>
    <w:rsid w:val="0036454D"/>
    <w:rsid w:val="00364678"/>
    <w:rsid w:val="00364C8A"/>
    <w:rsid w:val="003651A7"/>
    <w:rsid w:val="00365844"/>
    <w:rsid w:val="00366053"/>
    <w:rsid w:val="003667FA"/>
    <w:rsid w:val="0036747E"/>
    <w:rsid w:val="0037042D"/>
    <w:rsid w:val="00370E9F"/>
    <w:rsid w:val="0037138A"/>
    <w:rsid w:val="00372DD4"/>
    <w:rsid w:val="00372EC7"/>
    <w:rsid w:val="00373551"/>
    <w:rsid w:val="00373FA7"/>
    <w:rsid w:val="0037469A"/>
    <w:rsid w:val="0037485D"/>
    <w:rsid w:val="003754C7"/>
    <w:rsid w:val="003757A9"/>
    <w:rsid w:val="00376043"/>
    <w:rsid w:val="00376DAB"/>
    <w:rsid w:val="003774FC"/>
    <w:rsid w:val="003805D5"/>
    <w:rsid w:val="0038069B"/>
    <w:rsid w:val="003811C3"/>
    <w:rsid w:val="00381894"/>
    <w:rsid w:val="00381FE4"/>
    <w:rsid w:val="0038249B"/>
    <w:rsid w:val="00382D12"/>
    <w:rsid w:val="00383DF0"/>
    <w:rsid w:val="00383FC5"/>
    <w:rsid w:val="00384DA5"/>
    <w:rsid w:val="0038515D"/>
    <w:rsid w:val="003855D3"/>
    <w:rsid w:val="00385E70"/>
    <w:rsid w:val="00386002"/>
    <w:rsid w:val="00386872"/>
    <w:rsid w:val="00386DAA"/>
    <w:rsid w:val="00387EC4"/>
    <w:rsid w:val="003902A5"/>
    <w:rsid w:val="0039149C"/>
    <w:rsid w:val="00391808"/>
    <w:rsid w:val="00391929"/>
    <w:rsid w:val="00391FCF"/>
    <w:rsid w:val="00392224"/>
    <w:rsid w:val="00392299"/>
    <w:rsid w:val="00392C1D"/>
    <w:rsid w:val="00392D4A"/>
    <w:rsid w:val="0039327A"/>
    <w:rsid w:val="003937A7"/>
    <w:rsid w:val="00393E0F"/>
    <w:rsid w:val="003945D1"/>
    <w:rsid w:val="003950D0"/>
    <w:rsid w:val="0039584A"/>
    <w:rsid w:val="00397D3E"/>
    <w:rsid w:val="003A0746"/>
    <w:rsid w:val="003A0913"/>
    <w:rsid w:val="003A0FA9"/>
    <w:rsid w:val="003A1156"/>
    <w:rsid w:val="003A127C"/>
    <w:rsid w:val="003A1924"/>
    <w:rsid w:val="003A2C2F"/>
    <w:rsid w:val="003A30E1"/>
    <w:rsid w:val="003A3F4E"/>
    <w:rsid w:val="003A428C"/>
    <w:rsid w:val="003A4B1F"/>
    <w:rsid w:val="003A4D2E"/>
    <w:rsid w:val="003A5410"/>
    <w:rsid w:val="003A5FA8"/>
    <w:rsid w:val="003A6924"/>
    <w:rsid w:val="003A6B53"/>
    <w:rsid w:val="003A7283"/>
    <w:rsid w:val="003A7BEA"/>
    <w:rsid w:val="003B3CAB"/>
    <w:rsid w:val="003B49B4"/>
    <w:rsid w:val="003B5D67"/>
    <w:rsid w:val="003B5E7C"/>
    <w:rsid w:val="003B662D"/>
    <w:rsid w:val="003B6C56"/>
    <w:rsid w:val="003B7178"/>
    <w:rsid w:val="003B7B81"/>
    <w:rsid w:val="003C00DF"/>
    <w:rsid w:val="003C1AA0"/>
    <w:rsid w:val="003C1B0E"/>
    <w:rsid w:val="003C2663"/>
    <w:rsid w:val="003C26C7"/>
    <w:rsid w:val="003C3B82"/>
    <w:rsid w:val="003C406C"/>
    <w:rsid w:val="003C5190"/>
    <w:rsid w:val="003C5AB4"/>
    <w:rsid w:val="003C6158"/>
    <w:rsid w:val="003C6193"/>
    <w:rsid w:val="003C70AA"/>
    <w:rsid w:val="003C720D"/>
    <w:rsid w:val="003D04F6"/>
    <w:rsid w:val="003D0F87"/>
    <w:rsid w:val="003D108C"/>
    <w:rsid w:val="003D1949"/>
    <w:rsid w:val="003D2332"/>
    <w:rsid w:val="003D2C4A"/>
    <w:rsid w:val="003D54DC"/>
    <w:rsid w:val="003D6329"/>
    <w:rsid w:val="003D736A"/>
    <w:rsid w:val="003D7CE0"/>
    <w:rsid w:val="003D7D8A"/>
    <w:rsid w:val="003E05AB"/>
    <w:rsid w:val="003E0944"/>
    <w:rsid w:val="003E107A"/>
    <w:rsid w:val="003E1502"/>
    <w:rsid w:val="003E18FF"/>
    <w:rsid w:val="003E19F0"/>
    <w:rsid w:val="003E1A2A"/>
    <w:rsid w:val="003E210B"/>
    <w:rsid w:val="003E22F3"/>
    <w:rsid w:val="003E2CA2"/>
    <w:rsid w:val="003E5A41"/>
    <w:rsid w:val="003E5F62"/>
    <w:rsid w:val="003E6AA1"/>
    <w:rsid w:val="003E6D87"/>
    <w:rsid w:val="003E7098"/>
    <w:rsid w:val="003E7649"/>
    <w:rsid w:val="003E7855"/>
    <w:rsid w:val="003E7AF9"/>
    <w:rsid w:val="003E7CE6"/>
    <w:rsid w:val="003F009E"/>
    <w:rsid w:val="003F0B25"/>
    <w:rsid w:val="003F0BBC"/>
    <w:rsid w:val="003F139A"/>
    <w:rsid w:val="003F1C99"/>
    <w:rsid w:val="003F2085"/>
    <w:rsid w:val="003F2114"/>
    <w:rsid w:val="003F2E43"/>
    <w:rsid w:val="003F3484"/>
    <w:rsid w:val="003F3535"/>
    <w:rsid w:val="003F486E"/>
    <w:rsid w:val="003F4A0C"/>
    <w:rsid w:val="003F5457"/>
    <w:rsid w:val="003F6734"/>
    <w:rsid w:val="003F71AD"/>
    <w:rsid w:val="003F7636"/>
    <w:rsid w:val="00400680"/>
    <w:rsid w:val="00400870"/>
    <w:rsid w:val="00400B08"/>
    <w:rsid w:val="00401364"/>
    <w:rsid w:val="00401C70"/>
    <w:rsid w:val="00401D60"/>
    <w:rsid w:val="00401F3B"/>
    <w:rsid w:val="00402D48"/>
    <w:rsid w:val="00403070"/>
    <w:rsid w:val="0040340A"/>
    <w:rsid w:val="00404055"/>
    <w:rsid w:val="00404D53"/>
    <w:rsid w:val="00405CDD"/>
    <w:rsid w:val="00405EC6"/>
    <w:rsid w:val="00406419"/>
    <w:rsid w:val="00406A75"/>
    <w:rsid w:val="00407C5D"/>
    <w:rsid w:val="0041041E"/>
    <w:rsid w:val="004125B1"/>
    <w:rsid w:val="00412C79"/>
    <w:rsid w:val="00413004"/>
    <w:rsid w:val="004133F0"/>
    <w:rsid w:val="00413B4A"/>
    <w:rsid w:val="00414E50"/>
    <w:rsid w:val="00415267"/>
    <w:rsid w:val="004159FC"/>
    <w:rsid w:val="00416738"/>
    <w:rsid w:val="0041682B"/>
    <w:rsid w:val="00416947"/>
    <w:rsid w:val="004209A4"/>
    <w:rsid w:val="00421381"/>
    <w:rsid w:val="00422BB8"/>
    <w:rsid w:val="00423B89"/>
    <w:rsid w:val="004254CB"/>
    <w:rsid w:val="004257FD"/>
    <w:rsid w:val="00425F9D"/>
    <w:rsid w:val="004277D5"/>
    <w:rsid w:val="00427E95"/>
    <w:rsid w:val="0043066C"/>
    <w:rsid w:val="0043072D"/>
    <w:rsid w:val="004327F9"/>
    <w:rsid w:val="00432F45"/>
    <w:rsid w:val="00433402"/>
    <w:rsid w:val="00437FFA"/>
    <w:rsid w:val="00441A56"/>
    <w:rsid w:val="00442BB6"/>
    <w:rsid w:val="00443A02"/>
    <w:rsid w:val="004442A4"/>
    <w:rsid w:val="004450BC"/>
    <w:rsid w:val="004458BF"/>
    <w:rsid w:val="00445A11"/>
    <w:rsid w:val="00445F61"/>
    <w:rsid w:val="00446B76"/>
    <w:rsid w:val="00447062"/>
    <w:rsid w:val="004477C5"/>
    <w:rsid w:val="004501E1"/>
    <w:rsid w:val="0045268E"/>
    <w:rsid w:val="0045394A"/>
    <w:rsid w:val="0045425E"/>
    <w:rsid w:val="004548B4"/>
    <w:rsid w:val="00454902"/>
    <w:rsid w:val="0045650F"/>
    <w:rsid w:val="0045707B"/>
    <w:rsid w:val="00461997"/>
    <w:rsid w:val="00461D1E"/>
    <w:rsid w:val="00461F34"/>
    <w:rsid w:val="0046380F"/>
    <w:rsid w:val="00464836"/>
    <w:rsid w:val="00465936"/>
    <w:rsid w:val="00466329"/>
    <w:rsid w:val="004669CD"/>
    <w:rsid w:val="00466A3F"/>
    <w:rsid w:val="00470111"/>
    <w:rsid w:val="00470301"/>
    <w:rsid w:val="00470A6D"/>
    <w:rsid w:val="00472003"/>
    <w:rsid w:val="00472125"/>
    <w:rsid w:val="00473E70"/>
    <w:rsid w:val="00474713"/>
    <w:rsid w:val="00475783"/>
    <w:rsid w:val="004760A5"/>
    <w:rsid w:val="004777BF"/>
    <w:rsid w:val="00480599"/>
    <w:rsid w:val="00480A2D"/>
    <w:rsid w:val="00481616"/>
    <w:rsid w:val="00482419"/>
    <w:rsid w:val="00482889"/>
    <w:rsid w:val="00483008"/>
    <w:rsid w:val="00483182"/>
    <w:rsid w:val="00484827"/>
    <w:rsid w:val="004853DF"/>
    <w:rsid w:val="00485DAA"/>
    <w:rsid w:val="00486473"/>
    <w:rsid w:val="00486954"/>
    <w:rsid w:val="00486B39"/>
    <w:rsid w:val="0049012C"/>
    <w:rsid w:val="004904AB"/>
    <w:rsid w:val="00490B39"/>
    <w:rsid w:val="0049219E"/>
    <w:rsid w:val="00493976"/>
    <w:rsid w:val="00493DF5"/>
    <w:rsid w:val="0049587A"/>
    <w:rsid w:val="00495A04"/>
    <w:rsid w:val="00496793"/>
    <w:rsid w:val="00496A36"/>
    <w:rsid w:val="00497500"/>
    <w:rsid w:val="00497F9C"/>
    <w:rsid w:val="004A0EAE"/>
    <w:rsid w:val="004A12E0"/>
    <w:rsid w:val="004A12E8"/>
    <w:rsid w:val="004A1374"/>
    <w:rsid w:val="004A1445"/>
    <w:rsid w:val="004A1A75"/>
    <w:rsid w:val="004A1EE4"/>
    <w:rsid w:val="004A2B71"/>
    <w:rsid w:val="004A343E"/>
    <w:rsid w:val="004A35F8"/>
    <w:rsid w:val="004A518B"/>
    <w:rsid w:val="004A5481"/>
    <w:rsid w:val="004A6F53"/>
    <w:rsid w:val="004A765F"/>
    <w:rsid w:val="004A7F40"/>
    <w:rsid w:val="004A7F84"/>
    <w:rsid w:val="004B071A"/>
    <w:rsid w:val="004B08CA"/>
    <w:rsid w:val="004B19D4"/>
    <w:rsid w:val="004B1F06"/>
    <w:rsid w:val="004B49B5"/>
    <w:rsid w:val="004B6175"/>
    <w:rsid w:val="004B6542"/>
    <w:rsid w:val="004B689D"/>
    <w:rsid w:val="004C0271"/>
    <w:rsid w:val="004C1311"/>
    <w:rsid w:val="004C166C"/>
    <w:rsid w:val="004C2686"/>
    <w:rsid w:val="004C40B9"/>
    <w:rsid w:val="004C62B7"/>
    <w:rsid w:val="004C62B9"/>
    <w:rsid w:val="004C64A3"/>
    <w:rsid w:val="004C7340"/>
    <w:rsid w:val="004C7A0C"/>
    <w:rsid w:val="004C7BA1"/>
    <w:rsid w:val="004C7CEB"/>
    <w:rsid w:val="004D173D"/>
    <w:rsid w:val="004D250B"/>
    <w:rsid w:val="004D2773"/>
    <w:rsid w:val="004D3C5D"/>
    <w:rsid w:val="004D40FF"/>
    <w:rsid w:val="004D4CBC"/>
    <w:rsid w:val="004D59AA"/>
    <w:rsid w:val="004D6058"/>
    <w:rsid w:val="004D6072"/>
    <w:rsid w:val="004D732C"/>
    <w:rsid w:val="004D7AF2"/>
    <w:rsid w:val="004E017B"/>
    <w:rsid w:val="004E024D"/>
    <w:rsid w:val="004E05CB"/>
    <w:rsid w:val="004E0C83"/>
    <w:rsid w:val="004E0E41"/>
    <w:rsid w:val="004E0EBD"/>
    <w:rsid w:val="004E24C8"/>
    <w:rsid w:val="004E2C2F"/>
    <w:rsid w:val="004E329B"/>
    <w:rsid w:val="004E4195"/>
    <w:rsid w:val="004E41BD"/>
    <w:rsid w:val="004E472C"/>
    <w:rsid w:val="004E49C8"/>
    <w:rsid w:val="004E4E64"/>
    <w:rsid w:val="004E52E1"/>
    <w:rsid w:val="004E5AE6"/>
    <w:rsid w:val="004E6F3D"/>
    <w:rsid w:val="004E7370"/>
    <w:rsid w:val="004E748C"/>
    <w:rsid w:val="004F0157"/>
    <w:rsid w:val="004F0309"/>
    <w:rsid w:val="004F06A3"/>
    <w:rsid w:val="004F0FFA"/>
    <w:rsid w:val="004F1009"/>
    <w:rsid w:val="004F1E25"/>
    <w:rsid w:val="004F2361"/>
    <w:rsid w:val="004F24BF"/>
    <w:rsid w:val="004F25F2"/>
    <w:rsid w:val="004F3437"/>
    <w:rsid w:val="004F38B1"/>
    <w:rsid w:val="004F39DD"/>
    <w:rsid w:val="004F495D"/>
    <w:rsid w:val="004F5D55"/>
    <w:rsid w:val="004F6BE4"/>
    <w:rsid w:val="004F7AB5"/>
    <w:rsid w:val="005000BA"/>
    <w:rsid w:val="00500136"/>
    <w:rsid w:val="00500821"/>
    <w:rsid w:val="00500A52"/>
    <w:rsid w:val="00500E20"/>
    <w:rsid w:val="0050108E"/>
    <w:rsid w:val="005017C7"/>
    <w:rsid w:val="00501A84"/>
    <w:rsid w:val="00501F3B"/>
    <w:rsid w:val="00502786"/>
    <w:rsid w:val="005027D2"/>
    <w:rsid w:val="0050303B"/>
    <w:rsid w:val="0050314B"/>
    <w:rsid w:val="00505EC1"/>
    <w:rsid w:val="005063E0"/>
    <w:rsid w:val="00506530"/>
    <w:rsid w:val="00506E5A"/>
    <w:rsid w:val="005077E0"/>
    <w:rsid w:val="00507A94"/>
    <w:rsid w:val="00507C8C"/>
    <w:rsid w:val="00507D01"/>
    <w:rsid w:val="0051074B"/>
    <w:rsid w:val="00511E38"/>
    <w:rsid w:val="005121CE"/>
    <w:rsid w:val="005122B4"/>
    <w:rsid w:val="00512FC4"/>
    <w:rsid w:val="00514BA6"/>
    <w:rsid w:val="00514D0A"/>
    <w:rsid w:val="00515CF7"/>
    <w:rsid w:val="005167FA"/>
    <w:rsid w:val="00516C6B"/>
    <w:rsid w:val="005170C5"/>
    <w:rsid w:val="00520819"/>
    <w:rsid w:val="00520CAE"/>
    <w:rsid w:val="005220CF"/>
    <w:rsid w:val="00522B65"/>
    <w:rsid w:val="00523621"/>
    <w:rsid w:val="0052369B"/>
    <w:rsid w:val="00523C8E"/>
    <w:rsid w:val="00523D52"/>
    <w:rsid w:val="00524AB4"/>
    <w:rsid w:val="005252F9"/>
    <w:rsid w:val="005254CA"/>
    <w:rsid w:val="005273E9"/>
    <w:rsid w:val="00530DAD"/>
    <w:rsid w:val="00530F96"/>
    <w:rsid w:val="005315E3"/>
    <w:rsid w:val="00531F1F"/>
    <w:rsid w:val="00532279"/>
    <w:rsid w:val="0053319C"/>
    <w:rsid w:val="00533A7D"/>
    <w:rsid w:val="00533E4A"/>
    <w:rsid w:val="005340D2"/>
    <w:rsid w:val="00534A18"/>
    <w:rsid w:val="00534E29"/>
    <w:rsid w:val="00535122"/>
    <w:rsid w:val="00535C30"/>
    <w:rsid w:val="00540AF1"/>
    <w:rsid w:val="00541266"/>
    <w:rsid w:val="005415A6"/>
    <w:rsid w:val="005417D3"/>
    <w:rsid w:val="00541CE4"/>
    <w:rsid w:val="005426B5"/>
    <w:rsid w:val="00542D49"/>
    <w:rsid w:val="005431DD"/>
    <w:rsid w:val="00544716"/>
    <w:rsid w:val="00545C6E"/>
    <w:rsid w:val="00546676"/>
    <w:rsid w:val="00547781"/>
    <w:rsid w:val="00550667"/>
    <w:rsid w:val="005536E4"/>
    <w:rsid w:val="0055449C"/>
    <w:rsid w:val="005544AF"/>
    <w:rsid w:val="0055759B"/>
    <w:rsid w:val="005602B0"/>
    <w:rsid w:val="005608E1"/>
    <w:rsid w:val="00560915"/>
    <w:rsid w:val="0056125F"/>
    <w:rsid w:val="005615AA"/>
    <w:rsid w:val="00562204"/>
    <w:rsid w:val="00562284"/>
    <w:rsid w:val="00562393"/>
    <w:rsid w:val="00562CB9"/>
    <w:rsid w:val="00563B49"/>
    <w:rsid w:val="00564613"/>
    <w:rsid w:val="00564BAA"/>
    <w:rsid w:val="00565DCA"/>
    <w:rsid w:val="00567A76"/>
    <w:rsid w:val="00567C77"/>
    <w:rsid w:val="005701F6"/>
    <w:rsid w:val="005707BA"/>
    <w:rsid w:val="00570C85"/>
    <w:rsid w:val="00570EB5"/>
    <w:rsid w:val="0057106D"/>
    <w:rsid w:val="0057119C"/>
    <w:rsid w:val="005717BD"/>
    <w:rsid w:val="00571D7B"/>
    <w:rsid w:val="00572238"/>
    <w:rsid w:val="00572266"/>
    <w:rsid w:val="00572922"/>
    <w:rsid w:val="0057375E"/>
    <w:rsid w:val="00573E67"/>
    <w:rsid w:val="005743CE"/>
    <w:rsid w:val="005744DC"/>
    <w:rsid w:val="00575015"/>
    <w:rsid w:val="00575491"/>
    <w:rsid w:val="005767F3"/>
    <w:rsid w:val="00576D79"/>
    <w:rsid w:val="00577407"/>
    <w:rsid w:val="005804F1"/>
    <w:rsid w:val="00580BC4"/>
    <w:rsid w:val="00580F76"/>
    <w:rsid w:val="00581161"/>
    <w:rsid w:val="00582083"/>
    <w:rsid w:val="0058248B"/>
    <w:rsid w:val="005826CF"/>
    <w:rsid w:val="00582F59"/>
    <w:rsid w:val="00583413"/>
    <w:rsid w:val="00583ABB"/>
    <w:rsid w:val="00583AEA"/>
    <w:rsid w:val="00585959"/>
    <w:rsid w:val="00585B6F"/>
    <w:rsid w:val="00585BA6"/>
    <w:rsid w:val="005860F7"/>
    <w:rsid w:val="00586171"/>
    <w:rsid w:val="005862F9"/>
    <w:rsid w:val="00586DBE"/>
    <w:rsid w:val="00587C5C"/>
    <w:rsid w:val="0059038E"/>
    <w:rsid w:val="005906DA"/>
    <w:rsid w:val="00590A21"/>
    <w:rsid w:val="00590D86"/>
    <w:rsid w:val="0059277B"/>
    <w:rsid w:val="00592D17"/>
    <w:rsid w:val="005930F6"/>
    <w:rsid w:val="00593D4A"/>
    <w:rsid w:val="00594011"/>
    <w:rsid w:val="0059496F"/>
    <w:rsid w:val="00594EC0"/>
    <w:rsid w:val="00595712"/>
    <w:rsid w:val="005957C8"/>
    <w:rsid w:val="00596082"/>
    <w:rsid w:val="00596A1E"/>
    <w:rsid w:val="00597553"/>
    <w:rsid w:val="005979CB"/>
    <w:rsid w:val="005A0A3B"/>
    <w:rsid w:val="005A0B17"/>
    <w:rsid w:val="005A1FA4"/>
    <w:rsid w:val="005A3136"/>
    <w:rsid w:val="005A35E9"/>
    <w:rsid w:val="005A3F8F"/>
    <w:rsid w:val="005A3FD7"/>
    <w:rsid w:val="005A402C"/>
    <w:rsid w:val="005A4B7D"/>
    <w:rsid w:val="005A68A0"/>
    <w:rsid w:val="005A78A8"/>
    <w:rsid w:val="005A7E42"/>
    <w:rsid w:val="005B06EA"/>
    <w:rsid w:val="005B0812"/>
    <w:rsid w:val="005B0B13"/>
    <w:rsid w:val="005B1A2A"/>
    <w:rsid w:val="005B36F0"/>
    <w:rsid w:val="005B41D7"/>
    <w:rsid w:val="005B687B"/>
    <w:rsid w:val="005B70C9"/>
    <w:rsid w:val="005C0E08"/>
    <w:rsid w:val="005C14B8"/>
    <w:rsid w:val="005C2559"/>
    <w:rsid w:val="005C2C2E"/>
    <w:rsid w:val="005C3705"/>
    <w:rsid w:val="005C3909"/>
    <w:rsid w:val="005C392B"/>
    <w:rsid w:val="005C3DE7"/>
    <w:rsid w:val="005C45C4"/>
    <w:rsid w:val="005C514A"/>
    <w:rsid w:val="005C529C"/>
    <w:rsid w:val="005C540F"/>
    <w:rsid w:val="005C5DE1"/>
    <w:rsid w:val="005C60EE"/>
    <w:rsid w:val="005C6D41"/>
    <w:rsid w:val="005C765E"/>
    <w:rsid w:val="005C7BAD"/>
    <w:rsid w:val="005C7BCD"/>
    <w:rsid w:val="005D1CE6"/>
    <w:rsid w:val="005D2E2F"/>
    <w:rsid w:val="005D2E7F"/>
    <w:rsid w:val="005D303E"/>
    <w:rsid w:val="005D362A"/>
    <w:rsid w:val="005D4508"/>
    <w:rsid w:val="005D548B"/>
    <w:rsid w:val="005D5CB0"/>
    <w:rsid w:val="005D6EFD"/>
    <w:rsid w:val="005D7969"/>
    <w:rsid w:val="005E178C"/>
    <w:rsid w:val="005E29A7"/>
    <w:rsid w:val="005E4A01"/>
    <w:rsid w:val="005E4DEF"/>
    <w:rsid w:val="005E4DFE"/>
    <w:rsid w:val="005E5204"/>
    <w:rsid w:val="005E55BF"/>
    <w:rsid w:val="005E589E"/>
    <w:rsid w:val="005E6E44"/>
    <w:rsid w:val="005E7093"/>
    <w:rsid w:val="005E743E"/>
    <w:rsid w:val="005E7BB8"/>
    <w:rsid w:val="005F1983"/>
    <w:rsid w:val="005F1AA4"/>
    <w:rsid w:val="005F1E92"/>
    <w:rsid w:val="005F225F"/>
    <w:rsid w:val="005F289B"/>
    <w:rsid w:val="005F3531"/>
    <w:rsid w:val="005F3A59"/>
    <w:rsid w:val="005F3E29"/>
    <w:rsid w:val="005F4795"/>
    <w:rsid w:val="005F47AA"/>
    <w:rsid w:val="005F5B37"/>
    <w:rsid w:val="005F695E"/>
    <w:rsid w:val="005F6EB3"/>
    <w:rsid w:val="005F7BDD"/>
    <w:rsid w:val="00600139"/>
    <w:rsid w:val="00600C0C"/>
    <w:rsid w:val="00600D8C"/>
    <w:rsid w:val="00601576"/>
    <w:rsid w:val="00602085"/>
    <w:rsid w:val="006021A1"/>
    <w:rsid w:val="00602846"/>
    <w:rsid w:val="0060289D"/>
    <w:rsid w:val="00603A1C"/>
    <w:rsid w:val="00603FD5"/>
    <w:rsid w:val="00604B7D"/>
    <w:rsid w:val="00604E09"/>
    <w:rsid w:val="006056CF"/>
    <w:rsid w:val="00606141"/>
    <w:rsid w:val="006103AC"/>
    <w:rsid w:val="00610C72"/>
    <w:rsid w:val="006112AF"/>
    <w:rsid w:val="006120D2"/>
    <w:rsid w:val="006129C2"/>
    <w:rsid w:val="00612C32"/>
    <w:rsid w:val="00613C9E"/>
    <w:rsid w:val="00614140"/>
    <w:rsid w:val="00614A0D"/>
    <w:rsid w:val="00614CA3"/>
    <w:rsid w:val="00614EBC"/>
    <w:rsid w:val="00615DEF"/>
    <w:rsid w:val="00616A4F"/>
    <w:rsid w:val="00616BD1"/>
    <w:rsid w:val="006170C3"/>
    <w:rsid w:val="00620480"/>
    <w:rsid w:val="006209FA"/>
    <w:rsid w:val="00620C55"/>
    <w:rsid w:val="00622415"/>
    <w:rsid w:val="006225ED"/>
    <w:rsid w:val="0062279E"/>
    <w:rsid w:val="00622F7C"/>
    <w:rsid w:val="006234F2"/>
    <w:rsid w:val="00623832"/>
    <w:rsid w:val="006239C7"/>
    <w:rsid w:val="00623A02"/>
    <w:rsid w:val="006247CB"/>
    <w:rsid w:val="00624A84"/>
    <w:rsid w:val="006254E9"/>
    <w:rsid w:val="00625D73"/>
    <w:rsid w:val="00626353"/>
    <w:rsid w:val="00627834"/>
    <w:rsid w:val="00627D09"/>
    <w:rsid w:val="006302B8"/>
    <w:rsid w:val="0063209C"/>
    <w:rsid w:val="00632260"/>
    <w:rsid w:val="0063337C"/>
    <w:rsid w:val="006339D9"/>
    <w:rsid w:val="0063464D"/>
    <w:rsid w:val="006353E2"/>
    <w:rsid w:val="00635DD1"/>
    <w:rsid w:val="00635FBF"/>
    <w:rsid w:val="006366C6"/>
    <w:rsid w:val="006367E7"/>
    <w:rsid w:val="006420EF"/>
    <w:rsid w:val="006422E5"/>
    <w:rsid w:val="006427A3"/>
    <w:rsid w:val="00642C84"/>
    <w:rsid w:val="006431A0"/>
    <w:rsid w:val="00643581"/>
    <w:rsid w:val="006436F1"/>
    <w:rsid w:val="00643CF5"/>
    <w:rsid w:val="00644202"/>
    <w:rsid w:val="00644492"/>
    <w:rsid w:val="00644DF9"/>
    <w:rsid w:val="006455FB"/>
    <w:rsid w:val="00645F51"/>
    <w:rsid w:val="0064649C"/>
    <w:rsid w:val="0064662F"/>
    <w:rsid w:val="00646C1C"/>
    <w:rsid w:val="006471A4"/>
    <w:rsid w:val="006501A2"/>
    <w:rsid w:val="00650A18"/>
    <w:rsid w:val="006526DC"/>
    <w:rsid w:val="006528F1"/>
    <w:rsid w:val="00652CCD"/>
    <w:rsid w:val="00653274"/>
    <w:rsid w:val="0065380A"/>
    <w:rsid w:val="00654448"/>
    <w:rsid w:val="00654CBB"/>
    <w:rsid w:val="00654FEB"/>
    <w:rsid w:val="0065547A"/>
    <w:rsid w:val="006578F2"/>
    <w:rsid w:val="00657C9D"/>
    <w:rsid w:val="00660005"/>
    <w:rsid w:val="0066148A"/>
    <w:rsid w:val="006619F7"/>
    <w:rsid w:val="00662397"/>
    <w:rsid w:val="0066248F"/>
    <w:rsid w:val="00662874"/>
    <w:rsid w:val="00662E31"/>
    <w:rsid w:val="006634C1"/>
    <w:rsid w:val="006642C3"/>
    <w:rsid w:val="006642E3"/>
    <w:rsid w:val="00665076"/>
    <w:rsid w:val="00667C2B"/>
    <w:rsid w:val="00667C39"/>
    <w:rsid w:val="00667D0F"/>
    <w:rsid w:val="00667F36"/>
    <w:rsid w:val="00672183"/>
    <w:rsid w:val="00673D21"/>
    <w:rsid w:val="0067416D"/>
    <w:rsid w:val="00676D3B"/>
    <w:rsid w:val="00677E03"/>
    <w:rsid w:val="00680D9B"/>
    <w:rsid w:val="00680F69"/>
    <w:rsid w:val="006817DD"/>
    <w:rsid w:val="0068209C"/>
    <w:rsid w:val="006830DD"/>
    <w:rsid w:val="00683570"/>
    <w:rsid w:val="0068381F"/>
    <w:rsid w:val="00683B1E"/>
    <w:rsid w:val="00686C68"/>
    <w:rsid w:val="00686EC3"/>
    <w:rsid w:val="006870FF"/>
    <w:rsid w:val="00687CFC"/>
    <w:rsid w:val="00691302"/>
    <w:rsid w:val="00691E0F"/>
    <w:rsid w:val="0069237C"/>
    <w:rsid w:val="0069410B"/>
    <w:rsid w:val="0069421B"/>
    <w:rsid w:val="006950B8"/>
    <w:rsid w:val="006952C5"/>
    <w:rsid w:val="00695B80"/>
    <w:rsid w:val="00696492"/>
    <w:rsid w:val="00696F92"/>
    <w:rsid w:val="00697049"/>
    <w:rsid w:val="006978D3"/>
    <w:rsid w:val="0069792F"/>
    <w:rsid w:val="006A04AE"/>
    <w:rsid w:val="006A2C18"/>
    <w:rsid w:val="006A2F74"/>
    <w:rsid w:val="006A540E"/>
    <w:rsid w:val="006A562D"/>
    <w:rsid w:val="006A74A7"/>
    <w:rsid w:val="006A7E27"/>
    <w:rsid w:val="006A7FE6"/>
    <w:rsid w:val="006B1166"/>
    <w:rsid w:val="006B1B49"/>
    <w:rsid w:val="006B369D"/>
    <w:rsid w:val="006B4228"/>
    <w:rsid w:val="006B49D8"/>
    <w:rsid w:val="006B4F62"/>
    <w:rsid w:val="006B50B1"/>
    <w:rsid w:val="006B583A"/>
    <w:rsid w:val="006B5859"/>
    <w:rsid w:val="006B62CA"/>
    <w:rsid w:val="006B66BF"/>
    <w:rsid w:val="006B66C8"/>
    <w:rsid w:val="006B70AB"/>
    <w:rsid w:val="006C1443"/>
    <w:rsid w:val="006C1757"/>
    <w:rsid w:val="006C2EF7"/>
    <w:rsid w:val="006C33A1"/>
    <w:rsid w:val="006C3704"/>
    <w:rsid w:val="006C4742"/>
    <w:rsid w:val="006C4959"/>
    <w:rsid w:val="006C4B4E"/>
    <w:rsid w:val="006C7B16"/>
    <w:rsid w:val="006C7BB8"/>
    <w:rsid w:val="006C7FCC"/>
    <w:rsid w:val="006D1344"/>
    <w:rsid w:val="006D159C"/>
    <w:rsid w:val="006D204E"/>
    <w:rsid w:val="006D3274"/>
    <w:rsid w:val="006D381B"/>
    <w:rsid w:val="006D411A"/>
    <w:rsid w:val="006D4294"/>
    <w:rsid w:val="006D4D42"/>
    <w:rsid w:val="006D4E12"/>
    <w:rsid w:val="006D681B"/>
    <w:rsid w:val="006D68FB"/>
    <w:rsid w:val="006D7B23"/>
    <w:rsid w:val="006D7FA9"/>
    <w:rsid w:val="006E04B1"/>
    <w:rsid w:val="006E0800"/>
    <w:rsid w:val="006E192C"/>
    <w:rsid w:val="006E1D84"/>
    <w:rsid w:val="006E22B6"/>
    <w:rsid w:val="006E27F5"/>
    <w:rsid w:val="006E2D0A"/>
    <w:rsid w:val="006E30A2"/>
    <w:rsid w:val="006E3558"/>
    <w:rsid w:val="006E37F6"/>
    <w:rsid w:val="006E3841"/>
    <w:rsid w:val="006E49F5"/>
    <w:rsid w:val="006E52E5"/>
    <w:rsid w:val="006E58FA"/>
    <w:rsid w:val="006E5A10"/>
    <w:rsid w:val="006E5B74"/>
    <w:rsid w:val="006E60F9"/>
    <w:rsid w:val="006E66E2"/>
    <w:rsid w:val="006E6B5E"/>
    <w:rsid w:val="006E6E9B"/>
    <w:rsid w:val="006E72D1"/>
    <w:rsid w:val="006E7522"/>
    <w:rsid w:val="006F122C"/>
    <w:rsid w:val="006F21D6"/>
    <w:rsid w:val="006F3A20"/>
    <w:rsid w:val="006F4CBA"/>
    <w:rsid w:val="006F4F48"/>
    <w:rsid w:val="006F5367"/>
    <w:rsid w:val="006F7012"/>
    <w:rsid w:val="006F70DE"/>
    <w:rsid w:val="006F7B85"/>
    <w:rsid w:val="00700701"/>
    <w:rsid w:val="007029DF"/>
    <w:rsid w:val="00702C68"/>
    <w:rsid w:val="00703227"/>
    <w:rsid w:val="00703B0F"/>
    <w:rsid w:val="00703E15"/>
    <w:rsid w:val="007045D2"/>
    <w:rsid w:val="00704674"/>
    <w:rsid w:val="007049FF"/>
    <w:rsid w:val="00704DA6"/>
    <w:rsid w:val="00704E90"/>
    <w:rsid w:val="007065A0"/>
    <w:rsid w:val="00707119"/>
    <w:rsid w:val="00707251"/>
    <w:rsid w:val="00707253"/>
    <w:rsid w:val="00707797"/>
    <w:rsid w:val="007112D5"/>
    <w:rsid w:val="00712544"/>
    <w:rsid w:val="00712743"/>
    <w:rsid w:val="00713753"/>
    <w:rsid w:val="00713C69"/>
    <w:rsid w:val="00713DDA"/>
    <w:rsid w:val="007143AA"/>
    <w:rsid w:val="00714D5E"/>
    <w:rsid w:val="00715561"/>
    <w:rsid w:val="0071773E"/>
    <w:rsid w:val="00720990"/>
    <w:rsid w:val="007209A4"/>
    <w:rsid w:val="00720AB1"/>
    <w:rsid w:val="0072328B"/>
    <w:rsid w:val="0072369A"/>
    <w:rsid w:val="007242E4"/>
    <w:rsid w:val="00724C55"/>
    <w:rsid w:val="007251E6"/>
    <w:rsid w:val="0072622F"/>
    <w:rsid w:val="00730172"/>
    <w:rsid w:val="00730CBC"/>
    <w:rsid w:val="00730FAB"/>
    <w:rsid w:val="0073129B"/>
    <w:rsid w:val="0073148E"/>
    <w:rsid w:val="00731E0E"/>
    <w:rsid w:val="007322F2"/>
    <w:rsid w:val="00732E6D"/>
    <w:rsid w:val="00733513"/>
    <w:rsid w:val="007335A9"/>
    <w:rsid w:val="00733CA5"/>
    <w:rsid w:val="00734347"/>
    <w:rsid w:val="007345EC"/>
    <w:rsid w:val="007362EB"/>
    <w:rsid w:val="00736B58"/>
    <w:rsid w:val="00736CC9"/>
    <w:rsid w:val="00737784"/>
    <w:rsid w:val="00737E18"/>
    <w:rsid w:val="0074168E"/>
    <w:rsid w:val="0074177D"/>
    <w:rsid w:val="007421D0"/>
    <w:rsid w:val="007432D5"/>
    <w:rsid w:val="00745180"/>
    <w:rsid w:val="00745312"/>
    <w:rsid w:val="0074549A"/>
    <w:rsid w:val="00747DBF"/>
    <w:rsid w:val="00750255"/>
    <w:rsid w:val="007505CA"/>
    <w:rsid w:val="007512A6"/>
    <w:rsid w:val="00751ABF"/>
    <w:rsid w:val="007528FE"/>
    <w:rsid w:val="00752C93"/>
    <w:rsid w:val="00753264"/>
    <w:rsid w:val="00753E65"/>
    <w:rsid w:val="00754B52"/>
    <w:rsid w:val="00756762"/>
    <w:rsid w:val="0076034D"/>
    <w:rsid w:val="00761183"/>
    <w:rsid w:val="00761A31"/>
    <w:rsid w:val="00762752"/>
    <w:rsid w:val="00763234"/>
    <w:rsid w:val="007632B5"/>
    <w:rsid w:val="007635EB"/>
    <w:rsid w:val="00763E11"/>
    <w:rsid w:val="00763E28"/>
    <w:rsid w:val="00763FF3"/>
    <w:rsid w:val="0076492B"/>
    <w:rsid w:val="00764B87"/>
    <w:rsid w:val="007652C7"/>
    <w:rsid w:val="00765382"/>
    <w:rsid w:val="00765787"/>
    <w:rsid w:val="00765865"/>
    <w:rsid w:val="00766D7F"/>
    <w:rsid w:val="00766EC0"/>
    <w:rsid w:val="00767083"/>
    <w:rsid w:val="00767173"/>
    <w:rsid w:val="0076783F"/>
    <w:rsid w:val="00767A7F"/>
    <w:rsid w:val="007705D5"/>
    <w:rsid w:val="0077066E"/>
    <w:rsid w:val="00771E46"/>
    <w:rsid w:val="00772236"/>
    <w:rsid w:val="00772572"/>
    <w:rsid w:val="00772653"/>
    <w:rsid w:val="00772BBA"/>
    <w:rsid w:val="00772C0D"/>
    <w:rsid w:val="0077370B"/>
    <w:rsid w:val="007756CD"/>
    <w:rsid w:val="00775884"/>
    <w:rsid w:val="00775EE0"/>
    <w:rsid w:val="00777D2F"/>
    <w:rsid w:val="00780E0D"/>
    <w:rsid w:val="007834DA"/>
    <w:rsid w:val="00783B0B"/>
    <w:rsid w:val="007844E3"/>
    <w:rsid w:val="00784B99"/>
    <w:rsid w:val="00785C38"/>
    <w:rsid w:val="0078702E"/>
    <w:rsid w:val="00787C32"/>
    <w:rsid w:val="0079012B"/>
    <w:rsid w:val="00790139"/>
    <w:rsid w:val="00790EF3"/>
    <w:rsid w:val="007910F0"/>
    <w:rsid w:val="00791E75"/>
    <w:rsid w:val="007927C8"/>
    <w:rsid w:val="007927FF"/>
    <w:rsid w:val="00792824"/>
    <w:rsid w:val="0079404B"/>
    <w:rsid w:val="00794633"/>
    <w:rsid w:val="007949CA"/>
    <w:rsid w:val="00795691"/>
    <w:rsid w:val="00796F42"/>
    <w:rsid w:val="0079700F"/>
    <w:rsid w:val="007973F4"/>
    <w:rsid w:val="007A0496"/>
    <w:rsid w:val="007A14E4"/>
    <w:rsid w:val="007A158A"/>
    <w:rsid w:val="007A181A"/>
    <w:rsid w:val="007A23C3"/>
    <w:rsid w:val="007A2F6A"/>
    <w:rsid w:val="007A3355"/>
    <w:rsid w:val="007A3BF0"/>
    <w:rsid w:val="007A42B6"/>
    <w:rsid w:val="007A611E"/>
    <w:rsid w:val="007A63E8"/>
    <w:rsid w:val="007A667A"/>
    <w:rsid w:val="007A7EB1"/>
    <w:rsid w:val="007B0F0A"/>
    <w:rsid w:val="007B1338"/>
    <w:rsid w:val="007B27FD"/>
    <w:rsid w:val="007B391C"/>
    <w:rsid w:val="007B47DE"/>
    <w:rsid w:val="007B5933"/>
    <w:rsid w:val="007B5BF7"/>
    <w:rsid w:val="007B69B2"/>
    <w:rsid w:val="007B6C5B"/>
    <w:rsid w:val="007B7227"/>
    <w:rsid w:val="007C03EC"/>
    <w:rsid w:val="007C04CE"/>
    <w:rsid w:val="007C04F5"/>
    <w:rsid w:val="007C0B10"/>
    <w:rsid w:val="007C0F51"/>
    <w:rsid w:val="007C24FD"/>
    <w:rsid w:val="007C2CA3"/>
    <w:rsid w:val="007C448D"/>
    <w:rsid w:val="007C4FD8"/>
    <w:rsid w:val="007C6892"/>
    <w:rsid w:val="007C6A5A"/>
    <w:rsid w:val="007C7129"/>
    <w:rsid w:val="007D2ED8"/>
    <w:rsid w:val="007D2FC4"/>
    <w:rsid w:val="007D31FB"/>
    <w:rsid w:val="007D57D7"/>
    <w:rsid w:val="007D5B53"/>
    <w:rsid w:val="007D6119"/>
    <w:rsid w:val="007D73D8"/>
    <w:rsid w:val="007D7412"/>
    <w:rsid w:val="007D7AC6"/>
    <w:rsid w:val="007E00F0"/>
    <w:rsid w:val="007E00FE"/>
    <w:rsid w:val="007E06BD"/>
    <w:rsid w:val="007E08CA"/>
    <w:rsid w:val="007E0BE7"/>
    <w:rsid w:val="007E0CF9"/>
    <w:rsid w:val="007E1575"/>
    <w:rsid w:val="007E1F15"/>
    <w:rsid w:val="007E21C7"/>
    <w:rsid w:val="007E2384"/>
    <w:rsid w:val="007E248C"/>
    <w:rsid w:val="007E3702"/>
    <w:rsid w:val="007E398A"/>
    <w:rsid w:val="007E3FCD"/>
    <w:rsid w:val="007E5A10"/>
    <w:rsid w:val="007E7214"/>
    <w:rsid w:val="007F050D"/>
    <w:rsid w:val="007F0871"/>
    <w:rsid w:val="007F121F"/>
    <w:rsid w:val="007F1663"/>
    <w:rsid w:val="007F16D5"/>
    <w:rsid w:val="007F26BD"/>
    <w:rsid w:val="007F3873"/>
    <w:rsid w:val="007F3DAB"/>
    <w:rsid w:val="007F409C"/>
    <w:rsid w:val="007F47FB"/>
    <w:rsid w:val="007F48F4"/>
    <w:rsid w:val="007F535C"/>
    <w:rsid w:val="007F54ED"/>
    <w:rsid w:val="007F5B16"/>
    <w:rsid w:val="007F623B"/>
    <w:rsid w:val="007F775B"/>
    <w:rsid w:val="007F7BB8"/>
    <w:rsid w:val="00800604"/>
    <w:rsid w:val="00800BBD"/>
    <w:rsid w:val="00800E6F"/>
    <w:rsid w:val="0080127F"/>
    <w:rsid w:val="00801704"/>
    <w:rsid w:val="00801B72"/>
    <w:rsid w:val="00801D37"/>
    <w:rsid w:val="00801DF4"/>
    <w:rsid w:val="008021C7"/>
    <w:rsid w:val="00802859"/>
    <w:rsid w:val="00802861"/>
    <w:rsid w:val="00802AFD"/>
    <w:rsid w:val="00802FE8"/>
    <w:rsid w:val="00803112"/>
    <w:rsid w:val="00803B5D"/>
    <w:rsid w:val="00803CAE"/>
    <w:rsid w:val="00804149"/>
    <w:rsid w:val="0080527B"/>
    <w:rsid w:val="00805D12"/>
    <w:rsid w:val="008063AF"/>
    <w:rsid w:val="0080655D"/>
    <w:rsid w:val="008067D5"/>
    <w:rsid w:val="008068A6"/>
    <w:rsid w:val="00806938"/>
    <w:rsid w:val="00807632"/>
    <w:rsid w:val="0080767A"/>
    <w:rsid w:val="0081003C"/>
    <w:rsid w:val="00810C1F"/>
    <w:rsid w:val="00810CF7"/>
    <w:rsid w:val="00811291"/>
    <w:rsid w:val="00811E2E"/>
    <w:rsid w:val="00812107"/>
    <w:rsid w:val="00813623"/>
    <w:rsid w:val="00813725"/>
    <w:rsid w:val="008142BA"/>
    <w:rsid w:val="00815129"/>
    <w:rsid w:val="008158F9"/>
    <w:rsid w:val="00815AAC"/>
    <w:rsid w:val="00815E6B"/>
    <w:rsid w:val="00815FDC"/>
    <w:rsid w:val="00816510"/>
    <w:rsid w:val="00817262"/>
    <w:rsid w:val="00817867"/>
    <w:rsid w:val="00817A0C"/>
    <w:rsid w:val="00817BA3"/>
    <w:rsid w:val="00820B5B"/>
    <w:rsid w:val="00820D76"/>
    <w:rsid w:val="00821C44"/>
    <w:rsid w:val="0082227E"/>
    <w:rsid w:val="00822E5E"/>
    <w:rsid w:val="0082439E"/>
    <w:rsid w:val="00824929"/>
    <w:rsid w:val="008261E8"/>
    <w:rsid w:val="00826F5A"/>
    <w:rsid w:val="0082799F"/>
    <w:rsid w:val="0083029F"/>
    <w:rsid w:val="008307EA"/>
    <w:rsid w:val="0083086A"/>
    <w:rsid w:val="00830F72"/>
    <w:rsid w:val="00831496"/>
    <w:rsid w:val="00831E44"/>
    <w:rsid w:val="00831E69"/>
    <w:rsid w:val="00834A69"/>
    <w:rsid w:val="00834A87"/>
    <w:rsid w:val="008361FC"/>
    <w:rsid w:val="00836A97"/>
    <w:rsid w:val="00840330"/>
    <w:rsid w:val="0084126B"/>
    <w:rsid w:val="00841692"/>
    <w:rsid w:val="00841792"/>
    <w:rsid w:val="008417F1"/>
    <w:rsid w:val="0084308D"/>
    <w:rsid w:val="008430C6"/>
    <w:rsid w:val="00843248"/>
    <w:rsid w:val="008442DC"/>
    <w:rsid w:val="008445A3"/>
    <w:rsid w:val="00845A68"/>
    <w:rsid w:val="00845F6E"/>
    <w:rsid w:val="008466D7"/>
    <w:rsid w:val="00846CEC"/>
    <w:rsid w:val="00846D02"/>
    <w:rsid w:val="008477CA"/>
    <w:rsid w:val="008525A3"/>
    <w:rsid w:val="00852E81"/>
    <w:rsid w:val="00853ED1"/>
    <w:rsid w:val="008540E5"/>
    <w:rsid w:val="0085465C"/>
    <w:rsid w:val="00854D42"/>
    <w:rsid w:val="008554D4"/>
    <w:rsid w:val="00855A8C"/>
    <w:rsid w:val="008561F6"/>
    <w:rsid w:val="00857A8D"/>
    <w:rsid w:val="00857D0D"/>
    <w:rsid w:val="008601AE"/>
    <w:rsid w:val="00860C5E"/>
    <w:rsid w:val="0086105A"/>
    <w:rsid w:val="00861D28"/>
    <w:rsid w:val="008625F5"/>
    <w:rsid w:val="00862887"/>
    <w:rsid w:val="00864A38"/>
    <w:rsid w:val="00865D26"/>
    <w:rsid w:val="008663D5"/>
    <w:rsid w:val="00866AF0"/>
    <w:rsid w:val="00867993"/>
    <w:rsid w:val="00867FEF"/>
    <w:rsid w:val="00870542"/>
    <w:rsid w:val="00870970"/>
    <w:rsid w:val="00870C7D"/>
    <w:rsid w:val="00871557"/>
    <w:rsid w:val="00871D30"/>
    <w:rsid w:val="0087248B"/>
    <w:rsid w:val="00872754"/>
    <w:rsid w:val="0087278C"/>
    <w:rsid w:val="00873830"/>
    <w:rsid w:val="00873D0A"/>
    <w:rsid w:val="008757A2"/>
    <w:rsid w:val="00875B10"/>
    <w:rsid w:val="00875DCE"/>
    <w:rsid w:val="00875DF5"/>
    <w:rsid w:val="008812F7"/>
    <w:rsid w:val="00881604"/>
    <w:rsid w:val="00881932"/>
    <w:rsid w:val="008822B3"/>
    <w:rsid w:val="008822C6"/>
    <w:rsid w:val="0088280A"/>
    <w:rsid w:val="00882A81"/>
    <w:rsid w:val="00883F44"/>
    <w:rsid w:val="008842CD"/>
    <w:rsid w:val="00885716"/>
    <w:rsid w:val="00885B1D"/>
    <w:rsid w:val="00885E99"/>
    <w:rsid w:val="00886159"/>
    <w:rsid w:val="008862C4"/>
    <w:rsid w:val="00886E80"/>
    <w:rsid w:val="00886EA5"/>
    <w:rsid w:val="00887441"/>
    <w:rsid w:val="008901AF"/>
    <w:rsid w:val="00890C05"/>
    <w:rsid w:val="008915B1"/>
    <w:rsid w:val="008924DE"/>
    <w:rsid w:val="00892918"/>
    <w:rsid w:val="008931E5"/>
    <w:rsid w:val="00893D80"/>
    <w:rsid w:val="00893F36"/>
    <w:rsid w:val="00894076"/>
    <w:rsid w:val="008949DC"/>
    <w:rsid w:val="00894CD8"/>
    <w:rsid w:val="00894E82"/>
    <w:rsid w:val="008959FC"/>
    <w:rsid w:val="00895A18"/>
    <w:rsid w:val="00897C34"/>
    <w:rsid w:val="00897D36"/>
    <w:rsid w:val="008A0CD6"/>
    <w:rsid w:val="008A2070"/>
    <w:rsid w:val="008A20F9"/>
    <w:rsid w:val="008A33D0"/>
    <w:rsid w:val="008A402B"/>
    <w:rsid w:val="008A44C3"/>
    <w:rsid w:val="008A67A3"/>
    <w:rsid w:val="008A7722"/>
    <w:rsid w:val="008A7D73"/>
    <w:rsid w:val="008B0150"/>
    <w:rsid w:val="008B0AA7"/>
    <w:rsid w:val="008B0C4C"/>
    <w:rsid w:val="008B0D3B"/>
    <w:rsid w:val="008B15D4"/>
    <w:rsid w:val="008B18C7"/>
    <w:rsid w:val="008B25C8"/>
    <w:rsid w:val="008B28D3"/>
    <w:rsid w:val="008B2FA8"/>
    <w:rsid w:val="008B4F91"/>
    <w:rsid w:val="008B6261"/>
    <w:rsid w:val="008B6F66"/>
    <w:rsid w:val="008B70D2"/>
    <w:rsid w:val="008B7ADE"/>
    <w:rsid w:val="008C1639"/>
    <w:rsid w:val="008C1C91"/>
    <w:rsid w:val="008C21EA"/>
    <w:rsid w:val="008C3555"/>
    <w:rsid w:val="008C4173"/>
    <w:rsid w:val="008C461C"/>
    <w:rsid w:val="008C484B"/>
    <w:rsid w:val="008C4CA2"/>
    <w:rsid w:val="008C4CC6"/>
    <w:rsid w:val="008C56E8"/>
    <w:rsid w:val="008C5EDF"/>
    <w:rsid w:val="008C6811"/>
    <w:rsid w:val="008D1820"/>
    <w:rsid w:val="008D22D0"/>
    <w:rsid w:val="008D3283"/>
    <w:rsid w:val="008D371E"/>
    <w:rsid w:val="008D3D18"/>
    <w:rsid w:val="008D4DD7"/>
    <w:rsid w:val="008D4E56"/>
    <w:rsid w:val="008D514C"/>
    <w:rsid w:val="008D528B"/>
    <w:rsid w:val="008D6E63"/>
    <w:rsid w:val="008D6F4C"/>
    <w:rsid w:val="008D7040"/>
    <w:rsid w:val="008D7C84"/>
    <w:rsid w:val="008E0492"/>
    <w:rsid w:val="008E24A3"/>
    <w:rsid w:val="008E2598"/>
    <w:rsid w:val="008E2F07"/>
    <w:rsid w:val="008E4199"/>
    <w:rsid w:val="008E4563"/>
    <w:rsid w:val="008E46CB"/>
    <w:rsid w:val="008E72F6"/>
    <w:rsid w:val="008E75A0"/>
    <w:rsid w:val="008E7A93"/>
    <w:rsid w:val="008E7C39"/>
    <w:rsid w:val="008F0653"/>
    <w:rsid w:val="008F097C"/>
    <w:rsid w:val="008F1292"/>
    <w:rsid w:val="008F2AFF"/>
    <w:rsid w:val="008F4F72"/>
    <w:rsid w:val="008F4FCE"/>
    <w:rsid w:val="008F5908"/>
    <w:rsid w:val="008F60BD"/>
    <w:rsid w:val="008F66B8"/>
    <w:rsid w:val="00900255"/>
    <w:rsid w:val="00901953"/>
    <w:rsid w:val="0090217A"/>
    <w:rsid w:val="009022BB"/>
    <w:rsid w:val="00902944"/>
    <w:rsid w:val="009035A2"/>
    <w:rsid w:val="0090376B"/>
    <w:rsid w:val="00903B82"/>
    <w:rsid w:val="00903C1F"/>
    <w:rsid w:val="0090452F"/>
    <w:rsid w:val="00904F0A"/>
    <w:rsid w:val="009057BD"/>
    <w:rsid w:val="00905F47"/>
    <w:rsid w:val="009060DA"/>
    <w:rsid w:val="00906482"/>
    <w:rsid w:val="009069AD"/>
    <w:rsid w:val="00907240"/>
    <w:rsid w:val="00907E33"/>
    <w:rsid w:val="00907EE1"/>
    <w:rsid w:val="009104CF"/>
    <w:rsid w:val="00911B59"/>
    <w:rsid w:val="00911E38"/>
    <w:rsid w:val="009122BA"/>
    <w:rsid w:val="00912876"/>
    <w:rsid w:val="00913F5D"/>
    <w:rsid w:val="0091433F"/>
    <w:rsid w:val="00914860"/>
    <w:rsid w:val="00915036"/>
    <w:rsid w:val="009165B5"/>
    <w:rsid w:val="009169DC"/>
    <w:rsid w:val="00916BDB"/>
    <w:rsid w:val="00917501"/>
    <w:rsid w:val="00920250"/>
    <w:rsid w:val="00921159"/>
    <w:rsid w:val="00921E72"/>
    <w:rsid w:val="00921E8E"/>
    <w:rsid w:val="009226B4"/>
    <w:rsid w:val="0092522A"/>
    <w:rsid w:val="00925484"/>
    <w:rsid w:val="009265A6"/>
    <w:rsid w:val="0092674D"/>
    <w:rsid w:val="0092696C"/>
    <w:rsid w:val="00927697"/>
    <w:rsid w:val="009276F6"/>
    <w:rsid w:val="009277A8"/>
    <w:rsid w:val="009300B3"/>
    <w:rsid w:val="009315D2"/>
    <w:rsid w:val="0093203F"/>
    <w:rsid w:val="00932E2E"/>
    <w:rsid w:val="00934906"/>
    <w:rsid w:val="00934DF7"/>
    <w:rsid w:val="00936580"/>
    <w:rsid w:val="0093680F"/>
    <w:rsid w:val="009402D6"/>
    <w:rsid w:val="00940630"/>
    <w:rsid w:val="00941139"/>
    <w:rsid w:val="009415F9"/>
    <w:rsid w:val="00941FC0"/>
    <w:rsid w:val="00942304"/>
    <w:rsid w:val="0094306B"/>
    <w:rsid w:val="00943452"/>
    <w:rsid w:val="00943F27"/>
    <w:rsid w:val="0094413D"/>
    <w:rsid w:val="00945257"/>
    <w:rsid w:val="0094539D"/>
    <w:rsid w:val="00945B86"/>
    <w:rsid w:val="009460B7"/>
    <w:rsid w:val="00946CFC"/>
    <w:rsid w:val="00947D00"/>
    <w:rsid w:val="00950978"/>
    <w:rsid w:val="009516A2"/>
    <w:rsid w:val="0095254C"/>
    <w:rsid w:val="009525CB"/>
    <w:rsid w:val="00953073"/>
    <w:rsid w:val="009552F0"/>
    <w:rsid w:val="00955F91"/>
    <w:rsid w:val="00956BD4"/>
    <w:rsid w:val="00957146"/>
    <w:rsid w:val="00957903"/>
    <w:rsid w:val="009602B8"/>
    <w:rsid w:val="00960772"/>
    <w:rsid w:val="009618E7"/>
    <w:rsid w:val="00961C89"/>
    <w:rsid w:val="00962293"/>
    <w:rsid w:val="00962C7E"/>
    <w:rsid w:val="009639B4"/>
    <w:rsid w:val="0096531F"/>
    <w:rsid w:val="009653D2"/>
    <w:rsid w:val="009654B7"/>
    <w:rsid w:val="009661A5"/>
    <w:rsid w:val="00966644"/>
    <w:rsid w:val="00966FD3"/>
    <w:rsid w:val="009670E9"/>
    <w:rsid w:val="00970617"/>
    <w:rsid w:val="00971076"/>
    <w:rsid w:val="00971843"/>
    <w:rsid w:val="00972297"/>
    <w:rsid w:val="009725AE"/>
    <w:rsid w:val="009727E1"/>
    <w:rsid w:val="009729BD"/>
    <w:rsid w:val="00973CB2"/>
    <w:rsid w:val="00974123"/>
    <w:rsid w:val="0097461E"/>
    <w:rsid w:val="00974BA3"/>
    <w:rsid w:val="00974C05"/>
    <w:rsid w:val="00974EC3"/>
    <w:rsid w:val="00975508"/>
    <w:rsid w:val="00976113"/>
    <w:rsid w:val="0097679E"/>
    <w:rsid w:val="0097771B"/>
    <w:rsid w:val="00980056"/>
    <w:rsid w:val="009803AE"/>
    <w:rsid w:val="00980458"/>
    <w:rsid w:val="00980AFA"/>
    <w:rsid w:val="00980B2D"/>
    <w:rsid w:val="00980E2A"/>
    <w:rsid w:val="00981020"/>
    <w:rsid w:val="00982220"/>
    <w:rsid w:val="00982421"/>
    <w:rsid w:val="009830E7"/>
    <w:rsid w:val="009835E8"/>
    <w:rsid w:val="0098496A"/>
    <w:rsid w:val="00984C35"/>
    <w:rsid w:val="00984EDB"/>
    <w:rsid w:val="00986899"/>
    <w:rsid w:val="00986D7E"/>
    <w:rsid w:val="00987034"/>
    <w:rsid w:val="00987EED"/>
    <w:rsid w:val="009903DD"/>
    <w:rsid w:val="00990B43"/>
    <w:rsid w:val="0099270A"/>
    <w:rsid w:val="00992813"/>
    <w:rsid w:val="00992B29"/>
    <w:rsid w:val="00993475"/>
    <w:rsid w:val="00993575"/>
    <w:rsid w:val="00994C3E"/>
    <w:rsid w:val="009954CE"/>
    <w:rsid w:val="00995ADA"/>
    <w:rsid w:val="00995E5B"/>
    <w:rsid w:val="00996DB1"/>
    <w:rsid w:val="009A0F25"/>
    <w:rsid w:val="009A1082"/>
    <w:rsid w:val="009A10DA"/>
    <w:rsid w:val="009A18BE"/>
    <w:rsid w:val="009A192D"/>
    <w:rsid w:val="009A1BEF"/>
    <w:rsid w:val="009A2459"/>
    <w:rsid w:val="009A455A"/>
    <w:rsid w:val="009A533A"/>
    <w:rsid w:val="009A5685"/>
    <w:rsid w:val="009A62FF"/>
    <w:rsid w:val="009A6BE4"/>
    <w:rsid w:val="009A7151"/>
    <w:rsid w:val="009A7C41"/>
    <w:rsid w:val="009B04E1"/>
    <w:rsid w:val="009B2163"/>
    <w:rsid w:val="009B2472"/>
    <w:rsid w:val="009B39C8"/>
    <w:rsid w:val="009B3EB8"/>
    <w:rsid w:val="009B3FAD"/>
    <w:rsid w:val="009B429C"/>
    <w:rsid w:val="009B4761"/>
    <w:rsid w:val="009B5781"/>
    <w:rsid w:val="009B6595"/>
    <w:rsid w:val="009B7597"/>
    <w:rsid w:val="009B77F7"/>
    <w:rsid w:val="009C1B41"/>
    <w:rsid w:val="009C1D7F"/>
    <w:rsid w:val="009C1F16"/>
    <w:rsid w:val="009C237F"/>
    <w:rsid w:val="009C2B6B"/>
    <w:rsid w:val="009C31FF"/>
    <w:rsid w:val="009C3CF2"/>
    <w:rsid w:val="009C6166"/>
    <w:rsid w:val="009C679B"/>
    <w:rsid w:val="009C74B6"/>
    <w:rsid w:val="009C7BFD"/>
    <w:rsid w:val="009C7E91"/>
    <w:rsid w:val="009D02D2"/>
    <w:rsid w:val="009D0C3C"/>
    <w:rsid w:val="009D1514"/>
    <w:rsid w:val="009D1D1D"/>
    <w:rsid w:val="009D32FC"/>
    <w:rsid w:val="009D4728"/>
    <w:rsid w:val="009D5540"/>
    <w:rsid w:val="009D563F"/>
    <w:rsid w:val="009D57A1"/>
    <w:rsid w:val="009D675E"/>
    <w:rsid w:val="009D6BB6"/>
    <w:rsid w:val="009D6CBC"/>
    <w:rsid w:val="009D71B5"/>
    <w:rsid w:val="009E179F"/>
    <w:rsid w:val="009E260D"/>
    <w:rsid w:val="009E2FD1"/>
    <w:rsid w:val="009E3074"/>
    <w:rsid w:val="009E3979"/>
    <w:rsid w:val="009E4027"/>
    <w:rsid w:val="009E4217"/>
    <w:rsid w:val="009E4810"/>
    <w:rsid w:val="009E4924"/>
    <w:rsid w:val="009E5482"/>
    <w:rsid w:val="009E6159"/>
    <w:rsid w:val="009E7F8D"/>
    <w:rsid w:val="009F12A5"/>
    <w:rsid w:val="009F2EEA"/>
    <w:rsid w:val="009F3137"/>
    <w:rsid w:val="009F31A5"/>
    <w:rsid w:val="009F33B0"/>
    <w:rsid w:val="009F4322"/>
    <w:rsid w:val="009F475B"/>
    <w:rsid w:val="009F5C91"/>
    <w:rsid w:val="009F6764"/>
    <w:rsid w:val="009F7751"/>
    <w:rsid w:val="00A00761"/>
    <w:rsid w:val="00A00981"/>
    <w:rsid w:val="00A0268B"/>
    <w:rsid w:val="00A02E6F"/>
    <w:rsid w:val="00A040F2"/>
    <w:rsid w:val="00A103DA"/>
    <w:rsid w:val="00A10797"/>
    <w:rsid w:val="00A10E6C"/>
    <w:rsid w:val="00A11F2C"/>
    <w:rsid w:val="00A12259"/>
    <w:rsid w:val="00A12BDD"/>
    <w:rsid w:val="00A12D55"/>
    <w:rsid w:val="00A132A3"/>
    <w:rsid w:val="00A13FE5"/>
    <w:rsid w:val="00A14BF2"/>
    <w:rsid w:val="00A14BFE"/>
    <w:rsid w:val="00A1584C"/>
    <w:rsid w:val="00A169FC"/>
    <w:rsid w:val="00A1797A"/>
    <w:rsid w:val="00A2007B"/>
    <w:rsid w:val="00A20CCF"/>
    <w:rsid w:val="00A21705"/>
    <w:rsid w:val="00A21743"/>
    <w:rsid w:val="00A22B3C"/>
    <w:rsid w:val="00A230B7"/>
    <w:rsid w:val="00A23153"/>
    <w:rsid w:val="00A23BCD"/>
    <w:rsid w:val="00A241D4"/>
    <w:rsid w:val="00A244BD"/>
    <w:rsid w:val="00A24524"/>
    <w:rsid w:val="00A250F4"/>
    <w:rsid w:val="00A25CB2"/>
    <w:rsid w:val="00A26149"/>
    <w:rsid w:val="00A27152"/>
    <w:rsid w:val="00A301EA"/>
    <w:rsid w:val="00A30202"/>
    <w:rsid w:val="00A3201D"/>
    <w:rsid w:val="00A32836"/>
    <w:rsid w:val="00A3303F"/>
    <w:rsid w:val="00A33328"/>
    <w:rsid w:val="00A338CE"/>
    <w:rsid w:val="00A34341"/>
    <w:rsid w:val="00A34A42"/>
    <w:rsid w:val="00A3531B"/>
    <w:rsid w:val="00A354B3"/>
    <w:rsid w:val="00A35629"/>
    <w:rsid w:val="00A35696"/>
    <w:rsid w:val="00A357E7"/>
    <w:rsid w:val="00A35BE0"/>
    <w:rsid w:val="00A36076"/>
    <w:rsid w:val="00A3715E"/>
    <w:rsid w:val="00A375AE"/>
    <w:rsid w:val="00A40BA5"/>
    <w:rsid w:val="00A410B2"/>
    <w:rsid w:val="00A41A4E"/>
    <w:rsid w:val="00A41E17"/>
    <w:rsid w:val="00A42198"/>
    <w:rsid w:val="00A42D48"/>
    <w:rsid w:val="00A4396E"/>
    <w:rsid w:val="00A443C3"/>
    <w:rsid w:val="00A445FE"/>
    <w:rsid w:val="00A44826"/>
    <w:rsid w:val="00A45725"/>
    <w:rsid w:val="00A45B41"/>
    <w:rsid w:val="00A46266"/>
    <w:rsid w:val="00A46374"/>
    <w:rsid w:val="00A46F68"/>
    <w:rsid w:val="00A47B9E"/>
    <w:rsid w:val="00A47E56"/>
    <w:rsid w:val="00A51512"/>
    <w:rsid w:val="00A52270"/>
    <w:rsid w:val="00A52BE7"/>
    <w:rsid w:val="00A52DF0"/>
    <w:rsid w:val="00A53293"/>
    <w:rsid w:val="00A532E4"/>
    <w:rsid w:val="00A53B25"/>
    <w:rsid w:val="00A5523A"/>
    <w:rsid w:val="00A554DB"/>
    <w:rsid w:val="00A555E2"/>
    <w:rsid w:val="00A56694"/>
    <w:rsid w:val="00A57B92"/>
    <w:rsid w:val="00A60572"/>
    <w:rsid w:val="00A61003"/>
    <w:rsid w:val="00A61C93"/>
    <w:rsid w:val="00A62405"/>
    <w:rsid w:val="00A62451"/>
    <w:rsid w:val="00A63663"/>
    <w:rsid w:val="00A6392D"/>
    <w:rsid w:val="00A63CAA"/>
    <w:rsid w:val="00A64858"/>
    <w:rsid w:val="00A65078"/>
    <w:rsid w:val="00A6525C"/>
    <w:rsid w:val="00A661C0"/>
    <w:rsid w:val="00A667C6"/>
    <w:rsid w:val="00A6690D"/>
    <w:rsid w:val="00A67176"/>
    <w:rsid w:val="00A672DD"/>
    <w:rsid w:val="00A6753D"/>
    <w:rsid w:val="00A67AFE"/>
    <w:rsid w:val="00A7069C"/>
    <w:rsid w:val="00A70BA7"/>
    <w:rsid w:val="00A717EC"/>
    <w:rsid w:val="00A72176"/>
    <w:rsid w:val="00A738F5"/>
    <w:rsid w:val="00A73B99"/>
    <w:rsid w:val="00A74475"/>
    <w:rsid w:val="00A744DE"/>
    <w:rsid w:val="00A754C5"/>
    <w:rsid w:val="00A75FBB"/>
    <w:rsid w:val="00A763AB"/>
    <w:rsid w:val="00A764C1"/>
    <w:rsid w:val="00A76AC3"/>
    <w:rsid w:val="00A77007"/>
    <w:rsid w:val="00A77829"/>
    <w:rsid w:val="00A77B82"/>
    <w:rsid w:val="00A77C26"/>
    <w:rsid w:val="00A80F08"/>
    <w:rsid w:val="00A80FB2"/>
    <w:rsid w:val="00A81AD1"/>
    <w:rsid w:val="00A8379E"/>
    <w:rsid w:val="00A84E2C"/>
    <w:rsid w:val="00A859B4"/>
    <w:rsid w:val="00A8668B"/>
    <w:rsid w:val="00A86AE9"/>
    <w:rsid w:val="00A8704F"/>
    <w:rsid w:val="00A874E5"/>
    <w:rsid w:val="00A87F46"/>
    <w:rsid w:val="00A90156"/>
    <w:rsid w:val="00A90B3D"/>
    <w:rsid w:val="00A923DD"/>
    <w:rsid w:val="00A93055"/>
    <w:rsid w:val="00A93092"/>
    <w:rsid w:val="00A93F77"/>
    <w:rsid w:val="00A94E8E"/>
    <w:rsid w:val="00A9580E"/>
    <w:rsid w:val="00A95B66"/>
    <w:rsid w:val="00A96329"/>
    <w:rsid w:val="00A96B38"/>
    <w:rsid w:val="00A96C01"/>
    <w:rsid w:val="00A96E53"/>
    <w:rsid w:val="00A97482"/>
    <w:rsid w:val="00AA07F4"/>
    <w:rsid w:val="00AA081F"/>
    <w:rsid w:val="00AA0C58"/>
    <w:rsid w:val="00AA0EE5"/>
    <w:rsid w:val="00AA14C1"/>
    <w:rsid w:val="00AA16D4"/>
    <w:rsid w:val="00AA1C58"/>
    <w:rsid w:val="00AA25ED"/>
    <w:rsid w:val="00AA3185"/>
    <w:rsid w:val="00AA44DC"/>
    <w:rsid w:val="00AA4BAF"/>
    <w:rsid w:val="00AA4BFD"/>
    <w:rsid w:val="00AA614C"/>
    <w:rsid w:val="00AA7107"/>
    <w:rsid w:val="00AA72FD"/>
    <w:rsid w:val="00AA7665"/>
    <w:rsid w:val="00AB02C6"/>
    <w:rsid w:val="00AB0FC7"/>
    <w:rsid w:val="00AB158A"/>
    <w:rsid w:val="00AB1D01"/>
    <w:rsid w:val="00AB2375"/>
    <w:rsid w:val="00AB3837"/>
    <w:rsid w:val="00AB48E1"/>
    <w:rsid w:val="00AB7639"/>
    <w:rsid w:val="00AB7F79"/>
    <w:rsid w:val="00AC0F37"/>
    <w:rsid w:val="00AC25C3"/>
    <w:rsid w:val="00AC27DD"/>
    <w:rsid w:val="00AC27E1"/>
    <w:rsid w:val="00AC2EF9"/>
    <w:rsid w:val="00AC40DE"/>
    <w:rsid w:val="00AC4284"/>
    <w:rsid w:val="00AC4347"/>
    <w:rsid w:val="00AC4B0F"/>
    <w:rsid w:val="00AC528B"/>
    <w:rsid w:val="00AC5687"/>
    <w:rsid w:val="00AC5C09"/>
    <w:rsid w:val="00AC7389"/>
    <w:rsid w:val="00AD0635"/>
    <w:rsid w:val="00AD1733"/>
    <w:rsid w:val="00AD19A9"/>
    <w:rsid w:val="00AD1A09"/>
    <w:rsid w:val="00AD1CAA"/>
    <w:rsid w:val="00AD1E8E"/>
    <w:rsid w:val="00AD27C7"/>
    <w:rsid w:val="00AD3BC0"/>
    <w:rsid w:val="00AD3D04"/>
    <w:rsid w:val="00AD4B32"/>
    <w:rsid w:val="00AD5F48"/>
    <w:rsid w:val="00AD6EB1"/>
    <w:rsid w:val="00AD7EF1"/>
    <w:rsid w:val="00AE00D7"/>
    <w:rsid w:val="00AE08ED"/>
    <w:rsid w:val="00AE0F6B"/>
    <w:rsid w:val="00AE1291"/>
    <w:rsid w:val="00AE18DB"/>
    <w:rsid w:val="00AE1C95"/>
    <w:rsid w:val="00AE21E3"/>
    <w:rsid w:val="00AE2548"/>
    <w:rsid w:val="00AE2F4F"/>
    <w:rsid w:val="00AE3962"/>
    <w:rsid w:val="00AE5B09"/>
    <w:rsid w:val="00AE6AF4"/>
    <w:rsid w:val="00AE6FF3"/>
    <w:rsid w:val="00AE7AD4"/>
    <w:rsid w:val="00AE7CD5"/>
    <w:rsid w:val="00AE7EA2"/>
    <w:rsid w:val="00AF1965"/>
    <w:rsid w:val="00AF2FFD"/>
    <w:rsid w:val="00AF4AC7"/>
    <w:rsid w:val="00AF4F52"/>
    <w:rsid w:val="00AF647A"/>
    <w:rsid w:val="00AF6AF3"/>
    <w:rsid w:val="00AF71AE"/>
    <w:rsid w:val="00B003AD"/>
    <w:rsid w:val="00B003B2"/>
    <w:rsid w:val="00B00559"/>
    <w:rsid w:val="00B01EB1"/>
    <w:rsid w:val="00B01F19"/>
    <w:rsid w:val="00B01F84"/>
    <w:rsid w:val="00B02794"/>
    <w:rsid w:val="00B038D3"/>
    <w:rsid w:val="00B03FA4"/>
    <w:rsid w:val="00B04460"/>
    <w:rsid w:val="00B05415"/>
    <w:rsid w:val="00B05BA3"/>
    <w:rsid w:val="00B05DB3"/>
    <w:rsid w:val="00B07CDF"/>
    <w:rsid w:val="00B07F77"/>
    <w:rsid w:val="00B10074"/>
    <w:rsid w:val="00B1026C"/>
    <w:rsid w:val="00B102E1"/>
    <w:rsid w:val="00B10569"/>
    <w:rsid w:val="00B10C03"/>
    <w:rsid w:val="00B118EE"/>
    <w:rsid w:val="00B12379"/>
    <w:rsid w:val="00B12618"/>
    <w:rsid w:val="00B12916"/>
    <w:rsid w:val="00B12BA1"/>
    <w:rsid w:val="00B12C59"/>
    <w:rsid w:val="00B14A2F"/>
    <w:rsid w:val="00B14D29"/>
    <w:rsid w:val="00B15E55"/>
    <w:rsid w:val="00B16404"/>
    <w:rsid w:val="00B17BD1"/>
    <w:rsid w:val="00B204C7"/>
    <w:rsid w:val="00B21374"/>
    <w:rsid w:val="00B214F7"/>
    <w:rsid w:val="00B21657"/>
    <w:rsid w:val="00B21DA3"/>
    <w:rsid w:val="00B23492"/>
    <w:rsid w:val="00B23682"/>
    <w:rsid w:val="00B23B18"/>
    <w:rsid w:val="00B246A0"/>
    <w:rsid w:val="00B25005"/>
    <w:rsid w:val="00B257F4"/>
    <w:rsid w:val="00B26EF6"/>
    <w:rsid w:val="00B305B6"/>
    <w:rsid w:val="00B30EA5"/>
    <w:rsid w:val="00B31F01"/>
    <w:rsid w:val="00B32DE8"/>
    <w:rsid w:val="00B33568"/>
    <w:rsid w:val="00B335BA"/>
    <w:rsid w:val="00B339EA"/>
    <w:rsid w:val="00B33F9A"/>
    <w:rsid w:val="00B34BFE"/>
    <w:rsid w:val="00B34EDF"/>
    <w:rsid w:val="00B3517B"/>
    <w:rsid w:val="00B35662"/>
    <w:rsid w:val="00B35ABF"/>
    <w:rsid w:val="00B35D46"/>
    <w:rsid w:val="00B3638C"/>
    <w:rsid w:val="00B36443"/>
    <w:rsid w:val="00B36974"/>
    <w:rsid w:val="00B36BC9"/>
    <w:rsid w:val="00B41A2C"/>
    <w:rsid w:val="00B41D35"/>
    <w:rsid w:val="00B423E6"/>
    <w:rsid w:val="00B42A4B"/>
    <w:rsid w:val="00B43DAF"/>
    <w:rsid w:val="00B4515B"/>
    <w:rsid w:val="00B45D01"/>
    <w:rsid w:val="00B464C3"/>
    <w:rsid w:val="00B465C9"/>
    <w:rsid w:val="00B46E4D"/>
    <w:rsid w:val="00B50C78"/>
    <w:rsid w:val="00B50EA9"/>
    <w:rsid w:val="00B5113C"/>
    <w:rsid w:val="00B511ED"/>
    <w:rsid w:val="00B516E1"/>
    <w:rsid w:val="00B51B6F"/>
    <w:rsid w:val="00B51F7E"/>
    <w:rsid w:val="00B5233F"/>
    <w:rsid w:val="00B53143"/>
    <w:rsid w:val="00B53BB7"/>
    <w:rsid w:val="00B53DEF"/>
    <w:rsid w:val="00B53F9D"/>
    <w:rsid w:val="00B54141"/>
    <w:rsid w:val="00B544D4"/>
    <w:rsid w:val="00B54BD7"/>
    <w:rsid w:val="00B55DB9"/>
    <w:rsid w:val="00B56CC9"/>
    <w:rsid w:val="00B56D6D"/>
    <w:rsid w:val="00B57BD7"/>
    <w:rsid w:val="00B57C41"/>
    <w:rsid w:val="00B60E90"/>
    <w:rsid w:val="00B60F40"/>
    <w:rsid w:val="00B61DE8"/>
    <w:rsid w:val="00B61F16"/>
    <w:rsid w:val="00B63129"/>
    <w:rsid w:val="00B63E06"/>
    <w:rsid w:val="00B64E4D"/>
    <w:rsid w:val="00B65C3B"/>
    <w:rsid w:val="00B65F1F"/>
    <w:rsid w:val="00B66FBB"/>
    <w:rsid w:val="00B672B6"/>
    <w:rsid w:val="00B70078"/>
    <w:rsid w:val="00B71A48"/>
    <w:rsid w:val="00B73375"/>
    <w:rsid w:val="00B73762"/>
    <w:rsid w:val="00B73997"/>
    <w:rsid w:val="00B748A3"/>
    <w:rsid w:val="00B7520C"/>
    <w:rsid w:val="00B7598D"/>
    <w:rsid w:val="00B76147"/>
    <w:rsid w:val="00B77BA0"/>
    <w:rsid w:val="00B80492"/>
    <w:rsid w:val="00B80A48"/>
    <w:rsid w:val="00B81518"/>
    <w:rsid w:val="00B817E1"/>
    <w:rsid w:val="00B823E1"/>
    <w:rsid w:val="00B82429"/>
    <w:rsid w:val="00B82B57"/>
    <w:rsid w:val="00B82C4D"/>
    <w:rsid w:val="00B82F8D"/>
    <w:rsid w:val="00B83309"/>
    <w:rsid w:val="00B83724"/>
    <w:rsid w:val="00B841AB"/>
    <w:rsid w:val="00B849D8"/>
    <w:rsid w:val="00B851E2"/>
    <w:rsid w:val="00B856FE"/>
    <w:rsid w:val="00B86BBF"/>
    <w:rsid w:val="00B86E3F"/>
    <w:rsid w:val="00B872AC"/>
    <w:rsid w:val="00B8754C"/>
    <w:rsid w:val="00B87891"/>
    <w:rsid w:val="00B9110D"/>
    <w:rsid w:val="00B91CDF"/>
    <w:rsid w:val="00B91E44"/>
    <w:rsid w:val="00B91FE6"/>
    <w:rsid w:val="00B92118"/>
    <w:rsid w:val="00B92C92"/>
    <w:rsid w:val="00B92DE2"/>
    <w:rsid w:val="00B936DB"/>
    <w:rsid w:val="00B93706"/>
    <w:rsid w:val="00B938DB"/>
    <w:rsid w:val="00B93B3C"/>
    <w:rsid w:val="00B93E59"/>
    <w:rsid w:val="00B93FE3"/>
    <w:rsid w:val="00B941FC"/>
    <w:rsid w:val="00B94944"/>
    <w:rsid w:val="00B94B61"/>
    <w:rsid w:val="00B95524"/>
    <w:rsid w:val="00B95E85"/>
    <w:rsid w:val="00B96423"/>
    <w:rsid w:val="00B9650A"/>
    <w:rsid w:val="00B96ECE"/>
    <w:rsid w:val="00B975E4"/>
    <w:rsid w:val="00BA0645"/>
    <w:rsid w:val="00BA11B4"/>
    <w:rsid w:val="00BA168A"/>
    <w:rsid w:val="00BA1CFC"/>
    <w:rsid w:val="00BA2110"/>
    <w:rsid w:val="00BA2778"/>
    <w:rsid w:val="00BA324D"/>
    <w:rsid w:val="00BA3B8A"/>
    <w:rsid w:val="00BA4D94"/>
    <w:rsid w:val="00BA5A62"/>
    <w:rsid w:val="00BA5EC7"/>
    <w:rsid w:val="00BA5F4E"/>
    <w:rsid w:val="00BA6549"/>
    <w:rsid w:val="00BA6A90"/>
    <w:rsid w:val="00BA74B0"/>
    <w:rsid w:val="00BA7CF7"/>
    <w:rsid w:val="00BA7DE4"/>
    <w:rsid w:val="00BB0EFA"/>
    <w:rsid w:val="00BB113A"/>
    <w:rsid w:val="00BB136A"/>
    <w:rsid w:val="00BB13BD"/>
    <w:rsid w:val="00BB2041"/>
    <w:rsid w:val="00BB3700"/>
    <w:rsid w:val="00BB7319"/>
    <w:rsid w:val="00BB79F2"/>
    <w:rsid w:val="00BB7A31"/>
    <w:rsid w:val="00BB7BF4"/>
    <w:rsid w:val="00BB7DB8"/>
    <w:rsid w:val="00BC018D"/>
    <w:rsid w:val="00BC02DC"/>
    <w:rsid w:val="00BC0C4E"/>
    <w:rsid w:val="00BC0FB1"/>
    <w:rsid w:val="00BC1183"/>
    <w:rsid w:val="00BC13B0"/>
    <w:rsid w:val="00BC2349"/>
    <w:rsid w:val="00BC384B"/>
    <w:rsid w:val="00BC3AAB"/>
    <w:rsid w:val="00BC3E23"/>
    <w:rsid w:val="00BC4188"/>
    <w:rsid w:val="00BC4BE3"/>
    <w:rsid w:val="00BC4BFC"/>
    <w:rsid w:val="00BC5D3E"/>
    <w:rsid w:val="00BC604C"/>
    <w:rsid w:val="00BC68BA"/>
    <w:rsid w:val="00BC693E"/>
    <w:rsid w:val="00BC6C17"/>
    <w:rsid w:val="00BD05E6"/>
    <w:rsid w:val="00BD12FC"/>
    <w:rsid w:val="00BD1635"/>
    <w:rsid w:val="00BD173D"/>
    <w:rsid w:val="00BD25C7"/>
    <w:rsid w:val="00BD2FEC"/>
    <w:rsid w:val="00BD3037"/>
    <w:rsid w:val="00BD31FD"/>
    <w:rsid w:val="00BD32DF"/>
    <w:rsid w:val="00BD4AAC"/>
    <w:rsid w:val="00BD5456"/>
    <w:rsid w:val="00BD555D"/>
    <w:rsid w:val="00BD5651"/>
    <w:rsid w:val="00BD5F52"/>
    <w:rsid w:val="00BD6423"/>
    <w:rsid w:val="00BD6909"/>
    <w:rsid w:val="00BE07F7"/>
    <w:rsid w:val="00BE27BA"/>
    <w:rsid w:val="00BE382A"/>
    <w:rsid w:val="00BE450A"/>
    <w:rsid w:val="00BE45F8"/>
    <w:rsid w:val="00BE4664"/>
    <w:rsid w:val="00BE4696"/>
    <w:rsid w:val="00BE4C8C"/>
    <w:rsid w:val="00BE4E75"/>
    <w:rsid w:val="00BE50C4"/>
    <w:rsid w:val="00BE5830"/>
    <w:rsid w:val="00BE7370"/>
    <w:rsid w:val="00BE7643"/>
    <w:rsid w:val="00BE7927"/>
    <w:rsid w:val="00BF069C"/>
    <w:rsid w:val="00BF0EC9"/>
    <w:rsid w:val="00BF1618"/>
    <w:rsid w:val="00BF18D3"/>
    <w:rsid w:val="00BF2D59"/>
    <w:rsid w:val="00BF30AD"/>
    <w:rsid w:val="00BF4108"/>
    <w:rsid w:val="00BF4A20"/>
    <w:rsid w:val="00BF57D3"/>
    <w:rsid w:val="00BF5CB6"/>
    <w:rsid w:val="00BF6199"/>
    <w:rsid w:val="00BF68FC"/>
    <w:rsid w:val="00C00077"/>
    <w:rsid w:val="00C00712"/>
    <w:rsid w:val="00C008EF"/>
    <w:rsid w:val="00C016AB"/>
    <w:rsid w:val="00C0294D"/>
    <w:rsid w:val="00C03285"/>
    <w:rsid w:val="00C034B3"/>
    <w:rsid w:val="00C03650"/>
    <w:rsid w:val="00C03D25"/>
    <w:rsid w:val="00C05A75"/>
    <w:rsid w:val="00C06119"/>
    <w:rsid w:val="00C070F7"/>
    <w:rsid w:val="00C07CBB"/>
    <w:rsid w:val="00C07DF5"/>
    <w:rsid w:val="00C1007E"/>
    <w:rsid w:val="00C1088D"/>
    <w:rsid w:val="00C10CC9"/>
    <w:rsid w:val="00C114E5"/>
    <w:rsid w:val="00C11820"/>
    <w:rsid w:val="00C11E99"/>
    <w:rsid w:val="00C12D1A"/>
    <w:rsid w:val="00C12F47"/>
    <w:rsid w:val="00C12F80"/>
    <w:rsid w:val="00C146A8"/>
    <w:rsid w:val="00C15AD3"/>
    <w:rsid w:val="00C15D04"/>
    <w:rsid w:val="00C167C6"/>
    <w:rsid w:val="00C16B26"/>
    <w:rsid w:val="00C17270"/>
    <w:rsid w:val="00C20770"/>
    <w:rsid w:val="00C20E2C"/>
    <w:rsid w:val="00C21A78"/>
    <w:rsid w:val="00C22223"/>
    <w:rsid w:val="00C2268C"/>
    <w:rsid w:val="00C22D99"/>
    <w:rsid w:val="00C23ADC"/>
    <w:rsid w:val="00C24158"/>
    <w:rsid w:val="00C24D19"/>
    <w:rsid w:val="00C25051"/>
    <w:rsid w:val="00C26133"/>
    <w:rsid w:val="00C279C0"/>
    <w:rsid w:val="00C27D49"/>
    <w:rsid w:val="00C27DAF"/>
    <w:rsid w:val="00C31380"/>
    <w:rsid w:val="00C317E2"/>
    <w:rsid w:val="00C32E81"/>
    <w:rsid w:val="00C341EC"/>
    <w:rsid w:val="00C3430D"/>
    <w:rsid w:val="00C34C3D"/>
    <w:rsid w:val="00C358EF"/>
    <w:rsid w:val="00C41D9A"/>
    <w:rsid w:val="00C4276D"/>
    <w:rsid w:val="00C42BDC"/>
    <w:rsid w:val="00C4332E"/>
    <w:rsid w:val="00C444DC"/>
    <w:rsid w:val="00C44C9B"/>
    <w:rsid w:val="00C45038"/>
    <w:rsid w:val="00C45332"/>
    <w:rsid w:val="00C45386"/>
    <w:rsid w:val="00C453D6"/>
    <w:rsid w:val="00C463CD"/>
    <w:rsid w:val="00C46D3C"/>
    <w:rsid w:val="00C470D2"/>
    <w:rsid w:val="00C475C8"/>
    <w:rsid w:val="00C47655"/>
    <w:rsid w:val="00C4794F"/>
    <w:rsid w:val="00C47EF5"/>
    <w:rsid w:val="00C50268"/>
    <w:rsid w:val="00C50D2C"/>
    <w:rsid w:val="00C50DAA"/>
    <w:rsid w:val="00C50F86"/>
    <w:rsid w:val="00C51563"/>
    <w:rsid w:val="00C5227E"/>
    <w:rsid w:val="00C52682"/>
    <w:rsid w:val="00C52989"/>
    <w:rsid w:val="00C540F1"/>
    <w:rsid w:val="00C5446A"/>
    <w:rsid w:val="00C54DAF"/>
    <w:rsid w:val="00C559BE"/>
    <w:rsid w:val="00C5610C"/>
    <w:rsid w:val="00C56384"/>
    <w:rsid w:val="00C56470"/>
    <w:rsid w:val="00C57808"/>
    <w:rsid w:val="00C578E3"/>
    <w:rsid w:val="00C62B49"/>
    <w:rsid w:val="00C631CB"/>
    <w:rsid w:val="00C635CA"/>
    <w:rsid w:val="00C635FC"/>
    <w:rsid w:val="00C63AF3"/>
    <w:rsid w:val="00C660E2"/>
    <w:rsid w:val="00C6611F"/>
    <w:rsid w:val="00C67724"/>
    <w:rsid w:val="00C714D8"/>
    <w:rsid w:val="00C7250C"/>
    <w:rsid w:val="00C72A8C"/>
    <w:rsid w:val="00C731B3"/>
    <w:rsid w:val="00C7364A"/>
    <w:rsid w:val="00C74096"/>
    <w:rsid w:val="00C74A86"/>
    <w:rsid w:val="00C750AD"/>
    <w:rsid w:val="00C76638"/>
    <w:rsid w:val="00C76A13"/>
    <w:rsid w:val="00C77223"/>
    <w:rsid w:val="00C77731"/>
    <w:rsid w:val="00C80C46"/>
    <w:rsid w:val="00C813B3"/>
    <w:rsid w:val="00C8157D"/>
    <w:rsid w:val="00C81F98"/>
    <w:rsid w:val="00C8292D"/>
    <w:rsid w:val="00C8302A"/>
    <w:rsid w:val="00C83173"/>
    <w:rsid w:val="00C852DB"/>
    <w:rsid w:val="00C85337"/>
    <w:rsid w:val="00C861E0"/>
    <w:rsid w:val="00C86357"/>
    <w:rsid w:val="00C8742D"/>
    <w:rsid w:val="00C87A0D"/>
    <w:rsid w:val="00C907DA"/>
    <w:rsid w:val="00C9101A"/>
    <w:rsid w:val="00C91657"/>
    <w:rsid w:val="00C9181F"/>
    <w:rsid w:val="00C922FF"/>
    <w:rsid w:val="00C9248B"/>
    <w:rsid w:val="00C928F3"/>
    <w:rsid w:val="00C92A12"/>
    <w:rsid w:val="00C92C4D"/>
    <w:rsid w:val="00C92C65"/>
    <w:rsid w:val="00C92FD1"/>
    <w:rsid w:val="00C93052"/>
    <w:rsid w:val="00C942F5"/>
    <w:rsid w:val="00C94D32"/>
    <w:rsid w:val="00C94DEB"/>
    <w:rsid w:val="00C95B77"/>
    <w:rsid w:val="00C96F4E"/>
    <w:rsid w:val="00C97062"/>
    <w:rsid w:val="00CA0403"/>
    <w:rsid w:val="00CA0F0A"/>
    <w:rsid w:val="00CA13E1"/>
    <w:rsid w:val="00CA1B43"/>
    <w:rsid w:val="00CA4EE8"/>
    <w:rsid w:val="00CA5999"/>
    <w:rsid w:val="00CA6558"/>
    <w:rsid w:val="00CA6DEB"/>
    <w:rsid w:val="00CA72B8"/>
    <w:rsid w:val="00CB0D10"/>
    <w:rsid w:val="00CB105B"/>
    <w:rsid w:val="00CB1A50"/>
    <w:rsid w:val="00CB2887"/>
    <w:rsid w:val="00CB2895"/>
    <w:rsid w:val="00CB3218"/>
    <w:rsid w:val="00CB3C84"/>
    <w:rsid w:val="00CB402E"/>
    <w:rsid w:val="00CB6475"/>
    <w:rsid w:val="00CB6646"/>
    <w:rsid w:val="00CB6A65"/>
    <w:rsid w:val="00CB7374"/>
    <w:rsid w:val="00CB79CA"/>
    <w:rsid w:val="00CB7B5B"/>
    <w:rsid w:val="00CC0231"/>
    <w:rsid w:val="00CC0484"/>
    <w:rsid w:val="00CC06EA"/>
    <w:rsid w:val="00CC0CD8"/>
    <w:rsid w:val="00CC23BE"/>
    <w:rsid w:val="00CC3AE3"/>
    <w:rsid w:val="00CC4ACE"/>
    <w:rsid w:val="00CC50FE"/>
    <w:rsid w:val="00CC57C6"/>
    <w:rsid w:val="00CC66CA"/>
    <w:rsid w:val="00CC6902"/>
    <w:rsid w:val="00CC792B"/>
    <w:rsid w:val="00CC7D5F"/>
    <w:rsid w:val="00CD0DCC"/>
    <w:rsid w:val="00CD0EA1"/>
    <w:rsid w:val="00CD1293"/>
    <w:rsid w:val="00CD1D89"/>
    <w:rsid w:val="00CD224F"/>
    <w:rsid w:val="00CD3240"/>
    <w:rsid w:val="00CD3983"/>
    <w:rsid w:val="00CD3B4F"/>
    <w:rsid w:val="00CD4073"/>
    <w:rsid w:val="00CD4D37"/>
    <w:rsid w:val="00CD4E2D"/>
    <w:rsid w:val="00CD4E47"/>
    <w:rsid w:val="00CD5968"/>
    <w:rsid w:val="00CD6AC9"/>
    <w:rsid w:val="00CD72FE"/>
    <w:rsid w:val="00CE042A"/>
    <w:rsid w:val="00CE1093"/>
    <w:rsid w:val="00CE2271"/>
    <w:rsid w:val="00CE2EE8"/>
    <w:rsid w:val="00CE477D"/>
    <w:rsid w:val="00CE55AF"/>
    <w:rsid w:val="00CE56B5"/>
    <w:rsid w:val="00CE589B"/>
    <w:rsid w:val="00CE5971"/>
    <w:rsid w:val="00CE7495"/>
    <w:rsid w:val="00CE780A"/>
    <w:rsid w:val="00CE7DB9"/>
    <w:rsid w:val="00CF0BEB"/>
    <w:rsid w:val="00CF0E25"/>
    <w:rsid w:val="00CF0EBF"/>
    <w:rsid w:val="00CF151D"/>
    <w:rsid w:val="00CF15D1"/>
    <w:rsid w:val="00CF29D3"/>
    <w:rsid w:val="00CF3229"/>
    <w:rsid w:val="00CF3E99"/>
    <w:rsid w:val="00CF56C1"/>
    <w:rsid w:val="00CF5955"/>
    <w:rsid w:val="00CF5E90"/>
    <w:rsid w:val="00CF6690"/>
    <w:rsid w:val="00CF6E3B"/>
    <w:rsid w:val="00CF7630"/>
    <w:rsid w:val="00CF7F9D"/>
    <w:rsid w:val="00CF7F9F"/>
    <w:rsid w:val="00D002E3"/>
    <w:rsid w:val="00D01175"/>
    <w:rsid w:val="00D01852"/>
    <w:rsid w:val="00D02023"/>
    <w:rsid w:val="00D022B8"/>
    <w:rsid w:val="00D024D1"/>
    <w:rsid w:val="00D0374E"/>
    <w:rsid w:val="00D0376E"/>
    <w:rsid w:val="00D0508C"/>
    <w:rsid w:val="00D05DDB"/>
    <w:rsid w:val="00D06139"/>
    <w:rsid w:val="00D065CA"/>
    <w:rsid w:val="00D0689B"/>
    <w:rsid w:val="00D07F2F"/>
    <w:rsid w:val="00D07F47"/>
    <w:rsid w:val="00D10A23"/>
    <w:rsid w:val="00D10B8E"/>
    <w:rsid w:val="00D13196"/>
    <w:rsid w:val="00D1321B"/>
    <w:rsid w:val="00D143FC"/>
    <w:rsid w:val="00D14A0F"/>
    <w:rsid w:val="00D14D6F"/>
    <w:rsid w:val="00D14FAC"/>
    <w:rsid w:val="00D152A6"/>
    <w:rsid w:val="00D1591A"/>
    <w:rsid w:val="00D15D59"/>
    <w:rsid w:val="00D16035"/>
    <w:rsid w:val="00D17EF1"/>
    <w:rsid w:val="00D17F60"/>
    <w:rsid w:val="00D2011A"/>
    <w:rsid w:val="00D2058B"/>
    <w:rsid w:val="00D2088C"/>
    <w:rsid w:val="00D20BFC"/>
    <w:rsid w:val="00D20EDD"/>
    <w:rsid w:val="00D214A1"/>
    <w:rsid w:val="00D21ED9"/>
    <w:rsid w:val="00D233BF"/>
    <w:rsid w:val="00D23D5E"/>
    <w:rsid w:val="00D25E1A"/>
    <w:rsid w:val="00D27429"/>
    <w:rsid w:val="00D279FA"/>
    <w:rsid w:val="00D27D4B"/>
    <w:rsid w:val="00D27E57"/>
    <w:rsid w:val="00D30095"/>
    <w:rsid w:val="00D30447"/>
    <w:rsid w:val="00D30C08"/>
    <w:rsid w:val="00D3118C"/>
    <w:rsid w:val="00D31AC0"/>
    <w:rsid w:val="00D31B72"/>
    <w:rsid w:val="00D335A4"/>
    <w:rsid w:val="00D342E0"/>
    <w:rsid w:val="00D3466D"/>
    <w:rsid w:val="00D35001"/>
    <w:rsid w:val="00D358D1"/>
    <w:rsid w:val="00D3609A"/>
    <w:rsid w:val="00D366DA"/>
    <w:rsid w:val="00D371B1"/>
    <w:rsid w:val="00D401E1"/>
    <w:rsid w:val="00D41217"/>
    <w:rsid w:val="00D412D8"/>
    <w:rsid w:val="00D41EA5"/>
    <w:rsid w:val="00D41EB2"/>
    <w:rsid w:val="00D42B90"/>
    <w:rsid w:val="00D43898"/>
    <w:rsid w:val="00D43A3E"/>
    <w:rsid w:val="00D43F33"/>
    <w:rsid w:val="00D44E64"/>
    <w:rsid w:val="00D455F2"/>
    <w:rsid w:val="00D46C07"/>
    <w:rsid w:val="00D46C4C"/>
    <w:rsid w:val="00D46DB7"/>
    <w:rsid w:val="00D4777C"/>
    <w:rsid w:val="00D512CA"/>
    <w:rsid w:val="00D51A79"/>
    <w:rsid w:val="00D51F47"/>
    <w:rsid w:val="00D523CC"/>
    <w:rsid w:val="00D532E7"/>
    <w:rsid w:val="00D535DE"/>
    <w:rsid w:val="00D53958"/>
    <w:rsid w:val="00D53FCD"/>
    <w:rsid w:val="00D54D77"/>
    <w:rsid w:val="00D55245"/>
    <w:rsid w:val="00D57ED5"/>
    <w:rsid w:val="00D6054B"/>
    <w:rsid w:val="00D60AB9"/>
    <w:rsid w:val="00D60C6E"/>
    <w:rsid w:val="00D61B2E"/>
    <w:rsid w:val="00D620F1"/>
    <w:rsid w:val="00D623EE"/>
    <w:rsid w:val="00D62FB2"/>
    <w:rsid w:val="00D63FAC"/>
    <w:rsid w:val="00D64B55"/>
    <w:rsid w:val="00D70236"/>
    <w:rsid w:val="00D70798"/>
    <w:rsid w:val="00D70BF3"/>
    <w:rsid w:val="00D70E3B"/>
    <w:rsid w:val="00D711C9"/>
    <w:rsid w:val="00D7139A"/>
    <w:rsid w:val="00D71E64"/>
    <w:rsid w:val="00D72715"/>
    <w:rsid w:val="00D7288A"/>
    <w:rsid w:val="00D73438"/>
    <w:rsid w:val="00D736F2"/>
    <w:rsid w:val="00D739B7"/>
    <w:rsid w:val="00D741DB"/>
    <w:rsid w:val="00D74F3F"/>
    <w:rsid w:val="00D75176"/>
    <w:rsid w:val="00D755F6"/>
    <w:rsid w:val="00D75B53"/>
    <w:rsid w:val="00D75FC8"/>
    <w:rsid w:val="00D765DC"/>
    <w:rsid w:val="00D76C2D"/>
    <w:rsid w:val="00D774BF"/>
    <w:rsid w:val="00D77567"/>
    <w:rsid w:val="00D8058E"/>
    <w:rsid w:val="00D81949"/>
    <w:rsid w:val="00D825AC"/>
    <w:rsid w:val="00D82E7A"/>
    <w:rsid w:val="00D82EE5"/>
    <w:rsid w:val="00D847C8"/>
    <w:rsid w:val="00D84CF8"/>
    <w:rsid w:val="00D855AC"/>
    <w:rsid w:val="00D85710"/>
    <w:rsid w:val="00D85C04"/>
    <w:rsid w:val="00D85F0A"/>
    <w:rsid w:val="00D861FF"/>
    <w:rsid w:val="00D868E1"/>
    <w:rsid w:val="00D876D3"/>
    <w:rsid w:val="00D90083"/>
    <w:rsid w:val="00D9034C"/>
    <w:rsid w:val="00D90D6A"/>
    <w:rsid w:val="00D90F06"/>
    <w:rsid w:val="00D9166A"/>
    <w:rsid w:val="00D91B72"/>
    <w:rsid w:val="00D92188"/>
    <w:rsid w:val="00D92A07"/>
    <w:rsid w:val="00D93E35"/>
    <w:rsid w:val="00D95707"/>
    <w:rsid w:val="00D95D47"/>
    <w:rsid w:val="00D95DB0"/>
    <w:rsid w:val="00D966A4"/>
    <w:rsid w:val="00D96A59"/>
    <w:rsid w:val="00D96D75"/>
    <w:rsid w:val="00D97246"/>
    <w:rsid w:val="00D97FFC"/>
    <w:rsid w:val="00DA0685"/>
    <w:rsid w:val="00DA28DA"/>
    <w:rsid w:val="00DA36B6"/>
    <w:rsid w:val="00DA3F83"/>
    <w:rsid w:val="00DA400E"/>
    <w:rsid w:val="00DA458A"/>
    <w:rsid w:val="00DA47CE"/>
    <w:rsid w:val="00DA4B02"/>
    <w:rsid w:val="00DA6087"/>
    <w:rsid w:val="00DA6731"/>
    <w:rsid w:val="00DA6919"/>
    <w:rsid w:val="00DA748A"/>
    <w:rsid w:val="00DB0859"/>
    <w:rsid w:val="00DB0B91"/>
    <w:rsid w:val="00DB1BA5"/>
    <w:rsid w:val="00DB216D"/>
    <w:rsid w:val="00DB2643"/>
    <w:rsid w:val="00DB482E"/>
    <w:rsid w:val="00DB4D70"/>
    <w:rsid w:val="00DB557B"/>
    <w:rsid w:val="00DB56CF"/>
    <w:rsid w:val="00DB5F35"/>
    <w:rsid w:val="00DB645B"/>
    <w:rsid w:val="00DB66F6"/>
    <w:rsid w:val="00DB6BC1"/>
    <w:rsid w:val="00DB70C9"/>
    <w:rsid w:val="00DB7AF7"/>
    <w:rsid w:val="00DB7BB9"/>
    <w:rsid w:val="00DC040A"/>
    <w:rsid w:val="00DC08A9"/>
    <w:rsid w:val="00DC0C29"/>
    <w:rsid w:val="00DC10C2"/>
    <w:rsid w:val="00DC12F5"/>
    <w:rsid w:val="00DC13E6"/>
    <w:rsid w:val="00DC163A"/>
    <w:rsid w:val="00DC378F"/>
    <w:rsid w:val="00DC42C8"/>
    <w:rsid w:val="00DC4976"/>
    <w:rsid w:val="00DC5508"/>
    <w:rsid w:val="00DC57AE"/>
    <w:rsid w:val="00DC5A71"/>
    <w:rsid w:val="00DC5C93"/>
    <w:rsid w:val="00DC6930"/>
    <w:rsid w:val="00DC6B6F"/>
    <w:rsid w:val="00DD0BFE"/>
    <w:rsid w:val="00DD121E"/>
    <w:rsid w:val="00DD1BC4"/>
    <w:rsid w:val="00DD1F65"/>
    <w:rsid w:val="00DD2566"/>
    <w:rsid w:val="00DD2CA0"/>
    <w:rsid w:val="00DD3C4D"/>
    <w:rsid w:val="00DD3FA7"/>
    <w:rsid w:val="00DD558F"/>
    <w:rsid w:val="00DD564E"/>
    <w:rsid w:val="00DD68F5"/>
    <w:rsid w:val="00DD6D4F"/>
    <w:rsid w:val="00DD6D89"/>
    <w:rsid w:val="00DD78E0"/>
    <w:rsid w:val="00DE08D8"/>
    <w:rsid w:val="00DE0A1B"/>
    <w:rsid w:val="00DE1375"/>
    <w:rsid w:val="00DE17D7"/>
    <w:rsid w:val="00DE1D26"/>
    <w:rsid w:val="00DE297A"/>
    <w:rsid w:val="00DE2A76"/>
    <w:rsid w:val="00DE2D31"/>
    <w:rsid w:val="00DE30D5"/>
    <w:rsid w:val="00DE313C"/>
    <w:rsid w:val="00DE3B14"/>
    <w:rsid w:val="00DE3C46"/>
    <w:rsid w:val="00DE4094"/>
    <w:rsid w:val="00DE4FD6"/>
    <w:rsid w:val="00DE5180"/>
    <w:rsid w:val="00DE5497"/>
    <w:rsid w:val="00DE613D"/>
    <w:rsid w:val="00DE6281"/>
    <w:rsid w:val="00DE6C41"/>
    <w:rsid w:val="00DE6C79"/>
    <w:rsid w:val="00DE706B"/>
    <w:rsid w:val="00DF0A9B"/>
    <w:rsid w:val="00DF1A46"/>
    <w:rsid w:val="00DF2A2F"/>
    <w:rsid w:val="00DF2EEB"/>
    <w:rsid w:val="00DF3158"/>
    <w:rsid w:val="00DF3410"/>
    <w:rsid w:val="00DF3FE4"/>
    <w:rsid w:val="00DF4031"/>
    <w:rsid w:val="00DF42A0"/>
    <w:rsid w:val="00DF4332"/>
    <w:rsid w:val="00DF43A9"/>
    <w:rsid w:val="00DF491A"/>
    <w:rsid w:val="00DF57B9"/>
    <w:rsid w:val="00DF5ACA"/>
    <w:rsid w:val="00DF6995"/>
    <w:rsid w:val="00DF7383"/>
    <w:rsid w:val="00DF79E3"/>
    <w:rsid w:val="00DF7B1E"/>
    <w:rsid w:val="00E00BB8"/>
    <w:rsid w:val="00E00D6C"/>
    <w:rsid w:val="00E00DED"/>
    <w:rsid w:val="00E0129C"/>
    <w:rsid w:val="00E01FBE"/>
    <w:rsid w:val="00E022EC"/>
    <w:rsid w:val="00E04469"/>
    <w:rsid w:val="00E046E4"/>
    <w:rsid w:val="00E05725"/>
    <w:rsid w:val="00E0624A"/>
    <w:rsid w:val="00E06494"/>
    <w:rsid w:val="00E064BD"/>
    <w:rsid w:val="00E07F8E"/>
    <w:rsid w:val="00E07F9F"/>
    <w:rsid w:val="00E13991"/>
    <w:rsid w:val="00E1509A"/>
    <w:rsid w:val="00E1560C"/>
    <w:rsid w:val="00E17086"/>
    <w:rsid w:val="00E1729A"/>
    <w:rsid w:val="00E17C1C"/>
    <w:rsid w:val="00E17EBC"/>
    <w:rsid w:val="00E201EB"/>
    <w:rsid w:val="00E211B8"/>
    <w:rsid w:val="00E22705"/>
    <w:rsid w:val="00E22904"/>
    <w:rsid w:val="00E2397E"/>
    <w:rsid w:val="00E242A2"/>
    <w:rsid w:val="00E243EF"/>
    <w:rsid w:val="00E245D5"/>
    <w:rsid w:val="00E246A7"/>
    <w:rsid w:val="00E24D06"/>
    <w:rsid w:val="00E25991"/>
    <w:rsid w:val="00E25EED"/>
    <w:rsid w:val="00E26538"/>
    <w:rsid w:val="00E2679F"/>
    <w:rsid w:val="00E26E4E"/>
    <w:rsid w:val="00E2767A"/>
    <w:rsid w:val="00E303BD"/>
    <w:rsid w:val="00E30D38"/>
    <w:rsid w:val="00E3269A"/>
    <w:rsid w:val="00E329A2"/>
    <w:rsid w:val="00E329CE"/>
    <w:rsid w:val="00E331E5"/>
    <w:rsid w:val="00E34284"/>
    <w:rsid w:val="00E34487"/>
    <w:rsid w:val="00E34A14"/>
    <w:rsid w:val="00E35284"/>
    <w:rsid w:val="00E3528D"/>
    <w:rsid w:val="00E35BC5"/>
    <w:rsid w:val="00E35DC5"/>
    <w:rsid w:val="00E40A06"/>
    <w:rsid w:val="00E40C3B"/>
    <w:rsid w:val="00E421E4"/>
    <w:rsid w:val="00E42229"/>
    <w:rsid w:val="00E452A5"/>
    <w:rsid w:val="00E45600"/>
    <w:rsid w:val="00E4573D"/>
    <w:rsid w:val="00E45AB7"/>
    <w:rsid w:val="00E475BB"/>
    <w:rsid w:val="00E47956"/>
    <w:rsid w:val="00E47EF9"/>
    <w:rsid w:val="00E514A4"/>
    <w:rsid w:val="00E51A8A"/>
    <w:rsid w:val="00E51D31"/>
    <w:rsid w:val="00E51EA9"/>
    <w:rsid w:val="00E53FB2"/>
    <w:rsid w:val="00E54A06"/>
    <w:rsid w:val="00E54BC1"/>
    <w:rsid w:val="00E55201"/>
    <w:rsid w:val="00E5521A"/>
    <w:rsid w:val="00E557E0"/>
    <w:rsid w:val="00E558E6"/>
    <w:rsid w:val="00E560ED"/>
    <w:rsid w:val="00E567FB"/>
    <w:rsid w:val="00E56AA4"/>
    <w:rsid w:val="00E57350"/>
    <w:rsid w:val="00E57D94"/>
    <w:rsid w:val="00E62046"/>
    <w:rsid w:val="00E6246A"/>
    <w:rsid w:val="00E62734"/>
    <w:rsid w:val="00E6494C"/>
    <w:rsid w:val="00E650B6"/>
    <w:rsid w:val="00E651CF"/>
    <w:rsid w:val="00E65914"/>
    <w:rsid w:val="00E66371"/>
    <w:rsid w:val="00E6716B"/>
    <w:rsid w:val="00E67F5E"/>
    <w:rsid w:val="00E70099"/>
    <w:rsid w:val="00E70206"/>
    <w:rsid w:val="00E70B49"/>
    <w:rsid w:val="00E71B8A"/>
    <w:rsid w:val="00E73E39"/>
    <w:rsid w:val="00E7498D"/>
    <w:rsid w:val="00E75169"/>
    <w:rsid w:val="00E75F18"/>
    <w:rsid w:val="00E77702"/>
    <w:rsid w:val="00E77C94"/>
    <w:rsid w:val="00E802CA"/>
    <w:rsid w:val="00E80613"/>
    <w:rsid w:val="00E80B7A"/>
    <w:rsid w:val="00E80CFE"/>
    <w:rsid w:val="00E817BB"/>
    <w:rsid w:val="00E82650"/>
    <w:rsid w:val="00E828C8"/>
    <w:rsid w:val="00E82F28"/>
    <w:rsid w:val="00E843F5"/>
    <w:rsid w:val="00E84E69"/>
    <w:rsid w:val="00E87657"/>
    <w:rsid w:val="00E87B4E"/>
    <w:rsid w:val="00E91F8E"/>
    <w:rsid w:val="00E92993"/>
    <w:rsid w:val="00E92D32"/>
    <w:rsid w:val="00E935FE"/>
    <w:rsid w:val="00E93883"/>
    <w:rsid w:val="00E9465C"/>
    <w:rsid w:val="00E9516A"/>
    <w:rsid w:val="00E96220"/>
    <w:rsid w:val="00E96AB1"/>
    <w:rsid w:val="00E97254"/>
    <w:rsid w:val="00EA02E6"/>
    <w:rsid w:val="00EA02F2"/>
    <w:rsid w:val="00EA0E54"/>
    <w:rsid w:val="00EA1043"/>
    <w:rsid w:val="00EA11C6"/>
    <w:rsid w:val="00EA1801"/>
    <w:rsid w:val="00EA20A1"/>
    <w:rsid w:val="00EA22A3"/>
    <w:rsid w:val="00EA2642"/>
    <w:rsid w:val="00EA2779"/>
    <w:rsid w:val="00EA38EA"/>
    <w:rsid w:val="00EA3FB4"/>
    <w:rsid w:val="00EA53F0"/>
    <w:rsid w:val="00EA5888"/>
    <w:rsid w:val="00EA5DDA"/>
    <w:rsid w:val="00EA5E9E"/>
    <w:rsid w:val="00EA6212"/>
    <w:rsid w:val="00EA6223"/>
    <w:rsid w:val="00EA62F8"/>
    <w:rsid w:val="00EA62FA"/>
    <w:rsid w:val="00EA68C8"/>
    <w:rsid w:val="00EA7641"/>
    <w:rsid w:val="00EA7BB0"/>
    <w:rsid w:val="00EB05DC"/>
    <w:rsid w:val="00EB09A0"/>
    <w:rsid w:val="00EB0DF1"/>
    <w:rsid w:val="00EB1FC9"/>
    <w:rsid w:val="00EB2019"/>
    <w:rsid w:val="00EB2C1F"/>
    <w:rsid w:val="00EB2D49"/>
    <w:rsid w:val="00EB47CF"/>
    <w:rsid w:val="00EB520B"/>
    <w:rsid w:val="00EB540D"/>
    <w:rsid w:val="00EB56AE"/>
    <w:rsid w:val="00EB6294"/>
    <w:rsid w:val="00EB7902"/>
    <w:rsid w:val="00EB7DF1"/>
    <w:rsid w:val="00EB7F49"/>
    <w:rsid w:val="00EC0268"/>
    <w:rsid w:val="00EC0979"/>
    <w:rsid w:val="00EC1C77"/>
    <w:rsid w:val="00EC2A93"/>
    <w:rsid w:val="00EC3B87"/>
    <w:rsid w:val="00EC3F15"/>
    <w:rsid w:val="00EC50FE"/>
    <w:rsid w:val="00EC6ADD"/>
    <w:rsid w:val="00EC7784"/>
    <w:rsid w:val="00EC7B45"/>
    <w:rsid w:val="00ED02C2"/>
    <w:rsid w:val="00ED0B6B"/>
    <w:rsid w:val="00ED3646"/>
    <w:rsid w:val="00ED36CF"/>
    <w:rsid w:val="00ED37D3"/>
    <w:rsid w:val="00ED5367"/>
    <w:rsid w:val="00ED54F5"/>
    <w:rsid w:val="00ED5741"/>
    <w:rsid w:val="00ED6388"/>
    <w:rsid w:val="00ED769D"/>
    <w:rsid w:val="00EE0672"/>
    <w:rsid w:val="00EE1346"/>
    <w:rsid w:val="00EE1511"/>
    <w:rsid w:val="00EE1EB6"/>
    <w:rsid w:val="00EE26CA"/>
    <w:rsid w:val="00EE3186"/>
    <w:rsid w:val="00EE3A70"/>
    <w:rsid w:val="00EE3CAB"/>
    <w:rsid w:val="00EE4B08"/>
    <w:rsid w:val="00EE6303"/>
    <w:rsid w:val="00EE7BE3"/>
    <w:rsid w:val="00EF00D6"/>
    <w:rsid w:val="00EF028B"/>
    <w:rsid w:val="00EF030B"/>
    <w:rsid w:val="00EF0377"/>
    <w:rsid w:val="00EF114E"/>
    <w:rsid w:val="00EF177F"/>
    <w:rsid w:val="00EF1873"/>
    <w:rsid w:val="00EF1BB9"/>
    <w:rsid w:val="00EF285C"/>
    <w:rsid w:val="00EF2E19"/>
    <w:rsid w:val="00EF2E62"/>
    <w:rsid w:val="00EF3444"/>
    <w:rsid w:val="00EF3711"/>
    <w:rsid w:val="00EF521F"/>
    <w:rsid w:val="00EF5E8D"/>
    <w:rsid w:val="00EF5F80"/>
    <w:rsid w:val="00EF6D4E"/>
    <w:rsid w:val="00EF6E9A"/>
    <w:rsid w:val="00F00753"/>
    <w:rsid w:val="00F02459"/>
    <w:rsid w:val="00F02AB4"/>
    <w:rsid w:val="00F02D1C"/>
    <w:rsid w:val="00F03237"/>
    <w:rsid w:val="00F03F6D"/>
    <w:rsid w:val="00F05986"/>
    <w:rsid w:val="00F0646B"/>
    <w:rsid w:val="00F06EA4"/>
    <w:rsid w:val="00F06F92"/>
    <w:rsid w:val="00F07144"/>
    <w:rsid w:val="00F073AD"/>
    <w:rsid w:val="00F10077"/>
    <w:rsid w:val="00F10350"/>
    <w:rsid w:val="00F11E76"/>
    <w:rsid w:val="00F123C3"/>
    <w:rsid w:val="00F12BFE"/>
    <w:rsid w:val="00F13A42"/>
    <w:rsid w:val="00F14C6C"/>
    <w:rsid w:val="00F17052"/>
    <w:rsid w:val="00F17098"/>
    <w:rsid w:val="00F17693"/>
    <w:rsid w:val="00F17E05"/>
    <w:rsid w:val="00F21290"/>
    <w:rsid w:val="00F21CED"/>
    <w:rsid w:val="00F225CA"/>
    <w:rsid w:val="00F22801"/>
    <w:rsid w:val="00F22D0F"/>
    <w:rsid w:val="00F234C3"/>
    <w:rsid w:val="00F257AE"/>
    <w:rsid w:val="00F259CE"/>
    <w:rsid w:val="00F25EB3"/>
    <w:rsid w:val="00F267F5"/>
    <w:rsid w:val="00F268EC"/>
    <w:rsid w:val="00F26CA5"/>
    <w:rsid w:val="00F27929"/>
    <w:rsid w:val="00F302A4"/>
    <w:rsid w:val="00F30BD6"/>
    <w:rsid w:val="00F30F44"/>
    <w:rsid w:val="00F3115A"/>
    <w:rsid w:val="00F32C85"/>
    <w:rsid w:val="00F32E3E"/>
    <w:rsid w:val="00F32F6F"/>
    <w:rsid w:val="00F33E6A"/>
    <w:rsid w:val="00F33F52"/>
    <w:rsid w:val="00F348B6"/>
    <w:rsid w:val="00F34FD2"/>
    <w:rsid w:val="00F3543D"/>
    <w:rsid w:val="00F354E8"/>
    <w:rsid w:val="00F35602"/>
    <w:rsid w:val="00F358D8"/>
    <w:rsid w:val="00F36B3B"/>
    <w:rsid w:val="00F37280"/>
    <w:rsid w:val="00F376B2"/>
    <w:rsid w:val="00F405A9"/>
    <w:rsid w:val="00F40676"/>
    <w:rsid w:val="00F40893"/>
    <w:rsid w:val="00F40A73"/>
    <w:rsid w:val="00F41417"/>
    <w:rsid w:val="00F4156E"/>
    <w:rsid w:val="00F41B4F"/>
    <w:rsid w:val="00F41B6B"/>
    <w:rsid w:val="00F42637"/>
    <w:rsid w:val="00F429DA"/>
    <w:rsid w:val="00F435B3"/>
    <w:rsid w:val="00F4368A"/>
    <w:rsid w:val="00F439EB"/>
    <w:rsid w:val="00F4424C"/>
    <w:rsid w:val="00F451F7"/>
    <w:rsid w:val="00F474E7"/>
    <w:rsid w:val="00F47881"/>
    <w:rsid w:val="00F50F13"/>
    <w:rsid w:val="00F515AF"/>
    <w:rsid w:val="00F51BC3"/>
    <w:rsid w:val="00F52167"/>
    <w:rsid w:val="00F527B0"/>
    <w:rsid w:val="00F52F13"/>
    <w:rsid w:val="00F532A9"/>
    <w:rsid w:val="00F535C5"/>
    <w:rsid w:val="00F53644"/>
    <w:rsid w:val="00F55E44"/>
    <w:rsid w:val="00F569FF"/>
    <w:rsid w:val="00F57079"/>
    <w:rsid w:val="00F57EE5"/>
    <w:rsid w:val="00F61698"/>
    <w:rsid w:val="00F6182D"/>
    <w:rsid w:val="00F64471"/>
    <w:rsid w:val="00F648E3"/>
    <w:rsid w:val="00F64A37"/>
    <w:rsid w:val="00F64BC6"/>
    <w:rsid w:val="00F64D4B"/>
    <w:rsid w:val="00F65021"/>
    <w:rsid w:val="00F6548D"/>
    <w:rsid w:val="00F65AAA"/>
    <w:rsid w:val="00F66CA3"/>
    <w:rsid w:val="00F66D70"/>
    <w:rsid w:val="00F70992"/>
    <w:rsid w:val="00F70A12"/>
    <w:rsid w:val="00F71ECE"/>
    <w:rsid w:val="00F725F8"/>
    <w:rsid w:val="00F72FCF"/>
    <w:rsid w:val="00F7308B"/>
    <w:rsid w:val="00F73398"/>
    <w:rsid w:val="00F73804"/>
    <w:rsid w:val="00F74C69"/>
    <w:rsid w:val="00F80797"/>
    <w:rsid w:val="00F812E7"/>
    <w:rsid w:val="00F81574"/>
    <w:rsid w:val="00F8191A"/>
    <w:rsid w:val="00F81EF6"/>
    <w:rsid w:val="00F81F21"/>
    <w:rsid w:val="00F822A8"/>
    <w:rsid w:val="00F826E5"/>
    <w:rsid w:val="00F82A10"/>
    <w:rsid w:val="00F83851"/>
    <w:rsid w:val="00F84C6A"/>
    <w:rsid w:val="00F863BE"/>
    <w:rsid w:val="00F86997"/>
    <w:rsid w:val="00F87476"/>
    <w:rsid w:val="00F87884"/>
    <w:rsid w:val="00F9101B"/>
    <w:rsid w:val="00F922CB"/>
    <w:rsid w:val="00F9257D"/>
    <w:rsid w:val="00F92809"/>
    <w:rsid w:val="00F934D9"/>
    <w:rsid w:val="00F93E1E"/>
    <w:rsid w:val="00F93F25"/>
    <w:rsid w:val="00F94A40"/>
    <w:rsid w:val="00F9570B"/>
    <w:rsid w:val="00F95C4B"/>
    <w:rsid w:val="00F96C80"/>
    <w:rsid w:val="00F9713B"/>
    <w:rsid w:val="00F97478"/>
    <w:rsid w:val="00F97C84"/>
    <w:rsid w:val="00FA0768"/>
    <w:rsid w:val="00FA20A3"/>
    <w:rsid w:val="00FA3DC1"/>
    <w:rsid w:val="00FA44D3"/>
    <w:rsid w:val="00FA4BD6"/>
    <w:rsid w:val="00FA51E9"/>
    <w:rsid w:val="00FA5BFD"/>
    <w:rsid w:val="00FA5EE5"/>
    <w:rsid w:val="00FA5F7A"/>
    <w:rsid w:val="00FA6EE0"/>
    <w:rsid w:val="00FB0135"/>
    <w:rsid w:val="00FB0550"/>
    <w:rsid w:val="00FB05E2"/>
    <w:rsid w:val="00FB06BC"/>
    <w:rsid w:val="00FB1252"/>
    <w:rsid w:val="00FB1ACA"/>
    <w:rsid w:val="00FB1C89"/>
    <w:rsid w:val="00FB28AE"/>
    <w:rsid w:val="00FB28FE"/>
    <w:rsid w:val="00FB3657"/>
    <w:rsid w:val="00FB3D1F"/>
    <w:rsid w:val="00FB4031"/>
    <w:rsid w:val="00FB5029"/>
    <w:rsid w:val="00FB52B1"/>
    <w:rsid w:val="00FB7487"/>
    <w:rsid w:val="00FB77B6"/>
    <w:rsid w:val="00FB7F54"/>
    <w:rsid w:val="00FC00BC"/>
    <w:rsid w:val="00FC063C"/>
    <w:rsid w:val="00FC131A"/>
    <w:rsid w:val="00FC1404"/>
    <w:rsid w:val="00FC1B0B"/>
    <w:rsid w:val="00FC29D6"/>
    <w:rsid w:val="00FC34D1"/>
    <w:rsid w:val="00FC3EFC"/>
    <w:rsid w:val="00FC4BD2"/>
    <w:rsid w:val="00FC4CC6"/>
    <w:rsid w:val="00FC5B87"/>
    <w:rsid w:val="00FC5F36"/>
    <w:rsid w:val="00FC6750"/>
    <w:rsid w:val="00FC69EF"/>
    <w:rsid w:val="00FC75D7"/>
    <w:rsid w:val="00FC7770"/>
    <w:rsid w:val="00FD0150"/>
    <w:rsid w:val="00FD042C"/>
    <w:rsid w:val="00FD2C4D"/>
    <w:rsid w:val="00FD3450"/>
    <w:rsid w:val="00FD3518"/>
    <w:rsid w:val="00FD3BF3"/>
    <w:rsid w:val="00FD3BF9"/>
    <w:rsid w:val="00FD4341"/>
    <w:rsid w:val="00FD43D7"/>
    <w:rsid w:val="00FD5F1B"/>
    <w:rsid w:val="00FD621B"/>
    <w:rsid w:val="00FD734C"/>
    <w:rsid w:val="00FD784D"/>
    <w:rsid w:val="00FE0409"/>
    <w:rsid w:val="00FE0DF4"/>
    <w:rsid w:val="00FE1405"/>
    <w:rsid w:val="00FE3F67"/>
    <w:rsid w:val="00FE40B6"/>
    <w:rsid w:val="00FE598F"/>
    <w:rsid w:val="00FE5DC4"/>
    <w:rsid w:val="00FE6481"/>
    <w:rsid w:val="00FE64FC"/>
    <w:rsid w:val="00FE6A97"/>
    <w:rsid w:val="00FE6B6E"/>
    <w:rsid w:val="00FE7CE3"/>
    <w:rsid w:val="00FE7DDA"/>
    <w:rsid w:val="00FF0BFA"/>
    <w:rsid w:val="00FF1216"/>
    <w:rsid w:val="00FF1B98"/>
    <w:rsid w:val="00FF2777"/>
    <w:rsid w:val="00FF2CAC"/>
    <w:rsid w:val="00FF32A6"/>
    <w:rsid w:val="00FF3437"/>
    <w:rsid w:val="00FF3650"/>
    <w:rsid w:val="00FF395D"/>
    <w:rsid w:val="00FF5468"/>
    <w:rsid w:val="00FF5752"/>
    <w:rsid w:val="00FF7C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5A685F"/>
  <w15:docId w15:val="{4FEAFCF8-EA49-4393-93FB-CFA967E3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C392B"/>
    <w:pPr>
      <w:spacing w:after="120"/>
    </w:pPr>
    <w:rPr>
      <w:rFonts w:ascii="Arial" w:hAnsi="Arial"/>
      <w:sz w:val="22"/>
    </w:rPr>
  </w:style>
  <w:style w:type="paragraph" w:styleId="Nadpis1">
    <w:name w:val="heading 1"/>
    <w:aliases w:val="(1)"/>
    <w:basedOn w:val="Normln"/>
    <w:next w:val="Normln"/>
    <w:link w:val="Nadpis1Char"/>
    <w:uiPriority w:val="9"/>
    <w:qFormat/>
    <w:rsid w:val="00534A18"/>
    <w:pPr>
      <w:numPr>
        <w:numId w:val="2"/>
      </w:numPr>
      <w:jc w:val="both"/>
      <w:outlineLvl w:val="0"/>
    </w:pPr>
  </w:style>
  <w:style w:type="paragraph" w:styleId="Nadpis2">
    <w:name w:val="heading 2"/>
    <w:aliases w:val="(1.1)"/>
    <w:basedOn w:val="Normln"/>
    <w:next w:val="Normln"/>
    <w:link w:val="Nadpis2Char"/>
    <w:uiPriority w:val="9"/>
    <w:qFormat/>
    <w:rsid w:val="00243B5E"/>
    <w:pPr>
      <w:numPr>
        <w:ilvl w:val="1"/>
        <w:numId w:val="2"/>
      </w:numPr>
      <w:jc w:val="both"/>
      <w:outlineLvl w:val="1"/>
    </w:pPr>
    <w:rPr>
      <w:szCs w:val="24"/>
    </w:rPr>
  </w:style>
  <w:style w:type="paragraph" w:styleId="Nadpis3">
    <w:name w:val="heading 3"/>
    <w:basedOn w:val="Normln"/>
    <w:next w:val="Normln"/>
    <w:qFormat/>
    <w:pPr>
      <w:keepNext/>
      <w:outlineLvl w:val="2"/>
    </w:pPr>
    <w:rPr>
      <w:b/>
      <w:sz w:val="28"/>
    </w:rPr>
  </w:style>
  <w:style w:type="paragraph" w:styleId="Nadpis4">
    <w:name w:val="heading 4"/>
    <w:basedOn w:val="Normln"/>
    <w:next w:val="Normln"/>
    <w:qFormat/>
    <w:pPr>
      <w:keepNext/>
      <w:ind w:left="72" w:right="-70"/>
      <w:jc w:val="center"/>
      <w:outlineLvl w:val="3"/>
    </w:pPr>
    <w:rPr>
      <w:b/>
      <w:color w:val="FFFFFF"/>
    </w:rPr>
  </w:style>
  <w:style w:type="paragraph" w:styleId="Nadpis5">
    <w:name w:val="heading 5"/>
    <w:basedOn w:val="Normln"/>
    <w:next w:val="Normln"/>
    <w:qFormat/>
    <w:pPr>
      <w:keepNext/>
      <w:ind w:left="360"/>
      <w:jc w:val="center"/>
      <w:outlineLvl w:val="4"/>
    </w:pPr>
    <w:rPr>
      <w:i/>
      <w:color w:val="FF0000"/>
    </w:rPr>
  </w:style>
  <w:style w:type="paragraph" w:styleId="Nadpis6">
    <w:name w:val="heading 6"/>
    <w:basedOn w:val="Normln"/>
    <w:next w:val="Normln"/>
    <w:qFormat/>
    <w:pPr>
      <w:keepNext/>
      <w:numPr>
        <w:ilvl w:val="12"/>
      </w:numPr>
      <w:ind w:left="-70" w:right="-70"/>
      <w:jc w:val="center"/>
      <w:outlineLvl w:val="5"/>
    </w:pPr>
    <w:rPr>
      <w:b/>
      <w:color w:val="FF0000"/>
    </w:rPr>
  </w:style>
  <w:style w:type="paragraph" w:styleId="Nadpis7">
    <w:name w:val="heading 7"/>
    <w:basedOn w:val="Normln"/>
    <w:next w:val="Normln"/>
    <w:qFormat/>
    <w:pPr>
      <w:keepNext/>
      <w:ind w:right="-70"/>
      <w:jc w:val="center"/>
      <w:outlineLvl w:val="6"/>
    </w:pPr>
    <w:rPr>
      <w:b/>
      <w:color w:val="FFFFFF"/>
    </w:rPr>
  </w:style>
  <w:style w:type="paragraph" w:styleId="Nadpis9">
    <w:name w:val="heading 9"/>
    <w:basedOn w:val="Normln"/>
    <w:next w:val="Normln"/>
    <w:qFormat/>
    <w:pPr>
      <w:keepNext/>
      <w:tabs>
        <w:tab w:val="left" w:pos="3240"/>
      </w:tabs>
      <w:spacing w:after="240"/>
      <w:ind w:left="3240" w:hanging="360"/>
      <w:outlineLvl w:val="8"/>
    </w:pPr>
    <w:rPr>
      <w:b/>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1radeknadpis">
    <w:name w:val="1_radek_nadpis"/>
    <w:basedOn w:val="Normln"/>
    <w:rsid w:val="00E57D94"/>
    <w:pPr>
      <w:spacing w:after="60"/>
      <w:jc w:val="center"/>
    </w:pPr>
    <w:rPr>
      <w:b/>
      <w:sz w:val="28"/>
      <w:szCs w:val="28"/>
    </w:rPr>
  </w:style>
  <w:style w:type="paragraph" w:customStyle="1" w:styleId="2radeknadpis">
    <w:name w:val="2_radek_nadpis"/>
    <w:basedOn w:val="1radeknadpis"/>
    <w:rsid w:val="00E57D94"/>
    <w:rPr>
      <w:b w:val="0"/>
    </w:rPr>
  </w:style>
  <w:style w:type="paragraph" w:customStyle="1" w:styleId="3radeknadpis">
    <w:name w:val="3_radek_nadpis"/>
    <w:basedOn w:val="1radeknadpis"/>
    <w:rsid w:val="00E57D94"/>
    <w:pPr>
      <w:spacing w:after="480"/>
    </w:pPr>
  </w:style>
  <w:style w:type="paragraph" w:customStyle="1" w:styleId="Beznytext">
    <w:name w:val="Bezny_text"/>
    <w:basedOn w:val="Normln"/>
    <w:link w:val="BeznytextChar"/>
    <w:rsid w:val="00E57D94"/>
    <w:pPr>
      <w:spacing w:after="240"/>
      <w:ind w:firstLine="709"/>
    </w:pPr>
  </w:style>
  <w:style w:type="paragraph" w:customStyle="1" w:styleId="Rozhodnutinadpis">
    <w:name w:val="Rozhodnuti_nadpis"/>
    <w:next w:val="Normln"/>
    <w:autoRedefine/>
    <w:rsid w:val="006225ED"/>
    <w:pPr>
      <w:numPr>
        <w:numId w:val="3"/>
      </w:numPr>
      <w:tabs>
        <w:tab w:val="clear" w:pos="9073"/>
        <w:tab w:val="num" w:pos="567"/>
      </w:tabs>
      <w:spacing w:before="360" w:after="240"/>
      <w:ind w:left="567"/>
      <w:jc w:val="both"/>
    </w:pPr>
    <w:rPr>
      <w:b/>
      <w:sz w:val="32"/>
      <w:szCs w:val="32"/>
    </w:rPr>
  </w:style>
  <w:style w:type="paragraph" w:styleId="Zkladntextodsazen">
    <w:name w:val="Body Text Indent"/>
    <w:basedOn w:val="Normln"/>
    <w:rsid w:val="00C861E0"/>
    <w:pPr>
      <w:tabs>
        <w:tab w:val="left" w:pos="360"/>
        <w:tab w:val="left" w:pos="720"/>
      </w:tabs>
    </w:pPr>
  </w:style>
  <w:style w:type="paragraph" w:customStyle="1" w:styleId="Rozhodnutipodminky">
    <w:name w:val="Rozhodnuti_podminky"/>
    <w:basedOn w:val="Beznytext"/>
    <w:rsid w:val="00D412D8"/>
    <w:pPr>
      <w:spacing w:before="120" w:after="0"/>
      <w:ind w:firstLine="0"/>
    </w:pPr>
  </w:style>
  <w:style w:type="paragraph" w:styleId="Textpoznpodarou">
    <w:name w:val="footnote text"/>
    <w:aliases w:val="Footnote Text Char3,Footnote Text Char1 Char1,Footnote Text Char2 Char Char,Footnote Text Char1 Char1 Char Char,Footnote Text Char2 Char Char Char Char,Footnote Text Char1 Char1 Char Char Char Char Char,-E Fußnotentext,Fußnotentextf"/>
    <w:basedOn w:val="Normln"/>
    <w:link w:val="TextpoznpodarouChar"/>
    <w:uiPriority w:val="99"/>
    <w:qFormat/>
    <w:rPr>
      <w:sz w:val="20"/>
    </w:rPr>
  </w:style>
  <w:style w:type="character" w:styleId="Znakapoznpodarou">
    <w:name w:val="footnote reference"/>
    <w:semiHidden/>
    <w:rPr>
      <w:vertAlign w:val="superscript"/>
    </w:rPr>
  </w:style>
  <w:style w:type="paragraph" w:styleId="Textbubliny">
    <w:name w:val="Balloon Text"/>
    <w:basedOn w:val="Normln"/>
    <w:semiHidden/>
    <w:rPr>
      <w:rFonts w:ascii="Tahoma" w:hAnsi="Tahoma" w:cs="Tahoma"/>
      <w:sz w:val="16"/>
      <w:szCs w:val="16"/>
    </w:rPr>
  </w:style>
  <w:style w:type="character" w:styleId="Odkaznakoment">
    <w:name w:val="annotation reference"/>
    <w:uiPriority w:val="99"/>
    <w:rsid w:val="00FF5752"/>
    <w:rPr>
      <w:sz w:val="16"/>
      <w:szCs w:val="16"/>
    </w:rPr>
  </w:style>
  <w:style w:type="paragraph" w:styleId="Textkomente">
    <w:name w:val="annotation text"/>
    <w:aliases w:val="Text poznámky"/>
    <w:basedOn w:val="Normln"/>
    <w:link w:val="TextkomenteChar"/>
    <w:uiPriority w:val="99"/>
    <w:qFormat/>
    <w:rsid w:val="00FF5752"/>
    <w:rPr>
      <w:sz w:val="20"/>
    </w:rPr>
  </w:style>
  <w:style w:type="paragraph" w:styleId="Pedmtkomente">
    <w:name w:val="annotation subject"/>
    <w:basedOn w:val="Textkomente"/>
    <w:next w:val="Textkomente"/>
    <w:semiHidden/>
    <w:rsid w:val="00FF5752"/>
    <w:rPr>
      <w:b/>
      <w:bCs/>
    </w:rPr>
  </w:style>
  <w:style w:type="paragraph" w:customStyle="1" w:styleId="Rozhodnutipodminky2">
    <w:name w:val="Rozhodnuti_podminky_2"/>
    <w:basedOn w:val="Normln"/>
    <w:rsid w:val="00575491"/>
    <w:pPr>
      <w:spacing w:before="120"/>
    </w:pPr>
  </w:style>
  <w:style w:type="paragraph" w:customStyle="1" w:styleId="Rozhodnutipodminky22">
    <w:name w:val="Rozhodnuti_podminky_2_2"/>
    <w:basedOn w:val="Rozhodnutipodminky2"/>
    <w:rsid w:val="007143AA"/>
    <w:pPr>
      <w:spacing w:before="0"/>
      <w:ind w:left="425"/>
    </w:pPr>
  </w:style>
  <w:style w:type="paragraph" w:customStyle="1" w:styleId="Rozhodnutipodminky2b">
    <w:name w:val="Rozhodnuti_podminky_2_b"/>
    <w:basedOn w:val="Rozhodnutipodminky2"/>
    <w:rsid w:val="0068381F"/>
  </w:style>
  <w:style w:type="paragraph" w:styleId="Zhlav">
    <w:name w:val="header"/>
    <w:basedOn w:val="Normln"/>
    <w:rsid w:val="00F34FD2"/>
    <w:pPr>
      <w:tabs>
        <w:tab w:val="center" w:pos="4536"/>
        <w:tab w:val="right" w:pos="9072"/>
      </w:tabs>
    </w:pPr>
  </w:style>
  <w:style w:type="paragraph" w:styleId="Zpat">
    <w:name w:val="footer"/>
    <w:basedOn w:val="Normln"/>
    <w:link w:val="ZpatChar"/>
    <w:uiPriority w:val="99"/>
    <w:rsid w:val="002B3498"/>
    <w:pPr>
      <w:spacing w:after="0"/>
      <w:jc w:val="right"/>
    </w:pPr>
    <w:rPr>
      <w:color w:val="233060"/>
      <w:sz w:val="20"/>
    </w:rPr>
  </w:style>
  <w:style w:type="paragraph" w:customStyle="1" w:styleId="poznamkapodcarou">
    <w:name w:val="poznamka_pod_carou"/>
    <w:basedOn w:val="Textpoznpodarou"/>
    <w:rsid w:val="00C26133"/>
    <w:pPr>
      <w:spacing w:after="0"/>
      <w:ind w:left="426" w:hanging="426"/>
    </w:pPr>
  </w:style>
  <w:style w:type="paragraph" w:customStyle="1" w:styleId="nadpissazby">
    <w:name w:val="_nadpis sazby"/>
    <w:basedOn w:val="Normln"/>
    <w:next w:val="Beznytext"/>
    <w:rsid w:val="00496793"/>
    <w:pPr>
      <w:spacing w:before="360"/>
    </w:pPr>
    <w:rPr>
      <w:b/>
      <w:color w:val="233060"/>
      <w:sz w:val="28"/>
    </w:rPr>
  </w:style>
  <w:style w:type="paragraph" w:customStyle="1" w:styleId="pevnacena">
    <w:name w:val="pevna_cena"/>
    <w:basedOn w:val="Beznytext"/>
    <w:link w:val="pevnacenaChar"/>
    <w:rsid w:val="00962C7E"/>
    <w:pPr>
      <w:spacing w:after="120"/>
      <w:ind w:firstLine="0"/>
    </w:pPr>
    <w:rPr>
      <w:b/>
    </w:rPr>
  </w:style>
  <w:style w:type="paragraph" w:customStyle="1" w:styleId="body">
    <w:name w:val="body"/>
    <w:basedOn w:val="Normln"/>
    <w:link w:val="bodyChar"/>
    <w:rsid w:val="00EC1C77"/>
    <w:pPr>
      <w:numPr>
        <w:numId w:val="1"/>
      </w:numPr>
      <w:spacing w:before="240"/>
    </w:pPr>
  </w:style>
  <w:style w:type="paragraph" w:customStyle="1" w:styleId="Podminky">
    <w:name w:val="Podminky"/>
    <w:basedOn w:val="pevnacena"/>
    <w:rsid w:val="00962C7E"/>
    <w:pPr>
      <w:spacing w:before="240"/>
    </w:pPr>
  </w:style>
  <w:style w:type="paragraph" w:customStyle="1" w:styleId="Podminycislovani">
    <w:name w:val="Podminy_cislovani"/>
    <w:basedOn w:val="Normln"/>
    <w:rsid w:val="005C392B"/>
    <w:pPr>
      <w:numPr>
        <w:numId w:val="12"/>
      </w:numPr>
      <w:jc w:val="both"/>
    </w:pPr>
  </w:style>
  <w:style w:type="character" w:styleId="slostrnky">
    <w:name w:val="page number"/>
    <w:basedOn w:val="Standardnpsmoodstavce"/>
    <w:rsid w:val="00084401"/>
  </w:style>
  <w:style w:type="paragraph" w:customStyle="1" w:styleId="Beznytextneodsazenyodtrzeny">
    <w:name w:val="Bezny_text_neodsazeny_odtrzeny"/>
    <w:basedOn w:val="Zpat"/>
    <w:rsid w:val="00514D0A"/>
    <w:pPr>
      <w:spacing w:before="240"/>
    </w:pPr>
  </w:style>
  <w:style w:type="paragraph" w:customStyle="1" w:styleId="Beznytextneodsazeny">
    <w:name w:val="Bezny_text neodsazeny"/>
    <w:basedOn w:val="Beznytextneodsazenyodtrzeny"/>
    <w:rsid w:val="00514D0A"/>
    <w:pPr>
      <w:spacing w:before="0" w:line="360" w:lineRule="auto"/>
    </w:pPr>
  </w:style>
  <w:style w:type="paragraph" w:customStyle="1" w:styleId="beznytextneod1radek">
    <w:name w:val="bezny_text_neod_1radek"/>
    <w:basedOn w:val="Beznytextneodsazeny"/>
    <w:rsid w:val="00F302A4"/>
    <w:pPr>
      <w:spacing w:line="240" w:lineRule="auto"/>
    </w:pPr>
  </w:style>
  <w:style w:type="character" w:customStyle="1" w:styleId="bodyChar">
    <w:name w:val="body Char"/>
    <w:link w:val="body"/>
    <w:rsid w:val="00EC1C77"/>
    <w:rPr>
      <w:rFonts w:ascii="Arial" w:hAnsi="Arial"/>
      <w:sz w:val="22"/>
    </w:rPr>
  </w:style>
  <w:style w:type="character" w:customStyle="1" w:styleId="BeznytextChar">
    <w:name w:val="Bezny_text Char"/>
    <w:link w:val="Beznytext"/>
    <w:rsid w:val="00DE1375"/>
    <w:rPr>
      <w:sz w:val="24"/>
      <w:lang w:val="cs-CZ" w:eastAsia="cs-CZ" w:bidi="ar-SA"/>
    </w:rPr>
  </w:style>
  <w:style w:type="character" w:customStyle="1" w:styleId="pevnacenaChar">
    <w:name w:val="pevna_cena Char"/>
    <w:link w:val="pevnacena"/>
    <w:rsid w:val="00962C7E"/>
    <w:rPr>
      <w:rFonts w:ascii="Calibri" w:hAnsi="Calibri"/>
      <w:b/>
      <w:sz w:val="24"/>
    </w:rPr>
  </w:style>
  <w:style w:type="paragraph" w:styleId="Rozloendokumentu">
    <w:name w:val="Document Map"/>
    <w:basedOn w:val="Normln"/>
    <w:semiHidden/>
    <w:rsid w:val="00A57B92"/>
    <w:pPr>
      <w:shd w:val="clear" w:color="auto" w:fill="000080"/>
    </w:pPr>
    <w:rPr>
      <w:rFonts w:ascii="Tahoma" w:hAnsi="Tahoma" w:cs="Tahoma"/>
      <w:sz w:val="20"/>
    </w:rPr>
  </w:style>
  <w:style w:type="table" w:styleId="Jednoduchtabulka2">
    <w:name w:val="Table Simple 2"/>
    <w:basedOn w:val="Normlntabulka"/>
    <w:rsid w:val="00791E75"/>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Mkatabulky">
    <w:name w:val="Table Grid"/>
    <w:basedOn w:val="Normlntabulka"/>
    <w:rsid w:val="005412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1C582C"/>
    <w:rPr>
      <w:sz w:val="24"/>
    </w:rPr>
  </w:style>
  <w:style w:type="paragraph" w:styleId="Odstavecseseznamem">
    <w:name w:val="List Paragraph"/>
    <w:basedOn w:val="Normln"/>
    <w:uiPriority w:val="34"/>
    <w:qFormat/>
    <w:rsid w:val="00DE6281"/>
    <w:pPr>
      <w:ind w:left="708"/>
    </w:pPr>
  </w:style>
  <w:style w:type="paragraph" w:styleId="Normlnweb">
    <w:name w:val="Normal (Web)"/>
    <w:basedOn w:val="Normln"/>
    <w:uiPriority w:val="99"/>
    <w:unhideWhenUsed/>
    <w:rsid w:val="00B54141"/>
    <w:pPr>
      <w:spacing w:before="100" w:beforeAutospacing="1" w:after="100" w:afterAutospacing="1"/>
    </w:pPr>
    <w:rPr>
      <w:szCs w:val="24"/>
    </w:rPr>
  </w:style>
  <w:style w:type="paragraph" w:customStyle="1" w:styleId="tucnecislovani">
    <w:name w:val="tucne_cislovani"/>
    <w:basedOn w:val="Normln"/>
    <w:rsid w:val="00FB0135"/>
    <w:pPr>
      <w:tabs>
        <w:tab w:val="left" w:pos="425"/>
      </w:tabs>
      <w:overflowPunct w:val="0"/>
      <w:autoSpaceDE w:val="0"/>
      <w:autoSpaceDN w:val="0"/>
      <w:adjustRightInd w:val="0"/>
      <w:spacing w:before="480"/>
    </w:pPr>
    <w:rPr>
      <w:b/>
    </w:rPr>
  </w:style>
  <w:style w:type="paragraph" w:customStyle="1" w:styleId="cislovani2">
    <w:name w:val="cislovani_2"/>
    <w:basedOn w:val="Normln"/>
    <w:link w:val="cislovani2Char"/>
    <w:rsid w:val="00FB0135"/>
  </w:style>
  <w:style w:type="paragraph" w:customStyle="1" w:styleId="acislovani">
    <w:name w:val="a)cislovani"/>
    <w:basedOn w:val="Normln"/>
    <w:rsid w:val="00FB0135"/>
  </w:style>
  <w:style w:type="paragraph" w:customStyle="1" w:styleId="uroven4">
    <w:name w:val="uroven_4"/>
    <w:basedOn w:val="Normln"/>
    <w:link w:val="uroven4Char"/>
    <w:rsid w:val="00FB0135"/>
    <w:pPr>
      <w:tabs>
        <w:tab w:val="left" w:pos="900"/>
      </w:tabs>
      <w:overflowPunct w:val="0"/>
      <w:autoSpaceDE w:val="0"/>
      <w:autoSpaceDN w:val="0"/>
      <w:adjustRightInd w:val="0"/>
      <w:spacing w:before="120"/>
    </w:pPr>
    <w:rPr>
      <w:szCs w:val="24"/>
    </w:rPr>
  </w:style>
  <w:style w:type="character" w:customStyle="1" w:styleId="cislovani2Char">
    <w:name w:val="cislovani_2 Char"/>
    <w:link w:val="cislovani2"/>
    <w:rsid w:val="00FE0409"/>
    <w:rPr>
      <w:sz w:val="24"/>
    </w:rPr>
  </w:style>
  <w:style w:type="paragraph" w:customStyle="1" w:styleId="prilohaa">
    <w:name w:val="priloha_a)"/>
    <w:basedOn w:val="Zkladntext"/>
    <w:rsid w:val="00FE0409"/>
    <w:pPr>
      <w:numPr>
        <w:numId w:val="16"/>
      </w:numPr>
      <w:tabs>
        <w:tab w:val="clear" w:pos="357"/>
        <w:tab w:val="num" w:pos="567"/>
      </w:tabs>
      <w:overflowPunct w:val="0"/>
      <w:autoSpaceDE w:val="0"/>
      <w:autoSpaceDN w:val="0"/>
      <w:adjustRightInd w:val="0"/>
      <w:spacing w:before="120" w:after="0"/>
      <w:ind w:left="-567" w:firstLine="567"/>
      <w:textAlignment w:val="baseline"/>
    </w:pPr>
    <w:rPr>
      <w:szCs w:val="24"/>
    </w:rPr>
  </w:style>
  <w:style w:type="paragraph" w:styleId="Zkladntext">
    <w:name w:val="Body Text"/>
    <w:basedOn w:val="Normln"/>
    <w:link w:val="ZkladntextChar"/>
    <w:rsid w:val="00FE0409"/>
  </w:style>
  <w:style w:type="character" w:customStyle="1" w:styleId="ZkladntextChar">
    <w:name w:val="Základní text Char"/>
    <w:basedOn w:val="Standardnpsmoodstavce"/>
    <w:link w:val="Zkladntext"/>
    <w:rsid w:val="00FE0409"/>
    <w:rPr>
      <w:sz w:val="24"/>
    </w:rPr>
  </w:style>
  <w:style w:type="character" w:customStyle="1" w:styleId="TextpoznpodarouChar">
    <w:name w:val="Text pozn. pod čarou Char"/>
    <w:aliases w:val="Footnote Text Char3 Char,Footnote Text Char1 Char1 Char,Footnote Text Char2 Char Char Char,Footnote Text Char1 Char1 Char Char Char,Footnote Text Char2 Char Char Char Char Char,-E Fußnotentext Char,Fußnotentextf Char"/>
    <w:basedOn w:val="Standardnpsmoodstavce"/>
    <w:link w:val="Textpoznpodarou"/>
    <w:uiPriority w:val="99"/>
    <w:qFormat/>
    <w:rsid w:val="00831496"/>
  </w:style>
  <w:style w:type="character" w:customStyle="1" w:styleId="TextkomenteChar">
    <w:name w:val="Text komentáře Char"/>
    <w:aliases w:val="Text poznámky Char"/>
    <w:basedOn w:val="Standardnpsmoodstavce"/>
    <w:link w:val="Textkomente"/>
    <w:uiPriority w:val="99"/>
    <w:rsid w:val="00815AAC"/>
  </w:style>
  <w:style w:type="table" w:styleId="Motivtabulky">
    <w:name w:val="Table Theme"/>
    <w:basedOn w:val="Normlntabulka"/>
    <w:rsid w:val="00BE4696"/>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063AF"/>
    <w:pPr>
      <w:autoSpaceDE w:val="0"/>
      <w:autoSpaceDN w:val="0"/>
      <w:adjustRightInd w:val="0"/>
    </w:pPr>
    <w:rPr>
      <w:color w:val="000000"/>
      <w:sz w:val="24"/>
      <w:szCs w:val="24"/>
    </w:rPr>
  </w:style>
  <w:style w:type="paragraph" w:customStyle="1" w:styleId="bodypriloha">
    <w:name w:val="body_priloha"/>
    <w:basedOn w:val="Zkladntext"/>
    <w:rsid w:val="006129C2"/>
    <w:pPr>
      <w:numPr>
        <w:ilvl w:val="1"/>
        <w:numId w:val="22"/>
      </w:numPr>
      <w:overflowPunct w:val="0"/>
      <w:autoSpaceDE w:val="0"/>
      <w:autoSpaceDN w:val="0"/>
      <w:adjustRightInd w:val="0"/>
      <w:spacing w:after="0"/>
      <w:textAlignment w:val="baseline"/>
    </w:pPr>
    <w:rPr>
      <w:szCs w:val="24"/>
    </w:rPr>
  </w:style>
  <w:style w:type="paragraph" w:styleId="slovanseznam">
    <w:name w:val="List Number"/>
    <w:basedOn w:val="Normln"/>
    <w:rsid w:val="006129C2"/>
    <w:pPr>
      <w:spacing w:before="240"/>
      <w:ind w:left="454" w:hanging="454"/>
    </w:pPr>
    <w:rPr>
      <w:sz w:val="26"/>
    </w:rPr>
  </w:style>
  <w:style w:type="character" w:customStyle="1" w:styleId="uroven4Char">
    <w:name w:val="uroven_4 Char"/>
    <w:link w:val="uroven4"/>
    <w:rsid w:val="00DB0859"/>
    <w:rPr>
      <w:sz w:val="24"/>
      <w:szCs w:val="24"/>
    </w:rPr>
  </w:style>
  <w:style w:type="paragraph" w:styleId="Obsah1">
    <w:name w:val="toc 1"/>
    <w:basedOn w:val="Normln"/>
    <w:next w:val="Normln"/>
    <w:autoRedefine/>
    <w:uiPriority w:val="39"/>
    <w:unhideWhenUsed/>
    <w:qFormat/>
    <w:rsid w:val="004D7AF2"/>
    <w:pPr>
      <w:tabs>
        <w:tab w:val="right" w:leader="dot" w:pos="10206"/>
      </w:tabs>
      <w:spacing w:after="100"/>
      <w:ind w:left="1418" w:hanging="1418"/>
    </w:pPr>
  </w:style>
  <w:style w:type="character" w:styleId="Hypertextovodkaz">
    <w:name w:val="Hyperlink"/>
    <w:basedOn w:val="Standardnpsmoodstavce"/>
    <w:uiPriority w:val="99"/>
    <w:unhideWhenUsed/>
    <w:rsid w:val="003B5E7C"/>
    <w:rPr>
      <w:color w:val="0000FF" w:themeColor="hyperlink"/>
      <w:u w:val="single"/>
    </w:rPr>
  </w:style>
  <w:style w:type="character" w:customStyle="1" w:styleId="ztitulka05">
    <w:name w:val="z_titulka 05"/>
    <w:basedOn w:val="Standardnpsmoodstavce"/>
    <w:rsid w:val="00C56384"/>
    <w:rPr>
      <w:sz w:val="22"/>
    </w:rPr>
  </w:style>
  <w:style w:type="paragraph" w:customStyle="1" w:styleId="ztitulka03">
    <w:name w:val="z_titulka 03"/>
    <w:basedOn w:val="Normln"/>
    <w:rsid w:val="00C56384"/>
    <w:pPr>
      <w:pBdr>
        <w:top w:val="single" w:sz="4" w:space="1" w:color="auto"/>
        <w:bottom w:val="single" w:sz="4" w:space="1" w:color="auto"/>
      </w:pBdr>
      <w:shd w:val="pct20" w:color="00CCFF" w:fill="auto"/>
      <w:spacing w:line="200" w:lineRule="atLeast"/>
      <w:jc w:val="center"/>
    </w:pPr>
    <w:rPr>
      <w:b/>
      <w:bCs/>
      <w:sz w:val="48"/>
    </w:rPr>
  </w:style>
  <w:style w:type="paragraph" w:customStyle="1" w:styleId="ztitulka01">
    <w:name w:val="z_titulka 01"/>
    <w:basedOn w:val="Normln"/>
    <w:rsid w:val="00C56384"/>
    <w:pPr>
      <w:jc w:val="center"/>
    </w:pPr>
    <w:rPr>
      <w:b/>
      <w:bCs/>
      <w:sz w:val="72"/>
    </w:rPr>
  </w:style>
  <w:style w:type="paragraph" w:customStyle="1" w:styleId="ztitulka02">
    <w:name w:val="z_titulka 02"/>
    <w:basedOn w:val="Normln"/>
    <w:rsid w:val="00C56384"/>
    <w:pPr>
      <w:jc w:val="center"/>
    </w:pPr>
    <w:rPr>
      <w:b/>
      <w:bCs/>
      <w:color w:val="00CCFF"/>
      <w:sz w:val="144"/>
    </w:rPr>
  </w:style>
  <w:style w:type="paragraph" w:customStyle="1" w:styleId="ztitulka04">
    <w:name w:val="z_titulka 04"/>
    <w:basedOn w:val="Normln"/>
    <w:rsid w:val="00C56384"/>
    <w:pPr>
      <w:jc w:val="center"/>
    </w:pPr>
    <w:rPr>
      <w:sz w:val="16"/>
    </w:rPr>
  </w:style>
  <w:style w:type="paragraph" w:customStyle="1" w:styleId="ztitulka06">
    <w:name w:val="z_titulka 06"/>
    <w:basedOn w:val="Normln"/>
    <w:rsid w:val="00C56384"/>
  </w:style>
  <w:style w:type="paragraph" w:customStyle="1" w:styleId="ztitulka07">
    <w:name w:val="z_titulka 07"/>
    <w:basedOn w:val="Normln"/>
    <w:rsid w:val="00C56384"/>
    <w:pPr>
      <w:jc w:val="center"/>
    </w:pPr>
  </w:style>
  <w:style w:type="paragraph" w:customStyle="1" w:styleId="ztitulka08">
    <w:name w:val="z_titulka 08"/>
    <w:basedOn w:val="Normln"/>
    <w:rsid w:val="00C56384"/>
    <w:pPr>
      <w:ind w:right="-1"/>
      <w:jc w:val="right"/>
    </w:pPr>
  </w:style>
  <w:style w:type="paragraph" w:customStyle="1" w:styleId="CR-nadpis-nzevCenovhor">
    <w:name w:val="CR-nadpis-název_Cenového r."/>
    <w:basedOn w:val="Normln"/>
    <w:autoRedefine/>
    <w:uiPriority w:val="99"/>
    <w:qFormat/>
    <w:rsid w:val="002B7325"/>
    <w:pPr>
      <w:keepNext/>
      <w:spacing w:after="360"/>
      <w:contextualSpacing/>
      <w:jc w:val="center"/>
    </w:pPr>
    <w:rPr>
      <w:rFonts w:cstheme="minorHAnsi"/>
      <w:b/>
      <w:noProof/>
      <w:color w:val="1F3366"/>
      <w:sz w:val="32"/>
      <w:szCs w:val="28"/>
    </w:rPr>
  </w:style>
  <w:style w:type="paragraph" w:customStyle="1" w:styleId="odstavec">
    <w:name w:val="_odstavec"/>
    <w:basedOn w:val="Normln"/>
    <w:uiPriority w:val="99"/>
    <w:qFormat/>
    <w:rsid w:val="00C7364A"/>
    <w:pPr>
      <w:overflowPunct w:val="0"/>
      <w:autoSpaceDE w:val="0"/>
      <w:autoSpaceDN w:val="0"/>
      <w:adjustRightInd w:val="0"/>
      <w:jc w:val="both"/>
      <w:textAlignment w:val="baseline"/>
    </w:pPr>
  </w:style>
  <w:style w:type="paragraph" w:customStyle="1" w:styleId="CR-nadpis-STSLO">
    <w:name w:val="CR-nadpis-ČÁST ČÍSLO"/>
    <w:basedOn w:val="Normln"/>
    <w:next w:val="odstavec"/>
    <w:link w:val="CR-nadpis-STSLOChar"/>
    <w:qFormat/>
    <w:rsid w:val="007A3BF0"/>
    <w:pPr>
      <w:keepNext/>
      <w:pageBreakBefore/>
      <w:spacing w:before="360" w:after="240"/>
      <w:outlineLvl w:val="0"/>
    </w:pPr>
    <w:rPr>
      <w:rFonts w:cstheme="minorHAnsi"/>
      <w:b/>
      <w:noProof/>
      <w:color w:val="233060"/>
      <w:sz w:val="28"/>
      <w:szCs w:val="28"/>
    </w:rPr>
  </w:style>
  <w:style w:type="character" w:customStyle="1" w:styleId="CR-nadpis-STSLOChar">
    <w:name w:val="CR-nadpis-ČÁST ČÍSLO Char"/>
    <w:basedOn w:val="Standardnpsmoodstavce"/>
    <w:link w:val="CR-nadpis-STSLO"/>
    <w:locked/>
    <w:rsid w:val="007A3BF0"/>
    <w:rPr>
      <w:rFonts w:ascii="Arial" w:hAnsi="Arial" w:cstheme="minorHAnsi"/>
      <w:b/>
      <w:noProof/>
      <w:color w:val="233060"/>
      <w:sz w:val="28"/>
      <w:szCs w:val="28"/>
    </w:rPr>
  </w:style>
  <w:style w:type="paragraph" w:styleId="Nadpisobsahu">
    <w:name w:val="TOC Heading"/>
    <w:basedOn w:val="Normln"/>
    <w:next w:val="Normln"/>
    <w:uiPriority w:val="39"/>
    <w:unhideWhenUsed/>
    <w:qFormat/>
    <w:rsid w:val="000E319C"/>
    <w:pPr>
      <w:keepNext/>
      <w:spacing w:after="360"/>
      <w:contextualSpacing/>
    </w:pPr>
    <w:rPr>
      <w:rFonts w:eastAsiaTheme="minorHAnsi" w:cstheme="minorHAnsi"/>
      <w:b/>
      <w:caps/>
      <w:noProof/>
      <w:color w:val="233060"/>
      <w:sz w:val="32"/>
      <w:szCs w:val="32"/>
      <w:lang w:eastAsia="en-US"/>
    </w:rPr>
  </w:style>
  <w:style w:type="character" w:styleId="Nevyeenzmnka">
    <w:name w:val="Unresolved Mention"/>
    <w:basedOn w:val="Standardnpsmoodstavce"/>
    <w:uiPriority w:val="99"/>
    <w:semiHidden/>
    <w:unhideWhenUsed/>
    <w:rsid w:val="00534A18"/>
    <w:rPr>
      <w:color w:val="605E5C"/>
      <w:shd w:val="clear" w:color="auto" w:fill="E1DFDD"/>
    </w:rPr>
  </w:style>
  <w:style w:type="character" w:customStyle="1" w:styleId="Nadpis1Char">
    <w:name w:val="Nadpis 1 Char"/>
    <w:aliases w:val="(1) Char"/>
    <w:basedOn w:val="Standardnpsmoodstavce"/>
    <w:link w:val="Nadpis1"/>
    <w:uiPriority w:val="9"/>
    <w:rsid w:val="00534A18"/>
    <w:rPr>
      <w:rFonts w:ascii="Arial" w:hAnsi="Arial"/>
      <w:sz w:val="22"/>
    </w:rPr>
  </w:style>
  <w:style w:type="paragraph" w:styleId="Obsah2">
    <w:name w:val="toc 2"/>
    <w:basedOn w:val="Normln"/>
    <w:next w:val="Normln"/>
    <w:autoRedefine/>
    <w:uiPriority w:val="39"/>
    <w:unhideWhenUsed/>
    <w:rsid w:val="000E319C"/>
    <w:pPr>
      <w:tabs>
        <w:tab w:val="right" w:leader="dot" w:pos="10206"/>
      </w:tabs>
      <w:spacing w:after="100"/>
      <w:ind w:left="2648" w:hanging="1230"/>
    </w:pPr>
  </w:style>
  <w:style w:type="paragraph" w:customStyle="1" w:styleId="vzorce-zarovnn">
    <w:name w:val="_vzorce-zarovnání"/>
    <w:basedOn w:val="Normln"/>
    <w:uiPriority w:val="99"/>
    <w:qFormat/>
    <w:rsid w:val="00FC34D1"/>
    <w:pPr>
      <w:spacing w:before="240" w:after="240"/>
      <w:ind w:left="426"/>
      <w:jc w:val="both"/>
    </w:pPr>
    <w:rPr>
      <w:rFonts w:ascii="Cambria Math" w:eastAsiaTheme="minorEastAsia" w:hAnsi="Cambria Math" w:cs="Arial"/>
    </w:rPr>
  </w:style>
  <w:style w:type="character" w:customStyle="1" w:styleId="Nadpis2Char">
    <w:name w:val="Nadpis 2 Char"/>
    <w:aliases w:val="(1.1) Char"/>
    <w:basedOn w:val="Standardnpsmoodstavce"/>
    <w:link w:val="Nadpis2"/>
    <w:uiPriority w:val="9"/>
    <w:rsid w:val="00243B5E"/>
    <w:rPr>
      <w:rFonts w:ascii="Arial" w:hAnsi="Arial"/>
      <w:sz w:val="22"/>
      <w:szCs w:val="24"/>
    </w:rPr>
  </w:style>
  <w:style w:type="character" w:customStyle="1" w:styleId="ZpatChar">
    <w:name w:val="Zápatí Char"/>
    <w:basedOn w:val="Standardnpsmoodstavce"/>
    <w:link w:val="Zpat"/>
    <w:uiPriority w:val="99"/>
    <w:rsid w:val="002B3498"/>
    <w:rPr>
      <w:rFonts w:ascii="Arial" w:hAnsi="Arial"/>
      <w:color w:val="233060"/>
    </w:rPr>
  </w:style>
  <w:style w:type="paragraph" w:customStyle="1" w:styleId="ManualNumPar1">
    <w:name w:val="Manual NumPar 1"/>
    <w:basedOn w:val="Normln"/>
    <w:next w:val="Normln"/>
    <w:rsid w:val="006642C3"/>
    <w:pPr>
      <w:spacing w:before="120"/>
      <w:ind w:left="850" w:hanging="850"/>
      <w:jc w:val="both"/>
    </w:pPr>
    <w:rPr>
      <w:rFonts w:ascii="Times New Roman" w:hAnsi="Times New Roman"/>
      <w:szCs w:val="22"/>
      <w:lang w:val="en-GB" w:eastAsia="en-US"/>
    </w:rPr>
  </w:style>
  <w:style w:type="paragraph" w:customStyle="1" w:styleId="Titrearticle">
    <w:name w:val="Titre article"/>
    <w:basedOn w:val="Normln"/>
    <w:next w:val="Normln"/>
    <w:rsid w:val="006642C3"/>
    <w:pPr>
      <w:keepNext/>
      <w:spacing w:before="360"/>
      <w:jc w:val="center"/>
    </w:pPr>
    <w:rPr>
      <w:rFonts w:ascii="Times New Roman" w:hAnsi="Times New Roman"/>
      <w:i/>
      <w:szCs w:val="22"/>
      <w:lang w:val="en-GB" w:eastAsia="en-US"/>
    </w:rPr>
  </w:style>
  <w:style w:type="paragraph" w:customStyle="1" w:styleId="abc">
    <w:name w:val="abc"/>
    <w:basedOn w:val="Normln"/>
    <w:qFormat/>
    <w:rsid w:val="00801704"/>
    <w:pPr>
      <w:numPr>
        <w:numId w:val="26"/>
      </w:numPr>
      <w:contextualSpacing/>
      <w:outlineLvl w:val="0"/>
    </w:pPr>
  </w:style>
  <w:style w:type="paragraph" w:customStyle="1" w:styleId="zruuje-zruujse">
    <w:name w:val="_zrušuje-zrušují se"/>
    <w:basedOn w:val="Normln"/>
    <w:link w:val="zruuje-zruujseChar"/>
    <w:qFormat/>
    <w:rsid w:val="008A7D73"/>
    <w:pPr>
      <w:numPr>
        <w:ilvl w:val="3"/>
        <w:numId w:val="3"/>
      </w:numPr>
      <w:tabs>
        <w:tab w:val="clear" w:pos="1800"/>
      </w:tabs>
      <w:overflowPunct w:val="0"/>
      <w:autoSpaceDE w:val="0"/>
      <w:autoSpaceDN w:val="0"/>
      <w:adjustRightInd w:val="0"/>
      <w:ind w:left="425" w:hanging="425"/>
      <w:contextualSpacing/>
      <w:textAlignment w:val="baseline"/>
    </w:pPr>
    <w:rPr>
      <w:spacing w:val="-2"/>
      <w:szCs w:val="24"/>
    </w:rPr>
  </w:style>
  <w:style w:type="character" w:customStyle="1" w:styleId="zruuje-zruujseChar">
    <w:name w:val="_zrušuje-zrušují se Char"/>
    <w:link w:val="zruuje-zruujse"/>
    <w:rsid w:val="008A7D73"/>
    <w:rPr>
      <w:rFonts w:ascii="Arial" w:hAnsi="Arial"/>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1403">
      <w:bodyDiv w:val="1"/>
      <w:marLeft w:val="0"/>
      <w:marRight w:val="0"/>
      <w:marTop w:val="0"/>
      <w:marBottom w:val="0"/>
      <w:divBdr>
        <w:top w:val="none" w:sz="0" w:space="0" w:color="auto"/>
        <w:left w:val="none" w:sz="0" w:space="0" w:color="auto"/>
        <w:bottom w:val="none" w:sz="0" w:space="0" w:color="auto"/>
        <w:right w:val="none" w:sz="0" w:space="0" w:color="auto"/>
      </w:divBdr>
    </w:div>
    <w:div w:id="9182746">
      <w:bodyDiv w:val="1"/>
      <w:marLeft w:val="0"/>
      <w:marRight w:val="0"/>
      <w:marTop w:val="0"/>
      <w:marBottom w:val="0"/>
      <w:divBdr>
        <w:top w:val="none" w:sz="0" w:space="0" w:color="auto"/>
        <w:left w:val="none" w:sz="0" w:space="0" w:color="auto"/>
        <w:bottom w:val="none" w:sz="0" w:space="0" w:color="auto"/>
        <w:right w:val="none" w:sz="0" w:space="0" w:color="auto"/>
      </w:divBdr>
    </w:div>
    <w:div w:id="9449686">
      <w:bodyDiv w:val="1"/>
      <w:marLeft w:val="0"/>
      <w:marRight w:val="0"/>
      <w:marTop w:val="0"/>
      <w:marBottom w:val="0"/>
      <w:divBdr>
        <w:top w:val="none" w:sz="0" w:space="0" w:color="auto"/>
        <w:left w:val="none" w:sz="0" w:space="0" w:color="auto"/>
        <w:bottom w:val="none" w:sz="0" w:space="0" w:color="auto"/>
        <w:right w:val="none" w:sz="0" w:space="0" w:color="auto"/>
      </w:divBdr>
    </w:div>
    <w:div w:id="11076014">
      <w:bodyDiv w:val="1"/>
      <w:marLeft w:val="0"/>
      <w:marRight w:val="0"/>
      <w:marTop w:val="0"/>
      <w:marBottom w:val="0"/>
      <w:divBdr>
        <w:top w:val="none" w:sz="0" w:space="0" w:color="auto"/>
        <w:left w:val="none" w:sz="0" w:space="0" w:color="auto"/>
        <w:bottom w:val="none" w:sz="0" w:space="0" w:color="auto"/>
        <w:right w:val="none" w:sz="0" w:space="0" w:color="auto"/>
      </w:divBdr>
    </w:div>
    <w:div w:id="16468344">
      <w:bodyDiv w:val="1"/>
      <w:marLeft w:val="0"/>
      <w:marRight w:val="0"/>
      <w:marTop w:val="0"/>
      <w:marBottom w:val="0"/>
      <w:divBdr>
        <w:top w:val="none" w:sz="0" w:space="0" w:color="auto"/>
        <w:left w:val="none" w:sz="0" w:space="0" w:color="auto"/>
        <w:bottom w:val="none" w:sz="0" w:space="0" w:color="auto"/>
        <w:right w:val="none" w:sz="0" w:space="0" w:color="auto"/>
      </w:divBdr>
    </w:div>
    <w:div w:id="22563711">
      <w:bodyDiv w:val="1"/>
      <w:marLeft w:val="0"/>
      <w:marRight w:val="0"/>
      <w:marTop w:val="0"/>
      <w:marBottom w:val="0"/>
      <w:divBdr>
        <w:top w:val="none" w:sz="0" w:space="0" w:color="auto"/>
        <w:left w:val="none" w:sz="0" w:space="0" w:color="auto"/>
        <w:bottom w:val="none" w:sz="0" w:space="0" w:color="auto"/>
        <w:right w:val="none" w:sz="0" w:space="0" w:color="auto"/>
      </w:divBdr>
    </w:div>
    <w:div w:id="24795382">
      <w:bodyDiv w:val="1"/>
      <w:marLeft w:val="0"/>
      <w:marRight w:val="0"/>
      <w:marTop w:val="0"/>
      <w:marBottom w:val="0"/>
      <w:divBdr>
        <w:top w:val="none" w:sz="0" w:space="0" w:color="auto"/>
        <w:left w:val="none" w:sz="0" w:space="0" w:color="auto"/>
        <w:bottom w:val="none" w:sz="0" w:space="0" w:color="auto"/>
        <w:right w:val="none" w:sz="0" w:space="0" w:color="auto"/>
      </w:divBdr>
    </w:div>
    <w:div w:id="29188957">
      <w:bodyDiv w:val="1"/>
      <w:marLeft w:val="0"/>
      <w:marRight w:val="0"/>
      <w:marTop w:val="0"/>
      <w:marBottom w:val="0"/>
      <w:divBdr>
        <w:top w:val="none" w:sz="0" w:space="0" w:color="auto"/>
        <w:left w:val="none" w:sz="0" w:space="0" w:color="auto"/>
        <w:bottom w:val="none" w:sz="0" w:space="0" w:color="auto"/>
        <w:right w:val="none" w:sz="0" w:space="0" w:color="auto"/>
      </w:divBdr>
    </w:div>
    <w:div w:id="29190969">
      <w:bodyDiv w:val="1"/>
      <w:marLeft w:val="0"/>
      <w:marRight w:val="0"/>
      <w:marTop w:val="0"/>
      <w:marBottom w:val="0"/>
      <w:divBdr>
        <w:top w:val="none" w:sz="0" w:space="0" w:color="auto"/>
        <w:left w:val="none" w:sz="0" w:space="0" w:color="auto"/>
        <w:bottom w:val="none" w:sz="0" w:space="0" w:color="auto"/>
        <w:right w:val="none" w:sz="0" w:space="0" w:color="auto"/>
      </w:divBdr>
    </w:div>
    <w:div w:id="43649415">
      <w:bodyDiv w:val="1"/>
      <w:marLeft w:val="0"/>
      <w:marRight w:val="0"/>
      <w:marTop w:val="0"/>
      <w:marBottom w:val="0"/>
      <w:divBdr>
        <w:top w:val="none" w:sz="0" w:space="0" w:color="auto"/>
        <w:left w:val="none" w:sz="0" w:space="0" w:color="auto"/>
        <w:bottom w:val="none" w:sz="0" w:space="0" w:color="auto"/>
        <w:right w:val="none" w:sz="0" w:space="0" w:color="auto"/>
      </w:divBdr>
    </w:div>
    <w:div w:id="44261633">
      <w:bodyDiv w:val="1"/>
      <w:marLeft w:val="0"/>
      <w:marRight w:val="0"/>
      <w:marTop w:val="0"/>
      <w:marBottom w:val="0"/>
      <w:divBdr>
        <w:top w:val="none" w:sz="0" w:space="0" w:color="auto"/>
        <w:left w:val="none" w:sz="0" w:space="0" w:color="auto"/>
        <w:bottom w:val="none" w:sz="0" w:space="0" w:color="auto"/>
        <w:right w:val="none" w:sz="0" w:space="0" w:color="auto"/>
      </w:divBdr>
    </w:div>
    <w:div w:id="46534542">
      <w:bodyDiv w:val="1"/>
      <w:marLeft w:val="0"/>
      <w:marRight w:val="0"/>
      <w:marTop w:val="0"/>
      <w:marBottom w:val="0"/>
      <w:divBdr>
        <w:top w:val="none" w:sz="0" w:space="0" w:color="auto"/>
        <w:left w:val="none" w:sz="0" w:space="0" w:color="auto"/>
        <w:bottom w:val="none" w:sz="0" w:space="0" w:color="auto"/>
        <w:right w:val="none" w:sz="0" w:space="0" w:color="auto"/>
      </w:divBdr>
    </w:div>
    <w:div w:id="48963136">
      <w:bodyDiv w:val="1"/>
      <w:marLeft w:val="0"/>
      <w:marRight w:val="0"/>
      <w:marTop w:val="0"/>
      <w:marBottom w:val="0"/>
      <w:divBdr>
        <w:top w:val="none" w:sz="0" w:space="0" w:color="auto"/>
        <w:left w:val="none" w:sz="0" w:space="0" w:color="auto"/>
        <w:bottom w:val="none" w:sz="0" w:space="0" w:color="auto"/>
        <w:right w:val="none" w:sz="0" w:space="0" w:color="auto"/>
      </w:divBdr>
    </w:div>
    <w:div w:id="51319121">
      <w:bodyDiv w:val="1"/>
      <w:marLeft w:val="0"/>
      <w:marRight w:val="0"/>
      <w:marTop w:val="0"/>
      <w:marBottom w:val="0"/>
      <w:divBdr>
        <w:top w:val="none" w:sz="0" w:space="0" w:color="auto"/>
        <w:left w:val="none" w:sz="0" w:space="0" w:color="auto"/>
        <w:bottom w:val="none" w:sz="0" w:space="0" w:color="auto"/>
        <w:right w:val="none" w:sz="0" w:space="0" w:color="auto"/>
      </w:divBdr>
    </w:div>
    <w:div w:id="52505535">
      <w:bodyDiv w:val="1"/>
      <w:marLeft w:val="0"/>
      <w:marRight w:val="0"/>
      <w:marTop w:val="0"/>
      <w:marBottom w:val="0"/>
      <w:divBdr>
        <w:top w:val="none" w:sz="0" w:space="0" w:color="auto"/>
        <w:left w:val="none" w:sz="0" w:space="0" w:color="auto"/>
        <w:bottom w:val="none" w:sz="0" w:space="0" w:color="auto"/>
        <w:right w:val="none" w:sz="0" w:space="0" w:color="auto"/>
      </w:divBdr>
    </w:div>
    <w:div w:id="52508695">
      <w:bodyDiv w:val="1"/>
      <w:marLeft w:val="0"/>
      <w:marRight w:val="0"/>
      <w:marTop w:val="0"/>
      <w:marBottom w:val="0"/>
      <w:divBdr>
        <w:top w:val="none" w:sz="0" w:space="0" w:color="auto"/>
        <w:left w:val="none" w:sz="0" w:space="0" w:color="auto"/>
        <w:bottom w:val="none" w:sz="0" w:space="0" w:color="auto"/>
        <w:right w:val="none" w:sz="0" w:space="0" w:color="auto"/>
      </w:divBdr>
    </w:div>
    <w:div w:id="53356929">
      <w:bodyDiv w:val="1"/>
      <w:marLeft w:val="0"/>
      <w:marRight w:val="0"/>
      <w:marTop w:val="0"/>
      <w:marBottom w:val="0"/>
      <w:divBdr>
        <w:top w:val="none" w:sz="0" w:space="0" w:color="auto"/>
        <w:left w:val="none" w:sz="0" w:space="0" w:color="auto"/>
        <w:bottom w:val="none" w:sz="0" w:space="0" w:color="auto"/>
        <w:right w:val="none" w:sz="0" w:space="0" w:color="auto"/>
      </w:divBdr>
    </w:div>
    <w:div w:id="55667918">
      <w:bodyDiv w:val="1"/>
      <w:marLeft w:val="0"/>
      <w:marRight w:val="0"/>
      <w:marTop w:val="0"/>
      <w:marBottom w:val="0"/>
      <w:divBdr>
        <w:top w:val="none" w:sz="0" w:space="0" w:color="auto"/>
        <w:left w:val="none" w:sz="0" w:space="0" w:color="auto"/>
        <w:bottom w:val="none" w:sz="0" w:space="0" w:color="auto"/>
        <w:right w:val="none" w:sz="0" w:space="0" w:color="auto"/>
      </w:divBdr>
    </w:div>
    <w:div w:id="58751110">
      <w:bodyDiv w:val="1"/>
      <w:marLeft w:val="0"/>
      <w:marRight w:val="0"/>
      <w:marTop w:val="0"/>
      <w:marBottom w:val="0"/>
      <w:divBdr>
        <w:top w:val="none" w:sz="0" w:space="0" w:color="auto"/>
        <w:left w:val="none" w:sz="0" w:space="0" w:color="auto"/>
        <w:bottom w:val="none" w:sz="0" w:space="0" w:color="auto"/>
        <w:right w:val="none" w:sz="0" w:space="0" w:color="auto"/>
      </w:divBdr>
    </w:div>
    <w:div w:id="65957671">
      <w:bodyDiv w:val="1"/>
      <w:marLeft w:val="0"/>
      <w:marRight w:val="0"/>
      <w:marTop w:val="0"/>
      <w:marBottom w:val="0"/>
      <w:divBdr>
        <w:top w:val="none" w:sz="0" w:space="0" w:color="auto"/>
        <w:left w:val="none" w:sz="0" w:space="0" w:color="auto"/>
        <w:bottom w:val="none" w:sz="0" w:space="0" w:color="auto"/>
        <w:right w:val="none" w:sz="0" w:space="0" w:color="auto"/>
      </w:divBdr>
    </w:div>
    <w:div w:id="71708721">
      <w:bodyDiv w:val="1"/>
      <w:marLeft w:val="0"/>
      <w:marRight w:val="0"/>
      <w:marTop w:val="0"/>
      <w:marBottom w:val="0"/>
      <w:divBdr>
        <w:top w:val="none" w:sz="0" w:space="0" w:color="auto"/>
        <w:left w:val="none" w:sz="0" w:space="0" w:color="auto"/>
        <w:bottom w:val="none" w:sz="0" w:space="0" w:color="auto"/>
        <w:right w:val="none" w:sz="0" w:space="0" w:color="auto"/>
      </w:divBdr>
    </w:div>
    <w:div w:id="71898675">
      <w:bodyDiv w:val="1"/>
      <w:marLeft w:val="0"/>
      <w:marRight w:val="0"/>
      <w:marTop w:val="0"/>
      <w:marBottom w:val="0"/>
      <w:divBdr>
        <w:top w:val="none" w:sz="0" w:space="0" w:color="auto"/>
        <w:left w:val="none" w:sz="0" w:space="0" w:color="auto"/>
        <w:bottom w:val="none" w:sz="0" w:space="0" w:color="auto"/>
        <w:right w:val="none" w:sz="0" w:space="0" w:color="auto"/>
      </w:divBdr>
    </w:div>
    <w:div w:id="73867074">
      <w:bodyDiv w:val="1"/>
      <w:marLeft w:val="0"/>
      <w:marRight w:val="0"/>
      <w:marTop w:val="0"/>
      <w:marBottom w:val="0"/>
      <w:divBdr>
        <w:top w:val="none" w:sz="0" w:space="0" w:color="auto"/>
        <w:left w:val="none" w:sz="0" w:space="0" w:color="auto"/>
        <w:bottom w:val="none" w:sz="0" w:space="0" w:color="auto"/>
        <w:right w:val="none" w:sz="0" w:space="0" w:color="auto"/>
      </w:divBdr>
    </w:div>
    <w:div w:id="75052059">
      <w:bodyDiv w:val="1"/>
      <w:marLeft w:val="0"/>
      <w:marRight w:val="0"/>
      <w:marTop w:val="0"/>
      <w:marBottom w:val="0"/>
      <w:divBdr>
        <w:top w:val="none" w:sz="0" w:space="0" w:color="auto"/>
        <w:left w:val="none" w:sz="0" w:space="0" w:color="auto"/>
        <w:bottom w:val="none" w:sz="0" w:space="0" w:color="auto"/>
        <w:right w:val="none" w:sz="0" w:space="0" w:color="auto"/>
      </w:divBdr>
    </w:div>
    <w:div w:id="82335417">
      <w:bodyDiv w:val="1"/>
      <w:marLeft w:val="0"/>
      <w:marRight w:val="0"/>
      <w:marTop w:val="0"/>
      <w:marBottom w:val="0"/>
      <w:divBdr>
        <w:top w:val="none" w:sz="0" w:space="0" w:color="auto"/>
        <w:left w:val="none" w:sz="0" w:space="0" w:color="auto"/>
        <w:bottom w:val="none" w:sz="0" w:space="0" w:color="auto"/>
        <w:right w:val="none" w:sz="0" w:space="0" w:color="auto"/>
      </w:divBdr>
    </w:div>
    <w:div w:id="82341452">
      <w:bodyDiv w:val="1"/>
      <w:marLeft w:val="0"/>
      <w:marRight w:val="0"/>
      <w:marTop w:val="0"/>
      <w:marBottom w:val="0"/>
      <w:divBdr>
        <w:top w:val="none" w:sz="0" w:space="0" w:color="auto"/>
        <w:left w:val="none" w:sz="0" w:space="0" w:color="auto"/>
        <w:bottom w:val="none" w:sz="0" w:space="0" w:color="auto"/>
        <w:right w:val="none" w:sz="0" w:space="0" w:color="auto"/>
      </w:divBdr>
    </w:div>
    <w:div w:id="90703325">
      <w:bodyDiv w:val="1"/>
      <w:marLeft w:val="0"/>
      <w:marRight w:val="0"/>
      <w:marTop w:val="0"/>
      <w:marBottom w:val="0"/>
      <w:divBdr>
        <w:top w:val="none" w:sz="0" w:space="0" w:color="auto"/>
        <w:left w:val="none" w:sz="0" w:space="0" w:color="auto"/>
        <w:bottom w:val="none" w:sz="0" w:space="0" w:color="auto"/>
        <w:right w:val="none" w:sz="0" w:space="0" w:color="auto"/>
      </w:divBdr>
    </w:div>
    <w:div w:id="90929757">
      <w:bodyDiv w:val="1"/>
      <w:marLeft w:val="0"/>
      <w:marRight w:val="0"/>
      <w:marTop w:val="0"/>
      <w:marBottom w:val="0"/>
      <w:divBdr>
        <w:top w:val="none" w:sz="0" w:space="0" w:color="auto"/>
        <w:left w:val="none" w:sz="0" w:space="0" w:color="auto"/>
        <w:bottom w:val="none" w:sz="0" w:space="0" w:color="auto"/>
        <w:right w:val="none" w:sz="0" w:space="0" w:color="auto"/>
      </w:divBdr>
    </w:div>
    <w:div w:id="96952162">
      <w:bodyDiv w:val="1"/>
      <w:marLeft w:val="0"/>
      <w:marRight w:val="0"/>
      <w:marTop w:val="0"/>
      <w:marBottom w:val="0"/>
      <w:divBdr>
        <w:top w:val="none" w:sz="0" w:space="0" w:color="auto"/>
        <w:left w:val="none" w:sz="0" w:space="0" w:color="auto"/>
        <w:bottom w:val="none" w:sz="0" w:space="0" w:color="auto"/>
        <w:right w:val="none" w:sz="0" w:space="0" w:color="auto"/>
      </w:divBdr>
    </w:div>
    <w:div w:id="97141478">
      <w:bodyDiv w:val="1"/>
      <w:marLeft w:val="0"/>
      <w:marRight w:val="0"/>
      <w:marTop w:val="0"/>
      <w:marBottom w:val="0"/>
      <w:divBdr>
        <w:top w:val="none" w:sz="0" w:space="0" w:color="auto"/>
        <w:left w:val="none" w:sz="0" w:space="0" w:color="auto"/>
        <w:bottom w:val="none" w:sz="0" w:space="0" w:color="auto"/>
        <w:right w:val="none" w:sz="0" w:space="0" w:color="auto"/>
      </w:divBdr>
    </w:div>
    <w:div w:id="97992736">
      <w:bodyDiv w:val="1"/>
      <w:marLeft w:val="0"/>
      <w:marRight w:val="0"/>
      <w:marTop w:val="0"/>
      <w:marBottom w:val="0"/>
      <w:divBdr>
        <w:top w:val="none" w:sz="0" w:space="0" w:color="auto"/>
        <w:left w:val="none" w:sz="0" w:space="0" w:color="auto"/>
        <w:bottom w:val="none" w:sz="0" w:space="0" w:color="auto"/>
        <w:right w:val="none" w:sz="0" w:space="0" w:color="auto"/>
      </w:divBdr>
    </w:div>
    <w:div w:id="100033801">
      <w:bodyDiv w:val="1"/>
      <w:marLeft w:val="0"/>
      <w:marRight w:val="0"/>
      <w:marTop w:val="0"/>
      <w:marBottom w:val="0"/>
      <w:divBdr>
        <w:top w:val="none" w:sz="0" w:space="0" w:color="auto"/>
        <w:left w:val="none" w:sz="0" w:space="0" w:color="auto"/>
        <w:bottom w:val="none" w:sz="0" w:space="0" w:color="auto"/>
        <w:right w:val="none" w:sz="0" w:space="0" w:color="auto"/>
      </w:divBdr>
    </w:div>
    <w:div w:id="100346044">
      <w:bodyDiv w:val="1"/>
      <w:marLeft w:val="0"/>
      <w:marRight w:val="0"/>
      <w:marTop w:val="0"/>
      <w:marBottom w:val="0"/>
      <w:divBdr>
        <w:top w:val="none" w:sz="0" w:space="0" w:color="auto"/>
        <w:left w:val="none" w:sz="0" w:space="0" w:color="auto"/>
        <w:bottom w:val="none" w:sz="0" w:space="0" w:color="auto"/>
        <w:right w:val="none" w:sz="0" w:space="0" w:color="auto"/>
      </w:divBdr>
    </w:div>
    <w:div w:id="103623674">
      <w:bodyDiv w:val="1"/>
      <w:marLeft w:val="0"/>
      <w:marRight w:val="0"/>
      <w:marTop w:val="0"/>
      <w:marBottom w:val="0"/>
      <w:divBdr>
        <w:top w:val="none" w:sz="0" w:space="0" w:color="auto"/>
        <w:left w:val="none" w:sz="0" w:space="0" w:color="auto"/>
        <w:bottom w:val="none" w:sz="0" w:space="0" w:color="auto"/>
        <w:right w:val="none" w:sz="0" w:space="0" w:color="auto"/>
      </w:divBdr>
    </w:div>
    <w:div w:id="106589582">
      <w:bodyDiv w:val="1"/>
      <w:marLeft w:val="0"/>
      <w:marRight w:val="0"/>
      <w:marTop w:val="0"/>
      <w:marBottom w:val="0"/>
      <w:divBdr>
        <w:top w:val="none" w:sz="0" w:space="0" w:color="auto"/>
        <w:left w:val="none" w:sz="0" w:space="0" w:color="auto"/>
        <w:bottom w:val="none" w:sz="0" w:space="0" w:color="auto"/>
        <w:right w:val="none" w:sz="0" w:space="0" w:color="auto"/>
      </w:divBdr>
    </w:div>
    <w:div w:id="107511588">
      <w:bodyDiv w:val="1"/>
      <w:marLeft w:val="0"/>
      <w:marRight w:val="0"/>
      <w:marTop w:val="0"/>
      <w:marBottom w:val="0"/>
      <w:divBdr>
        <w:top w:val="none" w:sz="0" w:space="0" w:color="auto"/>
        <w:left w:val="none" w:sz="0" w:space="0" w:color="auto"/>
        <w:bottom w:val="none" w:sz="0" w:space="0" w:color="auto"/>
        <w:right w:val="none" w:sz="0" w:space="0" w:color="auto"/>
      </w:divBdr>
    </w:div>
    <w:div w:id="107820034">
      <w:bodyDiv w:val="1"/>
      <w:marLeft w:val="0"/>
      <w:marRight w:val="0"/>
      <w:marTop w:val="0"/>
      <w:marBottom w:val="0"/>
      <w:divBdr>
        <w:top w:val="none" w:sz="0" w:space="0" w:color="auto"/>
        <w:left w:val="none" w:sz="0" w:space="0" w:color="auto"/>
        <w:bottom w:val="none" w:sz="0" w:space="0" w:color="auto"/>
        <w:right w:val="none" w:sz="0" w:space="0" w:color="auto"/>
      </w:divBdr>
    </w:div>
    <w:div w:id="108820995">
      <w:bodyDiv w:val="1"/>
      <w:marLeft w:val="0"/>
      <w:marRight w:val="0"/>
      <w:marTop w:val="0"/>
      <w:marBottom w:val="0"/>
      <w:divBdr>
        <w:top w:val="none" w:sz="0" w:space="0" w:color="auto"/>
        <w:left w:val="none" w:sz="0" w:space="0" w:color="auto"/>
        <w:bottom w:val="none" w:sz="0" w:space="0" w:color="auto"/>
        <w:right w:val="none" w:sz="0" w:space="0" w:color="auto"/>
      </w:divBdr>
    </w:div>
    <w:div w:id="110439195">
      <w:bodyDiv w:val="1"/>
      <w:marLeft w:val="0"/>
      <w:marRight w:val="0"/>
      <w:marTop w:val="0"/>
      <w:marBottom w:val="0"/>
      <w:divBdr>
        <w:top w:val="none" w:sz="0" w:space="0" w:color="auto"/>
        <w:left w:val="none" w:sz="0" w:space="0" w:color="auto"/>
        <w:bottom w:val="none" w:sz="0" w:space="0" w:color="auto"/>
        <w:right w:val="none" w:sz="0" w:space="0" w:color="auto"/>
      </w:divBdr>
    </w:div>
    <w:div w:id="111947649">
      <w:bodyDiv w:val="1"/>
      <w:marLeft w:val="0"/>
      <w:marRight w:val="0"/>
      <w:marTop w:val="0"/>
      <w:marBottom w:val="0"/>
      <w:divBdr>
        <w:top w:val="none" w:sz="0" w:space="0" w:color="auto"/>
        <w:left w:val="none" w:sz="0" w:space="0" w:color="auto"/>
        <w:bottom w:val="none" w:sz="0" w:space="0" w:color="auto"/>
        <w:right w:val="none" w:sz="0" w:space="0" w:color="auto"/>
      </w:divBdr>
    </w:div>
    <w:div w:id="114251616">
      <w:bodyDiv w:val="1"/>
      <w:marLeft w:val="0"/>
      <w:marRight w:val="0"/>
      <w:marTop w:val="0"/>
      <w:marBottom w:val="0"/>
      <w:divBdr>
        <w:top w:val="none" w:sz="0" w:space="0" w:color="auto"/>
        <w:left w:val="none" w:sz="0" w:space="0" w:color="auto"/>
        <w:bottom w:val="none" w:sz="0" w:space="0" w:color="auto"/>
        <w:right w:val="none" w:sz="0" w:space="0" w:color="auto"/>
      </w:divBdr>
    </w:div>
    <w:div w:id="115637176">
      <w:bodyDiv w:val="1"/>
      <w:marLeft w:val="0"/>
      <w:marRight w:val="0"/>
      <w:marTop w:val="0"/>
      <w:marBottom w:val="0"/>
      <w:divBdr>
        <w:top w:val="none" w:sz="0" w:space="0" w:color="auto"/>
        <w:left w:val="none" w:sz="0" w:space="0" w:color="auto"/>
        <w:bottom w:val="none" w:sz="0" w:space="0" w:color="auto"/>
        <w:right w:val="none" w:sz="0" w:space="0" w:color="auto"/>
      </w:divBdr>
    </w:div>
    <w:div w:id="116334136">
      <w:bodyDiv w:val="1"/>
      <w:marLeft w:val="0"/>
      <w:marRight w:val="0"/>
      <w:marTop w:val="0"/>
      <w:marBottom w:val="0"/>
      <w:divBdr>
        <w:top w:val="none" w:sz="0" w:space="0" w:color="auto"/>
        <w:left w:val="none" w:sz="0" w:space="0" w:color="auto"/>
        <w:bottom w:val="none" w:sz="0" w:space="0" w:color="auto"/>
        <w:right w:val="none" w:sz="0" w:space="0" w:color="auto"/>
      </w:divBdr>
    </w:div>
    <w:div w:id="118570885">
      <w:bodyDiv w:val="1"/>
      <w:marLeft w:val="0"/>
      <w:marRight w:val="0"/>
      <w:marTop w:val="0"/>
      <w:marBottom w:val="0"/>
      <w:divBdr>
        <w:top w:val="none" w:sz="0" w:space="0" w:color="auto"/>
        <w:left w:val="none" w:sz="0" w:space="0" w:color="auto"/>
        <w:bottom w:val="none" w:sz="0" w:space="0" w:color="auto"/>
        <w:right w:val="none" w:sz="0" w:space="0" w:color="auto"/>
      </w:divBdr>
    </w:div>
    <w:div w:id="118913267">
      <w:bodyDiv w:val="1"/>
      <w:marLeft w:val="0"/>
      <w:marRight w:val="0"/>
      <w:marTop w:val="0"/>
      <w:marBottom w:val="0"/>
      <w:divBdr>
        <w:top w:val="none" w:sz="0" w:space="0" w:color="auto"/>
        <w:left w:val="none" w:sz="0" w:space="0" w:color="auto"/>
        <w:bottom w:val="none" w:sz="0" w:space="0" w:color="auto"/>
        <w:right w:val="none" w:sz="0" w:space="0" w:color="auto"/>
      </w:divBdr>
    </w:div>
    <w:div w:id="124199701">
      <w:bodyDiv w:val="1"/>
      <w:marLeft w:val="0"/>
      <w:marRight w:val="0"/>
      <w:marTop w:val="0"/>
      <w:marBottom w:val="0"/>
      <w:divBdr>
        <w:top w:val="none" w:sz="0" w:space="0" w:color="auto"/>
        <w:left w:val="none" w:sz="0" w:space="0" w:color="auto"/>
        <w:bottom w:val="none" w:sz="0" w:space="0" w:color="auto"/>
        <w:right w:val="none" w:sz="0" w:space="0" w:color="auto"/>
      </w:divBdr>
    </w:div>
    <w:div w:id="137773757">
      <w:bodyDiv w:val="1"/>
      <w:marLeft w:val="0"/>
      <w:marRight w:val="0"/>
      <w:marTop w:val="0"/>
      <w:marBottom w:val="0"/>
      <w:divBdr>
        <w:top w:val="none" w:sz="0" w:space="0" w:color="auto"/>
        <w:left w:val="none" w:sz="0" w:space="0" w:color="auto"/>
        <w:bottom w:val="none" w:sz="0" w:space="0" w:color="auto"/>
        <w:right w:val="none" w:sz="0" w:space="0" w:color="auto"/>
      </w:divBdr>
    </w:div>
    <w:div w:id="138886787">
      <w:bodyDiv w:val="1"/>
      <w:marLeft w:val="0"/>
      <w:marRight w:val="0"/>
      <w:marTop w:val="0"/>
      <w:marBottom w:val="0"/>
      <w:divBdr>
        <w:top w:val="none" w:sz="0" w:space="0" w:color="auto"/>
        <w:left w:val="none" w:sz="0" w:space="0" w:color="auto"/>
        <w:bottom w:val="none" w:sz="0" w:space="0" w:color="auto"/>
        <w:right w:val="none" w:sz="0" w:space="0" w:color="auto"/>
      </w:divBdr>
    </w:div>
    <w:div w:id="143936286">
      <w:bodyDiv w:val="1"/>
      <w:marLeft w:val="0"/>
      <w:marRight w:val="0"/>
      <w:marTop w:val="0"/>
      <w:marBottom w:val="0"/>
      <w:divBdr>
        <w:top w:val="none" w:sz="0" w:space="0" w:color="auto"/>
        <w:left w:val="none" w:sz="0" w:space="0" w:color="auto"/>
        <w:bottom w:val="none" w:sz="0" w:space="0" w:color="auto"/>
        <w:right w:val="none" w:sz="0" w:space="0" w:color="auto"/>
      </w:divBdr>
    </w:div>
    <w:div w:id="147595631">
      <w:bodyDiv w:val="1"/>
      <w:marLeft w:val="0"/>
      <w:marRight w:val="0"/>
      <w:marTop w:val="0"/>
      <w:marBottom w:val="0"/>
      <w:divBdr>
        <w:top w:val="none" w:sz="0" w:space="0" w:color="auto"/>
        <w:left w:val="none" w:sz="0" w:space="0" w:color="auto"/>
        <w:bottom w:val="none" w:sz="0" w:space="0" w:color="auto"/>
        <w:right w:val="none" w:sz="0" w:space="0" w:color="auto"/>
      </w:divBdr>
    </w:div>
    <w:div w:id="148251679">
      <w:bodyDiv w:val="1"/>
      <w:marLeft w:val="0"/>
      <w:marRight w:val="0"/>
      <w:marTop w:val="0"/>
      <w:marBottom w:val="0"/>
      <w:divBdr>
        <w:top w:val="none" w:sz="0" w:space="0" w:color="auto"/>
        <w:left w:val="none" w:sz="0" w:space="0" w:color="auto"/>
        <w:bottom w:val="none" w:sz="0" w:space="0" w:color="auto"/>
        <w:right w:val="none" w:sz="0" w:space="0" w:color="auto"/>
      </w:divBdr>
    </w:div>
    <w:div w:id="149833963">
      <w:bodyDiv w:val="1"/>
      <w:marLeft w:val="0"/>
      <w:marRight w:val="0"/>
      <w:marTop w:val="0"/>
      <w:marBottom w:val="0"/>
      <w:divBdr>
        <w:top w:val="none" w:sz="0" w:space="0" w:color="auto"/>
        <w:left w:val="none" w:sz="0" w:space="0" w:color="auto"/>
        <w:bottom w:val="none" w:sz="0" w:space="0" w:color="auto"/>
        <w:right w:val="none" w:sz="0" w:space="0" w:color="auto"/>
      </w:divBdr>
    </w:div>
    <w:div w:id="151020551">
      <w:bodyDiv w:val="1"/>
      <w:marLeft w:val="0"/>
      <w:marRight w:val="0"/>
      <w:marTop w:val="0"/>
      <w:marBottom w:val="0"/>
      <w:divBdr>
        <w:top w:val="none" w:sz="0" w:space="0" w:color="auto"/>
        <w:left w:val="none" w:sz="0" w:space="0" w:color="auto"/>
        <w:bottom w:val="none" w:sz="0" w:space="0" w:color="auto"/>
        <w:right w:val="none" w:sz="0" w:space="0" w:color="auto"/>
      </w:divBdr>
    </w:div>
    <w:div w:id="151608393">
      <w:bodyDiv w:val="1"/>
      <w:marLeft w:val="0"/>
      <w:marRight w:val="0"/>
      <w:marTop w:val="0"/>
      <w:marBottom w:val="0"/>
      <w:divBdr>
        <w:top w:val="none" w:sz="0" w:space="0" w:color="auto"/>
        <w:left w:val="none" w:sz="0" w:space="0" w:color="auto"/>
        <w:bottom w:val="none" w:sz="0" w:space="0" w:color="auto"/>
        <w:right w:val="none" w:sz="0" w:space="0" w:color="auto"/>
      </w:divBdr>
    </w:div>
    <w:div w:id="153961602">
      <w:bodyDiv w:val="1"/>
      <w:marLeft w:val="0"/>
      <w:marRight w:val="0"/>
      <w:marTop w:val="0"/>
      <w:marBottom w:val="0"/>
      <w:divBdr>
        <w:top w:val="none" w:sz="0" w:space="0" w:color="auto"/>
        <w:left w:val="none" w:sz="0" w:space="0" w:color="auto"/>
        <w:bottom w:val="none" w:sz="0" w:space="0" w:color="auto"/>
        <w:right w:val="none" w:sz="0" w:space="0" w:color="auto"/>
      </w:divBdr>
    </w:div>
    <w:div w:id="157114107">
      <w:bodyDiv w:val="1"/>
      <w:marLeft w:val="0"/>
      <w:marRight w:val="0"/>
      <w:marTop w:val="0"/>
      <w:marBottom w:val="0"/>
      <w:divBdr>
        <w:top w:val="none" w:sz="0" w:space="0" w:color="auto"/>
        <w:left w:val="none" w:sz="0" w:space="0" w:color="auto"/>
        <w:bottom w:val="none" w:sz="0" w:space="0" w:color="auto"/>
        <w:right w:val="none" w:sz="0" w:space="0" w:color="auto"/>
      </w:divBdr>
    </w:div>
    <w:div w:id="158692532">
      <w:bodyDiv w:val="1"/>
      <w:marLeft w:val="0"/>
      <w:marRight w:val="0"/>
      <w:marTop w:val="0"/>
      <w:marBottom w:val="0"/>
      <w:divBdr>
        <w:top w:val="none" w:sz="0" w:space="0" w:color="auto"/>
        <w:left w:val="none" w:sz="0" w:space="0" w:color="auto"/>
        <w:bottom w:val="none" w:sz="0" w:space="0" w:color="auto"/>
        <w:right w:val="none" w:sz="0" w:space="0" w:color="auto"/>
      </w:divBdr>
    </w:div>
    <w:div w:id="161051479">
      <w:bodyDiv w:val="1"/>
      <w:marLeft w:val="0"/>
      <w:marRight w:val="0"/>
      <w:marTop w:val="0"/>
      <w:marBottom w:val="0"/>
      <w:divBdr>
        <w:top w:val="none" w:sz="0" w:space="0" w:color="auto"/>
        <w:left w:val="none" w:sz="0" w:space="0" w:color="auto"/>
        <w:bottom w:val="none" w:sz="0" w:space="0" w:color="auto"/>
        <w:right w:val="none" w:sz="0" w:space="0" w:color="auto"/>
      </w:divBdr>
    </w:div>
    <w:div w:id="163979417">
      <w:bodyDiv w:val="1"/>
      <w:marLeft w:val="0"/>
      <w:marRight w:val="0"/>
      <w:marTop w:val="0"/>
      <w:marBottom w:val="0"/>
      <w:divBdr>
        <w:top w:val="none" w:sz="0" w:space="0" w:color="auto"/>
        <w:left w:val="none" w:sz="0" w:space="0" w:color="auto"/>
        <w:bottom w:val="none" w:sz="0" w:space="0" w:color="auto"/>
        <w:right w:val="none" w:sz="0" w:space="0" w:color="auto"/>
      </w:divBdr>
    </w:div>
    <w:div w:id="164708664">
      <w:bodyDiv w:val="1"/>
      <w:marLeft w:val="0"/>
      <w:marRight w:val="0"/>
      <w:marTop w:val="0"/>
      <w:marBottom w:val="0"/>
      <w:divBdr>
        <w:top w:val="none" w:sz="0" w:space="0" w:color="auto"/>
        <w:left w:val="none" w:sz="0" w:space="0" w:color="auto"/>
        <w:bottom w:val="none" w:sz="0" w:space="0" w:color="auto"/>
        <w:right w:val="none" w:sz="0" w:space="0" w:color="auto"/>
      </w:divBdr>
    </w:div>
    <w:div w:id="166554217">
      <w:bodyDiv w:val="1"/>
      <w:marLeft w:val="0"/>
      <w:marRight w:val="0"/>
      <w:marTop w:val="0"/>
      <w:marBottom w:val="0"/>
      <w:divBdr>
        <w:top w:val="none" w:sz="0" w:space="0" w:color="auto"/>
        <w:left w:val="none" w:sz="0" w:space="0" w:color="auto"/>
        <w:bottom w:val="none" w:sz="0" w:space="0" w:color="auto"/>
        <w:right w:val="none" w:sz="0" w:space="0" w:color="auto"/>
      </w:divBdr>
    </w:div>
    <w:div w:id="166752047">
      <w:bodyDiv w:val="1"/>
      <w:marLeft w:val="0"/>
      <w:marRight w:val="0"/>
      <w:marTop w:val="0"/>
      <w:marBottom w:val="0"/>
      <w:divBdr>
        <w:top w:val="none" w:sz="0" w:space="0" w:color="auto"/>
        <w:left w:val="none" w:sz="0" w:space="0" w:color="auto"/>
        <w:bottom w:val="none" w:sz="0" w:space="0" w:color="auto"/>
        <w:right w:val="none" w:sz="0" w:space="0" w:color="auto"/>
      </w:divBdr>
    </w:div>
    <w:div w:id="167985061">
      <w:bodyDiv w:val="1"/>
      <w:marLeft w:val="0"/>
      <w:marRight w:val="0"/>
      <w:marTop w:val="0"/>
      <w:marBottom w:val="0"/>
      <w:divBdr>
        <w:top w:val="none" w:sz="0" w:space="0" w:color="auto"/>
        <w:left w:val="none" w:sz="0" w:space="0" w:color="auto"/>
        <w:bottom w:val="none" w:sz="0" w:space="0" w:color="auto"/>
        <w:right w:val="none" w:sz="0" w:space="0" w:color="auto"/>
      </w:divBdr>
    </w:div>
    <w:div w:id="168328203">
      <w:bodyDiv w:val="1"/>
      <w:marLeft w:val="0"/>
      <w:marRight w:val="0"/>
      <w:marTop w:val="0"/>
      <w:marBottom w:val="0"/>
      <w:divBdr>
        <w:top w:val="none" w:sz="0" w:space="0" w:color="auto"/>
        <w:left w:val="none" w:sz="0" w:space="0" w:color="auto"/>
        <w:bottom w:val="none" w:sz="0" w:space="0" w:color="auto"/>
        <w:right w:val="none" w:sz="0" w:space="0" w:color="auto"/>
      </w:divBdr>
    </w:div>
    <w:div w:id="169952867">
      <w:bodyDiv w:val="1"/>
      <w:marLeft w:val="0"/>
      <w:marRight w:val="0"/>
      <w:marTop w:val="0"/>
      <w:marBottom w:val="0"/>
      <w:divBdr>
        <w:top w:val="none" w:sz="0" w:space="0" w:color="auto"/>
        <w:left w:val="none" w:sz="0" w:space="0" w:color="auto"/>
        <w:bottom w:val="none" w:sz="0" w:space="0" w:color="auto"/>
        <w:right w:val="none" w:sz="0" w:space="0" w:color="auto"/>
      </w:divBdr>
    </w:div>
    <w:div w:id="170072492">
      <w:bodyDiv w:val="1"/>
      <w:marLeft w:val="0"/>
      <w:marRight w:val="0"/>
      <w:marTop w:val="0"/>
      <w:marBottom w:val="0"/>
      <w:divBdr>
        <w:top w:val="none" w:sz="0" w:space="0" w:color="auto"/>
        <w:left w:val="none" w:sz="0" w:space="0" w:color="auto"/>
        <w:bottom w:val="none" w:sz="0" w:space="0" w:color="auto"/>
        <w:right w:val="none" w:sz="0" w:space="0" w:color="auto"/>
      </w:divBdr>
    </w:div>
    <w:div w:id="172191645">
      <w:bodyDiv w:val="1"/>
      <w:marLeft w:val="0"/>
      <w:marRight w:val="0"/>
      <w:marTop w:val="0"/>
      <w:marBottom w:val="0"/>
      <w:divBdr>
        <w:top w:val="none" w:sz="0" w:space="0" w:color="auto"/>
        <w:left w:val="none" w:sz="0" w:space="0" w:color="auto"/>
        <w:bottom w:val="none" w:sz="0" w:space="0" w:color="auto"/>
        <w:right w:val="none" w:sz="0" w:space="0" w:color="auto"/>
      </w:divBdr>
    </w:div>
    <w:div w:id="175269641">
      <w:bodyDiv w:val="1"/>
      <w:marLeft w:val="0"/>
      <w:marRight w:val="0"/>
      <w:marTop w:val="0"/>
      <w:marBottom w:val="0"/>
      <w:divBdr>
        <w:top w:val="none" w:sz="0" w:space="0" w:color="auto"/>
        <w:left w:val="none" w:sz="0" w:space="0" w:color="auto"/>
        <w:bottom w:val="none" w:sz="0" w:space="0" w:color="auto"/>
        <w:right w:val="none" w:sz="0" w:space="0" w:color="auto"/>
      </w:divBdr>
    </w:div>
    <w:div w:id="175656940">
      <w:bodyDiv w:val="1"/>
      <w:marLeft w:val="0"/>
      <w:marRight w:val="0"/>
      <w:marTop w:val="0"/>
      <w:marBottom w:val="0"/>
      <w:divBdr>
        <w:top w:val="none" w:sz="0" w:space="0" w:color="auto"/>
        <w:left w:val="none" w:sz="0" w:space="0" w:color="auto"/>
        <w:bottom w:val="none" w:sz="0" w:space="0" w:color="auto"/>
        <w:right w:val="none" w:sz="0" w:space="0" w:color="auto"/>
      </w:divBdr>
    </w:div>
    <w:div w:id="176623342">
      <w:bodyDiv w:val="1"/>
      <w:marLeft w:val="0"/>
      <w:marRight w:val="0"/>
      <w:marTop w:val="0"/>
      <w:marBottom w:val="0"/>
      <w:divBdr>
        <w:top w:val="none" w:sz="0" w:space="0" w:color="auto"/>
        <w:left w:val="none" w:sz="0" w:space="0" w:color="auto"/>
        <w:bottom w:val="none" w:sz="0" w:space="0" w:color="auto"/>
        <w:right w:val="none" w:sz="0" w:space="0" w:color="auto"/>
      </w:divBdr>
    </w:div>
    <w:div w:id="177700522">
      <w:bodyDiv w:val="1"/>
      <w:marLeft w:val="0"/>
      <w:marRight w:val="0"/>
      <w:marTop w:val="0"/>
      <w:marBottom w:val="0"/>
      <w:divBdr>
        <w:top w:val="none" w:sz="0" w:space="0" w:color="auto"/>
        <w:left w:val="none" w:sz="0" w:space="0" w:color="auto"/>
        <w:bottom w:val="none" w:sz="0" w:space="0" w:color="auto"/>
        <w:right w:val="none" w:sz="0" w:space="0" w:color="auto"/>
      </w:divBdr>
    </w:div>
    <w:div w:id="179272788">
      <w:bodyDiv w:val="1"/>
      <w:marLeft w:val="0"/>
      <w:marRight w:val="0"/>
      <w:marTop w:val="0"/>
      <w:marBottom w:val="0"/>
      <w:divBdr>
        <w:top w:val="none" w:sz="0" w:space="0" w:color="auto"/>
        <w:left w:val="none" w:sz="0" w:space="0" w:color="auto"/>
        <w:bottom w:val="none" w:sz="0" w:space="0" w:color="auto"/>
        <w:right w:val="none" w:sz="0" w:space="0" w:color="auto"/>
      </w:divBdr>
    </w:div>
    <w:div w:id="179585205">
      <w:bodyDiv w:val="1"/>
      <w:marLeft w:val="0"/>
      <w:marRight w:val="0"/>
      <w:marTop w:val="0"/>
      <w:marBottom w:val="0"/>
      <w:divBdr>
        <w:top w:val="none" w:sz="0" w:space="0" w:color="auto"/>
        <w:left w:val="none" w:sz="0" w:space="0" w:color="auto"/>
        <w:bottom w:val="none" w:sz="0" w:space="0" w:color="auto"/>
        <w:right w:val="none" w:sz="0" w:space="0" w:color="auto"/>
      </w:divBdr>
    </w:div>
    <w:div w:id="181090503">
      <w:bodyDiv w:val="1"/>
      <w:marLeft w:val="0"/>
      <w:marRight w:val="0"/>
      <w:marTop w:val="0"/>
      <w:marBottom w:val="0"/>
      <w:divBdr>
        <w:top w:val="none" w:sz="0" w:space="0" w:color="auto"/>
        <w:left w:val="none" w:sz="0" w:space="0" w:color="auto"/>
        <w:bottom w:val="none" w:sz="0" w:space="0" w:color="auto"/>
        <w:right w:val="none" w:sz="0" w:space="0" w:color="auto"/>
      </w:divBdr>
    </w:div>
    <w:div w:id="184290258">
      <w:bodyDiv w:val="1"/>
      <w:marLeft w:val="0"/>
      <w:marRight w:val="0"/>
      <w:marTop w:val="0"/>
      <w:marBottom w:val="0"/>
      <w:divBdr>
        <w:top w:val="none" w:sz="0" w:space="0" w:color="auto"/>
        <w:left w:val="none" w:sz="0" w:space="0" w:color="auto"/>
        <w:bottom w:val="none" w:sz="0" w:space="0" w:color="auto"/>
        <w:right w:val="none" w:sz="0" w:space="0" w:color="auto"/>
      </w:divBdr>
    </w:div>
    <w:div w:id="187989345">
      <w:bodyDiv w:val="1"/>
      <w:marLeft w:val="0"/>
      <w:marRight w:val="0"/>
      <w:marTop w:val="0"/>
      <w:marBottom w:val="0"/>
      <w:divBdr>
        <w:top w:val="none" w:sz="0" w:space="0" w:color="auto"/>
        <w:left w:val="none" w:sz="0" w:space="0" w:color="auto"/>
        <w:bottom w:val="none" w:sz="0" w:space="0" w:color="auto"/>
        <w:right w:val="none" w:sz="0" w:space="0" w:color="auto"/>
      </w:divBdr>
    </w:div>
    <w:div w:id="189883453">
      <w:bodyDiv w:val="1"/>
      <w:marLeft w:val="0"/>
      <w:marRight w:val="0"/>
      <w:marTop w:val="0"/>
      <w:marBottom w:val="0"/>
      <w:divBdr>
        <w:top w:val="none" w:sz="0" w:space="0" w:color="auto"/>
        <w:left w:val="none" w:sz="0" w:space="0" w:color="auto"/>
        <w:bottom w:val="none" w:sz="0" w:space="0" w:color="auto"/>
        <w:right w:val="none" w:sz="0" w:space="0" w:color="auto"/>
      </w:divBdr>
    </w:div>
    <w:div w:id="193005511">
      <w:bodyDiv w:val="1"/>
      <w:marLeft w:val="0"/>
      <w:marRight w:val="0"/>
      <w:marTop w:val="0"/>
      <w:marBottom w:val="0"/>
      <w:divBdr>
        <w:top w:val="none" w:sz="0" w:space="0" w:color="auto"/>
        <w:left w:val="none" w:sz="0" w:space="0" w:color="auto"/>
        <w:bottom w:val="none" w:sz="0" w:space="0" w:color="auto"/>
        <w:right w:val="none" w:sz="0" w:space="0" w:color="auto"/>
      </w:divBdr>
    </w:div>
    <w:div w:id="193154992">
      <w:bodyDiv w:val="1"/>
      <w:marLeft w:val="0"/>
      <w:marRight w:val="0"/>
      <w:marTop w:val="0"/>
      <w:marBottom w:val="0"/>
      <w:divBdr>
        <w:top w:val="none" w:sz="0" w:space="0" w:color="auto"/>
        <w:left w:val="none" w:sz="0" w:space="0" w:color="auto"/>
        <w:bottom w:val="none" w:sz="0" w:space="0" w:color="auto"/>
        <w:right w:val="none" w:sz="0" w:space="0" w:color="auto"/>
      </w:divBdr>
    </w:div>
    <w:div w:id="195041435">
      <w:bodyDiv w:val="1"/>
      <w:marLeft w:val="0"/>
      <w:marRight w:val="0"/>
      <w:marTop w:val="0"/>
      <w:marBottom w:val="0"/>
      <w:divBdr>
        <w:top w:val="none" w:sz="0" w:space="0" w:color="auto"/>
        <w:left w:val="none" w:sz="0" w:space="0" w:color="auto"/>
        <w:bottom w:val="none" w:sz="0" w:space="0" w:color="auto"/>
        <w:right w:val="none" w:sz="0" w:space="0" w:color="auto"/>
      </w:divBdr>
    </w:div>
    <w:div w:id="198443836">
      <w:bodyDiv w:val="1"/>
      <w:marLeft w:val="0"/>
      <w:marRight w:val="0"/>
      <w:marTop w:val="0"/>
      <w:marBottom w:val="0"/>
      <w:divBdr>
        <w:top w:val="none" w:sz="0" w:space="0" w:color="auto"/>
        <w:left w:val="none" w:sz="0" w:space="0" w:color="auto"/>
        <w:bottom w:val="none" w:sz="0" w:space="0" w:color="auto"/>
        <w:right w:val="none" w:sz="0" w:space="0" w:color="auto"/>
      </w:divBdr>
    </w:div>
    <w:div w:id="198586308">
      <w:bodyDiv w:val="1"/>
      <w:marLeft w:val="0"/>
      <w:marRight w:val="0"/>
      <w:marTop w:val="0"/>
      <w:marBottom w:val="0"/>
      <w:divBdr>
        <w:top w:val="none" w:sz="0" w:space="0" w:color="auto"/>
        <w:left w:val="none" w:sz="0" w:space="0" w:color="auto"/>
        <w:bottom w:val="none" w:sz="0" w:space="0" w:color="auto"/>
        <w:right w:val="none" w:sz="0" w:space="0" w:color="auto"/>
      </w:divBdr>
    </w:div>
    <w:div w:id="199517513">
      <w:bodyDiv w:val="1"/>
      <w:marLeft w:val="0"/>
      <w:marRight w:val="0"/>
      <w:marTop w:val="0"/>
      <w:marBottom w:val="0"/>
      <w:divBdr>
        <w:top w:val="none" w:sz="0" w:space="0" w:color="auto"/>
        <w:left w:val="none" w:sz="0" w:space="0" w:color="auto"/>
        <w:bottom w:val="none" w:sz="0" w:space="0" w:color="auto"/>
        <w:right w:val="none" w:sz="0" w:space="0" w:color="auto"/>
      </w:divBdr>
    </w:div>
    <w:div w:id="204411819">
      <w:bodyDiv w:val="1"/>
      <w:marLeft w:val="0"/>
      <w:marRight w:val="0"/>
      <w:marTop w:val="0"/>
      <w:marBottom w:val="0"/>
      <w:divBdr>
        <w:top w:val="none" w:sz="0" w:space="0" w:color="auto"/>
        <w:left w:val="none" w:sz="0" w:space="0" w:color="auto"/>
        <w:bottom w:val="none" w:sz="0" w:space="0" w:color="auto"/>
        <w:right w:val="none" w:sz="0" w:space="0" w:color="auto"/>
      </w:divBdr>
    </w:div>
    <w:div w:id="216937986">
      <w:bodyDiv w:val="1"/>
      <w:marLeft w:val="0"/>
      <w:marRight w:val="0"/>
      <w:marTop w:val="0"/>
      <w:marBottom w:val="0"/>
      <w:divBdr>
        <w:top w:val="none" w:sz="0" w:space="0" w:color="auto"/>
        <w:left w:val="none" w:sz="0" w:space="0" w:color="auto"/>
        <w:bottom w:val="none" w:sz="0" w:space="0" w:color="auto"/>
        <w:right w:val="none" w:sz="0" w:space="0" w:color="auto"/>
      </w:divBdr>
    </w:div>
    <w:div w:id="218521718">
      <w:bodyDiv w:val="1"/>
      <w:marLeft w:val="0"/>
      <w:marRight w:val="0"/>
      <w:marTop w:val="0"/>
      <w:marBottom w:val="0"/>
      <w:divBdr>
        <w:top w:val="none" w:sz="0" w:space="0" w:color="auto"/>
        <w:left w:val="none" w:sz="0" w:space="0" w:color="auto"/>
        <w:bottom w:val="none" w:sz="0" w:space="0" w:color="auto"/>
        <w:right w:val="none" w:sz="0" w:space="0" w:color="auto"/>
      </w:divBdr>
    </w:div>
    <w:div w:id="220408278">
      <w:bodyDiv w:val="1"/>
      <w:marLeft w:val="0"/>
      <w:marRight w:val="0"/>
      <w:marTop w:val="0"/>
      <w:marBottom w:val="0"/>
      <w:divBdr>
        <w:top w:val="none" w:sz="0" w:space="0" w:color="auto"/>
        <w:left w:val="none" w:sz="0" w:space="0" w:color="auto"/>
        <w:bottom w:val="none" w:sz="0" w:space="0" w:color="auto"/>
        <w:right w:val="none" w:sz="0" w:space="0" w:color="auto"/>
      </w:divBdr>
    </w:div>
    <w:div w:id="223301444">
      <w:bodyDiv w:val="1"/>
      <w:marLeft w:val="0"/>
      <w:marRight w:val="0"/>
      <w:marTop w:val="0"/>
      <w:marBottom w:val="0"/>
      <w:divBdr>
        <w:top w:val="none" w:sz="0" w:space="0" w:color="auto"/>
        <w:left w:val="none" w:sz="0" w:space="0" w:color="auto"/>
        <w:bottom w:val="none" w:sz="0" w:space="0" w:color="auto"/>
        <w:right w:val="none" w:sz="0" w:space="0" w:color="auto"/>
      </w:divBdr>
    </w:div>
    <w:div w:id="224292795">
      <w:bodyDiv w:val="1"/>
      <w:marLeft w:val="0"/>
      <w:marRight w:val="0"/>
      <w:marTop w:val="0"/>
      <w:marBottom w:val="0"/>
      <w:divBdr>
        <w:top w:val="none" w:sz="0" w:space="0" w:color="auto"/>
        <w:left w:val="none" w:sz="0" w:space="0" w:color="auto"/>
        <w:bottom w:val="none" w:sz="0" w:space="0" w:color="auto"/>
        <w:right w:val="none" w:sz="0" w:space="0" w:color="auto"/>
      </w:divBdr>
    </w:div>
    <w:div w:id="226957964">
      <w:bodyDiv w:val="1"/>
      <w:marLeft w:val="0"/>
      <w:marRight w:val="0"/>
      <w:marTop w:val="0"/>
      <w:marBottom w:val="0"/>
      <w:divBdr>
        <w:top w:val="none" w:sz="0" w:space="0" w:color="auto"/>
        <w:left w:val="none" w:sz="0" w:space="0" w:color="auto"/>
        <w:bottom w:val="none" w:sz="0" w:space="0" w:color="auto"/>
        <w:right w:val="none" w:sz="0" w:space="0" w:color="auto"/>
      </w:divBdr>
    </w:div>
    <w:div w:id="229729265">
      <w:bodyDiv w:val="1"/>
      <w:marLeft w:val="0"/>
      <w:marRight w:val="0"/>
      <w:marTop w:val="0"/>
      <w:marBottom w:val="0"/>
      <w:divBdr>
        <w:top w:val="none" w:sz="0" w:space="0" w:color="auto"/>
        <w:left w:val="none" w:sz="0" w:space="0" w:color="auto"/>
        <w:bottom w:val="none" w:sz="0" w:space="0" w:color="auto"/>
        <w:right w:val="none" w:sz="0" w:space="0" w:color="auto"/>
      </w:divBdr>
    </w:div>
    <w:div w:id="230503395">
      <w:bodyDiv w:val="1"/>
      <w:marLeft w:val="0"/>
      <w:marRight w:val="0"/>
      <w:marTop w:val="0"/>
      <w:marBottom w:val="0"/>
      <w:divBdr>
        <w:top w:val="none" w:sz="0" w:space="0" w:color="auto"/>
        <w:left w:val="none" w:sz="0" w:space="0" w:color="auto"/>
        <w:bottom w:val="none" w:sz="0" w:space="0" w:color="auto"/>
        <w:right w:val="none" w:sz="0" w:space="0" w:color="auto"/>
      </w:divBdr>
    </w:div>
    <w:div w:id="232859484">
      <w:bodyDiv w:val="1"/>
      <w:marLeft w:val="0"/>
      <w:marRight w:val="0"/>
      <w:marTop w:val="0"/>
      <w:marBottom w:val="0"/>
      <w:divBdr>
        <w:top w:val="none" w:sz="0" w:space="0" w:color="auto"/>
        <w:left w:val="none" w:sz="0" w:space="0" w:color="auto"/>
        <w:bottom w:val="none" w:sz="0" w:space="0" w:color="auto"/>
        <w:right w:val="none" w:sz="0" w:space="0" w:color="auto"/>
      </w:divBdr>
    </w:div>
    <w:div w:id="234243565">
      <w:bodyDiv w:val="1"/>
      <w:marLeft w:val="0"/>
      <w:marRight w:val="0"/>
      <w:marTop w:val="0"/>
      <w:marBottom w:val="0"/>
      <w:divBdr>
        <w:top w:val="none" w:sz="0" w:space="0" w:color="auto"/>
        <w:left w:val="none" w:sz="0" w:space="0" w:color="auto"/>
        <w:bottom w:val="none" w:sz="0" w:space="0" w:color="auto"/>
        <w:right w:val="none" w:sz="0" w:space="0" w:color="auto"/>
      </w:divBdr>
    </w:div>
    <w:div w:id="237718717">
      <w:bodyDiv w:val="1"/>
      <w:marLeft w:val="0"/>
      <w:marRight w:val="0"/>
      <w:marTop w:val="0"/>
      <w:marBottom w:val="0"/>
      <w:divBdr>
        <w:top w:val="none" w:sz="0" w:space="0" w:color="auto"/>
        <w:left w:val="none" w:sz="0" w:space="0" w:color="auto"/>
        <w:bottom w:val="none" w:sz="0" w:space="0" w:color="auto"/>
        <w:right w:val="none" w:sz="0" w:space="0" w:color="auto"/>
      </w:divBdr>
    </w:div>
    <w:div w:id="239413629">
      <w:bodyDiv w:val="1"/>
      <w:marLeft w:val="0"/>
      <w:marRight w:val="0"/>
      <w:marTop w:val="0"/>
      <w:marBottom w:val="0"/>
      <w:divBdr>
        <w:top w:val="none" w:sz="0" w:space="0" w:color="auto"/>
        <w:left w:val="none" w:sz="0" w:space="0" w:color="auto"/>
        <w:bottom w:val="none" w:sz="0" w:space="0" w:color="auto"/>
        <w:right w:val="none" w:sz="0" w:space="0" w:color="auto"/>
      </w:divBdr>
    </w:div>
    <w:div w:id="240722893">
      <w:bodyDiv w:val="1"/>
      <w:marLeft w:val="0"/>
      <w:marRight w:val="0"/>
      <w:marTop w:val="0"/>
      <w:marBottom w:val="0"/>
      <w:divBdr>
        <w:top w:val="none" w:sz="0" w:space="0" w:color="auto"/>
        <w:left w:val="none" w:sz="0" w:space="0" w:color="auto"/>
        <w:bottom w:val="none" w:sz="0" w:space="0" w:color="auto"/>
        <w:right w:val="none" w:sz="0" w:space="0" w:color="auto"/>
      </w:divBdr>
    </w:div>
    <w:div w:id="243878677">
      <w:bodyDiv w:val="1"/>
      <w:marLeft w:val="0"/>
      <w:marRight w:val="0"/>
      <w:marTop w:val="0"/>
      <w:marBottom w:val="0"/>
      <w:divBdr>
        <w:top w:val="none" w:sz="0" w:space="0" w:color="auto"/>
        <w:left w:val="none" w:sz="0" w:space="0" w:color="auto"/>
        <w:bottom w:val="none" w:sz="0" w:space="0" w:color="auto"/>
        <w:right w:val="none" w:sz="0" w:space="0" w:color="auto"/>
      </w:divBdr>
    </w:div>
    <w:div w:id="247858036">
      <w:bodyDiv w:val="1"/>
      <w:marLeft w:val="0"/>
      <w:marRight w:val="0"/>
      <w:marTop w:val="0"/>
      <w:marBottom w:val="0"/>
      <w:divBdr>
        <w:top w:val="none" w:sz="0" w:space="0" w:color="auto"/>
        <w:left w:val="none" w:sz="0" w:space="0" w:color="auto"/>
        <w:bottom w:val="none" w:sz="0" w:space="0" w:color="auto"/>
        <w:right w:val="none" w:sz="0" w:space="0" w:color="auto"/>
      </w:divBdr>
    </w:div>
    <w:div w:id="249968839">
      <w:bodyDiv w:val="1"/>
      <w:marLeft w:val="0"/>
      <w:marRight w:val="0"/>
      <w:marTop w:val="0"/>
      <w:marBottom w:val="0"/>
      <w:divBdr>
        <w:top w:val="none" w:sz="0" w:space="0" w:color="auto"/>
        <w:left w:val="none" w:sz="0" w:space="0" w:color="auto"/>
        <w:bottom w:val="none" w:sz="0" w:space="0" w:color="auto"/>
        <w:right w:val="none" w:sz="0" w:space="0" w:color="auto"/>
      </w:divBdr>
    </w:div>
    <w:div w:id="257296560">
      <w:bodyDiv w:val="1"/>
      <w:marLeft w:val="0"/>
      <w:marRight w:val="0"/>
      <w:marTop w:val="0"/>
      <w:marBottom w:val="0"/>
      <w:divBdr>
        <w:top w:val="none" w:sz="0" w:space="0" w:color="auto"/>
        <w:left w:val="none" w:sz="0" w:space="0" w:color="auto"/>
        <w:bottom w:val="none" w:sz="0" w:space="0" w:color="auto"/>
        <w:right w:val="none" w:sz="0" w:space="0" w:color="auto"/>
      </w:divBdr>
    </w:div>
    <w:div w:id="259994560">
      <w:bodyDiv w:val="1"/>
      <w:marLeft w:val="0"/>
      <w:marRight w:val="0"/>
      <w:marTop w:val="0"/>
      <w:marBottom w:val="0"/>
      <w:divBdr>
        <w:top w:val="none" w:sz="0" w:space="0" w:color="auto"/>
        <w:left w:val="none" w:sz="0" w:space="0" w:color="auto"/>
        <w:bottom w:val="none" w:sz="0" w:space="0" w:color="auto"/>
        <w:right w:val="none" w:sz="0" w:space="0" w:color="auto"/>
      </w:divBdr>
    </w:div>
    <w:div w:id="265772888">
      <w:bodyDiv w:val="1"/>
      <w:marLeft w:val="0"/>
      <w:marRight w:val="0"/>
      <w:marTop w:val="0"/>
      <w:marBottom w:val="0"/>
      <w:divBdr>
        <w:top w:val="none" w:sz="0" w:space="0" w:color="auto"/>
        <w:left w:val="none" w:sz="0" w:space="0" w:color="auto"/>
        <w:bottom w:val="none" w:sz="0" w:space="0" w:color="auto"/>
        <w:right w:val="none" w:sz="0" w:space="0" w:color="auto"/>
      </w:divBdr>
    </w:div>
    <w:div w:id="266304980">
      <w:bodyDiv w:val="1"/>
      <w:marLeft w:val="0"/>
      <w:marRight w:val="0"/>
      <w:marTop w:val="0"/>
      <w:marBottom w:val="0"/>
      <w:divBdr>
        <w:top w:val="none" w:sz="0" w:space="0" w:color="auto"/>
        <w:left w:val="none" w:sz="0" w:space="0" w:color="auto"/>
        <w:bottom w:val="none" w:sz="0" w:space="0" w:color="auto"/>
        <w:right w:val="none" w:sz="0" w:space="0" w:color="auto"/>
      </w:divBdr>
    </w:div>
    <w:div w:id="266620517">
      <w:bodyDiv w:val="1"/>
      <w:marLeft w:val="0"/>
      <w:marRight w:val="0"/>
      <w:marTop w:val="0"/>
      <w:marBottom w:val="0"/>
      <w:divBdr>
        <w:top w:val="none" w:sz="0" w:space="0" w:color="auto"/>
        <w:left w:val="none" w:sz="0" w:space="0" w:color="auto"/>
        <w:bottom w:val="none" w:sz="0" w:space="0" w:color="auto"/>
        <w:right w:val="none" w:sz="0" w:space="0" w:color="auto"/>
      </w:divBdr>
    </w:div>
    <w:div w:id="267350932">
      <w:bodyDiv w:val="1"/>
      <w:marLeft w:val="0"/>
      <w:marRight w:val="0"/>
      <w:marTop w:val="0"/>
      <w:marBottom w:val="0"/>
      <w:divBdr>
        <w:top w:val="none" w:sz="0" w:space="0" w:color="auto"/>
        <w:left w:val="none" w:sz="0" w:space="0" w:color="auto"/>
        <w:bottom w:val="none" w:sz="0" w:space="0" w:color="auto"/>
        <w:right w:val="none" w:sz="0" w:space="0" w:color="auto"/>
      </w:divBdr>
    </w:div>
    <w:div w:id="267740656">
      <w:bodyDiv w:val="1"/>
      <w:marLeft w:val="0"/>
      <w:marRight w:val="0"/>
      <w:marTop w:val="0"/>
      <w:marBottom w:val="0"/>
      <w:divBdr>
        <w:top w:val="none" w:sz="0" w:space="0" w:color="auto"/>
        <w:left w:val="none" w:sz="0" w:space="0" w:color="auto"/>
        <w:bottom w:val="none" w:sz="0" w:space="0" w:color="auto"/>
        <w:right w:val="none" w:sz="0" w:space="0" w:color="auto"/>
      </w:divBdr>
    </w:div>
    <w:div w:id="268784774">
      <w:bodyDiv w:val="1"/>
      <w:marLeft w:val="0"/>
      <w:marRight w:val="0"/>
      <w:marTop w:val="0"/>
      <w:marBottom w:val="0"/>
      <w:divBdr>
        <w:top w:val="none" w:sz="0" w:space="0" w:color="auto"/>
        <w:left w:val="none" w:sz="0" w:space="0" w:color="auto"/>
        <w:bottom w:val="none" w:sz="0" w:space="0" w:color="auto"/>
        <w:right w:val="none" w:sz="0" w:space="0" w:color="auto"/>
      </w:divBdr>
    </w:div>
    <w:div w:id="270017894">
      <w:bodyDiv w:val="1"/>
      <w:marLeft w:val="0"/>
      <w:marRight w:val="0"/>
      <w:marTop w:val="0"/>
      <w:marBottom w:val="0"/>
      <w:divBdr>
        <w:top w:val="none" w:sz="0" w:space="0" w:color="auto"/>
        <w:left w:val="none" w:sz="0" w:space="0" w:color="auto"/>
        <w:bottom w:val="none" w:sz="0" w:space="0" w:color="auto"/>
        <w:right w:val="none" w:sz="0" w:space="0" w:color="auto"/>
      </w:divBdr>
    </w:div>
    <w:div w:id="270475284">
      <w:bodyDiv w:val="1"/>
      <w:marLeft w:val="0"/>
      <w:marRight w:val="0"/>
      <w:marTop w:val="0"/>
      <w:marBottom w:val="0"/>
      <w:divBdr>
        <w:top w:val="none" w:sz="0" w:space="0" w:color="auto"/>
        <w:left w:val="none" w:sz="0" w:space="0" w:color="auto"/>
        <w:bottom w:val="none" w:sz="0" w:space="0" w:color="auto"/>
        <w:right w:val="none" w:sz="0" w:space="0" w:color="auto"/>
      </w:divBdr>
    </w:div>
    <w:div w:id="270671155">
      <w:bodyDiv w:val="1"/>
      <w:marLeft w:val="0"/>
      <w:marRight w:val="0"/>
      <w:marTop w:val="0"/>
      <w:marBottom w:val="0"/>
      <w:divBdr>
        <w:top w:val="none" w:sz="0" w:space="0" w:color="auto"/>
        <w:left w:val="none" w:sz="0" w:space="0" w:color="auto"/>
        <w:bottom w:val="none" w:sz="0" w:space="0" w:color="auto"/>
        <w:right w:val="none" w:sz="0" w:space="0" w:color="auto"/>
      </w:divBdr>
    </w:div>
    <w:div w:id="270939520">
      <w:bodyDiv w:val="1"/>
      <w:marLeft w:val="0"/>
      <w:marRight w:val="0"/>
      <w:marTop w:val="0"/>
      <w:marBottom w:val="0"/>
      <w:divBdr>
        <w:top w:val="none" w:sz="0" w:space="0" w:color="auto"/>
        <w:left w:val="none" w:sz="0" w:space="0" w:color="auto"/>
        <w:bottom w:val="none" w:sz="0" w:space="0" w:color="auto"/>
        <w:right w:val="none" w:sz="0" w:space="0" w:color="auto"/>
      </w:divBdr>
    </w:div>
    <w:div w:id="273942326">
      <w:bodyDiv w:val="1"/>
      <w:marLeft w:val="0"/>
      <w:marRight w:val="0"/>
      <w:marTop w:val="0"/>
      <w:marBottom w:val="0"/>
      <w:divBdr>
        <w:top w:val="none" w:sz="0" w:space="0" w:color="auto"/>
        <w:left w:val="none" w:sz="0" w:space="0" w:color="auto"/>
        <w:bottom w:val="none" w:sz="0" w:space="0" w:color="auto"/>
        <w:right w:val="none" w:sz="0" w:space="0" w:color="auto"/>
      </w:divBdr>
    </w:div>
    <w:div w:id="279264115">
      <w:bodyDiv w:val="1"/>
      <w:marLeft w:val="0"/>
      <w:marRight w:val="0"/>
      <w:marTop w:val="0"/>
      <w:marBottom w:val="0"/>
      <w:divBdr>
        <w:top w:val="none" w:sz="0" w:space="0" w:color="auto"/>
        <w:left w:val="none" w:sz="0" w:space="0" w:color="auto"/>
        <w:bottom w:val="none" w:sz="0" w:space="0" w:color="auto"/>
        <w:right w:val="none" w:sz="0" w:space="0" w:color="auto"/>
      </w:divBdr>
    </w:div>
    <w:div w:id="279841900">
      <w:bodyDiv w:val="1"/>
      <w:marLeft w:val="0"/>
      <w:marRight w:val="0"/>
      <w:marTop w:val="0"/>
      <w:marBottom w:val="0"/>
      <w:divBdr>
        <w:top w:val="none" w:sz="0" w:space="0" w:color="auto"/>
        <w:left w:val="none" w:sz="0" w:space="0" w:color="auto"/>
        <w:bottom w:val="none" w:sz="0" w:space="0" w:color="auto"/>
        <w:right w:val="none" w:sz="0" w:space="0" w:color="auto"/>
      </w:divBdr>
    </w:div>
    <w:div w:id="282032766">
      <w:bodyDiv w:val="1"/>
      <w:marLeft w:val="0"/>
      <w:marRight w:val="0"/>
      <w:marTop w:val="0"/>
      <w:marBottom w:val="0"/>
      <w:divBdr>
        <w:top w:val="none" w:sz="0" w:space="0" w:color="auto"/>
        <w:left w:val="none" w:sz="0" w:space="0" w:color="auto"/>
        <w:bottom w:val="none" w:sz="0" w:space="0" w:color="auto"/>
        <w:right w:val="none" w:sz="0" w:space="0" w:color="auto"/>
      </w:divBdr>
    </w:div>
    <w:div w:id="283461107">
      <w:bodyDiv w:val="1"/>
      <w:marLeft w:val="0"/>
      <w:marRight w:val="0"/>
      <w:marTop w:val="0"/>
      <w:marBottom w:val="0"/>
      <w:divBdr>
        <w:top w:val="none" w:sz="0" w:space="0" w:color="auto"/>
        <w:left w:val="none" w:sz="0" w:space="0" w:color="auto"/>
        <w:bottom w:val="none" w:sz="0" w:space="0" w:color="auto"/>
        <w:right w:val="none" w:sz="0" w:space="0" w:color="auto"/>
      </w:divBdr>
    </w:div>
    <w:div w:id="283735066">
      <w:bodyDiv w:val="1"/>
      <w:marLeft w:val="0"/>
      <w:marRight w:val="0"/>
      <w:marTop w:val="0"/>
      <w:marBottom w:val="0"/>
      <w:divBdr>
        <w:top w:val="none" w:sz="0" w:space="0" w:color="auto"/>
        <w:left w:val="none" w:sz="0" w:space="0" w:color="auto"/>
        <w:bottom w:val="none" w:sz="0" w:space="0" w:color="auto"/>
        <w:right w:val="none" w:sz="0" w:space="0" w:color="auto"/>
      </w:divBdr>
    </w:div>
    <w:div w:id="284776062">
      <w:bodyDiv w:val="1"/>
      <w:marLeft w:val="0"/>
      <w:marRight w:val="0"/>
      <w:marTop w:val="0"/>
      <w:marBottom w:val="0"/>
      <w:divBdr>
        <w:top w:val="none" w:sz="0" w:space="0" w:color="auto"/>
        <w:left w:val="none" w:sz="0" w:space="0" w:color="auto"/>
        <w:bottom w:val="none" w:sz="0" w:space="0" w:color="auto"/>
        <w:right w:val="none" w:sz="0" w:space="0" w:color="auto"/>
      </w:divBdr>
    </w:div>
    <w:div w:id="286204676">
      <w:bodyDiv w:val="1"/>
      <w:marLeft w:val="0"/>
      <w:marRight w:val="0"/>
      <w:marTop w:val="0"/>
      <w:marBottom w:val="0"/>
      <w:divBdr>
        <w:top w:val="none" w:sz="0" w:space="0" w:color="auto"/>
        <w:left w:val="none" w:sz="0" w:space="0" w:color="auto"/>
        <w:bottom w:val="none" w:sz="0" w:space="0" w:color="auto"/>
        <w:right w:val="none" w:sz="0" w:space="0" w:color="auto"/>
      </w:divBdr>
    </w:div>
    <w:div w:id="286351754">
      <w:bodyDiv w:val="1"/>
      <w:marLeft w:val="0"/>
      <w:marRight w:val="0"/>
      <w:marTop w:val="0"/>
      <w:marBottom w:val="0"/>
      <w:divBdr>
        <w:top w:val="none" w:sz="0" w:space="0" w:color="auto"/>
        <w:left w:val="none" w:sz="0" w:space="0" w:color="auto"/>
        <w:bottom w:val="none" w:sz="0" w:space="0" w:color="auto"/>
        <w:right w:val="none" w:sz="0" w:space="0" w:color="auto"/>
      </w:divBdr>
    </w:div>
    <w:div w:id="290676431">
      <w:bodyDiv w:val="1"/>
      <w:marLeft w:val="0"/>
      <w:marRight w:val="0"/>
      <w:marTop w:val="0"/>
      <w:marBottom w:val="0"/>
      <w:divBdr>
        <w:top w:val="none" w:sz="0" w:space="0" w:color="auto"/>
        <w:left w:val="none" w:sz="0" w:space="0" w:color="auto"/>
        <w:bottom w:val="none" w:sz="0" w:space="0" w:color="auto"/>
        <w:right w:val="none" w:sz="0" w:space="0" w:color="auto"/>
      </w:divBdr>
    </w:div>
    <w:div w:id="295574501">
      <w:bodyDiv w:val="1"/>
      <w:marLeft w:val="0"/>
      <w:marRight w:val="0"/>
      <w:marTop w:val="0"/>
      <w:marBottom w:val="0"/>
      <w:divBdr>
        <w:top w:val="none" w:sz="0" w:space="0" w:color="auto"/>
        <w:left w:val="none" w:sz="0" w:space="0" w:color="auto"/>
        <w:bottom w:val="none" w:sz="0" w:space="0" w:color="auto"/>
        <w:right w:val="none" w:sz="0" w:space="0" w:color="auto"/>
      </w:divBdr>
    </w:div>
    <w:div w:id="295646269">
      <w:bodyDiv w:val="1"/>
      <w:marLeft w:val="0"/>
      <w:marRight w:val="0"/>
      <w:marTop w:val="0"/>
      <w:marBottom w:val="0"/>
      <w:divBdr>
        <w:top w:val="none" w:sz="0" w:space="0" w:color="auto"/>
        <w:left w:val="none" w:sz="0" w:space="0" w:color="auto"/>
        <w:bottom w:val="none" w:sz="0" w:space="0" w:color="auto"/>
        <w:right w:val="none" w:sz="0" w:space="0" w:color="auto"/>
      </w:divBdr>
    </w:div>
    <w:div w:id="299463608">
      <w:bodyDiv w:val="1"/>
      <w:marLeft w:val="0"/>
      <w:marRight w:val="0"/>
      <w:marTop w:val="0"/>
      <w:marBottom w:val="0"/>
      <w:divBdr>
        <w:top w:val="none" w:sz="0" w:space="0" w:color="auto"/>
        <w:left w:val="none" w:sz="0" w:space="0" w:color="auto"/>
        <w:bottom w:val="none" w:sz="0" w:space="0" w:color="auto"/>
        <w:right w:val="none" w:sz="0" w:space="0" w:color="auto"/>
      </w:divBdr>
    </w:div>
    <w:div w:id="299581340">
      <w:bodyDiv w:val="1"/>
      <w:marLeft w:val="0"/>
      <w:marRight w:val="0"/>
      <w:marTop w:val="0"/>
      <w:marBottom w:val="0"/>
      <w:divBdr>
        <w:top w:val="none" w:sz="0" w:space="0" w:color="auto"/>
        <w:left w:val="none" w:sz="0" w:space="0" w:color="auto"/>
        <w:bottom w:val="none" w:sz="0" w:space="0" w:color="auto"/>
        <w:right w:val="none" w:sz="0" w:space="0" w:color="auto"/>
      </w:divBdr>
    </w:div>
    <w:div w:id="300617738">
      <w:bodyDiv w:val="1"/>
      <w:marLeft w:val="0"/>
      <w:marRight w:val="0"/>
      <w:marTop w:val="0"/>
      <w:marBottom w:val="0"/>
      <w:divBdr>
        <w:top w:val="none" w:sz="0" w:space="0" w:color="auto"/>
        <w:left w:val="none" w:sz="0" w:space="0" w:color="auto"/>
        <w:bottom w:val="none" w:sz="0" w:space="0" w:color="auto"/>
        <w:right w:val="none" w:sz="0" w:space="0" w:color="auto"/>
      </w:divBdr>
    </w:div>
    <w:div w:id="302194460">
      <w:bodyDiv w:val="1"/>
      <w:marLeft w:val="0"/>
      <w:marRight w:val="0"/>
      <w:marTop w:val="0"/>
      <w:marBottom w:val="0"/>
      <w:divBdr>
        <w:top w:val="none" w:sz="0" w:space="0" w:color="auto"/>
        <w:left w:val="none" w:sz="0" w:space="0" w:color="auto"/>
        <w:bottom w:val="none" w:sz="0" w:space="0" w:color="auto"/>
        <w:right w:val="none" w:sz="0" w:space="0" w:color="auto"/>
      </w:divBdr>
    </w:div>
    <w:div w:id="303239040">
      <w:bodyDiv w:val="1"/>
      <w:marLeft w:val="0"/>
      <w:marRight w:val="0"/>
      <w:marTop w:val="0"/>
      <w:marBottom w:val="0"/>
      <w:divBdr>
        <w:top w:val="none" w:sz="0" w:space="0" w:color="auto"/>
        <w:left w:val="none" w:sz="0" w:space="0" w:color="auto"/>
        <w:bottom w:val="none" w:sz="0" w:space="0" w:color="auto"/>
        <w:right w:val="none" w:sz="0" w:space="0" w:color="auto"/>
      </w:divBdr>
    </w:div>
    <w:div w:id="303589587">
      <w:bodyDiv w:val="1"/>
      <w:marLeft w:val="0"/>
      <w:marRight w:val="0"/>
      <w:marTop w:val="0"/>
      <w:marBottom w:val="0"/>
      <w:divBdr>
        <w:top w:val="none" w:sz="0" w:space="0" w:color="auto"/>
        <w:left w:val="none" w:sz="0" w:space="0" w:color="auto"/>
        <w:bottom w:val="none" w:sz="0" w:space="0" w:color="auto"/>
        <w:right w:val="none" w:sz="0" w:space="0" w:color="auto"/>
      </w:divBdr>
    </w:div>
    <w:div w:id="306905561">
      <w:bodyDiv w:val="1"/>
      <w:marLeft w:val="0"/>
      <w:marRight w:val="0"/>
      <w:marTop w:val="0"/>
      <w:marBottom w:val="0"/>
      <w:divBdr>
        <w:top w:val="none" w:sz="0" w:space="0" w:color="auto"/>
        <w:left w:val="none" w:sz="0" w:space="0" w:color="auto"/>
        <w:bottom w:val="none" w:sz="0" w:space="0" w:color="auto"/>
        <w:right w:val="none" w:sz="0" w:space="0" w:color="auto"/>
      </w:divBdr>
    </w:div>
    <w:div w:id="307782409">
      <w:bodyDiv w:val="1"/>
      <w:marLeft w:val="0"/>
      <w:marRight w:val="0"/>
      <w:marTop w:val="0"/>
      <w:marBottom w:val="0"/>
      <w:divBdr>
        <w:top w:val="none" w:sz="0" w:space="0" w:color="auto"/>
        <w:left w:val="none" w:sz="0" w:space="0" w:color="auto"/>
        <w:bottom w:val="none" w:sz="0" w:space="0" w:color="auto"/>
        <w:right w:val="none" w:sz="0" w:space="0" w:color="auto"/>
      </w:divBdr>
    </w:div>
    <w:div w:id="312832506">
      <w:bodyDiv w:val="1"/>
      <w:marLeft w:val="0"/>
      <w:marRight w:val="0"/>
      <w:marTop w:val="0"/>
      <w:marBottom w:val="0"/>
      <w:divBdr>
        <w:top w:val="none" w:sz="0" w:space="0" w:color="auto"/>
        <w:left w:val="none" w:sz="0" w:space="0" w:color="auto"/>
        <w:bottom w:val="none" w:sz="0" w:space="0" w:color="auto"/>
        <w:right w:val="none" w:sz="0" w:space="0" w:color="auto"/>
      </w:divBdr>
    </w:div>
    <w:div w:id="312876617">
      <w:bodyDiv w:val="1"/>
      <w:marLeft w:val="0"/>
      <w:marRight w:val="0"/>
      <w:marTop w:val="0"/>
      <w:marBottom w:val="0"/>
      <w:divBdr>
        <w:top w:val="none" w:sz="0" w:space="0" w:color="auto"/>
        <w:left w:val="none" w:sz="0" w:space="0" w:color="auto"/>
        <w:bottom w:val="none" w:sz="0" w:space="0" w:color="auto"/>
        <w:right w:val="none" w:sz="0" w:space="0" w:color="auto"/>
      </w:divBdr>
    </w:div>
    <w:div w:id="313527294">
      <w:bodyDiv w:val="1"/>
      <w:marLeft w:val="0"/>
      <w:marRight w:val="0"/>
      <w:marTop w:val="0"/>
      <w:marBottom w:val="0"/>
      <w:divBdr>
        <w:top w:val="none" w:sz="0" w:space="0" w:color="auto"/>
        <w:left w:val="none" w:sz="0" w:space="0" w:color="auto"/>
        <w:bottom w:val="none" w:sz="0" w:space="0" w:color="auto"/>
        <w:right w:val="none" w:sz="0" w:space="0" w:color="auto"/>
      </w:divBdr>
    </w:div>
    <w:div w:id="317005430">
      <w:bodyDiv w:val="1"/>
      <w:marLeft w:val="0"/>
      <w:marRight w:val="0"/>
      <w:marTop w:val="0"/>
      <w:marBottom w:val="0"/>
      <w:divBdr>
        <w:top w:val="none" w:sz="0" w:space="0" w:color="auto"/>
        <w:left w:val="none" w:sz="0" w:space="0" w:color="auto"/>
        <w:bottom w:val="none" w:sz="0" w:space="0" w:color="auto"/>
        <w:right w:val="none" w:sz="0" w:space="0" w:color="auto"/>
      </w:divBdr>
    </w:div>
    <w:div w:id="317077336">
      <w:bodyDiv w:val="1"/>
      <w:marLeft w:val="0"/>
      <w:marRight w:val="0"/>
      <w:marTop w:val="0"/>
      <w:marBottom w:val="0"/>
      <w:divBdr>
        <w:top w:val="none" w:sz="0" w:space="0" w:color="auto"/>
        <w:left w:val="none" w:sz="0" w:space="0" w:color="auto"/>
        <w:bottom w:val="none" w:sz="0" w:space="0" w:color="auto"/>
        <w:right w:val="none" w:sz="0" w:space="0" w:color="auto"/>
      </w:divBdr>
    </w:div>
    <w:div w:id="317419182">
      <w:bodyDiv w:val="1"/>
      <w:marLeft w:val="0"/>
      <w:marRight w:val="0"/>
      <w:marTop w:val="0"/>
      <w:marBottom w:val="0"/>
      <w:divBdr>
        <w:top w:val="none" w:sz="0" w:space="0" w:color="auto"/>
        <w:left w:val="none" w:sz="0" w:space="0" w:color="auto"/>
        <w:bottom w:val="none" w:sz="0" w:space="0" w:color="auto"/>
        <w:right w:val="none" w:sz="0" w:space="0" w:color="auto"/>
      </w:divBdr>
    </w:div>
    <w:div w:id="317853630">
      <w:bodyDiv w:val="1"/>
      <w:marLeft w:val="0"/>
      <w:marRight w:val="0"/>
      <w:marTop w:val="0"/>
      <w:marBottom w:val="0"/>
      <w:divBdr>
        <w:top w:val="none" w:sz="0" w:space="0" w:color="auto"/>
        <w:left w:val="none" w:sz="0" w:space="0" w:color="auto"/>
        <w:bottom w:val="none" w:sz="0" w:space="0" w:color="auto"/>
        <w:right w:val="none" w:sz="0" w:space="0" w:color="auto"/>
      </w:divBdr>
    </w:div>
    <w:div w:id="319619906">
      <w:bodyDiv w:val="1"/>
      <w:marLeft w:val="0"/>
      <w:marRight w:val="0"/>
      <w:marTop w:val="0"/>
      <w:marBottom w:val="0"/>
      <w:divBdr>
        <w:top w:val="none" w:sz="0" w:space="0" w:color="auto"/>
        <w:left w:val="none" w:sz="0" w:space="0" w:color="auto"/>
        <w:bottom w:val="none" w:sz="0" w:space="0" w:color="auto"/>
        <w:right w:val="none" w:sz="0" w:space="0" w:color="auto"/>
      </w:divBdr>
    </w:div>
    <w:div w:id="321927662">
      <w:bodyDiv w:val="1"/>
      <w:marLeft w:val="0"/>
      <w:marRight w:val="0"/>
      <w:marTop w:val="0"/>
      <w:marBottom w:val="0"/>
      <w:divBdr>
        <w:top w:val="none" w:sz="0" w:space="0" w:color="auto"/>
        <w:left w:val="none" w:sz="0" w:space="0" w:color="auto"/>
        <w:bottom w:val="none" w:sz="0" w:space="0" w:color="auto"/>
        <w:right w:val="none" w:sz="0" w:space="0" w:color="auto"/>
      </w:divBdr>
    </w:div>
    <w:div w:id="323556230">
      <w:bodyDiv w:val="1"/>
      <w:marLeft w:val="0"/>
      <w:marRight w:val="0"/>
      <w:marTop w:val="0"/>
      <w:marBottom w:val="0"/>
      <w:divBdr>
        <w:top w:val="none" w:sz="0" w:space="0" w:color="auto"/>
        <w:left w:val="none" w:sz="0" w:space="0" w:color="auto"/>
        <w:bottom w:val="none" w:sz="0" w:space="0" w:color="auto"/>
        <w:right w:val="none" w:sz="0" w:space="0" w:color="auto"/>
      </w:divBdr>
    </w:div>
    <w:div w:id="324433408">
      <w:bodyDiv w:val="1"/>
      <w:marLeft w:val="0"/>
      <w:marRight w:val="0"/>
      <w:marTop w:val="0"/>
      <w:marBottom w:val="0"/>
      <w:divBdr>
        <w:top w:val="none" w:sz="0" w:space="0" w:color="auto"/>
        <w:left w:val="none" w:sz="0" w:space="0" w:color="auto"/>
        <w:bottom w:val="none" w:sz="0" w:space="0" w:color="auto"/>
        <w:right w:val="none" w:sz="0" w:space="0" w:color="auto"/>
      </w:divBdr>
    </w:div>
    <w:div w:id="327633902">
      <w:bodyDiv w:val="1"/>
      <w:marLeft w:val="0"/>
      <w:marRight w:val="0"/>
      <w:marTop w:val="0"/>
      <w:marBottom w:val="0"/>
      <w:divBdr>
        <w:top w:val="none" w:sz="0" w:space="0" w:color="auto"/>
        <w:left w:val="none" w:sz="0" w:space="0" w:color="auto"/>
        <w:bottom w:val="none" w:sz="0" w:space="0" w:color="auto"/>
        <w:right w:val="none" w:sz="0" w:space="0" w:color="auto"/>
      </w:divBdr>
    </w:div>
    <w:div w:id="327636553">
      <w:bodyDiv w:val="1"/>
      <w:marLeft w:val="0"/>
      <w:marRight w:val="0"/>
      <w:marTop w:val="0"/>
      <w:marBottom w:val="0"/>
      <w:divBdr>
        <w:top w:val="none" w:sz="0" w:space="0" w:color="auto"/>
        <w:left w:val="none" w:sz="0" w:space="0" w:color="auto"/>
        <w:bottom w:val="none" w:sz="0" w:space="0" w:color="auto"/>
        <w:right w:val="none" w:sz="0" w:space="0" w:color="auto"/>
      </w:divBdr>
    </w:div>
    <w:div w:id="328944624">
      <w:bodyDiv w:val="1"/>
      <w:marLeft w:val="0"/>
      <w:marRight w:val="0"/>
      <w:marTop w:val="0"/>
      <w:marBottom w:val="0"/>
      <w:divBdr>
        <w:top w:val="none" w:sz="0" w:space="0" w:color="auto"/>
        <w:left w:val="none" w:sz="0" w:space="0" w:color="auto"/>
        <w:bottom w:val="none" w:sz="0" w:space="0" w:color="auto"/>
        <w:right w:val="none" w:sz="0" w:space="0" w:color="auto"/>
      </w:divBdr>
    </w:div>
    <w:div w:id="329135785">
      <w:bodyDiv w:val="1"/>
      <w:marLeft w:val="0"/>
      <w:marRight w:val="0"/>
      <w:marTop w:val="0"/>
      <w:marBottom w:val="0"/>
      <w:divBdr>
        <w:top w:val="none" w:sz="0" w:space="0" w:color="auto"/>
        <w:left w:val="none" w:sz="0" w:space="0" w:color="auto"/>
        <w:bottom w:val="none" w:sz="0" w:space="0" w:color="auto"/>
        <w:right w:val="none" w:sz="0" w:space="0" w:color="auto"/>
      </w:divBdr>
    </w:div>
    <w:div w:id="341783755">
      <w:bodyDiv w:val="1"/>
      <w:marLeft w:val="0"/>
      <w:marRight w:val="0"/>
      <w:marTop w:val="0"/>
      <w:marBottom w:val="0"/>
      <w:divBdr>
        <w:top w:val="none" w:sz="0" w:space="0" w:color="auto"/>
        <w:left w:val="none" w:sz="0" w:space="0" w:color="auto"/>
        <w:bottom w:val="none" w:sz="0" w:space="0" w:color="auto"/>
        <w:right w:val="none" w:sz="0" w:space="0" w:color="auto"/>
      </w:divBdr>
    </w:div>
    <w:div w:id="346373985">
      <w:bodyDiv w:val="1"/>
      <w:marLeft w:val="0"/>
      <w:marRight w:val="0"/>
      <w:marTop w:val="0"/>
      <w:marBottom w:val="0"/>
      <w:divBdr>
        <w:top w:val="none" w:sz="0" w:space="0" w:color="auto"/>
        <w:left w:val="none" w:sz="0" w:space="0" w:color="auto"/>
        <w:bottom w:val="none" w:sz="0" w:space="0" w:color="auto"/>
        <w:right w:val="none" w:sz="0" w:space="0" w:color="auto"/>
      </w:divBdr>
    </w:div>
    <w:div w:id="347222335">
      <w:bodyDiv w:val="1"/>
      <w:marLeft w:val="0"/>
      <w:marRight w:val="0"/>
      <w:marTop w:val="0"/>
      <w:marBottom w:val="0"/>
      <w:divBdr>
        <w:top w:val="none" w:sz="0" w:space="0" w:color="auto"/>
        <w:left w:val="none" w:sz="0" w:space="0" w:color="auto"/>
        <w:bottom w:val="none" w:sz="0" w:space="0" w:color="auto"/>
        <w:right w:val="none" w:sz="0" w:space="0" w:color="auto"/>
      </w:divBdr>
    </w:div>
    <w:div w:id="349835529">
      <w:bodyDiv w:val="1"/>
      <w:marLeft w:val="0"/>
      <w:marRight w:val="0"/>
      <w:marTop w:val="0"/>
      <w:marBottom w:val="0"/>
      <w:divBdr>
        <w:top w:val="none" w:sz="0" w:space="0" w:color="auto"/>
        <w:left w:val="none" w:sz="0" w:space="0" w:color="auto"/>
        <w:bottom w:val="none" w:sz="0" w:space="0" w:color="auto"/>
        <w:right w:val="none" w:sz="0" w:space="0" w:color="auto"/>
      </w:divBdr>
    </w:div>
    <w:div w:id="353964895">
      <w:bodyDiv w:val="1"/>
      <w:marLeft w:val="0"/>
      <w:marRight w:val="0"/>
      <w:marTop w:val="0"/>
      <w:marBottom w:val="0"/>
      <w:divBdr>
        <w:top w:val="none" w:sz="0" w:space="0" w:color="auto"/>
        <w:left w:val="none" w:sz="0" w:space="0" w:color="auto"/>
        <w:bottom w:val="none" w:sz="0" w:space="0" w:color="auto"/>
        <w:right w:val="none" w:sz="0" w:space="0" w:color="auto"/>
      </w:divBdr>
    </w:div>
    <w:div w:id="358237977">
      <w:bodyDiv w:val="1"/>
      <w:marLeft w:val="0"/>
      <w:marRight w:val="0"/>
      <w:marTop w:val="0"/>
      <w:marBottom w:val="0"/>
      <w:divBdr>
        <w:top w:val="none" w:sz="0" w:space="0" w:color="auto"/>
        <w:left w:val="none" w:sz="0" w:space="0" w:color="auto"/>
        <w:bottom w:val="none" w:sz="0" w:space="0" w:color="auto"/>
        <w:right w:val="none" w:sz="0" w:space="0" w:color="auto"/>
      </w:divBdr>
    </w:div>
    <w:div w:id="359815395">
      <w:bodyDiv w:val="1"/>
      <w:marLeft w:val="0"/>
      <w:marRight w:val="0"/>
      <w:marTop w:val="0"/>
      <w:marBottom w:val="0"/>
      <w:divBdr>
        <w:top w:val="none" w:sz="0" w:space="0" w:color="auto"/>
        <w:left w:val="none" w:sz="0" w:space="0" w:color="auto"/>
        <w:bottom w:val="none" w:sz="0" w:space="0" w:color="auto"/>
        <w:right w:val="none" w:sz="0" w:space="0" w:color="auto"/>
      </w:divBdr>
    </w:div>
    <w:div w:id="360936879">
      <w:bodyDiv w:val="1"/>
      <w:marLeft w:val="0"/>
      <w:marRight w:val="0"/>
      <w:marTop w:val="0"/>
      <w:marBottom w:val="0"/>
      <w:divBdr>
        <w:top w:val="none" w:sz="0" w:space="0" w:color="auto"/>
        <w:left w:val="none" w:sz="0" w:space="0" w:color="auto"/>
        <w:bottom w:val="none" w:sz="0" w:space="0" w:color="auto"/>
        <w:right w:val="none" w:sz="0" w:space="0" w:color="auto"/>
      </w:divBdr>
    </w:div>
    <w:div w:id="365953310">
      <w:bodyDiv w:val="1"/>
      <w:marLeft w:val="0"/>
      <w:marRight w:val="0"/>
      <w:marTop w:val="0"/>
      <w:marBottom w:val="0"/>
      <w:divBdr>
        <w:top w:val="none" w:sz="0" w:space="0" w:color="auto"/>
        <w:left w:val="none" w:sz="0" w:space="0" w:color="auto"/>
        <w:bottom w:val="none" w:sz="0" w:space="0" w:color="auto"/>
        <w:right w:val="none" w:sz="0" w:space="0" w:color="auto"/>
      </w:divBdr>
    </w:div>
    <w:div w:id="367679069">
      <w:bodyDiv w:val="1"/>
      <w:marLeft w:val="0"/>
      <w:marRight w:val="0"/>
      <w:marTop w:val="0"/>
      <w:marBottom w:val="0"/>
      <w:divBdr>
        <w:top w:val="none" w:sz="0" w:space="0" w:color="auto"/>
        <w:left w:val="none" w:sz="0" w:space="0" w:color="auto"/>
        <w:bottom w:val="none" w:sz="0" w:space="0" w:color="auto"/>
        <w:right w:val="none" w:sz="0" w:space="0" w:color="auto"/>
      </w:divBdr>
    </w:div>
    <w:div w:id="368068614">
      <w:bodyDiv w:val="1"/>
      <w:marLeft w:val="0"/>
      <w:marRight w:val="0"/>
      <w:marTop w:val="0"/>
      <w:marBottom w:val="0"/>
      <w:divBdr>
        <w:top w:val="none" w:sz="0" w:space="0" w:color="auto"/>
        <w:left w:val="none" w:sz="0" w:space="0" w:color="auto"/>
        <w:bottom w:val="none" w:sz="0" w:space="0" w:color="auto"/>
        <w:right w:val="none" w:sz="0" w:space="0" w:color="auto"/>
      </w:divBdr>
    </w:div>
    <w:div w:id="370346380">
      <w:bodyDiv w:val="1"/>
      <w:marLeft w:val="0"/>
      <w:marRight w:val="0"/>
      <w:marTop w:val="0"/>
      <w:marBottom w:val="0"/>
      <w:divBdr>
        <w:top w:val="none" w:sz="0" w:space="0" w:color="auto"/>
        <w:left w:val="none" w:sz="0" w:space="0" w:color="auto"/>
        <w:bottom w:val="none" w:sz="0" w:space="0" w:color="auto"/>
        <w:right w:val="none" w:sz="0" w:space="0" w:color="auto"/>
      </w:divBdr>
    </w:div>
    <w:div w:id="376128638">
      <w:bodyDiv w:val="1"/>
      <w:marLeft w:val="0"/>
      <w:marRight w:val="0"/>
      <w:marTop w:val="0"/>
      <w:marBottom w:val="0"/>
      <w:divBdr>
        <w:top w:val="none" w:sz="0" w:space="0" w:color="auto"/>
        <w:left w:val="none" w:sz="0" w:space="0" w:color="auto"/>
        <w:bottom w:val="none" w:sz="0" w:space="0" w:color="auto"/>
        <w:right w:val="none" w:sz="0" w:space="0" w:color="auto"/>
      </w:divBdr>
    </w:div>
    <w:div w:id="377633633">
      <w:bodyDiv w:val="1"/>
      <w:marLeft w:val="0"/>
      <w:marRight w:val="0"/>
      <w:marTop w:val="0"/>
      <w:marBottom w:val="0"/>
      <w:divBdr>
        <w:top w:val="none" w:sz="0" w:space="0" w:color="auto"/>
        <w:left w:val="none" w:sz="0" w:space="0" w:color="auto"/>
        <w:bottom w:val="none" w:sz="0" w:space="0" w:color="auto"/>
        <w:right w:val="none" w:sz="0" w:space="0" w:color="auto"/>
      </w:divBdr>
    </w:div>
    <w:div w:id="379061613">
      <w:bodyDiv w:val="1"/>
      <w:marLeft w:val="0"/>
      <w:marRight w:val="0"/>
      <w:marTop w:val="0"/>
      <w:marBottom w:val="0"/>
      <w:divBdr>
        <w:top w:val="none" w:sz="0" w:space="0" w:color="auto"/>
        <w:left w:val="none" w:sz="0" w:space="0" w:color="auto"/>
        <w:bottom w:val="none" w:sz="0" w:space="0" w:color="auto"/>
        <w:right w:val="none" w:sz="0" w:space="0" w:color="auto"/>
      </w:divBdr>
    </w:div>
    <w:div w:id="380326058">
      <w:bodyDiv w:val="1"/>
      <w:marLeft w:val="0"/>
      <w:marRight w:val="0"/>
      <w:marTop w:val="0"/>
      <w:marBottom w:val="0"/>
      <w:divBdr>
        <w:top w:val="none" w:sz="0" w:space="0" w:color="auto"/>
        <w:left w:val="none" w:sz="0" w:space="0" w:color="auto"/>
        <w:bottom w:val="none" w:sz="0" w:space="0" w:color="auto"/>
        <w:right w:val="none" w:sz="0" w:space="0" w:color="auto"/>
      </w:divBdr>
    </w:div>
    <w:div w:id="382295172">
      <w:bodyDiv w:val="1"/>
      <w:marLeft w:val="0"/>
      <w:marRight w:val="0"/>
      <w:marTop w:val="0"/>
      <w:marBottom w:val="0"/>
      <w:divBdr>
        <w:top w:val="none" w:sz="0" w:space="0" w:color="auto"/>
        <w:left w:val="none" w:sz="0" w:space="0" w:color="auto"/>
        <w:bottom w:val="none" w:sz="0" w:space="0" w:color="auto"/>
        <w:right w:val="none" w:sz="0" w:space="0" w:color="auto"/>
      </w:divBdr>
    </w:div>
    <w:div w:id="385491300">
      <w:bodyDiv w:val="1"/>
      <w:marLeft w:val="0"/>
      <w:marRight w:val="0"/>
      <w:marTop w:val="0"/>
      <w:marBottom w:val="0"/>
      <w:divBdr>
        <w:top w:val="none" w:sz="0" w:space="0" w:color="auto"/>
        <w:left w:val="none" w:sz="0" w:space="0" w:color="auto"/>
        <w:bottom w:val="none" w:sz="0" w:space="0" w:color="auto"/>
        <w:right w:val="none" w:sz="0" w:space="0" w:color="auto"/>
      </w:divBdr>
    </w:div>
    <w:div w:id="386228041">
      <w:bodyDiv w:val="1"/>
      <w:marLeft w:val="0"/>
      <w:marRight w:val="0"/>
      <w:marTop w:val="0"/>
      <w:marBottom w:val="0"/>
      <w:divBdr>
        <w:top w:val="none" w:sz="0" w:space="0" w:color="auto"/>
        <w:left w:val="none" w:sz="0" w:space="0" w:color="auto"/>
        <w:bottom w:val="none" w:sz="0" w:space="0" w:color="auto"/>
        <w:right w:val="none" w:sz="0" w:space="0" w:color="auto"/>
      </w:divBdr>
    </w:div>
    <w:div w:id="390692094">
      <w:bodyDiv w:val="1"/>
      <w:marLeft w:val="0"/>
      <w:marRight w:val="0"/>
      <w:marTop w:val="0"/>
      <w:marBottom w:val="0"/>
      <w:divBdr>
        <w:top w:val="none" w:sz="0" w:space="0" w:color="auto"/>
        <w:left w:val="none" w:sz="0" w:space="0" w:color="auto"/>
        <w:bottom w:val="none" w:sz="0" w:space="0" w:color="auto"/>
        <w:right w:val="none" w:sz="0" w:space="0" w:color="auto"/>
      </w:divBdr>
    </w:div>
    <w:div w:id="397098202">
      <w:bodyDiv w:val="1"/>
      <w:marLeft w:val="0"/>
      <w:marRight w:val="0"/>
      <w:marTop w:val="0"/>
      <w:marBottom w:val="0"/>
      <w:divBdr>
        <w:top w:val="none" w:sz="0" w:space="0" w:color="auto"/>
        <w:left w:val="none" w:sz="0" w:space="0" w:color="auto"/>
        <w:bottom w:val="none" w:sz="0" w:space="0" w:color="auto"/>
        <w:right w:val="none" w:sz="0" w:space="0" w:color="auto"/>
      </w:divBdr>
    </w:div>
    <w:div w:id="401409982">
      <w:bodyDiv w:val="1"/>
      <w:marLeft w:val="0"/>
      <w:marRight w:val="0"/>
      <w:marTop w:val="0"/>
      <w:marBottom w:val="0"/>
      <w:divBdr>
        <w:top w:val="none" w:sz="0" w:space="0" w:color="auto"/>
        <w:left w:val="none" w:sz="0" w:space="0" w:color="auto"/>
        <w:bottom w:val="none" w:sz="0" w:space="0" w:color="auto"/>
        <w:right w:val="none" w:sz="0" w:space="0" w:color="auto"/>
      </w:divBdr>
    </w:div>
    <w:div w:id="401946107">
      <w:bodyDiv w:val="1"/>
      <w:marLeft w:val="0"/>
      <w:marRight w:val="0"/>
      <w:marTop w:val="0"/>
      <w:marBottom w:val="0"/>
      <w:divBdr>
        <w:top w:val="none" w:sz="0" w:space="0" w:color="auto"/>
        <w:left w:val="none" w:sz="0" w:space="0" w:color="auto"/>
        <w:bottom w:val="none" w:sz="0" w:space="0" w:color="auto"/>
        <w:right w:val="none" w:sz="0" w:space="0" w:color="auto"/>
      </w:divBdr>
    </w:div>
    <w:div w:id="410202048">
      <w:bodyDiv w:val="1"/>
      <w:marLeft w:val="0"/>
      <w:marRight w:val="0"/>
      <w:marTop w:val="0"/>
      <w:marBottom w:val="0"/>
      <w:divBdr>
        <w:top w:val="none" w:sz="0" w:space="0" w:color="auto"/>
        <w:left w:val="none" w:sz="0" w:space="0" w:color="auto"/>
        <w:bottom w:val="none" w:sz="0" w:space="0" w:color="auto"/>
        <w:right w:val="none" w:sz="0" w:space="0" w:color="auto"/>
      </w:divBdr>
    </w:div>
    <w:div w:id="412550188">
      <w:bodyDiv w:val="1"/>
      <w:marLeft w:val="0"/>
      <w:marRight w:val="0"/>
      <w:marTop w:val="0"/>
      <w:marBottom w:val="0"/>
      <w:divBdr>
        <w:top w:val="none" w:sz="0" w:space="0" w:color="auto"/>
        <w:left w:val="none" w:sz="0" w:space="0" w:color="auto"/>
        <w:bottom w:val="none" w:sz="0" w:space="0" w:color="auto"/>
        <w:right w:val="none" w:sz="0" w:space="0" w:color="auto"/>
      </w:divBdr>
    </w:div>
    <w:div w:id="419527725">
      <w:bodyDiv w:val="1"/>
      <w:marLeft w:val="0"/>
      <w:marRight w:val="0"/>
      <w:marTop w:val="0"/>
      <w:marBottom w:val="0"/>
      <w:divBdr>
        <w:top w:val="none" w:sz="0" w:space="0" w:color="auto"/>
        <w:left w:val="none" w:sz="0" w:space="0" w:color="auto"/>
        <w:bottom w:val="none" w:sz="0" w:space="0" w:color="auto"/>
        <w:right w:val="none" w:sz="0" w:space="0" w:color="auto"/>
      </w:divBdr>
    </w:div>
    <w:div w:id="422382863">
      <w:bodyDiv w:val="1"/>
      <w:marLeft w:val="0"/>
      <w:marRight w:val="0"/>
      <w:marTop w:val="0"/>
      <w:marBottom w:val="0"/>
      <w:divBdr>
        <w:top w:val="none" w:sz="0" w:space="0" w:color="auto"/>
        <w:left w:val="none" w:sz="0" w:space="0" w:color="auto"/>
        <w:bottom w:val="none" w:sz="0" w:space="0" w:color="auto"/>
        <w:right w:val="none" w:sz="0" w:space="0" w:color="auto"/>
      </w:divBdr>
    </w:div>
    <w:div w:id="425077496">
      <w:bodyDiv w:val="1"/>
      <w:marLeft w:val="0"/>
      <w:marRight w:val="0"/>
      <w:marTop w:val="0"/>
      <w:marBottom w:val="0"/>
      <w:divBdr>
        <w:top w:val="none" w:sz="0" w:space="0" w:color="auto"/>
        <w:left w:val="none" w:sz="0" w:space="0" w:color="auto"/>
        <w:bottom w:val="none" w:sz="0" w:space="0" w:color="auto"/>
        <w:right w:val="none" w:sz="0" w:space="0" w:color="auto"/>
      </w:divBdr>
    </w:div>
    <w:div w:id="433330508">
      <w:bodyDiv w:val="1"/>
      <w:marLeft w:val="0"/>
      <w:marRight w:val="0"/>
      <w:marTop w:val="0"/>
      <w:marBottom w:val="0"/>
      <w:divBdr>
        <w:top w:val="none" w:sz="0" w:space="0" w:color="auto"/>
        <w:left w:val="none" w:sz="0" w:space="0" w:color="auto"/>
        <w:bottom w:val="none" w:sz="0" w:space="0" w:color="auto"/>
        <w:right w:val="none" w:sz="0" w:space="0" w:color="auto"/>
      </w:divBdr>
    </w:div>
    <w:div w:id="434325402">
      <w:bodyDiv w:val="1"/>
      <w:marLeft w:val="0"/>
      <w:marRight w:val="0"/>
      <w:marTop w:val="0"/>
      <w:marBottom w:val="0"/>
      <w:divBdr>
        <w:top w:val="none" w:sz="0" w:space="0" w:color="auto"/>
        <w:left w:val="none" w:sz="0" w:space="0" w:color="auto"/>
        <w:bottom w:val="none" w:sz="0" w:space="0" w:color="auto"/>
        <w:right w:val="none" w:sz="0" w:space="0" w:color="auto"/>
      </w:divBdr>
    </w:div>
    <w:div w:id="438062165">
      <w:bodyDiv w:val="1"/>
      <w:marLeft w:val="0"/>
      <w:marRight w:val="0"/>
      <w:marTop w:val="0"/>
      <w:marBottom w:val="0"/>
      <w:divBdr>
        <w:top w:val="none" w:sz="0" w:space="0" w:color="auto"/>
        <w:left w:val="none" w:sz="0" w:space="0" w:color="auto"/>
        <w:bottom w:val="none" w:sz="0" w:space="0" w:color="auto"/>
        <w:right w:val="none" w:sz="0" w:space="0" w:color="auto"/>
      </w:divBdr>
    </w:div>
    <w:div w:id="438380530">
      <w:bodyDiv w:val="1"/>
      <w:marLeft w:val="0"/>
      <w:marRight w:val="0"/>
      <w:marTop w:val="0"/>
      <w:marBottom w:val="0"/>
      <w:divBdr>
        <w:top w:val="none" w:sz="0" w:space="0" w:color="auto"/>
        <w:left w:val="none" w:sz="0" w:space="0" w:color="auto"/>
        <w:bottom w:val="none" w:sz="0" w:space="0" w:color="auto"/>
        <w:right w:val="none" w:sz="0" w:space="0" w:color="auto"/>
      </w:divBdr>
    </w:div>
    <w:div w:id="442505541">
      <w:bodyDiv w:val="1"/>
      <w:marLeft w:val="0"/>
      <w:marRight w:val="0"/>
      <w:marTop w:val="0"/>
      <w:marBottom w:val="0"/>
      <w:divBdr>
        <w:top w:val="none" w:sz="0" w:space="0" w:color="auto"/>
        <w:left w:val="none" w:sz="0" w:space="0" w:color="auto"/>
        <w:bottom w:val="none" w:sz="0" w:space="0" w:color="auto"/>
        <w:right w:val="none" w:sz="0" w:space="0" w:color="auto"/>
      </w:divBdr>
    </w:div>
    <w:div w:id="444495720">
      <w:bodyDiv w:val="1"/>
      <w:marLeft w:val="0"/>
      <w:marRight w:val="0"/>
      <w:marTop w:val="0"/>
      <w:marBottom w:val="0"/>
      <w:divBdr>
        <w:top w:val="none" w:sz="0" w:space="0" w:color="auto"/>
        <w:left w:val="none" w:sz="0" w:space="0" w:color="auto"/>
        <w:bottom w:val="none" w:sz="0" w:space="0" w:color="auto"/>
        <w:right w:val="none" w:sz="0" w:space="0" w:color="auto"/>
      </w:divBdr>
    </w:div>
    <w:div w:id="448866064">
      <w:bodyDiv w:val="1"/>
      <w:marLeft w:val="0"/>
      <w:marRight w:val="0"/>
      <w:marTop w:val="0"/>
      <w:marBottom w:val="0"/>
      <w:divBdr>
        <w:top w:val="none" w:sz="0" w:space="0" w:color="auto"/>
        <w:left w:val="none" w:sz="0" w:space="0" w:color="auto"/>
        <w:bottom w:val="none" w:sz="0" w:space="0" w:color="auto"/>
        <w:right w:val="none" w:sz="0" w:space="0" w:color="auto"/>
      </w:divBdr>
    </w:div>
    <w:div w:id="452600024">
      <w:bodyDiv w:val="1"/>
      <w:marLeft w:val="0"/>
      <w:marRight w:val="0"/>
      <w:marTop w:val="0"/>
      <w:marBottom w:val="0"/>
      <w:divBdr>
        <w:top w:val="none" w:sz="0" w:space="0" w:color="auto"/>
        <w:left w:val="none" w:sz="0" w:space="0" w:color="auto"/>
        <w:bottom w:val="none" w:sz="0" w:space="0" w:color="auto"/>
        <w:right w:val="none" w:sz="0" w:space="0" w:color="auto"/>
      </w:divBdr>
    </w:div>
    <w:div w:id="453405943">
      <w:bodyDiv w:val="1"/>
      <w:marLeft w:val="0"/>
      <w:marRight w:val="0"/>
      <w:marTop w:val="0"/>
      <w:marBottom w:val="0"/>
      <w:divBdr>
        <w:top w:val="none" w:sz="0" w:space="0" w:color="auto"/>
        <w:left w:val="none" w:sz="0" w:space="0" w:color="auto"/>
        <w:bottom w:val="none" w:sz="0" w:space="0" w:color="auto"/>
        <w:right w:val="none" w:sz="0" w:space="0" w:color="auto"/>
      </w:divBdr>
    </w:div>
    <w:div w:id="456144395">
      <w:bodyDiv w:val="1"/>
      <w:marLeft w:val="0"/>
      <w:marRight w:val="0"/>
      <w:marTop w:val="0"/>
      <w:marBottom w:val="0"/>
      <w:divBdr>
        <w:top w:val="none" w:sz="0" w:space="0" w:color="auto"/>
        <w:left w:val="none" w:sz="0" w:space="0" w:color="auto"/>
        <w:bottom w:val="none" w:sz="0" w:space="0" w:color="auto"/>
        <w:right w:val="none" w:sz="0" w:space="0" w:color="auto"/>
      </w:divBdr>
    </w:div>
    <w:div w:id="457453717">
      <w:bodyDiv w:val="1"/>
      <w:marLeft w:val="0"/>
      <w:marRight w:val="0"/>
      <w:marTop w:val="0"/>
      <w:marBottom w:val="0"/>
      <w:divBdr>
        <w:top w:val="none" w:sz="0" w:space="0" w:color="auto"/>
        <w:left w:val="none" w:sz="0" w:space="0" w:color="auto"/>
        <w:bottom w:val="none" w:sz="0" w:space="0" w:color="auto"/>
        <w:right w:val="none" w:sz="0" w:space="0" w:color="auto"/>
      </w:divBdr>
    </w:div>
    <w:div w:id="457575632">
      <w:bodyDiv w:val="1"/>
      <w:marLeft w:val="0"/>
      <w:marRight w:val="0"/>
      <w:marTop w:val="0"/>
      <w:marBottom w:val="0"/>
      <w:divBdr>
        <w:top w:val="none" w:sz="0" w:space="0" w:color="auto"/>
        <w:left w:val="none" w:sz="0" w:space="0" w:color="auto"/>
        <w:bottom w:val="none" w:sz="0" w:space="0" w:color="auto"/>
        <w:right w:val="none" w:sz="0" w:space="0" w:color="auto"/>
      </w:divBdr>
    </w:div>
    <w:div w:id="458574412">
      <w:bodyDiv w:val="1"/>
      <w:marLeft w:val="0"/>
      <w:marRight w:val="0"/>
      <w:marTop w:val="0"/>
      <w:marBottom w:val="0"/>
      <w:divBdr>
        <w:top w:val="none" w:sz="0" w:space="0" w:color="auto"/>
        <w:left w:val="none" w:sz="0" w:space="0" w:color="auto"/>
        <w:bottom w:val="none" w:sz="0" w:space="0" w:color="auto"/>
        <w:right w:val="none" w:sz="0" w:space="0" w:color="auto"/>
      </w:divBdr>
    </w:div>
    <w:div w:id="461504573">
      <w:bodyDiv w:val="1"/>
      <w:marLeft w:val="0"/>
      <w:marRight w:val="0"/>
      <w:marTop w:val="0"/>
      <w:marBottom w:val="0"/>
      <w:divBdr>
        <w:top w:val="none" w:sz="0" w:space="0" w:color="auto"/>
        <w:left w:val="none" w:sz="0" w:space="0" w:color="auto"/>
        <w:bottom w:val="none" w:sz="0" w:space="0" w:color="auto"/>
        <w:right w:val="none" w:sz="0" w:space="0" w:color="auto"/>
      </w:divBdr>
    </w:div>
    <w:div w:id="463274991">
      <w:bodyDiv w:val="1"/>
      <w:marLeft w:val="0"/>
      <w:marRight w:val="0"/>
      <w:marTop w:val="0"/>
      <w:marBottom w:val="0"/>
      <w:divBdr>
        <w:top w:val="none" w:sz="0" w:space="0" w:color="auto"/>
        <w:left w:val="none" w:sz="0" w:space="0" w:color="auto"/>
        <w:bottom w:val="none" w:sz="0" w:space="0" w:color="auto"/>
        <w:right w:val="none" w:sz="0" w:space="0" w:color="auto"/>
      </w:divBdr>
    </w:div>
    <w:div w:id="466627715">
      <w:bodyDiv w:val="1"/>
      <w:marLeft w:val="0"/>
      <w:marRight w:val="0"/>
      <w:marTop w:val="0"/>
      <w:marBottom w:val="0"/>
      <w:divBdr>
        <w:top w:val="none" w:sz="0" w:space="0" w:color="auto"/>
        <w:left w:val="none" w:sz="0" w:space="0" w:color="auto"/>
        <w:bottom w:val="none" w:sz="0" w:space="0" w:color="auto"/>
        <w:right w:val="none" w:sz="0" w:space="0" w:color="auto"/>
      </w:divBdr>
    </w:div>
    <w:div w:id="469179021">
      <w:bodyDiv w:val="1"/>
      <w:marLeft w:val="0"/>
      <w:marRight w:val="0"/>
      <w:marTop w:val="0"/>
      <w:marBottom w:val="0"/>
      <w:divBdr>
        <w:top w:val="none" w:sz="0" w:space="0" w:color="auto"/>
        <w:left w:val="none" w:sz="0" w:space="0" w:color="auto"/>
        <w:bottom w:val="none" w:sz="0" w:space="0" w:color="auto"/>
        <w:right w:val="none" w:sz="0" w:space="0" w:color="auto"/>
      </w:divBdr>
    </w:div>
    <w:div w:id="470173315">
      <w:bodyDiv w:val="1"/>
      <w:marLeft w:val="0"/>
      <w:marRight w:val="0"/>
      <w:marTop w:val="0"/>
      <w:marBottom w:val="0"/>
      <w:divBdr>
        <w:top w:val="none" w:sz="0" w:space="0" w:color="auto"/>
        <w:left w:val="none" w:sz="0" w:space="0" w:color="auto"/>
        <w:bottom w:val="none" w:sz="0" w:space="0" w:color="auto"/>
        <w:right w:val="none" w:sz="0" w:space="0" w:color="auto"/>
      </w:divBdr>
    </w:div>
    <w:div w:id="470943477">
      <w:bodyDiv w:val="1"/>
      <w:marLeft w:val="0"/>
      <w:marRight w:val="0"/>
      <w:marTop w:val="0"/>
      <w:marBottom w:val="0"/>
      <w:divBdr>
        <w:top w:val="none" w:sz="0" w:space="0" w:color="auto"/>
        <w:left w:val="none" w:sz="0" w:space="0" w:color="auto"/>
        <w:bottom w:val="none" w:sz="0" w:space="0" w:color="auto"/>
        <w:right w:val="none" w:sz="0" w:space="0" w:color="auto"/>
      </w:divBdr>
    </w:div>
    <w:div w:id="477497707">
      <w:bodyDiv w:val="1"/>
      <w:marLeft w:val="0"/>
      <w:marRight w:val="0"/>
      <w:marTop w:val="0"/>
      <w:marBottom w:val="0"/>
      <w:divBdr>
        <w:top w:val="none" w:sz="0" w:space="0" w:color="auto"/>
        <w:left w:val="none" w:sz="0" w:space="0" w:color="auto"/>
        <w:bottom w:val="none" w:sz="0" w:space="0" w:color="auto"/>
        <w:right w:val="none" w:sz="0" w:space="0" w:color="auto"/>
      </w:divBdr>
    </w:div>
    <w:div w:id="478111525">
      <w:bodyDiv w:val="1"/>
      <w:marLeft w:val="0"/>
      <w:marRight w:val="0"/>
      <w:marTop w:val="0"/>
      <w:marBottom w:val="0"/>
      <w:divBdr>
        <w:top w:val="none" w:sz="0" w:space="0" w:color="auto"/>
        <w:left w:val="none" w:sz="0" w:space="0" w:color="auto"/>
        <w:bottom w:val="none" w:sz="0" w:space="0" w:color="auto"/>
        <w:right w:val="none" w:sz="0" w:space="0" w:color="auto"/>
      </w:divBdr>
    </w:div>
    <w:div w:id="480929845">
      <w:bodyDiv w:val="1"/>
      <w:marLeft w:val="0"/>
      <w:marRight w:val="0"/>
      <w:marTop w:val="0"/>
      <w:marBottom w:val="0"/>
      <w:divBdr>
        <w:top w:val="none" w:sz="0" w:space="0" w:color="auto"/>
        <w:left w:val="none" w:sz="0" w:space="0" w:color="auto"/>
        <w:bottom w:val="none" w:sz="0" w:space="0" w:color="auto"/>
        <w:right w:val="none" w:sz="0" w:space="0" w:color="auto"/>
      </w:divBdr>
    </w:div>
    <w:div w:id="481167204">
      <w:bodyDiv w:val="1"/>
      <w:marLeft w:val="0"/>
      <w:marRight w:val="0"/>
      <w:marTop w:val="0"/>
      <w:marBottom w:val="0"/>
      <w:divBdr>
        <w:top w:val="none" w:sz="0" w:space="0" w:color="auto"/>
        <w:left w:val="none" w:sz="0" w:space="0" w:color="auto"/>
        <w:bottom w:val="none" w:sz="0" w:space="0" w:color="auto"/>
        <w:right w:val="none" w:sz="0" w:space="0" w:color="auto"/>
      </w:divBdr>
    </w:div>
    <w:div w:id="482089150">
      <w:bodyDiv w:val="1"/>
      <w:marLeft w:val="0"/>
      <w:marRight w:val="0"/>
      <w:marTop w:val="0"/>
      <w:marBottom w:val="0"/>
      <w:divBdr>
        <w:top w:val="none" w:sz="0" w:space="0" w:color="auto"/>
        <w:left w:val="none" w:sz="0" w:space="0" w:color="auto"/>
        <w:bottom w:val="none" w:sz="0" w:space="0" w:color="auto"/>
        <w:right w:val="none" w:sz="0" w:space="0" w:color="auto"/>
      </w:divBdr>
    </w:div>
    <w:div w:id="485780736">
      <w:bodyDiv w:val="1"/>
      <w:marLeft w:val="0"/>
      <w:marRight w:val="0"/>
      <w:marTop w:val="0"/>
      <w:marBottom w:val="0"/>
      <w:divBdr>
        <w:top w:val="none" w:sz="0" w:space="0" w:color="auto"/>
        <w:left w:val="none" w:sz="0" w:space="0" w:color="auto"/>
        <w:bottom w:val="none" w:sz="0" w:space="0" w:color="auto"/>
        <w:right w:val="none" w:sz="0" w:space="0" w:color="auto"/>
      </w:divBdr>
    </w:div>
    <w:div w:id="494541297">
      <w:bodyDiv w:val="1"/>
      <w:marLeft w:val="0"/>
      <w:marRight w:val="0"/>
      <w:marTop w:val="0"/>
      <w:marBottom w:val="0"/>
      <w:divBdr>
        <w:top w:val="none" w:sz="0" w:space="0" w:color="auto"/>
        <w:left w:val="none" w:sz="0" w:space="0" w:color="auto"/>
        <w:bottom w:val="none" w:sz="0" w:space="0" w:color="auto"/>
        <w:right w:val="none" w:sz="0" w:space="0" w:color="auto"/>
      </w:divBdr>
    </w:div>
    <w:div w:id="500895654">
      <w:bodyDiv w:val="1"/>
      <w:marLeft w:val="0"/>
      <w:marRight w:val="0"/>
      <w:marTop w:val="0"/>
      <w:marBottom w:val="0"/>
      <w:divBdr>
        <w:top w:val="none" w:sz="0" w:space="0" w:color="auto"/>
        <w:left w:val="none" w:sz="0" w:space="0" w:color="auto"/>
        <w:bottom w:val="none" w:sz="0" w:space="0" w:color="auto"/>
        <w:right w:val="none" w:sz="0" w:space="0" w:color="auto"/>
      </w:divBdr>
    </w:div>
    <w:div w:id="504788099">
      <w:bodyDiv w:val="1"/>
      <w:marLeft w:val="0"/>
      <w:marRight w:val="0"/>
      <w:marTop w:val="0"/>
      <w:marBottom w:val="0"/>
      <w:divBdr>
        <w:top w:val="none" w:sz="0" w:space="0" w:color="auto"/>
        <w:left w:val="none" w:sz="0" w:space="0" w:color="auto"/>
        <w:bottom w:val="none" w:sz="0" w:space="0" w:color="auto"/>
        <w:right w:val="none" w:sz="0" w:space="0" w:color="auto"/>
      </w:divBdr>
    </w:div>
    <w:div w:id="505289706">
      <w:bodyDiv w:val="1"/>
      <w:marLeft w:val="0"/>
      <w:marRight w:val="0"/>
      <w:marTop w:val="0"/>
      <w:marBottom w:val="0"/>
      <w:divBdr>
        <w:top w:val="none" w:sz="0" w:space="0" w:color="auto"/>
        <w:left w:val="none" w:sz="0" w:space="0" w:color="auto"/>
        <w:bottom w:val="none" w:sz="0" w:space="0" w:color="auto"/>
        <w:right w:val="none" w:sz="0" w:space="0" w:color="auto"/>
      </w:divBdr>
    </w:div>
    <w:div w:id="512499551">
      <w:bodyDiv w:val="1"/>
      <w:marLeft w:val="0"/>
      <w:marRight w:val="0"/>
      <w:marTop w:val="0"/>
      <w:marBottom w:val="0"/>
      <w:divBdr>
        <w:top w:val="none" w:sz="0" w:space="0" w:color="auto"/>
        <w:left w:val="none" w:sz="0" w:space="0" w:color="auto"/>
        <w:bottom w:val="none" w:sz="0" w:space="0" w:color="auto"/>
        <w:right w:val="none" w:sz="0" w:space="0" w:color="auto"/>
      </w:divBdr>
    </w:div>
    <w:div w:id="513149203">
      <w:bodyDiv w:val="1"/>
      <w:marLeft w:val="0"/>
      <w:marRight w:val="0"/>
      <w:marTop w:val="0"/>
      <w:marBottom w:val="0"/>
      <w:divBdr>
        <w:top w:val="none" w:sz="0" w:space="0" w:color="auto"/>
        <w:left w:val="none" w:sz="0" w:space="0" w:color="auto"/>
        <w:bottom w:val="none" w:sz="0" w:space="0" w:color="auto"/>
        <w:right w:val="none" w:sz="0" w:space="0" w:color="auto"/>
      </w:divBdr>
    </w:div>
    <w:div w:id="514461809">
      <w:bodyDiv w:val="1"/>
      <w:marLeft w:val="0"/>
      <w:marRight w:val="0"/>
      <w:marTop w:val="0"/>
      <w:marBottom w:val="0"/>
      <w:divBdr>
        <w:top w:val="none" w:sz="0" w:space="0" w:color="auto"/>
        <w:left w:val="none" w:sz="0" w:space="0" w:color="auto"/>
        <w:bottom w:val="none" w:sz="0" w:space="0" w:color="auto"/>
        <w:right w:val="none" w:sz="0" w:space="0" w:color="auto"/>
      </w:divBdr>
    </w:div>
    <w:div w:id="516427540">
      <w:bodyDiv w:val="1"/>
      <w:marLeft w:val="0"/>
      <w:marRight w:val="0"/>
      <w:marTop w:val="0"/>
      <w:marBottom w:val="0"/>
      <w:divBdr>
        <w:top w:val="none" w:sz="0" w:space="0" w:color="auto"/>
        <w:left w:val="none" w:sz="0" w:space="0" w:color="auto"/>
        <w:bottom w:val="none" w:sz="0" w:space="0" w:color="auto"/>
        <w:right w:val="none" w:sz="0" w:space="0" w:color="auto"/>
      </w:divBdr>
    </w:div>
    <w:div w:id="516621711">
      <w:bodyDiv w:val="1"/>
      <w:marLeft w:val="0"/>
      <w:marRight w:val="0"/>
      <w:marTop w:val="0"/>
      <w:marBottom w:val="0"/>
      <w:divBdr>
        <w:top w:val="none" w:sz="0" w:space="0" w:color="auto"/>
        <w:left w:val="none" w:sz="0" w:space="0" w:color="auto"/>
        <w:bottom w:val="none" w:sz="0" w:space="0" w:color="auto"/>
        <w:right w:val="none" w:sz="0" w:space="0" w:color="auto"/>
      </w:divBdr>
    </w:div>
    <w:div w:id="517306709">
      <w:bodyDiv w:val="1"/>
      <w:marLeft w:val="0"/>
      <w:marRight w:val="0"/>
      <w:marTop w:val="0"/>
      <w:marBottom w:val="0"/>
      <w:divBdr>
        <w:top w:val="none" w:sz="0" w:space="0" w:color="auto"/>
        <w:left w:val="none" w:sz="0" w:space="0" w:color="auto"/>
        <w:bottom w:val="none" w:sz="0" w:space="0" w:color="auto"/>
        <w:right w:val="none" w:sz="0" w:space="0" w:color="auto"/>
      </w:divBdr>
    </w:div>
    <w:div w:id="517886336">
      <w:bodyDiv w:val="1"/>
      <w:marLeft w:val="0"/>
      <w:marRight w:val="0"/>
      <w:marTop w:val="0"/>
      <w:marBottom w:val="0"/>
      <w:divBdr>
        <w:top w:val="none" w:sz="0" w:space="0" w:color="auto"/>
        <w:left w:val="none" w:sz="0" w:space="0" w:color="auto"/>
        <w:bottom w:val="none" w:sz="0" w:space="0" w:color="auto"/>
        <w:right w:val="none" w:sz="0" w:space="0" w:color="auto"/>
      </w:divBdr>
    </w:div>
    <w:div w:id="520318460">
      <w:bodyDiv w:val="1"/>
      <w:marLeft w:val="0"/>
      <w:marRight w:val="0"/>
      <w:marTop w:val="0"/>
      <w:marBottom w:val="0"/>
      <w:divBdr>
        <w:top w:val="none" w:sz="0" w:space="0" w:color="auto"/>
        <w:left w:val="none" w:sz="0" w:space="0" w:color="auto"/>
        <w:bottom w:val="none" w:sz="0" w:space="0" w:color="auto"/>
        <w:right w:val="none" w:sz="0" w:space="0" w:color="auto"/>
      </w:divBdr>
    </w:div>
    <w:div w:id="522136092">
      <w:bodyDiv w:val="1"/>
      <w:marLeft w:val="0"/>
      <w:marRight w:val="0"/>
      <w:marTop w:val="0"/>
      <w:marBottom w:val="0"/>
      <w:divBdr>
        <w:top w:val="none" w:sz="0" w:space="0" w:color="auto"/>
        <w:left w:val="none" w:sz="0" w:space="0" w:color="auto"/>
        <w:bottom w:val="none" w:sz="0" w:space="0" w:color="auto"/>
        <w:right w:val="none" w:sz="0" w:space="0" w:color="auto"/>
      </w:divBdr>
    </w:div>
    <w:div w:id="522204562">
      <w:bodyDiv w:val="1"/>
      <w:marLeft w:val="0"/>
      <w:marRight w:val="0"/>
      <w:marTop w:val="0"/>
      <w:marBottom w:val="0"/>
      <w:divBdr>
        <w:top w:val="none" w:sz="0" w:space="0" w:color="auto"/>
        <w:left w:val="none" w:sz="0" w:space="0" w:color="auto"/>
        <w:bottom w:val="none" w:sz="0" w:space="0" w:color="auto"/>
        <w:right w:val="none" w:sz="0" w:space="0" w:color="auto"/>
      </w:divBdr>
    </w:div>
    <w:div w:id="524905863">
      <w:bodyDiv w:val="1"/>
      <w:marLeft w:val="0"/>
      <w:marRight w:val="0"/>
      <w:marTop w:val="0"/>
      <w:marBottom w:val="0"/>
      <w:divBdr>
        <w:top w:val="none" w:sz="0" w:space="0" w:color="auto"/>
        <w:left w:val="none" w:sz="0" w:space="0" w:color="auto"/>
        <w:bottom w:val="none" w:sz="0" w:space="0" w:color="auto"/>
        <w:right w:val="none" w:sz="0" w:space="0" w:color="auto"/>
      </w:divBdr>
    </w:div>
    <w:div w:id="525674268">
      <w:bodyDiv w:val="1"/>
      <w:marLeft w:val="0"/>
      <w:marRight w:val="0"/>
      <w:marTop w:val="0"/>
      <w:marBottom w:val="0"/>
      <w:divBdr>
        <w:top w:val="none" w:sz="0" w:space="0" w:color="auto"/>
        <w:left w:val="none" w:sz="0" w:space="0" w:color="auto"/>
        <w:bottom w:val="none" w:sz="0" w:space="0" w:color="auto"/>
        <w:right w:val="none" w:sz="0" w:space="0" w:color="auto"/>
      </w:divBdr>
    </w:div>
    <w:div w:id="526334030">
      <w:bodyDiv w:val="1"/>
      <w:marLeft w:val="0"/>
      <w:marRight w:val="0"/>
      <w:marTop w:val="0"/>
      <w:marBottom w:val="0"/>
      <w:divBdr>
        <w:top w:val="none" w:sz="0" w:space="0" w:color="auto"/>
        <w:left w:val="none" w:sz="0" w:space="0" w:color="auto"/>
        <w:bottom w:val="none" w:sz="0" w:space="0" w:color="auto"/>
        <w:right w:val="none" w:sz="0" w:space="0" w:color="auto"/>
      </w:divBdr>
    </w:div>
    <w:div w:id="526407305">
      <w:bodyDiv w:val="1"/>
      <w:marLeft w:val="0"/>
      <w:marRight w:val="0"/>
      <w:marTop w:val="0"/>
      <w:marBottom w:val="0"/>
      <w:divBdr>
        <w:top w:val="none" w:sz="0" w:space="0" w:color="auto"/>
        <w:left w:val="none" w:sz="0" w:space="0" w:color="auto"/>
        <w:bottom w:val="none" w:sz="0" w:space="0" w:color="auto"/>
        <w:right w:val="none" w:sz="0" w:space="0" w:color="auto"/>
      </w:divBdr>
    </w:div>
    <w:div w:id="529145471">
      <w:bodyDiv w:val="1"/>
      <w:marLeft w:val="0"/>
      <w:marRight w:val="0"/>
      <w:marTop w:val="0"/>
      <w:marBottom w:val="0"/>
      <w:divBdr>
        <w:top w:val="none" w:sz="0" w:space="0" w:color="auto"/>
        <w:left w:val="none" w:sz="0" w:space="0" w:color="auto"/>
        <w:bottom w:val="none" w:sz="0" w:space="0" w:color="auto"/>
        <w:right w:val="none" w:sz="0" w:space="0" w:color="auto"/>
      </w:divBdr>
    </w:div>
    <w:div w:id="530608513">
      <w:bodyDiv w:val="1"/>
      <w:marLeft w:val="0"/>
      <w:marRight w:val="0"/>
      <w:marTop w:val="0"/>
      <w:marBottom w:val="0"/>
      <w:divBdr>
        <w:top w:val="none" w:sz="0" w:space="0" w:color="auto"/>
        <w:left w:val="none" w:sz="0" w:space="0" w:color="auto"/>
        <w:bottom w:val="none" w:sz="0" w:space="0" w:color="auto"/>
        <w:right w:val="none" w:sz="0" w:space="0" w:color="auto"/>
      </w:divBdr>
    </w:div>
    <w:div w:id="532618666">
      <w:bodyDiv w:val="1"/>
      <w:marLeft w:val="0"/>
      <w:marRight w:val="0"/>
      <w:marTop w:val="0"/>
      <w:marBottom w:val="0"/>
      <w:divBdr>
        <w:top w:val="none" w:sz="0" w:space="0" w:color="auto"/>
        <w:left w:val="none" w:sz="0" w:space="0" w:color="auto"/>
        <w:bottom w:val="none" w:sz="0" w:space="0" w:color="auto"/>
        <w:right w:val="none" w:sz="0" w:space="0" w:color="auto"/>
      </w:divBdr>
    </w:div>
    <w:div w:id="532960006">
      <w:bodyDiv w:val="1"/>
      <w:marLeft w:val="0"/>
      <w:marRight w:val="0"/>
      <w:marTop w:val="0"/>
      <w:marBottom w:val="0"/>
      <w:divBdr>
        <w:top w:val="none" w:sz="0" w:space="0" w:color="auto"/>
        <w:left w:val="none" w:sz="0" w:space="0" w:color="auto"/>
        <w:bottom w:val="none" w:sz="0" w:space="0" w:color="auto"/>
        <w:right w:val="none" w:sz="0" w:space="0" w:color="auto"/>
      </w:divBdr>
    </w:div>
    <w:div w:id="535973995">
      <w:bodyDiv w:val="1"/>
      <w:marLeft w:val="0"/>
      <w:marRight w:val="0"/>
      <w:marTop w:val="0"/>
      <w:marBottom w:val="0"/>
      <w:divBdr>
        <w:top w:val="none" w:sz="0" w:space="0" w:color="auto"/>
        <w:left w:val="none" w:sz="0" w:space="0" w:color="auto"/>
        <w:bottom w:val="none" w:sz="0" w:space="0" w:color="auto"/>
        <w:right w:val="none" w:sz="0" w:space="0" w:color="auto"/>
      </w:divBdr>
    </w:div>
    <w:div w:id="541015961">
      <w:bodyDiv w:val="1"/>
      <w:marLeft w:val="0"/>
      <w:marRight w:val="0"/>
      <w:marTop w:val="0"/>
      <w:marBottom w:val="0"/>
      <w:divBdr>
        <w:top w:val="none" w:sz="0" w:space="0" w:color="auto"/>
        <w:left w:val="none" w:sz="0" w:space="0" w:color="auto"/>
        <w:bottom w:val="none" w:sz="0" w:space="0" w:color="auto"/>
        <w:right w:val="none" w:sz="0" w:space="0" w:color="auto"/>
      </w:divBdr>
    </w:div>
    <w:div w:id="542255004">
      <w:bodyDiv w:val="1"/>
      <w:marLeft w:val="0"/>
      <w:marRight w:val="0"/>
      <w:marTop w:val="0"/>
      <w:marBottom w:val="0"/>
      <w:divBdr>
        <w:top w:val="none" w:sz="0" w:space="0" w:color="auto"/>
        <w:left w:val="none" w:sz="0" w:space="0" w:color="auto"/>
        <w:bottom w:val="none" w:sz="0" w:space="0" w:color="auto"/>
        <w:right w:val="none" w:sz="0" w:space="0" w:color="auto"/>
      </w:divBdr>
    </w:div>
    <w:div w:id="543910574">
      <w:bodyDiv w:val="1"/>
      <w:marLeft w:val="0"/>
      <w:marRight w:val="0"/>
      <w:marTop w:val="0"/>
      <w:marBottom w:val="0"/>
      <w:divBdr>
        <w:top w:val="none" w:sz="0" w:space="0" w:color="auto"/>
        <w:left w:val="none" w:sz="0" w:space="0" w:color="auto"/>
        <w:bottom w:val="none" w:sz="0" w:space="0" w:color="auto"/>
        <w:right w:val="none" w:sz="0" w:space="0" w:color="auto"/>
      </w:divBdr>
    </w:div>
    <w:div w:id="544950434">
      <w:bodyDiv w:val="1"/>
      <w:marLeft w:val="0"/>
      <w:marRight w:val="0"/>
      <w:marTop w:val="0"/>
      <w:marBottom w:val="0"/>
      <w:divBdr>
        <w:top w:val="none" w:sz="0" w:space="0" w:color="auto"/>
        <w:left w:val="none" w:sz="0" w:space="0" w:color="auto"/>
        <w:bottom w:val="none" w:sz="0" w:space="0" w:color="auto"/>
        <w:right w:val="none" w:sz="0" w:space="0" w:color="auto"/>
      </w:divBdr>
    </w:div>
    <w:div w:id="547642113">
      <w:bodyDiv w:val="1"/>
      <w:marLeft w:val="0"/>
      <w:marRight w:val="0"/>
      <w:marTop w:val="0"/>
      <w:marBottom w:val="0"/>
      <w:divBdr>
        <w:top w:val="none" w:sz="0" w:space="0" w:color="auto"/>
        <w:left w:val="none" w:sz="0" w:space="0" w:color="auto"/>
        <w:bottom w:val="none" w:sz="0" w:space="0" w:color="auto"/>
        <w:right w:val="none" w:sz="0" w:space="0" w:color="auto"/>
      </w:divBdr>
    </w:div>
    <w:div w:id="554584768">
      <w:bodyDiv w:val="1"/>
      <w:marLeft w:val="0"/>
      <w:marRight w:val="0"/>
      <w:marTop w:val="0"/>
      <w:marBottom w:val="0"/>
      <w:divBdr>
        <w:top w:val="none" w:sz="0" w:space="0" w:color="auto"/>
        <w:left w:val="none" w:sz="0" w:space="0" w:color="auto"/>
        <w:bottom w:val="none" w:sz="0" w:space="0" w:color="auto"/>
        <w:right w:val="none" w:sz="0" w:space="0" w:color="auto"/>
      </w:divBdr>
    </w:div>
    <w:div w:id="554699108">
      <w:bodyDiv w:val="1"/>
      <w:marLeft w:val="0"/>
      <w:marRight w:val="0"/>
      <w:marTop w:val="0"/>
      <w:marBottom w:val="0"/>
      <w:divBdr>
        <w:top w:val="none" w:sz="0" w:space="0" w:color="auto"/>
        <w:left w:val="none" w:sz="0" w:space="0" w:color="auto"/>
        <w:bottom w:val="none" w:sz="0" w:space="0" w:color="auto"/>
        <w:right w:val="none" w:sz="0" w:space="0" w:color="auto"/>
      </w:divBdr>
    </w:div>
    <w:div w:id="558175732">
      <w:bodyDiv w:val="1"/>
      <w:marLeft w:val="0"/>
      <w:marRight w:val="0"/>
      <w:marTop w:val="0"/>
      <w:marBottom w:val="0"/>
      <w:divBdr>
        <w:top w:val="none" w:sz="0" w:space="0" w:color="auto"/>
        <w:left w:val="none" w:sz="0" w:space="0" w:color="auto"/>
        <w:bottom w:val="none" w:sz="0" w:space="0" w:color="auto"/>
        <w:right w:val="none" w:sz="0" w:space="0" w:color="auto"/>
      </w:divBdr>
    </w:div>
    <w:div w:id="559291966">
      <w:bodyDiv w:val="1"/>
      <w:marLeft w:val="0"/>
      <w:marRight w:val="0"/>
      <w:marTop w:val="0"/>
      <w:marBottom w:val="0"/>
      <w:divBdr>
        <w:top w:val="none" w:sz="0" w:space="0" w:color="auto"/>
        <w:left w:val="none" w:sz="0" w:space="0" w:color="auto"/>
        <w:bottom w:val="none" w:sz="0" w:space="0" w:color="auto"/>
        <w:right w:val="none" w:sz="0" w:space="0" w:color="auto"/>
      </w:divBdr>
    </w:div>
    <w:div w:id="563181820">
      <w:bodyDiv w:val="1"/>
      <w:marLeft w:val="0"/>
      <w:marRight w:val="0"/>
      <w:marTop w:val="0"/>
      <w:marBottom w:val="0"/>
      <w:divBdr>
        <w:top w:val="none" w:sz="0" w:space="0" w:color="auto"/>
        <w:left w:val="none" w:sz="0" w:space="0" w:color="auto"/>
        <w:bottom w:val="none" w:sz="0" w:space="0" w:color="auto"/>
        <w:right w:val="none" w:sz="0" w:space="0" w:color="auto"/>
      </w:divBdr>
    </w:div>
    <w:div w:id="563686316">
      <w:bodyDiv w:val="1"/>
      <w:marLeft w:val="0"/>
      <w:marRight w:val="0"/>
      <w:marTop w:val="0"/>
      <w:marBottom w:val="0"/>
      <w:divBdr>
        <w:top w:val="none" w:sz="0" w:space="0" w:color="auto"/>
        <w:left w:val="none" w:sz="0" w:space="0" w:color="auto"/>
        <w:bottom w:val="none" w:sz="0" w:space="0" w:color="auto"/>
        <w:right w:val="none" w:sz="0" w:space="0" w:color="auto"/>
      </w:divBdr>
    </w:div>
    <w:div w:id="567114474">
      <w:bodyDiv w:val="1"/>
      <w:marLeft w:val="0"/>
      <w:marRight w:val="0"/>
      <w:marTop w:val="0"/>
      <w:marBottom w:val="0"/>
      <w:divBdr>
        <w:top w:val="none" w:sz="0" w:space="0" w:color="auto"/>
        <w:left w:val="none" w:sz="0" w:space="0" w:color="auto"/>
        <w:bottom w:val="none" w:sz="0" w:space="0" w:color="auto"/>
        <w:right w:val="none" w:sz="0" w:space="0" w:color="auto"/>
      </w:divBdr>
    </w:div>
    <w:div w:id="567883064">
      <w:bodyDiv w:val="1"/>
      <w:marLeft w:val="0"/>
      <w:marRight w:val="0"/>
      <w:marTop w:val="0"/>
      <w:marBottom w:val="0"/>
      <w:divBdr>
        <w:top w:val="none" w:sz="0" w:space="0" w:color="auto"/>
        <w:left w:val="none" w:sz="0" w:space="0" w:color="auto"/>
        <w:bottom w:val="none" w:sz="0" w:space="0" w:color="auto"/>
        <w:right w:val="none" w:sz="0" w:space="0" w:color="auto"/>
      </w:divBdr>
    </w:div>
    <w:div w:id="570121465">
      <w:bodyDiv w:val="1"/>
      <w:marLeft w:val="0"/>
      <w:marRight w:val="0"/>
      <w:marTop w:val="0"/>
      <w:marBottom w:val="0"/>
      <w:divBdr>
        <w:top w:val="none" w:sz="0" w:space="0" w:color="auto"/>
        <w:left w:val="none" w:sz="0" w:space="0" w:color="auto"/>
        <w:bottom w:val="none" w:sz="0" w:space="0" w:color="auto"/>
        <w:right w:val="none" w:sz="0" w:space="0" w:color="auto"/>
      </w:divBdr>
    </w:div>
    <w:div w:id="575241742">
      <w:bodyDiv w:val="1"/>
      <w:marLeft w:val="0"/>
      <w:marRight w:val="0"/>
      <w:marTop w:val="0"/>
      <w:marBottom w:val="0"/>
      <w:divBdr>
        <w:top w:val="none" w:sz="0" w:space="0" w:color="auto"/>
        <w:left w:val="none" w:sz="0" w:space="0" w:color="auto"/>
        <w:bottom w:val="none" w:sz="0" w:space="0" w:color="auto"/>
        <w:right w:val="none" w:sz="0" w:space="0" w:color="auto"/>
      </w:divBdr>
    </w:div>
    <w:div w:id="577594389">
      <w:bodyDiv w:val="1"/>
      <w:marLeft w:val="0"/>
      <w:marRight w:val="0"/>
      <w:marTop w:val="0"/>
      <w:marBottom w:val="0"/>
      <w:divBdr>
        <w:top w:val="none" w:sz="0" w:space="0" w:color="auto"/>
        <w:left w:val="none" w:sz="0" w:space="0" w:color="auto"/>
        <w:bottom w:val="none" w:sz="0" w:space="0" w:color="auto"/>
        <w:right w:val="none" w:sz="0" w:space="0" w:color="auto"/>
      </w:divBdr>
    </w:div>
    <w:div w:id="578756642">
      <w:bodyDiv w:val="1"/>
      <w:marLeft w:val="0"/>
      <w:marRight w:val="0"/>
      <w:marTop w:val="0"/>
      <w:marBottom w:val="0"/>
      <w:divBdr>
        <w:top w:val="none" w:sz="0" w:space="0" w:color="auto"/>
        <w:left w:val="none" w:sz="0" w:space="0" w:color="auto"/>
        <w:bottom w:val="none" w:sz="0" w:space="0" w:color="auto"/>
        <w:right w:val="none" w:sz="0" w:space="0" w:color="auto"/>
      </w:divBdr>
    </w:div>
    <w:div w:id="580724228">
      <w:bodyDiv w:val="1"/>
      <w:marLeft w:val="0"/>
      <w:marRight w:val="0"/>
      <w:marTop w:val="0"/>
      <w:marBottom w:val="0"/>
      <w:divBdr>
        <w:top w:val="none" w:sz="0" w:space="0" w:color="auto"/>
        <w:left w:val="none" w:sz="0" w:space="0" w:color="auto"/>
        <w:bottom w:val="none" w:sz="0" w:space="0" w:color="auto"/>
        <w:right w:val="none" w:sz="0" w:space="0" w:color="auto"/>
      </w:divBdr>
    </w:div>
    <w:div w:id="583414678">
      <w:bodyDiv w:val="1"/>
      <w:marLeft w:val="0"/>
      <w:marRight w:val="0"/>
      <w:marTop w:val="0"/>
      <w:marBottom w:val="0"/>
      <w:divBdr>
        <w:top w:val="none" w:sz="0" w:space="0" w:color="auto"/>
        <w:left w:val="none" w:sz="0" w:space="0" w:color="auto"/>
        <w:bottom w:val="none" w:sz="0" w:space="0" w:color="auto"/>
        <w:right w:val="none" w:sz="0" w:space="0" w:color="auto"/>
      </w:divBdr>
    </w:div>
    <w:div w:id="583805104">
      <w:bodyDiv w:val="1"/>
      <w:marLeft w:val="0"/>
      <w:marRight w:val="0"/>
      <w:marTop w:val="0"/>
      <w:marBottom w:val="0"/>
      <w:divBdr>
        <w:top w:val="none" w:sz="0" w:space="0" w:color="auto"/>
        <w:left w:val="none" w:sz="0" w:space="0" w:color="auto"/>
        <w:bottom w:val="none" w:sz="0" w:space="0" w:color="auto"/>
        <w:right w:val="none" w:sz="0" w:space="0" w:color="auto"/>
      </w:divBdr>
    </w:div>
    <w:div w:id="586572114">
      <w:bodyDiv w:val="1"/>
      <w:marLeft w:val="0"/>
      <w:marRight w:val="0"/>
      <w:marTop w:val="0"/>
      <w:marBottom w:val="0"/>
      <w:divBdr>
        <w:top w:val="none" w:sz="0" w:space="0" w:color="auto"/>
        <w:left w:val="none" w:sz="0" w:space="0" w:color="auto"/>
        <w:bottom w:val="none" w:sz="0" w:space="0" w:color="auto"/>
        <w:right w:val="none" w:sz="0" w:space="0" w:color="auto"/>
      </w:divBdr>
    </w:div>
    <w:div w:id="587348029">
      <w:bodyDiv w:val="1"/>
      <w:marLeft w:val="0"/>
      <w:marRight w:val="0"/>
      <w:marTop w:val="0"/>
      <w:marBottom w:val="0"/>
      <w:divBdr>
        <w:top w:val="none" w:sz="0" w:space="0" w:color="auto"/>
        <w:left w:val="none" w:sz="0" w:space="0" w:color="auto"/>
        <w:bottom w:val="none" w:sz="0" w:space="0" w:color="auto"/>
        <w:right w:val="none" w:sz="0" w:space="0" w:color="auto"/>
      </w:divBdr>
    </w:div>
    <w:div w:id="588461596">
      <w:bodyDiv w:val="1"/>
      <w:marLeft w:val="0"/>
      <w:marRight w:val="0"/>
      <w:marTop w:val="0"/>
      <w:marBottom w:val="0"/>
      <w:divBdr>
        <w:top w:val="none" w:sz="0" w:space="0" w:color="auto"/>
        <w:left w:val="none" w:sz="0" w:space="0" w:color="auto"/>
        <w:bottom w:val="none" w:sz="0" w:space="0" w:color="auto"/>
        <w:right w:val="none" w:sz="0" w:space="0" w:color="auto"/>
      </w:divBdr>
    </w:div>
    <w:div w:id="588853323">
      <w:bodyDiv w:val="1"/>
      <w:marLeft w:val="0"/>
      <w:marRight w:val="0"/>
      <w:marTop w:val="0"/>
      <w:marBottom w:val="0"/>
      <w:divBdr>
        <w:top w:val="none" w:sz="0" w:space="0" w:color="auto"/>
        <w:left w:val="none" w:sz="0" w:space="0" w:color="auto"/>
        <w:bottom w:val="none" w:sz="0" w:space="0" w:color="auto"/>
        <w:right w:val="none" w:sz="0" w:space="0" w:color="auto"/>
      </w:divBdr>
    </w:div>
    <w:div w:id="589974588">
      <w:bodyDiv w:val="1"/>
      <w:marLeft w:val="0"/>
      <w:marRight w:val="0"/>
      <w:marTop w:val="0"/>
      <w:marBottom w:val="0"/>
      <w:divBdr>
        <w:top w:val="none" w:sz="0" w:space="0" w:color="auto"/>
        <w:left w:val="none" w:sz="0" w:space="0" w:color="auto"/>
        <w:bottom w:val="none" w:sz="0" w:space="0" w:color="auto"/>
        <w:right w:val="none" w:sz="0" w:space="0" w:color="auto"/>
      </w:divBdr>
    </w:div>
    <w:div w:id="590509649">
      <w:bodyDiv w:val="1"/>
      <w:marLeft w:val="0"/>
      <w:marRight w:val="0"/>
      <w:marTop w:val="0"/>
      <w:marBottom w:val="0"/>
      <w:divBdr>
        <w:top w:val="none" w:sz="0" w:space="0" w:color="auto"/>
        <w:left w:val="none" w:sz="0" w:space="0" w:color="auto"/>
        <w:bottom w:val="none" w:sz="0" w:space="0" w:color="auto"/>
        <w:right w:val="none" w:sz="0" w:space="0" w:color="auto"/>
      </w:divBdr>
    </w:div>
    <w:div w:id="595938604">
      <w:bodyDiv w:val="1"/>
      <w:marLeft w:val="0"/>
      <w:marRight w:val="0"/>
      <w:marTop w:val="0"/>
      <w:marBottom w:val="0"/>
      <w:divBdr>
        <w:top w:val="none" w:sz="0" w:space="0" w:color="auto"/>
        <w:left w:val="none" w:sz="0" w:space="0" w:color="auto"/>
        <w:bottom w:val="none" w:sz="0" w:space="0" w:color="auto"/>
        <w:right w:val="none" w:sz="0" w:space="0" w:color="auto"/>
      </w:divBdr>
    </w:div>
    <w:div w:id="600719243">
      <w:bodyDiv w:val="1"/>
      <w:marLeft w:val="0"/>
      <w:marRight w:val="0"/>
      <w:marTop w:val="0"/>
      <w:marBottom w:val="0"/>
      <w:divBdr>
        <w:top w:val="none" w:sz="0" w:space="0" w:color="auto"/>
        <w:left w:val="none" w:sz="0" w:space="0" w:color="auto"/>
        <w:bottom w:val="none" w:sz="0" w:space="0" w:color="auto"/>
        <w:right w:val="none" w:sz="0" w:space="0" w:color="auto"/>
      </w:divBdr>
    </w:div>
    <w:div w:id="606616427">
      <w:bodyDiv w:val="1"/>
      <w:marLeft w:val="0"/>
      <w:marRight w:val="0"/>
      <w:marTop w:val="0"/>
      <w:marBottom w:val="0"/>
      <w:divBdr>
        <w:top w:val="none" w:sz="0" w:space="0" w:color="auto"/>
        <w:left w:val="none" w:sz="0" w:space="0" w:color="auto"/>
        <w:bottom w:val="none" w:sz="0" w:space="0" w:color="auto"/>
        <w:right w:val="none" w:sz="0" w:space="0" w:color="auto"/>
      </w:divBdr>
    </w:div>
    <w:div w:id="606935350">
      <w:bodyDiv w:val="1"/>
      <w:marLeft w:val="0"/>
      <w:marRight w:val="0"/>
      <w:marTop w:val="0"/>
      <w:marBottom w:val="0"/>
      <w:divBdr>
        <w:top w:val="none" w:sz="0" w:space="0" w:color="auto"/>
        <w:left w:val="none" w:sz="0" w:space="0" w:color="auto"/>
        <w:bottom w:val="none" w:sz="0" w:space="0" w:color="auto"/>
        <w:right w:val="none" w:sz="0" w:space="0" w:color="auto"/>
      </w:divBdr>
    </w:div>
    <w:div w:id="610209525">
      <w:bodyDiv w:val="1"/>
      <w:marLeft w:val="0"/>
      <w:marRight w:val="0"/>
      <w:marTop w:val="0"/>
      <w:marBottom w:val="0"/>
      <w:divBdr>
        <w:top w:val="none" w:sz="0" w:space="0" w:color="auto"/>
        <w:left w:val="none" w:sz="0" w:space="0" w:color="auto"/>
        <w:bottom w:val="none" w:sz="0" w:space="0" w:color="auto"/>
        <w:right w:val="none" w:sz="0" w:space="0" w:color="auto"/>
      </w:divBdr>
    </w:div>
    <w:div w:id="610629890">
      <w:bodyDiv w:val="1"/>
      <w:marLeft w:val="0"/>
      <w:marRight w:val="0"/>
      <w:marTop w:val="0"/>
      <w:marBottom w:val="0"/>
      <w:divBdr>
        <w:top w:val="none" w:sz="0" w:space="0" w:color="auto"/>
        <w:left w:val="none" w:sz="0" w:space="0" w:color="auto"/>
        <w:bottom w:val="none" w:sz="0" w:space="0" w:color="auto"/>
        <w:right w:val="none" w:sz="0" w:space="0" w:color="auto"/>
      </w:divBdr>
    </w:div>
    <w:div w:id="614413271">
      <w:bodyDiv w:val="1"/>
      <w:marLeft w:val="0"/>
      <w:marRight w:val="0"/>
      <w:marTop w:val="0"/>
      <w:marBottom w:val="0"/>
      <w:divBdr>
        <w:top w:val="none" w:sz="0" w:space="0" w:color="auto"/>
        <w:left w:val="none" w:sz="0" w:space="0" w:color="auto"/>
        <w:bottom w:val="none" w:sz="0" w:space="0" w:color="auto"/>
        <w:right w:val="none" w:sz="0" w:space="0" w:color="auto"/>
      </w:divBdr>
    </w:div>
    <w:div w:id="615252890">
      <w:bodyDiv w:val="1"/>
      <w:marLeft w:val="0"/>
      <w:marRight w:val="0"/>
      <w:marTop w:val="0"/>
      <w:marBottom w:val="0"/>
      <w:divBdr>
        <w:top w:val="none" w:sz="0" w:space="0" w:color="auto"/>
        <w:left w:val="none" w:sz="0" w:space="0" w:color="auto"/>
        <w:bottom w:val="none" w:sz="0" w:space="0" w:color="auto"/>
        <w:right w:val="none" w:sz="0" w:space="0" w:color="auto"/>
      </w:divBdr>
    </w:div>
    <w:div w:id="615721172">
      <w:bodyDiv w:val="1"/>
      <w:marLeft w:val="0"/>
      <w:marRight w:val="0"/>
      <w:marTop w:val="0"/>
      <w:marBottom w:val="0"/>
      <w:divBdr>
        <w:top w:val="none" w:sz="0" w:space="0" w:color="auto"/>
        <w:left w:val="none" w:sz="0" w:space="0" w:color="auto"/>
        <w:bottom w:val="none" w:sz="0" w:space="0" w:color="auto"/>
        <w:right w:val="none" w:sz="0" w:space="0" w:color="auto"/>
      </w:divBdr>
    </w:div>
    <w:div w:id="616646158">
      <w:bodyDiv w:val="1"/>
      <w:marLeft w:val="0"/>
      <w:marRight w:val="0"/>
      <w:marTop w:val="0"/>
      <w:marBottom w:val="0"/>
      <w:divBdr>
        <w:top w:val="none" w:sz="0" w:space="0" w:color="auto"/>
        <w:left w:val="none" w:sz="0" w:space="0" w:color="auto"/>
        <w:bottom w:val="none" w:sz="0" w:space="0" w:color="auto"/>
        <w:right w:val="none" w:sz="0" w:space="0" w:color="auto"/>
      </w:divBdr>
    </w:div>
    <w:div w:id="616647444">
      <w:bodyDiv w:val="1"/>
      <w:marLeft w:val="0"/>
      <w:marRight w:val="0"/>
      <w:marTop w:val="0"/>
      <w:marBottom w:val="0"/>
      <w:divBdr>
        <w:top w:val="none" w:sz="0" w:space="0" w:color="auto"/>
        <w:left w:val="none" w:sz="0" w:space="0" w:color="auto"/>
        <w:bottom w:val="none" w:sz="0" w:space="0" w:color="auto"/>
        <w:right w:val="none" w:sz="0" w:space="0" w:color="auto"/>
      </w:divBdr>
    </w:div>
    <w:div w:id="617030413">
      <w:bodyDiv w:val="1"/>
      <w:marLeft w:val="0"/>
      <w:marRight w:val="0"/>
      <w:marTop w:val="0"/>
      <w:marBottom w:val="0"/>
      <w:divBdr>
        <w:top w:val="none" w:sz="0" w:space="0" w:color="auto"/>
        <w:left w:val="none" w:sz="0" w:space="0" w:color="auto"/>
        <w:bottom w:val="none" w:sz="0" w:space="0" w:color="auto"/>
        <w:right w:val="none" w:sz="0" w:space="0" w:color="auto"/>
      </w:divBdr>
    </w:div>
    <w:div w:id="618537730">
      <w:bodyDiv w:val="1"/>
      <w:marLeft w:val="0"/>
      <w:marRight w:val="0"/>
      <w:marTop w:val="0"/>
      <w:marBottom w:val="0"/>
      <w:divBdr>
        <w:top w:val="none" w:sz="0" w:space="0" w:color="auto"/>
        <w:left w:val="none" w:sz="0" w:space="0" w:color="auto"/>
        <w:bottom w:val="none" w:sz="0" w:space="0" w:color="auto"/>
        <w:right w:val="none" w:sz="0" w:space="0" w:color="auto"/>
      </w:divBdr>
    </w:div>
    <w:div w:id="622003524">
      <w:bodyDiv w:val="1"/>
      <w:marLeft w:val="0"/>
      <w:marRight w:val="0"/>
      <w:marTop w:val="0"/>
      <w:marBottom w:val="0"/>
      <w:divBdr>
        <w:top w:val="none" w:sz="0" w:space="0" w:color="auto"/>
        <w:left w:val="none" w:sz="0" w:space="0" w:color="auto"/>
        <w:bottom w:val="none" w:sz="0" w:space="0" w:color="auto"/>
        <w:right w:val="none" w:sz="0" w:space="0" w:color="auto"/>
      </w:divBdr>
    </w:div>
    <w:div w:id="622931841">
      <w:bodyDiv w:val="1"/>
      <w:marLeft w:val="0"/>
      <w:marRight w:val="0"/>
      <w:marTop w:val="0"/>
      <w:marBottom w:val="0"/>
      <w:divBdr>
        <w:top w:val="none" w:sz="0" w:space="0" w:color="auto"/>
        <w:left w:val="none" w:sz="0" w:space="0" w:color="auto"/>
        <w:bottom w:val="none" w:sz="0" w:space="0" w:color="auto"/>
        <w:right w:val="none" w:sz="0" w:space="0" w:color="auto"/>
      </w:divBdr>
    </w:div>
    <w:div w:id="629282442">
      <w:bodyDiv w:val="1"/>
      <w:marLeft w:val="0"/>
      <w:marRight w:val="0"/>
      <w:marTop w:val="0"/>
      <w:marBottom w:val="0"/>
      <w:divBdr>
        <w:top w:val="none" w:sz="0" w:space="0" w:color="auto"/>
        <w:left w:val="none" w:sz="0" w:space="0" w:color="auto"/>
        <w:bottom w:val="none" w:sz="0" w:space="0" w:color="auto"/>
        <w:right w:val="none" w:sz="0" w:space="0" w:color="auto"/>
      </w:divBdr>
    </w:div>
    <w:div w:id="635766803">
      <w:bodyDiv w:val="1"/>
      <w:marLeft w:val="0"/>
      <w:marRight w:val="0"/>
      <w:marTop w:val="0"/>
      <w:marBottom w:val="0"/>
      <w:divBdr>
        <w:top w:val="none" w:sz="0" w:space="0" w:color="auto"/>
        <w:left w:val="none" w:sz="0" w:space="0" w:color="auto"/>
        <w:bottom w:val="none" w:sz="0" w:space="0" w:color="auto"/>
        <w:right w:val="none" w:sz="0" w:space="0" w:color="auto"/>
      </w:divBdr>
    </w:div>
    <w:div w:id="637489158">
      <w:bodyDiv w:val="1"/>
      <w:marLeft w:val="0"/>
      <w:marRight w:val="0"/>
      <w:marTop w:val="0"/>
      <w:marBottom w:val="0"/>
      <w:divBdr>
        <w:top w:val="none" w:sz="0" w:space="0" w:color="auto"/>
        <w:left w:val="none" w:sz="0" w:space="0" w:color="auto"/>
        <w:bottom w:val="none" w:sz="0" w:space="0" w:color="auto"/>
        <w:right w:val="none" w:sz="0" w:space="0" w:color="auto"/>
      </w:divBdr>
    </w:div>
    <w:div w:id="639578016">
      <w:bodyDiv w:val="1"/>
      <w:marLeft w:val="0"/>
      <w:marRight w:val="0"/>
      <w:marTop w:val="0"/>
      <w:marBottom w:val="0"/>
      <w:divBdr>
        <w:top w:val="none" w:sz="0" w:space="0" w:color="auto"/>
        <w:left w:val="none" w:sz="0" w:space="0" w:color="auto"/>
        <w:bottom w:val="none" w:sz="0" w:space="0" w:color="auto"/>
        <w:right w:val="none" w:sz="0" w:space="0" w:color="auto"/>
      </w:divBdr>
    </w:div>
    <w:div w:id="640883329">
      <w:bodyDiv w:val="1"/>
      <w:marLeft w:val="0"/>
      <w:marRight w:val="0"/>
      <w:marTop w:val="0"/>
      <w:marBottom w:val="0"/>
      <w:divBdr>
        <w:top w:val="none" w:sz="0" w:space="0" w:color="auto"/>
        <w:left w:val="none" w:sz="0" w:space="0" w:color="auto"/>
        <w:bottom w:val="none" w:sz="0" w:space="0" w:color="auto"/>
        <w:right w:val="none" w:sz="0" w:space="0" w:color="auto"/>
      </w:divBdr>
    </w:div>
    <w:div w:id="643849335">
      <w:bodyDiv w:val="1"/>
      <w:marLeft w:val="0"/>
      <w:marRight w:val="0"/>
      <w:marTop w:val="0"/>
      <w:marBottom w:val="0"/>
      <w:divBdr>
        <w:top w:val="none" w:sz="0" w:space="0" w:color="auto"/>
        <w:left w:val="none" w:sz="0" w:space="0" w:color="auto"/>
        <w:bottom w:val="none" w:sz="0" w:space="0" w:color="auto"/>
        <w:right w:val="none" w:sz="0" w:space="0" w:color="auto"/>
      </w:divBdr>
    </w:div>
    <w:div w:id="644745303">
      <w:bodyDiv w:val="1"/>
      <w:marLeft w:val="0"/>
      <w:marRight w:val="0"/>
      <w:marTop w:val="0"/>
      <w:marBottom w:val="0"/>
      <w:divBdr>
        <w:top w:val="none" w:sz="0" w:space="0" w:color="auto"/>
        <w:left w:val="none" w:sz="0" w:space="0" w:color="auto"/>
        <w:bottom w:val="none" w:sz="0" w:space="0" w:color="auto"/>
        <w:right w:val="none" w:sz="0" w:space="0" w:color="auto"/>
      </w:divBdr>
    </w:div>
    <w:div w:id="645820137">
      <w:bodyDiv w:val="1"/>
      <w:marLeft w:val="0"/>
      <w:marRight w:val="0"/>
      <w:marTop w:val="0"/>
      <w:marBottom w:val="0"/>
      <w:divBdr>
        <w:top w:val="none" w:sz="0" w:space="0" w:color="auto"/>
        <w:left w:val="none" w:sz="0" w:space="0" w:color="auto"/>
        <w:bottom w:val="none" w:sz="0" w:space="0" w:color="auto"/>
        <w:right w:val="none" w:sz="0" w:space="0" w:color="auto"/>
      </w:divBdr>
    </w:div>
    <w:div w:id="647322909">
      <w:bodyDiv w:val="1"/>
      <w:marLeft w:val="0"/>
      <w:marRight w:val="0"/>
      <w:marTop w:val="0"/>
      <w:marBottom w:val="0"/>
      <w:divBdr>
        <w:top w:val="none" w:sz="0" w:space="0" w:color="auto"/>
        <w:left w:val="none" w:sz="0" w:space="0" w:color="auto"/>
        <w:bottom w:val="none" w:sz="0" w:space="0" w:color="auto"/>
        <w:right w:val="none" w:sz="0" w:space="0" w:color="auto"/>
      </w:divBdr>
    </w:div>
    <w:div w:id="647712133">
      <w:bodyDiv w:val="1"/>
      <w:marLeft w:val="0"/>
      <w:marRight w:val="0"/>
      <w:marTop w:val="0"/>
      <w:marBottom w:val="0"/>
      <w:divBdr>
        <w:top w:val="none" w:sz="0" w:space="0" w:color="auto"/>
        <w:left w:val="none" w:sz="0" w:space="0" w:color="auto"/>
        <w:bottom w:val="none" w:sz="0" w:space="0" w:color="auto"/>
        <w:right w:val="none" w:sz="0" w:space="0" w:color="auto"/>
      </w:divBdr>
    </w:div>
    <w:div w:id="647974123">
      <w:bodyDiv w:val="1"/>
      <w:marLeft w:val="0"/>
      <w:marRight w:val="0"/>
      <w:marTop w:val="0"/>
      <w:marBottom w:val="0"/>
      <w:divBdr>
        <w:top w:val="none" w:sz="0" w:space="0" w:color="auto"/>
        <w:left w:val="none" w:sz="0" w:space="0" w:color="auto"/>
        <w:bottom w:val="none" w:sz="0" w:space="0" w:color="auto"/>
        <w:right w:val="none" w:sz="0" w:space="0" w:color="auto"/>
      </w:divBdr>
    </w:div>
    <w:div w:id="649091044">
      <w:bodyDiv w:val="1"/>
      <w:marLeft w:val="0"/>
      <w:marRight w:val="0"/>
      <w:marTop w:val="0"/>
      <w:marBottom w:val="0"/>
      <w:divBdr>
        <w:top w:val="none" w:sz="0" w:space="0" w:color="auto"/>
        <w:left w:val="none" w:sz="0" w:space="0" w:color="auto"/>
        <w:bottom w:val="none" w:sz="0" w:space="0" w:color="auto"/>
        <w:right w:val="none" w:sz="0" w:space="0" w:color="auto"/>
      </w:divBdr>
    </w:div>
    <w:div w:id="649360436">
      <w:bodyDiv w:val="1"/>
      <w:marLeft w:val="0"/>
      <w:marRight w:val="0"/>
      <w:marTop w:val="0"/>
      <w:marBottom w:val="0"/>
      <w:divBdr>
        <w:top w:val="none" w:sz="0" w:space="0" w:color="auto"/>
        <w:left w:val="none" w:sz="0" w:space="0" w:color="auto"/>
        <w:bottom w:val="none" w:sz="0" w:space="0" w:color="auto"/>
        <w:right w:val="none" w:sz="0" w:space="0" w:color="auto"/>
      </w:divBdr>
    </w:div>
    <w:div w:id="651564312">
      <w:bodyDiv w:val="1"/>
      <w:marLeft w:val="0"/>
      <w:marRight w:val="0"/>
      <w:marTop w:val="0"/>
      <w:marBottom w:val="0"/>
      <w:divBdr>
        <w:top w:val="none" w:sz="0" w:space="0" w:color="auto"/>
        <w:left w:val="none" w:sz="0" w:space="0" w:color="auto"/>
        <w:bottom w:val="none" w:sz="0" w:space="0" w:color="auto"/>
        <w:right w:val="none" w:sz="0" w:space="0" w:color="auto"/>
      </w:divBdr>
    </w:div>
    <w:div w:id="652100432">
      <w:bodyDiv w:val="1"/>
      <w:marLeft w:val="0"/>
      <w:marRight w:val="0"/>
      <w:marTop w:val="0"/>
      <w:marBottom w:val="0"/>
      <w:divBdr>
        <w:top w:val="none" w:sz="0" w:space="0" w:color="auto"/>
        <w:left w:val="none" w:sz="0" w:space="0" w:color="auto"/>
        <w:bottom w:val="none" w:sz="0" w:space="0" w:color="auto"/>
        <w:right w:val="none" w:sz="0" w:space="0" w:color="auto"/>
      </w:divBdr>
    </w:div>
    <w:div w:id="653491463">
      <w:bodyDiv w:val="1"/>
      <w:marLeft w:val="0"/>
      <w:marRight w:val="0"/>
      <w:marTop w:val="0"/>
      <w:marBottom w:val="0"/>
      <w:divBdr>
        <w:top w:val="none" w:sz="0" w:space="0" w:color="auto"/>
        <w:left w:val="none" w:sz="0" w:space="0" w:color="auto"/>
        <w:bottom w:val="none" w:sz="0" w:space="0" w:color="auto"/>
        <w:right w:val="none" w:sz="0" w:space="0" w:color="auto"/>
      </w:divBdr>
    </w:div>
    <w:div w:id="653723241">
      <w:bodyDiv w:val="1"/>
      <w:marLeft w:val="0"/>
      <w:marRight w:val="0"/>
      <w:marTop w:val="0"/>
      <w:marBottom w:val="0"/>
      <w:divBdr>
        <w:top w:val="none" w:sz="0" w:space="0" w:color="auto"/>
        <w:left w:val="none" w:sz="0" w:space="0" w:color="auto"/>
        <w:bottom w:val="none" w:sz="0" w:space="0" w:color="auto"/>
        <w:right w:val="none" w:sz="0" w:space="0" w:color="auto"/>
      </w:divBdr>
    </w:div>
    <w:div w:id="653803649">
      <w:bodyDiv w:val="1"/>
      <w:marLeft w:val="0"/>
      <w:marRight w:val="0"/>
      <w:marTop w:val="0"/>
      <w:marBottom w:val="0"/>
      <w:divBdr>
        <w:top w:val="none" w:sz="0" w:space="0" w:color="auto"/>
        <w:left w:val="none" w:sz="0" w:space="0" w:color="auto"/>
        <w:bottom w:val="none" w:sz="0" w:space="0" w:color="auto"/>
        <w:right w:val="none" w:sz="0" w:space="0" w:color="auto"/>
      </w:divBdr>
    </w:div>
    <w:div w:id="656686576">
      <w:bodyDiv w:val="1"/>
      <w:marLeft w:val="0"/>
      <w:marRight w:val="0"/>
      <w:marTop w:val="0"/>
      <w:marBottom w:val="0"/>
      <w:divBdr>
        <w:top w:val="none" w:sz="0" w:space="0" w:color="auto"/>
        <w:left w:val="none" w:sz="0" w:space="0" w:color="auto"/>
        <w:bottom w:val="none" w:sz="0" w:space="0" w:color="auto"/>
        <w:right w:val="none" w:sz="0" w:space="0" w:color="auto"/>
      </w:divBdr>
    </w:div>
    <w:div w:id="659424794">
      <w:bodyDiv w:val="1"/>
      <w:marLeft w:val="0"/>
      <w:marRight w:val="0"/>
      <w:marTop w:val="0"/>
      <w:marBottom w:val="0"/>
      <w:divBdr>
        <w:top w:val="none" w:sz="0" w:space="0" w:color="auto"/>
        <w:left w:val="none" w:sz="0" w:space="0" w:color="auto"/>
        <w:bottom w:val="none" w:sz="0" w:space="0" w:color="auto"/>
        <w:right w:val="none" w:sz="0" w:space="0" w:color="auto"/>
      </w:divBdr>
    </w:div>
    <w:div w:id="662850846">
      <w:bodyDiv w:val="1"/>
      <w:marLeft w:val="0"/>
      <w:marRight w:val="0"/>
      <w:marTop w:val="0"/>
      <w:marBottom w:val="0"/>
      <w:divBdr>
        <w:top w:val="none" w:sz="0" w:space="0" w:color="auto"/>
        <w:left w:val="none" w:sz="0" w:space="0" w:color="auto"/>
        <w:bottom w:val="none" w:sz="0" w:space="0" w:color="auto"/>
        <w:right w:val="none" w:sz="0" w:space="0" w:color="auto"/>
      </w:divBdr>
    </w:div>
    <w:div w:id="666789369">
      <w:bodyDiv w:val="1"/>
      <w:marLeft w:val="0"/>
      <w:marRight w:val="0"/>
      <w:marTop w:val="0"/>
      <w:marBottom w:val="0"/>
      <w:divBdr>
        <w:top w:val="none" w:sz="0" w:space="0" w:color="auto"/>
        <w:left w:val="none" w:sz="0" w:space="0" w:color="auto"/>
        <w:bottom w:val="none" w:sz="0" w:space="0" w:color="auto"/>
        <w:right w:val="none" w:sz="0" w:space="0" w:color="auto"/>
      </w:divBdr>
    </w:div>
    <w:div w:id="678891729">
      <w:bodyDiv w:val="1"/>
      <w:marLeft w:val="0"/>
      <w:marRight w:val="0"/>
      <w:marTop w:val="0"/>
      <w:marBottom w:val="0"/>
      <w:divBdr>
        <w:top w:val="none" w:sz="0" w:space="0" w:color="auto"/>
        <w:left w:val="none" w:sz="0" w:space="0" w:color="auto"/>
        <w:bottom w:val="none" w:sz="0" w:space="0" w:color="auto"/>
        <w:right w:val="none" w:sz="0" w:space="0" w:color="auto"/>
      </w:divBdr>
    </w:div>
    <w:div w:id="680595160">
      <w:bodyDiv w:val="1"/>
      <w:marLeft w:val="0"/>
      <w:marRight w:val="0"/>
      <w:marTop w:val="0"/>
      <w:marBottom w:val="0"/>
      <w:divBdr>
        <w:top w:val="none" w:sz="0" w:space="0" w:color="auto"/>
        <w:left w:val="none" w:sz="0" w:space="0" w:color="auto"/>
        <w:bottom w:val="none" w:sz="0" w:space="0" w:color="auto"/>
        <w:right w:val="none" w:sz="0" w:space="0" w:color="auto"/>
      </w:divBdr>
    </w:div>
    <w:div w:id="681082452">
      <w:bodyDiv w:val="1"/>
      <w:marLeft w:val="0"/>
      <w:marRight w:val="0"/>
      <w:marTop w:val="0"/>
      <w:marBottom w:val="0"/>
      <w:divBdr>
        <w:top w:val="none" w:sz="0" w:space="0" w:color="auto"/>
        <w:left w:val="none" w:sz="0" w:space="0" w:color="auto"/>
        <w:bottom w:val="none" w:sz="0" w:space="0" w:color="auto"/>
        <w:right w:val="none" w:sz="0" w:space="0" w:color="auto"/>
      </w:divBdr>
    </w:div>
    <w:div w:id="681780297">
      <w:bodyDiv w:val="1"/>
      <w:marLeft w:val="0"/>
      <w:marRight w:val="0"/>
      <w:marTop w:val="0"/>
      <w:marBottom w:val="0"/>
      <w:divBdr>
        <w:top w:val="none" w:sz="0" w:space="0" w:color="auto"/>
        <w:left w:val="none" w:sz="0" w:space="0" w:color="auto"/>
        <w:bottom w:val="none" w:sz="0" w:space="0" w:color="auto"/>
        <w:right w:val="none" w:sz="0" w:space="0" w:color="auto"/>
      </w:divBdr>
    </w:div>
    <w:div w:id="682786144">
      <w:bodyDiv w:val="1"/>
      <w:marLeft w:val="0"/>
      <w:marRight w:val="0"/>
      <w:marTop w:val="0"/>
      <w:marBottom w:val="0"/>
      <w:divBdr>
        <w:top w:val="none" w:sz="0" w:space="0" w:color="auto"/>
        <w:left w:val="none" w:sz="0" w:space="0" w:color="auto"/>
        <w:bottom w:val="none" w:sz="0" w:space="0" w:color="auto"/>
        <w:right w:val="none" w:sz="0" w:space="0" w:color="auto"/>
      </w:divBdr>
    </w:div>
    <w:div w:id="684016840">
      <w:bodyDiv w:val="1"/>
      <w:marLeft w:val="0"/>
      <w:marRight w:val="0"/>
      <w:marTop w:val="0"/>
      <w:marBottom w:val="0"/>
      <w:divBdr>
        <w:top w:val="none" w:sz="0" w:space="0" w:color="auto"/>
        <w:left w:val="none" w:sz="0" w:space="0" w:color="auto"/>
        <w:bottom w:val="none" w:sz="0" w:space="0" w:color="auto"/>
        <w:right w:val="none" w:sz="0" w:space="0" w:color="auto"/>
      </w:divBdr>
    </w:div>
    <w:div w:id="686978289">
      <w:bodyDiv w:val="1"/>
      <w:marLeft w:val="0"/>
      <w:marRight w:val="0"/>
      <w:marTop w:val="0"/>
      <w:marBottom w:val="0"/>
      <w:divBdr>
        <w:top w:val="none" w:sz="0" w:space="0" w:color="auto"/>
        <w:left w:val="none" w:sz="0" w:space="0" w:color="auto"/>
        <w:bottom w:val="none" w:sz="0" w:space="0" w:color="auto"/>
        <w:right w:val="none" w:sz="0" w:space="0" w:color="auto"/>
      </w:divBdr>
    </w:div>
    <w:div w:id="695422938">
      <w:bodyDiv w:val="1"/>
      <w:marLeft w:val="0"/>
      <w:marRight w:val="0"/>
      <w:marTop w:val="0"/>
      <w:marBottom w:val="0"/>
      <w:divBdr>
        <w:top w:val="none" w:sz="0" w:space="0" w:color="auto"/>
        <w:left w:val="none" w:sz="0" w:space="0" w:color="auto"/>
        <w:bottom w:val="none" w:sz="0" w:space="0" w:color="auto"/>
        <w:right w:val="none" w:sz="0" w:space="0" w:color="auto"/>
      </w:divBdr>
    </w:div>
    <w:div w:id="695891469">
      <w:bodyDiv w:val="1"/>
      <w:marLeft w:val="0"/>
      <w:marRight w:val="0"/>
      <w:marTop w:val="0"/>
      <w:marBottom w:val="0"/>
      <w:divBdr>
        <w:top w:val="none" w:sz="0" w:space="0" w:color="auto"/>
        <w:left w:val="none" w:sz="0" w:space="0" w:color="auto"/>
        <w:bottom w:val="none" w:sz="0" w:space="0" w:color="auto"/>
        <w:right w:val="none" w:sz="0" w:space="0" w:color="auto"/>
      </w:divBdr>
    </w:div>
    <w:div w:id="701439361">
      <w:bodyDiv w:val="1"/>
      <w:marLeft w:val="0"/>
      <w:marRight w:val="0"/>
      <w:marTop w:val="0"/>
      <w:marBottom w:val="0"/>
      <w:divBdr>
        <w:top w:val="none" w:sz="0" w:space="0" w:color="auto"/>
        <w:left w:val="none" w:sz="0" w:space="0" w:color="auto"/>
        <w:bottom w:val="none" w:sz="0" w:space="0" w:color="auto"/>
        <w:right w:val="none" w:sz="0" w:space="0" w:color="auto"/>
      </w:divBdr>
    </w:div>
    <w:div w:id="704258194">
      <w:bodyDiv w:val="1"/>
      <w:marLeft w:val="0"/>
      <w:marRight w:val="0"/>
      <w:marTop w:val="0"/>
      <w:marBottom w:val="0"/>
      <w:divBdr>
        <w:top w:val="none" w:sz="0" w:space="0" w:color="auto"/>
        <w:left w:val="none" w:sz="0" w:space="0" w:color="auto"/>
        <w:bottom w:val="none" w:sz="0" w:space="0" w:color="auto"/>
        <w:right w:val="none" w:sz="0" w:space="0" w:color="auto"/>
      </w:divBdr>
    </w:div>
    <w:div w:id="707684222">
      <w:bodyDiv w:val="1"/>
      <w:marLeft w:val="0"/>
      <w:marRight w:val="0"/>
      <w:marTop w:val="0"/>
      <w:marBottom w:val="0"/>
      <w:divBdr>
        <w:top w:val="none" w:sz="0" w:space="0" w:color="auto"/>
        <w:left w:val="none" w:sz="0" w:space="0" w:color="auto"/>
        <w:bottom w:val="none" w:sz="0" w:space="0" w:color="auto"/>
        <w:right w:val="none" w:sz="0" w:space="0" w:color="auto"/>
      </w:divBdr>
    </w:div>
    <w:div w:id="712850328">
      <w:bodyDiv w:val="1"/>
      <w:marLeft w:val="0"/>
      <w:marRight w:val="0"/>
      <w:marTop w:val="0"/>
      <w:marBottom w:val="0"/>
      <w:divBdr>
        <w:top w:val="none" w:sz="0" w:space="0" w:color="auto"/>
        <w:left w:val="none" w:sz="0" w:space="0" w:color="auto"/>
        <w:bottom w:val="none" w:sz="0" w:space="0" w:color="auto"/>
        <w:right w:val="none" w:sz="0" w:space="0" w:color="auto"/>
      </w:divBdr>
    </w:div>
    <w:div w:id="720516261">
      <w:bodyDiv w:val="1"/>
      <w:marLeft w:val="0"/>
      <w:marRight w:val="0"/>
      <w:marTop w:val="0"/>
      <w:marBottom w:val="0"/>
      <w:divBdr>
        <w:top w:val="none" w:sz="0" w:space="0" w:color="auto"/>
        <w:left w:val="none" w:sz="0" w:space="0" w:color="auto"/>
        <w:bottom w:val="none" w:sz="0" w:space="0" w:color="auto"/>
        <w:right w:val="none" w:sz="0" w:space="0" w:color="auto"/>
      </w:divBdr>
    </w:div>
    <w:div w:id="723287544">
      <w:bodyDiv w:val="1"/>
      <w:marLeft w:val="0"/>
      <w:marRight w:val="0"/>
      <w:marTop w:val="0"/>
      <w:marBottom w:val="0"/>
      <w:divBdr>
        <w:top w:val="none" w:sz="0" w:space="0" w:color="auto"/>
        <w:left w:val="none" w:sz="0" w:space="0" w:color="auto"/>
        <w:bottom w:val="none" w:sz="0" w:space="0" w:color="auto"/>
        <w:right w:val="none" w:sz="0" w:space="0" w:color="auto"/>
      </w:divBdr>
    </w:div>
    <w:div w:id="732696012">
      <w:bodyDiv w:val="1"/>
      <w:marLeft w:val="0"/>
      <w:marRight w:val="0"/>
      <w:marTop w:val="0"/>
      <w:marBottom w:val="0"/>
      <w:divBdr>
        <w:top w:val="none" w:sz="0" w:space="0" w:color="auto"/>
        <w:left w:val="none" w:sz="0" w:space="0" w:color="auto"/>
        <w:bottom w:val="none" w:sz="0" w:space="0" w:color="auto"/>
        <w:right w:val="none" w:sz="0" w:space="0" w:color="auto"/>
      </w:divBdr>
    </w:div>
    <w:div w:id="734939578">
      <w:bodyDiv w:val="1"/>
      <w:marLeft w:val="0"/>
      <w:marRight w:val="0"/>
      <w:marTop w:val="0"/>
      <w:marBottom w:val="0"/>
      <w:divBdr>
        <w:top w:val="none" w:sz="0" w:space="0" w:color="auto"/>
        <w:left w:val="none" w:sz="0" w:space="0" w:color="auto"/>
        <w:bottom w:val="none" w:sz="0" w:space="0" w:color="auto"/>
        <w:right w:val="none" w:sz="0" w:space="0" w:color="auto"/>
      </w:divBdr>
    </w:div>
    <w:div w:id="735665522">
      <w:bodyDiv w:val="1"/>
      <w:marLeft w:val="0"/>
      <w:marRight w:val="0"/>
      <w:marTop w:val="0"/>
      <w:marBottom w:val="0"/>
      <w:divBdr>
        <w:top w:val="none" w:sz="0" w:space="0" w:color="auto"/>
        <w:left w:val="none" w:sz="0" w:space="0" w:color="auto"/>
        <w:bottom w:val="none" w:sz="0" w:space="0" w:color="auto"/>
        <w:right w:val="none" w:sz="0" w:space="0" w:color="auto"/>
      </w:divBdr>
    </w:div>
    <w:div w:id="737097181">
      <w:bodyDiv w:val="1"/>
      <w:marLeft w:val="0"/>
      <w:marRight w:val="0"/>
      <w:marTop w:val="0"/>
      <w:marBottom w:val="0"/>
      <w:divBdr>
        <w:top w:val="none" w:sz="0" w:space="0" w:color="auto"/>
        <w:left w:val="none" w:sz="0" w:space="0" w:color="auto"/>
        <w:bottom w:val="none" w:sz="0" w:space="0" w:color="auto"/>
        <w:right w:val="none" w:sz="0" w:space="0" w:color="auto"/>
      </w:divBdr>
    </w:div>
    <w:div w:id="739136952">
      <w:bodyDiv w:val="1"/>
      <w:marLeft w:val="0"/>
      <w:marRight w:val="0"/>
      <w:marTop w:val="0"/>
      <w:marBottom w:val="0"/>
      <w:divBdr>
        <w:top w:val="none" w:sz="0" w:space="0" w:color="auto"/>
        <w:left w:val="none" w:sz="0" w:space="0" w:color="auto"/>
        <w:bottom w:val="none" w:sz="0" w:space="0" w:color="auto"/>
        <w:right w:val="none" w:sz="0" w:space="0" w:color="auto"/>
      </w:divBdr>
    </w:div>
    <w:div w:id="746225453">
      <w:bodyDiv w:val="1"/>
      <w:marLeft w:val="0"/>
      <w:marRight w:val="0"/>
      <w:marTop w:val="0"/>
      <w:marBottom w:val="0"/>
      <w:divBdr>
        <w:top w:val="none" w:sz="0" w:space="0" w:color="auto"/>
        <w:left w:val="none" w:sz="0" w:space="0" w:color="auto"/>
        <w:bottom w:val="none" w:sz="0" w:space="0" w:color="auto"/>
        <w:right w:val="none" w:sz="0" w:space="0" w:color="auto"/>
      </w:divBdr>
    </w:div>
    <w:div w:id="748234184">
      <w:bodyDiv w:val="1"/>
      <w:marLeft w:val="0"/>
      <w:marRight w:val="0"/>
      <w:marTop w:val="0"/>
      <w:marBottom w:val="0"/>
      <w:divBdr>
        <w:top w:val="none" w:sz="0" w:space="0" w:color="auto"/>
        <w:left w:val="none" w:sz="0" w:space="0" w:color="auto"/>
        <w:bottom w:val="none" w:sz="0" w:space="0" w:color="auto"/>
        <w:right w:val="none" w:sz="0" w:space="0" w:color="auto"/>
      </w:divBdr>
    </w:div>
    <w:div w:id="749817216">
      <w:bodyDiv w:val="1"/>
      <w:marLeft w:val="0"/>
      <w:marRight w:val="0"/>
      <w:marTop w:val="0"/>
      <w:marBottom w:val="0"/>
      <w:divBdr>
        <w:top w:val="none" w:sz="0" w:space="0" w:color="auto"/>
        <w:left w:val="none" w:sz="0" w:space="0" w:color="auto"/>
        <w:bottom w:val="none" w:sz="0" w:space="0" w:color="auto"/>
        <w:right w:val="none" w:sz="0" w:space="0" w:color="auto"/>
      </w:divBdr>
    </w:div>
    <w:div w:id="749935910">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759908247">
      <w:bodyDiv w:val="1"/>
      <w:marLeft w:val="0"/>
      <w:marRight w:val="0"/>
      <w:marTop w:val="0"/>
      <w:marBottom w:val="0"/>
      <w:divBdr>
        <w:top w:val="none" w:sz="0" w:space="0" w:color="auto"/>
        <w:left w:val="none" w:sz="0" w:space="0" w:color="auto"/>
        <w:bottom w:val="none" w:sz="0" w:space="0" w:color="auto"/>
        <w:right w:val="none" w:sz="0" w:space="0" w:color="auto"/>
      </w:divBdr>
    </w:div>
    <w:div w:id="760491792">
      <w:bodyDiv w:val="1"/>
      <w:marLeft w:val="0"/>
      <w:marRight w:val="0"/>
      <w:marTop w:val="0"/>
      <w:marBottom w:val="0"/>
      <w:divBdr>
        <w:top w:val="none" w:sz="0" w:space="0" w:color="auto"/>
        <w:left w:val="none" w:sz="0" w:space="0" w:color="auto"/>
        <w:bottom w:val="none" w:sz="0" w:space="0" w:color="auto"/>
        <w:right w:val="none" w:sz="0" w:space="0" w:color="auto"/>
      </w:divBdr>
    </w:div>
    <w:div w:id="761531388">
      <w:bodyDiv w:val="1"/>
      <w:marLeft w:val="0"/>
      <w:marRight w:val="0"/>
      <w:marTop w:val="0"/>
      <w:marBottom w:val="0"/>
      <w:divBdr>
        <w:top w:val="none" w:sz="0" w:space="0" w:color="auto"/>
        <w:left w:val="none" w:sz="0" w:space="0" w:color="auto"/>
        <w:bottom w:val="none" w:sz="0" w:space="0" w:color="auto"/>
        <w:right w:val="none" w:sz="0" w:space="0" w:color="auto"/>
      </w:divBdr>
    </w:div>
    <w:div w:id="766314768">
      <w:bodyDiv w:val="1"/>
      <w:marLeft w:val="0"/>
      <w:marRight w:val="0"/>
      <w:marTop w:val="0"/>
      <w:marBottom w:val="0"/>
      <w:divBdr>
        <w:top w:val="none" w:sz="0" w:space="0" w:color="auto"/>
        <w:left w:val="none" w:sz="0" w:space="0" w:color="auto"/>
        <w:bottom w:val="none" w:sz="0" w:space="0" w:color="auto"/>
        <w:right w:val="none" w:sz="0" w:space="0" w:color="auto"/>
      </w:divBdr>
    </w:div>
    <w:div w:id="767580586">
      <w:bodyDiv w:val="1"/>
      <w:marLeft w:val="0"/>
      <w:marRight w:val="0"/>
      <w:marTop w:val="0"/>
      <w:marBottom w:val="0"/>
      <w:divBdr>
        <w:top w:val="none" w:sz="0" w:space="0" w:color="auto"/>
        <w:left w:val="none" w:sz="0" w:space="0" w:color="auto"/>
        <w:bottom w:val="none" w:sz="0" w:space="0" w:color="auto"/>
        <w:right w:val="none" w:sz="0" w:space="0" w:color="auto"/>
      </w:divBdr>
    </w:div>
    <w:div w:id="768231769">
      <w:bodyDiv w:val="1"/>
      <w:marLeft w:val="0"/>
      <w:marRight w:val="0"/>
      <w:marTop w:val="0"/>
      <w:marBottom w:val="0"/>
      <w:divBdr>
        <w:top w:val="none" w:sz="0" w:space="0" w:color="auto"/>
        <w:left w:val="none" w:sz="0" w:space="0" w:color="auto"/>
        <w:bottom w:val="none" w:sz="0" w:space="0" w:color="auto"/>
        <w:right w:val="none" w:sz="0" w:space="0" w:color="auto"/>
      </w:divBdr>
    </w:div>
    <w:div w:id="768280099">
      <w:bodyDiv w:val="1"/>
      <w:marLeft w:val="0"/>
      <w:marRight w:val="0"/>
      <w:marTop w:val="0"/>
      <w:marBottom w:val="0"/>
      <w:divBdr>
        <w:top w:val="none" w:sz="0" w:space="0" w:color="auto"/>
        <w:left w:val="none" w:sz="0" w:space="0" w:color="auto"/>
        <w:bottom w:val="none" w:sz="0" w:space="0" w:color="auto"/>
        <w:right w:val="none" w:sz="0" w:space="0" w:color="auto"/>
      </w:divBdr>
    </w:div>
    <w:div w:id="774903418">
      <w:bodyDiv w:val="1"/>
      <w:marLeft w:val="0"/>
      <w:marRight w:val="0"/>
      <w:marTop w:val="0"/>
      <w:marBottom w:val="0"/>
      <w:divBdr>
        <w:top w:val="none" w:sz="0" w:space="0" w:color="auto"/>
        <w:left w:val="none" w:sz="0" w:space="0" w:color="auto"/>
        <w:bottom w:val="none" w:sz="0" w:space="0" w:color="auto"/>
        <w:right w:val="none" w:sz="0" w:space="0" w:color="auto"/>
      </w:divBdr>
    </w:div>
    <w:div w:id="774911455">
      <w:bodyDiv w:val="1"/>
      <w:marLeft w:val="0"/>
      <w:marRight w:val="0"/>
      <w:marTop w:val="0"/>
      <w:marBottom w:val="0"/>
      <w:divBdr>
        <w:top w:val="none" w:sz="0" w:space="0" w:color="auto"/>
        <w:left w:val="none" w:sz="0" w:space="0" w:color="auto"/>
        <w:bottom w:val="none" w:sz="0" w:space="0" w:color="auto"/>
        <w:right w:val="none" w:sz="0" w:space="0" w:color="auto"/>
      </w:divBdr>
    </w:div>
    <w:div w:id="776945833">
      <w:bodyDiv w:val="1"/>
      <w:marLeft w:val="0"/>
      <w:marRight w:val="0"/>
      <w:marTop w:val="0"/>
      <w:marBottom w:val="0"/>
      <w:divBdr>
        <w:top w:val="none" w:sz="0" w:space="0" w:color="auto"/>
        <w:left w:val="none" w:sz="0" w:space="0" w:color="auto"/>
        <w:bottom w:val="none" w:sz="0" w:space="0" w:color="auto"/>
        <w:right w:val="none" w:sz="0" w:space="0" w:color="auto"/>
      </w:divBdr>
    </w:div>
    <w:div w:id="777336845">
      <w:bodyDiv w:val="1"/>
      <w:marLeft w:val="0"/>
      <w:marRight w:val="0"/>
      <w:marTop w:val="0"/>
      <w:marBottom w:val="0"/>
      <w:divBdr>
        <w:top w:val="none" w:sz="0" w:space="0" w:color="auto"/>
        <w:left w:val="none" w:sz="0" w:space="0" w:color="auto"/>
        <w:bottom w:val="none" w:sz="0" w:space="0" w:color="auto"/>
        <w:right w:val="none" w:sz="0" w:space="0" w:color="auto"/>
      </w:divBdr>
    </w:div>
    <w:div w:id="786435916">
      <w:bodyDiv w:val="1"/>
      <w:marLeft w:val="0"/>
      <w:marRight w:val="0"/>
      <w:marTop w:val="0"/>
      <w:marBottom w:val="0"/>
      <w:divBdr>
        <w:top w:val="none" w:sz="0" w:space="0" w:color="auto"/>
        <w:left w:val="none" w:sz="0" w:space="0" w:color="auto"/>
        <w:bottom w:val="none" w:sz="0" w:space="0" w:color="auto"/>
        <w:right w:val="none" w:sz="0" w:space="0" w:color="auto"/>
      </w:divBdr>
    </w:div>
    <w:div w:id="788354397">
      <w:bodyDiv w:val="1"/>
      <w:marLeft w:val="0"/>
      <w:marRight w:val="0"/>
      <w:marTop w:val="0"/>
      <w:marBottom w:val="0"/>
      <w:divBdr>
        <w:top w:val="none" w:sz="0" w:space="0" w:color="auto"/>
        <w:left w:val="none" w:sz="0" w:space="0" w:color="auto"/>
        <w:bottom w:val="none" w:sz="0" w:space="0" w:color="auto"/>
        <w:right w:val="none" w:sz="0" w:space="0" w:color="auto"/>
      </w:divBdr>
    </w:div>
    <w:div w:id="788429013">
      <w:bodyDiv w:val="1"/>
      <w:marLeft w:val="0"/>
      <w:marRight w:val="0"/>
      <w:marTop w:val="0"/>
      <w:marBottom w:val="0"/>
      <w:divBdr>
        <w:top w:val="none" w:sz="0" w:space="0" w:color="auto"/>
        <w:left w:val="none" w:sz="0" w:space="0" w:color="auto"/>
        <w:bottom w:val="none" w:sz="0" w:space="0" w:color="auto"/>
        <w:right w:val="none" w:sz="0" w:space="0" w:color="auto"/>
      </w:divBdr>
    </w:div>
    <w:div w:id="789401290">
      <w:bodyDiv w:val="1"/>
      <w:marLeft w:val="0"/>
      <w:marRight w:val="0"/>
      <w:marTop w:val="0"/>
      <w:marBottom w:val="0"/>
      <w:divBdr>
        <w:top w:val="none" w:sz="0" w:space="0" w:color="auto"/>
        <w:left w:val="none" w:sz="0" w:space="0" w:color="auto"/>
        <w:bottom w:val="none" w:sz="0" w:space="0" w:color="auto"/>
        <w:right w:val="none" w:sz="0" w:space="0" w:color="auto"/>
      </w:divBdr>
    </w:div>
    <w:div w:id="792409957">
      <w:bodyDiv w:val="1"/>
      <w:marLeft w:val="0"/>
      <w:marRight w:val="0"/>
      <w:marTop w:val="0"/>
      <w:marBottom w:val="0"/>
      <w:divBdr>
        <w:top w:val="none" w:sz="0" w:space="0" w:color="auto"/>
        <w:left w:val="none" w:sz="0" w:space="0" w:color="auto"/>
        <w:bottom w:val="none" w:sz="0" w:space="0" w:color="auto"/>
        <w:right w:val="none" w:sz="0" w:space="0" w:color="auto"/>
      </w:divBdr>
    </w:div>
    <w:div w:id="800194758">
      <w:bodyDiv w:val="1"/>
      <w:marLeft w:val="0"/>
      <w:marRight w:val="0"/>
      <w:marTop w:val="0"/>
      <w:marBottom w:val="0"/>
      <w:divBdr>
        <w:top w:val="none" w:sz="0" w:space="0" w:color="auto"/>
        <w:left w:val="none" w:sz="0" w:space="0" w:color="auto"/>
        <w:bottom w:val="none" w:sz="0" w:space="0" w:color="auto"/>
        <w:right w:val="none" w:sz="0" w:space="0" w:color="auto"/>
      </w:divBdr>
    </w:div>
    <w:div w:id="812984577">
      <w:bodyDiv w:val="1"/>
      <w:marLeft w:val="0"/>
      <w:marRight w:val="0"/>
      <w:marTop w:val="0"/>
      <w:marBottom w:val="0"/>
      <w:divBdr>
        <w:top w:val="none" w:sz="0" w:space="0" w:color="auto"/>
        <w:left w:val="none" w:sz="0" w:space="0" w:color="auto"/>
        <w:bottom w:val="none" w:sz="0" w:space="0" w:color="auto"/>
        <w:right w:val="none" w:sz="0" w:space="0" w:color="auto"/>
      </w:divBdr>
    </w:div>
    <w:div w:id="813915355">
      <w:bodyDiv w:val="1"/>
      <w:marLeft w:val="0"/>
      <w:marRight w:val="0"/>
      <w:marTop w:val="0"/>
      <w:marBottom w:val="0"/>
      <w:divBdr>
        <w:top w:val="none" w:sz="0" w:space="0" w:color="auto"/>
        <w:left w:val="none" w:sz="0" w:space="0" w:color="auto"/>
        <w:bottom w:val="none" w:sz="0" w:space="0" w:color="auto"/>
        <w:right w:val="none" w:sz="0" w:space="0" w:color="auto"/>
      </w:divBdr>
    </w:div>
    <w:div w:id="816260319">
      <w:bodyDiv w:val="1"/>
      <w:marLeft w:val="0"/>
      <w:marRight w:val="0"/>
      <w:marTop w:val="0"/>
      <w:marBottom w:val="0"/>
      <w:divBdr>
        <w:top w:val="none" w:sz="0" w:space="0" w:color="auto"/>
        <w:left w:val="none" w:sz="0" w:space="0" w:color="auto"/>
        <w:bottom w:val="none" w:sz="0" w:space="0" w:color="auto"/>
        <w:right w:val="none" w:sz="0" w:space="0" w:color="auto"/>
      </w:divBdr>
    </w:div>
    <w:div w:id="817720731">
      <w:bodyDiv w:val="1"/>
      <w:marLeft w:val="0"/>
      <w:marRight w:val="0"/>
      <w:marTop w:val="0"/>
      <w:marBottom w:val="0"/>
      <w:divBdr>
        <w:top w:val="none" w:sz="0" w:space="0" w:color="auto"/>
        <w:left w:val="none" w:sz="0" w:space="0" w:color="auto"/>
        <w:bottom w:val="none" w:sz="0" w:space="0" w:color="auto"/>
        <w:right w:val="none" w:sz="0" w:space="0" w:color="auto"/>
      </w:divBdr>
    </w:div>
    <w:div w:id="817917731">
      <w:bodyDiv w:val="1"/>
      <w:marLeft w:val="0"/>
      <w:marRight w:val="0"/>
      <w:marTop w:val="0"/>
      <w:marBottom w:val="0"/>
      <w:divBdr>
        <w:top w:val="none" w:sz="0" w:space="0" w:color="auto"/>
        <w:left w:val="none" w:sz="0" w:space="0" w:color="auto"/>
        <w:bottom w:val="none" w:sz="0" w:space="0" w:color="auto"/>
        <w:right w:val="none" w:sz="0" w:space="0" w:color="auto"/>
      </w:divBdr>
    </w:div>
    <w:div w:id="818232290">
      <w:bodyDiv w:val="1"/>
      <w:marLeft w:val="0"/>
      <w:marRight w:val="0"/>
      <w:marTop w:val="0"/>
      <w:marBottom w:val="0"/>
      <w:divBdr>
        <w:top w:val="none" w:sz="0" w:space="0" w:color="auto"/>
        <w:left w:val="none" w:sz="0" w:space="0" w:color="auto"/>
        <w:bottom w:val="none" w:sz="0" w:space="0" w:color="auto"/>
        <w:right w:val="none" w:sz="0" w:space="0" w:color="auto"/>
      </w:divBdr>
    </w:div>
    <w:div w:id="822505845">
      <w:bodyDiv w:val="1"/>
      <w:marLeft w:val="0"/>
      <w:marRight w:val="0"/>
      <w:marTop w:val="0"/>
      <w:marBottom w:val="0"/>
      <w:divBdr>
        <w:top w:val="none" w:sz="0" w:space="0" w:color="auto"/>
        <w:left w:val="none" w:sz="0" w:space="0" w:color="auto"/>
        <w:bottom w:val="none" w:sz="0" w:space="0" w:color="auto"/>
        <w:right w:val="none" w:sz="0" w:space="0" w:color="auto"/>
      </w:divBdr>
    </w:div>
    <w:div w:id="824668766">
      <w:bodyDiv w:val="1"/>
      <w:marLeft w:val="0"/>
      <w:marRight w:val="0"/>
      <w:marTop w:val="0"/>
      <w:marBottom w:val="0"/>
      <w:divBdr>
        <w:top w:val="none" w:sz="0" w:space="0" w:color="auto"/>
        <w:left w:val="none" w:sz="0" w:space="0" w:color="auto"/>
        <w:bottom w:val="none" w:sz="0" w:space="0" w:color="auto"/>
        <w:right w:val="none" w:sz="0" w:space="0" w:color="auto"/>
      </w:divBdr>
    </w:div>
    <w:div w:id="826090752">
      <w:bodyDiv w:val="1"/>
      <w:marLeft w:val="0"/>
      <w:marRight w:val="0"/>
      <w:marTop w:val="0"/>
      <w:marBottom w:val="0"/>
      <w:divBdr>
        <w:top w:val="none" w:sz="0" w:space="0" w:color="auto"/>
        <w:left w:val="none" w:sz="0" w:space="0" w:color="auto"/>
        <w:bottom w:val="none" w:sz="0" w:space="0" w:color="auto"/>
        <w:right w:val="none" w:sz="0" w:space="0" w:color="auto"/>
      </w:divBdr>
    </w:div>
    <w:div w:id="826359597">
      <w:bodyDiv w:val="1"/>
      <w:marLeft w:val="0"/>
      <w:marRight w:val="0"/>
      <w:marTop w:val="0"/>
      <w:marBottom w:val="0"/>
      <w:divBdr>
        <w:top w:val="none" w:sz="0" w:space="0" w:color="auto"/>
        <w:left w:val="none" w:sz="0" w:space="0" w:color="auto"/>
        <w:bottom w:val="none" w:sz="0" w:space="0" w:color="auto"/>
        <w:right w:val="none" w:sz="0" w:space="0" w:color="auto"/>
      </w:divBdr>
    </w:div>
    <w:div w:id="826702629">
      <w:bodyDiv w:val="1"/>
      <w:marLeft w:val="0"/>
      <w:marRight w:val="0"/>
      <w:marTop w:val="0"/>
      <w:marBottom w:val="0"/>
      <w:divBdr>
        <w:top w:val="none" w:sz="0" w:space="0" w:color="auto"/>
        <w:left w:val="none" w:sz="0" w:space="0" w:color="auto"/>
        <w:bottom w:val="none" w:sz="0" w:space="0" w:color="auto"/>
        <w:right w:val="none" w:sz="0" w:space="0" w:color="auto"/>
      </w:divBdr>
    </w:div>
    <w:div w:id="826936918">
      <w:bodyDiv w:val="1"/>
      <w:marLeft w:val="0"/>
      <w:marRight w:val="0"/>
      <w:marTop w:val="0"/>
      <w:marBottom w:val="0"/>
      <w:divBdr>
        <w:top w:val="none" w:sz="0" w:space="0" w:color="auto"/>
        <w:left w:val="none" w:sz="0" w:space="0" w:color="auto"/>
        <w:bottom w:val="none" w:sz="0" w:space="0" w:color="auto"/>
        <w:right w:val="none" w:sz="0" w:space="0" w:color="auto"/>
      </w:divBdr>
    </w:div>
    <w:div w:id="827018054">
      <w:bodyDiv w:val="1"/>
      <w:marLeft w:val="0"/>
      <w:marRight w:val="0"/>
      <w:marTop w:val="0"/>
      <w:marBottom w:val="0"/>
      <w:divBdr>
        <w:top w:val="none" w:sz="0" w:space="0" w:color="auto"/>
        <w:left w:val="none" w:sz="0" w:space="0" w:color="auto"/>
        <w:bottom w:val="none" w:sz="0" w:space="0" w:color="auto"/>
        <w:right w:val="none" w:sz="0" w:space="0" w:color="auto"/>
      </w:divBdr>
    </w:div>
    <w:div w:id="827790318">
      <w:bodyDiv w:val="1"/>
      <w:marLeft w:val="0"/>
      <w:marRight w:val="0"/>
      <w:marTop w:val="0"/>
      <w:marBottom w:val="0"/>
      <w:divBdr>
        <w:top w:val="none" w:sz="0" w:space="0" w:color="auto"/>
        <w:left w:val="none" w:sz="0" w:space="0" w:color="auto"/>
        <w:bottom w:val="none" w:sz="0" w:space="0" w:color="auto"/>
        <w:right w:val="none" w:sz="0" w:space="0" w:color="auto"/>
      </w:divBdr>
    </w:div>
    <w:div w:id="829977734">
      <w:bodyDiv w:val="1"/>
      <w:marLeft w:val="0"/>
      <w:marRight w:val="0"/>
      <w:marTop w:val="0"/>
      <w:marBottom w:val="0"/>
      <w:divBdr>
        <w:top w:val="none" w:sz="0" w:space="0" w:color="auto"/>
        <w:left w:val="none" w:sz="0" w:space="0" w:color="auto"/>
        <w:bottom w:val="none" w:sz="0" w:space="0" w:color="auto"/>
        <w:right w:val="none" w:sz="0" w:space="0" w:color="auto"/>
      </w:divBdr>
    </w:div>
    <w:div w:id="830407431">
      <w:bodyDiv w:val="1"/>
      <w:marLeft w:val="0"/>
      <w:marRight w:val="0"/>
      <w:marTop w:val="0"/>
      <w:marBottom w:val="0"/>
      <w:divBdr>
        <w:top w:val="none" w:sz="0" w:space="0" w:color="auto"/>
        <w:left w:val="none" w:sz="0" w:space="0" w:color="auto"/>
        <w:bottom w:val="none" w:sz="0" w:space="0" w:color="auto"/>
        <w:right w:val="none" w:sz="0" w:space="0" w:color="auto"/>
      </w:divBdr>
    </w:div>
    <w:div w:id="830564228">
      <w:bodyDiv w:val="1"/>
      <w:marLeft w:val="0"/>
      <w:marRight w:val="0"/>
      <w:marTop w:val="0"/>
      <w:marBottom w:val="0"/>
      <w:divBdr>
        <w:top w:val="none" w:sz="0" w:space="0" w:color="auto"/>
        <w:left w:val="none" w:sz="0" w:space="0" w:color="auto"/>
        <w:bottom w:val="none" w:sz="0" w:space="0" w:color="auto"/>
        <w:right w:val="none" w:sz="0" w:space="0" w:color="auto"/>
      </w:divBdr>
    </w:div>
    <w:div w:id="830945620">
      <w:bodyDiv w:val="1"/>
      <w:marLeft w:val="0"/>
      <w:marRight w:val="0"/>
      <w:marTop w:val="0"/>
      <w:marBottom w:val="0"/>
      <w:divBdr>
        <w:top w:val="none" w:sz="0" w:space="0" w:color="auto"/>
        <w:left w:val="none" w:sz="0" w:space="0" w:color="auto"/>
        <w:bottom w:val="none" w:sz="0" w:space="0" w:color="auto"/>
        <w:right w:val="none" w:sz="0" w:space="0" w:color="auto"/>
      </w:divBdr>
    </w:div>
    <w:div w:id="834760868">
      <w:bodyDiv w:val="1"/>
      <w:marLeft w:val="0"/>
      <w:marRight w:val="0"/>
      <w:marTop w:val="0"/>
      <w:marBottom w:val="0"/>
      <w:divBdr>
        <w:top w:val="none" w:sz="0" w:space="0" w:color="auto"/>
        <w:left w:val="none" w:sz="0" w:space="0" w:color="auto"/>
        <w:bottom w:val="none" w:sz="0" w:space="0" w:color="auto"/>
        <w:right w:val="none" w:sz="0" w:space="0" w:color="auto"/>
      </w:divBdr>
    </w:div>
    <w:div w:id="837647625">
      <w:bodyDiv w:val="1"/>
      <w:marLeft w:val="0"/>
      <w:marRight w:val="0"/>
      <w:marTop w:val="0"/>
      <w:marBottom w:val="0"/>
      <w:divBdr>
        <w:top w:val="none" w:sz="0" w:space="0" w:color="auto"/>
        <w:left w:val="none" w:sz="0" w:space="0" w:color="auto"/>
        <w:bottom w:val="none" w:sz="0" w:space="0" w:color="auto"/>
        <w:right w:val="none" w:sz="0" w:space="0" w:color="auto"/>
      </w:divBdr>
    </w:div>
    <w:div w:id="838810451">
      <w:bodyDiv w:val="1"/>
      <w:marLeft w:val="0"/>
      <w:marRight w:val="0"/>
      <w:marTop w:val="0"/>
      <w:marBottom w:val="0"/>
      <w:divBdr>
        <w:top w:val="none" w:sz="0" w:space="0" w:color="auto"/>
        <w:left w:val="none" w:sz="0" w:space="0" w:color="auto"/>
        <w:bottom w:val="none" w:sz="0" w:space="0" w:color="auto"/>
        <w:right w:val="none" w:sz="0" w:space="0" w:color="auto"/>
      </w:divBdr>
    </w:div>
    <w:div w:id="841971698">
      <w:bodyDiv w:val="1"/>
      <w:marLeft w:val="0"/>
      <w:marRight w:val="0"/>
      <w:marTop w:val="0"/>
      <w:marBottom w:val="0"/>
      <w:divBdr>
        <w:top w:val="none" w:sz="0" w:space="0" w:color="auto"/>
        <w:left w:val="none" w:sz="0" w:space="0" w:color="auto"/>
        <w:bottom w:val="none" w:sz="0" w:space="0" w:color="auto"/>
        <w:right w:val="none" w:sz="0" w:space="0" w:color="auto"/>
      </w:divBdr>
    </w:div>
    <w:div w:id="847014245">
      <w:bodyDiv w:val="1"/>
      <w:marLeft w:val="0"/>
      <w:marRight w:val="0"/>
      <w:marTop w:val="0"/>
      <w:marBottom w:val="0"/>
      <w:divBdr>
        <w:top w:val="none" w:sz="0" w:space="0" w:color="auto"/>
        <w:left w:val="none" w:sz="0" w:space="0" w:color="auto"/>
        <w:bottom w:val="none" w:sz="0" w:space="0" w:color="auto"/>
        <w:right w:val="none" w:sz="0" w:space="0" w:color="auto"/>
      </w:divBdr>
    </w:div>
    <w:div w:id="847719401">
      <w:bodyDiv w:val="1"/>
      <w:marLeft w:val="0"/>
      <w:marRight w:val="0"/>
      <w:marTop w:val="0"/>
      <w:marBottom w:val="0"/>
      <w:divBdr>
        <w:top w:val="none" w:sz="0" w:space="0" w:color="auto"/>
        <w:left w:val="none" w:sz="0" w:space="0" w:color="auto"/>
        <w:bottom w:val="none" w:sz="0" w:space="0" w:color="auto"/>
        <w:right w:val="none" w:sz="0" w:space="0" w:color="auto"/>
      </w:divBdr>
    </w:div>
    <w:div w:id="849639401">
      <w:bodyDiv w:val="1"/>
      <w:marLeft w:val="0"/>
      <w:marRight w:val="0"/>
      <w:marTop w:val="0"/>
      <w:marBottom w:val="0"/>
      <w:divBdr>
        <w:top w:val="none" w:sz="0" w:space="0" w:color="auto"/>
        <w:left w:val="none" w:sz="0" w:space="0" w:color="auto"/>
        <w:bottom w:val="none" w:sz="0" w:space="0" w:color="auto"/>
        <w:right w:val="none" w:sz="0" w:space="0" w:color="auto"/>
      </w:divBdr>
    </w:div>
    <w:div w:id="850294589">
      <w:bodyDiv w:val="1"/>
      <w:marLeft w:val="0"/>
      <w:marRight w:val="0"/>
      <w:marTop w:val="0"/>
      <w:marBottom w:val="0"/>
      <w:divBdr>
        <w:top w:val="none" w:sz="0" w:space="0" w:color="auto"/>
        <w:left w:val="none" w:sz="0" w:space="0" w:color="auto"/>
        <w:bottom w:val="none" w:sz="0" w:space="0" w:color="auto"/>
        <w:right w:val="none" w:sz="0" w:space="0" w:color="auto"/>
      </w:divBdr>
    </w:div>
    <w:div w:id="852841574">
      <w:bodyDiv w:val="1"/>
      <w:marLeft w:val="0"/>
      <w:marRight w:val="0"/>
      <w:marTop w:val="0"/>
      <w:marBottom w:val="0"/>
      <w:divBdr>
        <w:top w:val="none" w:sz="0" w:space="0" w:color="auto"/>
        <w:left w:val="none" w:sz="0" w:space="0" w:color="auto"/>
        <w:bottom w:val="none" w:sz="0" w:space="0" w:color="auto"/>
        <w:right w:val="none" w:sz="0" w:space="0" w:color="auto"/>
      </w:divBdr>
    </w:div>
    <w:div w:id="852961230">
      <w:bodyDiv w:val="1"/>
      <w:marLeft w:val="0"/>
      <w:marRight w:val="0"/>
      <w:marTop w:val="0"/>
      <w:marBottom w:val="0"/>
      <w:divBdr>
        <w:top w:val="none" w:sz="0" w:space="0" w:color="auto"/>
        <w:left w:val="none" w:sz="0" w:space="0" w:color="auto"/>
        <w:bottom w:val="none" w:sz="0" w:space="0" w:color="auto"/>
        <w:right w:val="none" w:sz="0" w:space="0" w:color="auto"/>
      </w:divBdr>
    </w:div>
    <w:div w:id="855656407">
      <w:bodyDiv w:val="1"/>
      <w:marLeft w:val="0"/>
      <w:marRight w:val="0"/>
      <w:marTop w:val="0"/>
      <w:marBottom w:val="0"/>
      <w:divBdr>
        <w:top w:val="none" w:sz="0" w:space="0" w:color="auto"/>
        <w:left w:val="none" w:sz="0" w:space="0" w:color="auto"/>
        <w:bottom w:val="none" w:sz="0" w:space="0" w:color="auto"/>
        <w:right w:val="none" w:sz="0" w:space="0" w:color="auto"/>
      </w:divBdr>
    </w:div>
    <w:div w:id="855922948">
      <w:bodyDiv w:val="1"/>
      <w:marLeft w:val="0"/>
      <w:marRight w:val="0"/>
      <w:marTop w:val="0"/>
      <w:marBottom w:val="0"/>
      <w:divBdr>
        <w:top w:val="none" w:sz="0" w:space="0" w:color="auto"/>
        <w:left w:val="none" w:sz="0" w:space="0" w:color="auto"/>
        <w:bottom w:val="none" w:sz="0" w:space="0" w:color="auto"/>
        <w:right w:val="none" w:sz="0" w:space="0" w:color="auto"/>
      </w:divBdr>
    </w:div>
    <w:div w:id="856389917">
      <w:bodyDiv w:val="1"/>
      <w:marLeft w:val="0"/>
      <w:marRight w:val="0"/>
      <w:marTop w:val="0"/>
      <w:marBottom w:val="0"/>
      <w:divBdr>
        <w:top w:val="none" w:sz="0" w:space="0" w:color="auto"/>
        <w:left w:val="none" w:sz="0" w:space="0" w:color="auto"/>
        <w:bottom w:val="none" w:sz="0" w:space="0" w:color="auto"/>
        <w:right w:val="none" w:sz="0" w:space="0" w:color="auto"/>
      </w:divBdr>
    </w:div>
    <w:div w:id="860751012">
      <w:bodyDiv w:val="1"/>
      <w:marLeft w:val="0"/>
      <w:marRight w:val="0"/>
      <w:marTop w:val="0"/>
      <w:marBottom w:val="0"/>
      <w:divBdr>
        <w:top w:val="none" w:sz="0" w:space="0" w:color="auto"/>
        <w:left w:val="none" w:sz="0" w:space="0" w:color="auto"/>
        <w:bottom w:val="none" w:sz="0" w:space="0" w:color="auto"/>
        <w:right w:val="none" w:sz="0" w:space="0" w:color="auto"/>
      </w:divBdr>
    </w:div>
    <w:div w:id="864169721">
      <w:bodyDiv w:val="1"/>
      <w:marLeft w:val="0"/>
      <w:marRight w:val="0"/>
      <w:marTop w:val="0"/>
      <w:marBottom w:val="0"/>
      <w:divBdr>
        <w:top w:val="none" w:sz="0" w:space="0" w:color="auto"/>
        <w:left w:val="none" w:sz="0" w:space="0" w:color="auto"/>
        <w:bottom w:val="none" w:sz="0" w:space="0" w:color="auto"/>
        <w:right w:val="none" w:sz="0" w:space="0" w:color="auto"/>
      </w:divBdr>
    </w:div>
    <w:div w:id="865362796">
      <w:bodyDiv w:val="1"/>
      <w:marLeft w:val="0"/>
      <w:marRight w:val="0"/>
      <w:marTop w:val="0"/>
      <w:marBottom w:val="0"/>
      <w:divBdr>
        <w:top w:val="none" w:sz="0" w:space="0" w:color="auto"/>
        <w:left w:val="none" w:sz="0" w:space="0" w:color="auto"/>
        <w:bottom w:val="none" w:sz="0" w:space="0" w:color="auto"/>
        <w:right w:val="none" w:sz="0" w:space="0" w:color="auto"/>
      </w:divBdr>
    </w:div>
    <w:div w:id="866137612">
      <w:bodyDiv w:val="1"/>
      <w:marLeft w:val="0"/>
      <w:marRight w:val="0"/>
      <w:marTop w:val="0"/>
      <w:marBottom w:val="0"/>
      <w:divBdr>
        <w:top w:val="none" w:sz="0" w:space="0" w:color="auto"/>
        <w:left w:val="none" w:sz="0" w:space="0" w:color="auto"/>
        <w:bottom w:val="none" w:sz="0" w:space="0" w:color="auto"/>
        <w:right w:val="none" w:sz="0" w:space="0" w:color="auto"/>
      </w:divBdr>
    </w:div>
    <w:div w:id="867723300">
      <w:bodyDiv w:val="1"/>
      <w:marLeft w:val="0"/>
      <w:marRight w:val="0"/>
      <w:marTop w:val="0"/>
      <w:marBottom w:val="0"/>
      <w:divBdr>
        <w:top w:val="none" w:sz="0" w:space="0" w:color="auto"/>
        <w:left w:val="none" w:sz="0" w:space="0" w:color="auto"/>
        <w:bottom w:val="none" w:sz="0" w:space="0" w:color="auto"/>
        <w:right w:val="none" w:sz="0" w:space="0" w:color="auto"/>
      </w:divBdr>
    </w:div>
    <w:div w:id="869339840">
      <w:bodyDiv w:val="1"/>
      <w:marLeft w:val="0"/>
      <w:marRight w:val="0"/>
      <w:marTop w:val="0"/>
      <w:marBottom w:val="0"/>
      <w:divBdr>
        <w:top w:val="none" w:sz="0" w:space="0" w:color="auto"/>
        <w:left w:val="none" w:sz="0" w:space="0" w:color="auto"/>
        <w:bottom w:val="none" w:sz="0" w:space="0" w:color="auto"/>
        <w:right w:val="none" w:sz="0" w:space="0" w:color="auto"/>
      </w:divBdr>
    </w:div>
    <w:div w:id="871067320">
      <w:bodyDiv w:val="1"/>
      <w:marLeft w:val="0"/>
      <w:marRight w:val="0"/>
      <w:marTop w:val="0"/>
      <w:marBottom w:val="0"/>
      <w:divBdr>
        <w:top w:val="none" w:sz="0" w:space="0" w:color="auto"/>
        <w:left w:val="none" w:sz="0" w:space="0" w:color="auto"/>
        <w:bottom w:val="none" w:sz="0" w:space="0" w:color="auto"/>
        <w:right w:val="none" w:sz="0" w:space="0" w:color="auto"/>
      </w:divBdr>
    </w:div>
    <w:div w:id="872113849">
      <w:bodyDiv w:val="1"/>
      <w:marLeft w:val="0"/>
      <w:marRight w:val="0"/>
      <w:marTop w:val="0"/>
      <w:marBottom w:val="0"/>
      <w:divBdr>
        <w:top w:val="none" w:sz="0" w:space="0" w:color="auto"/>
        <w:left w:val="none" w:sz="0" w:space="0" w:color="auto"/>
        <w:bottom w:val="none" w:sz="0" w:space="0" w:color="auto"/>
        <w:right w:val="none" w:sz="0" w:space="0" w:color="auto"/>
      </w:divBdr>
    </w:div>
    <w:div w:id="873464401">
      <w:bodyDiv w:val="1"/>
      <w:marLeft w:val="0"/>
      <w:marRight w:val="0"/>
      <w:marTop w:val="0"/>
      <w:marBottom w:val="0"/>
      <w:divBdr>
        <w:top w:val="none" w:sz="0" w:space="0" w:color="auto"/>
        <w:left w:val="none" w:sz="0" w:space="0" w:color="auto"/>
        <w:bottom w:val="none" w:sz="0" w:space="0" w:color="auto"/>
        <w:right w:val="none" w:sz="0" w:space="0" w:color="auto"/>
      </w:divBdr>
    </w:div>
    <w:div w:id="877469573">
      <w:bodyDiv w:val="1"/>
      <w:marLeft w:val="0"/>
      <w:marRight w:val="0"/>
      <w:marTop w:val="0"/>
      <w:marBottom w:val="0"/>
      <w:divBdr>
        <w:top w:val="none" w:sz="0" w:space="0" w:color="auto"/>
        <w:left w:val="none" w:sz="0" w:space="0" w:color="auto"/>
        <w:bottom w:val="none" w:sz="0" w:space="0" w:color="auto"/>
        <w:right w:val="none" w:sz="0" w:space="0" w:color="auto"/>
      </w:divBdr>
    </w:div>
    <w:div w:id="877740067">
      <w:bodyDiv w:val="1"/>
      <w:marLeft w:val="0"/>
      <w:marRight w:val="0"/>
      <w:marTop w:val="0"/>
      <w:marBottom w:val="0"/>
      <w:divBdr>
        <w:top w:val="none" w:sz="0" w:space="0" w:color="auto"/>
        <w:left w:val="none" w:sz="0" w:space="0" w:color="auto"/>
        <w:bottom w:val="none" w:sz="0" w:space="0" w:color="auto"/>
        <w:right w:val="none" w:sz="0" w:space="0" w:color="auto"/>
      </w:divBdr>
    </w:div>
    <w:div w:id="880286150">
      <w:bodyDiv w:val="1"/>
      <w:marLeft w:val="0"/>
      <w:marRight w:val="0"/>
      <w:marTop w:val="0"/>
      <w:marBottom w:val="0"/>
      <w:divBdr>
        <w:top w:val="none" w:sz="0" w:space="0" w:color="auto"/>
        <w:left w:val="none" w:sz="0" w:space="0" w:color="auto"/>
        <w:bottom w:val="none" w:sz="0" w:space="0" w:color="auto"/>
        <w:right w:val="none" w:sz="0" w:space="0" w:color="auto"/>
      </w:divBdr>
    </w:div>
    <w:div w:id="882523225">
      <w:bodyDiv w:val="1"/>
      <w:marLeft w:val="0"/>
      <w:marRight w:val="0"/>
      <w:marTop w:val="0"/>
      <w:marBottom w:val="0"/>
      <w:divBdr>
        <w:top w:val="none" w:sz="0" w:space="0" w:color="auto"/>
        <w:left w:val="none" w:sz="0" w:space="0" w:color="auto"/>
        <w:bottom w:val="none" w:sz="0" w:space="0" w:color="auto"/>
        <w:right w:val="none" w:sz="0" w:space="0" w:color="auto"/>
      </w:divBdr>
    </w:div>
    <w:div w:id="889880313">
      <w:bodyDiv w:val="1"/>
      <w:marLeft w:val="0"/>
      <w:marRight w:val="0"/>
      <w:marTop w:val="0"/>
      <w:marBottom w:val="0"/>
      <w:divBdr>
        <w:top w:val="none" w:sz="0" w:space="0" w:color="auto"/>
        <w:left w:val="none" w:sz="0" w:space="0" w:color="auto"/>
        <w:bottom w:val="none" w:sz="0" w:space="0" w:color="auto"/>
        <w:right w:val="none" w:sz="0" w:space="0" w:color="auto"/>
      </w:divBdr>
    </w:div>
    <w:div w:id="890651699">
      <w:bodyDiv w:val="1"/>
      <w:marLeft w:val="0"/>
      <w:marRight w:val="0"/>
      <w:marTop w:val="0"/>
      <w:marBottom w:val="0"/>
      <w:divBdr>
        <w:top w:val="none" w:sz="0" w:space="0" w:color="auto"/>
        <w:left w:val="none" w:sz="0" w:space="0" w:color="auto"/>
        <w:bottom w:val="none" w:sz="0" w:space="0" w:color="auto"/>
        <w:right w:val="none" w:sz="0" w:space="0" w:color="auto"/>
      </w:divBdr>
    </w:div>
    <w:div w:id="896666925">
      <w:bodyDiv w:val="1"/>
      <w:marLeft w:val="0"/>
      <w:marRight w:val="0"/>
      <w:marTop w:val="0"/>
      <w:marBottom w:val="0"/>
      <w:divBdr>
        <w:top w:val="none" w:sz="0" w:space="0" w:color="auto"/>
        <w:left w:val="none" w:sz="0" w:space="0" w:color="auto"/>
        <w:bottom w:val="none" w:sz="0" w:space="0" w:color="auto"/>
        <w:right w:val="none" w:sz="0" w:space="0" w:color="auto"/>
      </w:divBdr>
    </w:div>
    <w:div w:id="897058659">
      <w:bodyDiv w:val="1"/>
      <w:marLeft w:val="0"/>
      <w:marRight w:val="0"/>
      <w:marTop w:val="0"/>
      <w:marBottom w:val="0"/>
      <w:divBdr>
        <w:top w:val="none" w:sz="0" w:space="0" w:color="auto"/>
        <w:left w:val="none" w:sz="0" w:space="0" w:color="auto"/>
        <w:bottom w:val="none" w:sz="0" w:space="0" w:color="auto"/>
        <w:right w:val="none" w:sz="0" w:space="0" w:color="auto"/>
      </w:divBdr>
    </w:div>
    <w:div w:id="898636101">
      <w:bodyDiv w:val="1"/>
      <w:marLeft w:val="0"/>
      <w:marRight w:val="0"/>
      <w:marTop w:val="0"/>
      <w:marBottom w:val="0"/>
      <w:divBdr>
        <w:top w:val="none" w:sz="0" w:space="0" w:color="auto"/>
        <w:left w:val="none" w:sz="0" w:space="0" w:color="auto"/>
        <w:bottom w:val="none" w:sz="0" w:space="0" w:color="auto"/>
        <w:right w:val="none" w:sz="0" w:space="0" w:color="auto"/>
      </w:divBdr>
    </w:div>
    <w:div w:id="902064027">
      <w:bodyDiv w:val="1"/>
      <w:marLeft w:val="0"/>
      <w:marRight w:val="0"/>
      <w:marTop w:val="0"/>
      <w:marBottom w:val="0"/>
      <w:divBdr>
        <w:top w:val="none" w:sz="0" w:space="0" w:color="auto"/>
        <w:left w:val="none" w:sz="0" w:space="0" w:color="auto"/>
        <w:bottom w:val="none" w:sz="0" w:space="0" w:color="auto"/>
        <w:right w:val="none" w:sz="0" w:space="0" w:color="auto"/>
      </w:divBdr>
    </w:div>
    <w:div w:id="902839167">
      <w:bodyDiv w:val="1"/>
      <w:marLeft w:val="0"/>
      <w:marRight w:val="0"/>
      <w:marTop w:val="0"/>
      <w:marBottom w:val="0"/>
      <w:divBdr>
        <w:top w:val="none" w:sz="0" w:space="0" w:color="auto"/>
        <w:left w:val="none" w:sz="0" w:space="0" w:color="auto"/>
        <w:bottom w:val="none" w:sz="0" w:space="0" w:color="auto"/>
        <w:right w:val="none" w:sz="0" w:space="0" w:color="auto"/>
      </w:divBdr>
    </w:div>
    <w:div w:id="903104695">
      <w:bodyDiv w:val="1"/>
      <w:marLeft w:val="0"/>
      <w:marRight w:val="0"/>
      <w:marTop w:val="0"/>
      <w:marBottom w:val="0"/>
      <w:divBdr>
        <w:top w:val="none" w:sz="0" w:space="0" w:color="auto"/>
        <w:left w:val="none" w:sz="0" w:space="0" w:color="auto"/>
        <w:bottom w:val="none" w:sz="0" w:space="0" w:color="auto"/>
        <w:right w:val="none" w:sz="0" w:space="0" w:color="auto"/>
      </w:divBdr>
    </w:div>
    <w:div w:id="904487906">
      <w:bodyDiv w:val="1"/>
      <w:marLeft w:val="0"/>
      <w:marRight w:val="0"/>
      <w:marTop w:val="0"/>
      <w:marBottom w:val="0"/>
      <w:divBdr>
        <w:top w:val="none" w:sz="0" w:space="0" w:color="auto"/>
        <w:left w:val="none" w:sz="0" w:space="0" w:color="auto"/>
        <w:bottom w:val="none" w:sz="0" w:space="0" w:color="auto"/>
        <w:right w:val="none" w:sz="0" w:space="0" w:color="auto"/>
      </w:divBdr>
    </w:div>
    <w:div w:id="906919198">
      <w:bodyDiv w:val="1"/>
      <w:marLeft w:val="0"/>
      <w:marRight w:val="0"/>
      <w:marTop w:val="0"/>
      <w:marBottom w:val="0"/>
      <w:divBdr>
        <w:top w:val="none" w:sz="0" w:space="0" w:color="auto"/>
        <w:left w:val="none" w:sz="0" w:space="0" w:color="auto"/>
        <w:bottom w:val="none" w:sz="0" w:space="0" w:color="auto"/>
        <w:right w:val="none" w:sz="0" w:space="0" w:color="auto"/>
      </w:divBdr>
    </w:div>
    <w:div w:id="909928940">
      <w:bodyDiv w:val="1"/>
      <w:marLeft w:val="0"/>
      <w:marRight w:val="0"/>
      <w:marTop w:val="0"/>
      <w:marBottom w:val="0"/>
      <w:divBdr>
        <w:top w:val="none" w:sz="0" w:space="0" w:color="auto"/>
        <w:left w:val="none" w:sz="0" w:space="0" w:color="auto"/>
        <w:bottom w:val="none" w:sz="0" w:space="0" w:color="auto"/>
        <w:right w:val="none" w:sz="0" w:space="0" w:color="auto"/>
      </w:divBdr>
    </w:div>
    <w:div w:id="912665629">
      <w:bodyDiv w:val="1"/>
      <w:marLeft w:val="0"/>
      <w:marRight w:val="0"/>
      <w:marTop w:val="0"/>
      <w:marBottom w:val="0"/>
      <w:divBdr>
        <w:top w:val="none" w:sz="0" w:space="0" w:color="auto"/>
        <w:left w:val="none" w:sz="0" w:space="0" w:color="auto"/>
        <w:bottom w:val="none" w:sz="0" w:space="0" w:color="auto"/>
        <w:right w:val="none" w:sz="0" w:space="0" w:color="auto"/>
      </w:divBdr>
    </w:div>
    <w:div w:id="913473379">
      <w:bodyDiv w:val="1"/>
      <w:marLeft w:val="0"/>
      <w:marRight w:val="0"/>
      <w:marTop w:val="0"/>
      <w:marBottom w:val="0"/>
      <w:divBdr>
        <w:top w:val="none" w:sz="0" w:space="0" w:color="auto"/>
        <w:left w:val="none" w:sz="0" w:space="0" w:color="auto"/>
        <w:bottom w:val="none" w:sz="0" w:space="0" w:color="auto"/>
        <w:right w:val="none" w:sz="0" w:space="0" w:color="auto"/>
      </w:divBdr>
    </w:div>
    <w:div w:id="918056890">
      <w:bodyDiv w:val="1"/>
      <w:marLeft w:val="0"/>
      <w:marRight w:val="0"/>
      <w:marTop w:val="0"/>
      <w:marBottom w:val="0"/>
      <w:divBdr>
        <w:top w:val="none" w:sz="0" w:space="0" w:color="auto"/>
        <w:left w:val="none" w:sz="0" w:space="0" w:color="auto"/>
        <w:bottom w:val="none" w:sz="0" w:space="0" w:color="auto"/>
        <w:right w:val="none" w:sz="0" w:space="0" w:color="auto"/>
      </w:divBdr>
    </w:div>
    <w:div w:id="918641414">
      <w:bodyDiv w:val="1"/>
      <w:marLeft w:val="0"/>
      <w:marRight w:val="0"/>
      <w:marTop w:val="0"/>
      <w:marBottom w:val="0"/>
      <w:divBdr>
        <w:top w:val="none" w:sz="0" w:space="0" w:color="auto"/>
        <w:left w:val="none" w:sz="0" w:space="0" w:color="auto"/>
        <w:bottom w:val="none" w:sz="0" w:space="0" w:color="auto"/>
        <w:right w:val="none" w:sz="0" w:space="0" w:color="auto"/>
      </w:divBdr>
    </w:div>
    <w:div w:id="920144946">
      <w:bodyDiv w:val="1"/>
      <w:marLeft w:val="0"/>
      <w:marRight w:val="0"/>
      <w:marTop w:val="0"/>
      <w:marBottom w:val="0"/>
      <w:divBdr>
        <w:top w:val="none" w:sz="0" w:space="0" w:color="auto"/>
        <w:left w:val="none" w:sz="0" w:space="0" w:color="auto"/>
        <w:bottom w:val="none" w:sz="0" w:space="0" w:color="auto"/>
        <w:right w:val="none" w:sz="0" w:space="0" w:color="auto"/>
      </w:divBdr>
    </w:div>
    <w:div w:id="922688490">
      <w:bodyDiv w:val="1"/>
      <w:marLeft w:val="0"/>
      <w:marRight w:val="0"/>
      <w:marTop w:val="0"/>
      <w:marBottom w:val="0"/>
      <w:divBdr>
        <w:top w:val="none" w:sz="0" w:space="0" w:color="auto"/>
        <w:left w:val="none" w:sz="0" w:space="0" w:color="auto"/>
        <w:bottom w:val="none" w:sz="0" w:space="0" w:color="auto"/>
        <w:right w:val="none" w:sz="0" w:space="0" w:color="auto"/>
      </w:divBdr>
    </w:div>
    <w:div w:id="923732281">
      <w:bodyDiv w:val="1"/>
      <w:marLeft w:val="0"/>
      <w:marRight w:val="0"/>
      <w:marTop w:val="0"/>
      <w:marBottom w:val="0"/>
      <w:divBdr>
        <w:top w:val="none" w:sz="0" w:space="0" w:color="auto"/>
        <w:left w:val="none" w:sz="0" w:space="0" w:color="auto"/>
        <w:bottom w:val="none" w:sz="0" w:space="0" w:color="auto"/>
        <w:right w:val="none" w:sz="0" w:space="0" w:color="auto"/>
      </w:divBdr>
    </w:div>
    <w:div w:id="924072875">
      <w:bodyDiv w:val="1"/>
      <w:marLeft w:val="0"/>
      <w:marRight w:val="0"/>
      <w:marTop w:val="0"/>
      <w:marBottom w:val="0"/>
      <w:divBdr>
        <w:top w:val="none" w:sz="0" w:space="0" w:color="auto"/>
        <w:left w:val="none" w:sz="0" w:space="0" w:color="auto"/>
        <w:bottom w:val="none" w:sz="0" w:space="0" w:color="auto"/>
        <w:right w:val="none" w:sz="0" w:space="0" w:color="auto"/>
      </w:divBdr>
    </w:div>
    <w:div w:id="926381749">
      <w:bodyDiv w:val="1"/>
      <w:marLeft w:val="0"/>
      <w:marRight w:val="0"/>
      <w:marTop w:val="0"/>
      <w:marBottom w:val="0"/>
      <w:divBdr>
        <w:top w:val="none" w:sz="0" w:space="0" w:color="auto"/>
        <w:left w:val="none" w:sz="0" w:space="0" w:color="auto"/>
        <w:bottom w:val="none" w:sz="0" w:space="0" w:color="auto"/>
        <w:right w:val="none" w:sz="0" w:space="0" w:color="auto"/>
      </w:divBdr>
    </w:div>
    <w:div w:id="929777386">
      <w:bodyDiv w:val="1"/>
      <w:marLeft w:val="0"/>
      <w:marRight w:val="0"/>
      <w:marTop w:val="0"/>
      <w:marBottom w:val="0"/>
      <w:divBdr>
        <w:top w:val="none" w:sz="0" w:space="0" w:color="auto"/>
        <w:left w:val="none" w:sz="0" w:space="0" w:color="auto"/>
        <w:bottom w:val="none" w:sz="0" w:space="0" w:color="auto"/>
        <w:right w:val="none" w:sz="0" w:space="0" w:color="auto"/>
      </w:divBdr>
    </w:div>
    <w:div w:id="933896692">
      <w:bodyDiv w:val="1"/>
      <w:marLeft w:val="0"/>
      <w:marRight w:val="0"/>
      <w:marTop w:val="0"/>
      <w:marBottom w:val="0"/>
      <w:divBdr>
        <w:top w:val="none" w:sz="0" w:space="0" w:color="auto"/>
        <w:left w:val="none" w:sz="0" w:space="0" w:color="auto"/>
        <w:bottom w:val="none" w:sz="0" w:space="0" w:color="auto"/>
        <w:right w:val="none" w:sz="0" w:space="0" w:color="auto"/>
      </w:divBdr>
    </w:div>
    <w:div w:id="936130789">
      <w:bodyDiv w:val="1"/>
      <w:marLeft w:val="0"/>
      <w:marRight w:val="0"/>
      <w:marTop w:val="0"/>
      <w:marBottom w:val="0"/>
      <w:divBdr>
        <w:top w:val="none" w:sz="0" w:space="0" w:color="auto"/>
        <w:left w:val="none" w:sz="0" w:space="0" w:color="auto"/>
        <w:bottom w:val="none" w:sz="0" w:space="0" w:color="auto"/>
        <w:right w:val="none" w:sz="0" w:space="0" w:color="auto"/>
      </w:divBdr>
    </w:div>
    <w:div w:id="938104952">
      <w:bodyDiv w:val="1"/>
      <w:marLeft w:val="0"/>
      <w:marRight w:val="0"/>
      <w:marTop w:val="0"/>
      <w:marBottom w:val="0"/>
      <w:divBdr>
        <w:top w:val="none" w:sz="0" w:space="0" w:color="auto"/>
        <w:left w:val="none" w:sz="0" w:space="0" w:color="auto"/>
        <w:bottom w:val="none" w:sz="0" w:space="0" w:color="auto"/>
        <w:right w:val="none" w:sz="0" w:space="0" w:color="auto"/>
      </w:divBdr>
    </w:div>
    <w:div w:id="938945625">
      <w:bodyDiv w:val="1"/>
      <w:marLeft w:val="0"/>
      <w:marRight w:val="0"/>
      <w:marTop w:val="0"/>
      <w:marBottom w:val="0"/>
      <w:divBdr>
        <w:top w:val="none" w:sz="0" w:space="0" w:color="auto"/>
        <w:left w:val="none" w:sz="0" w:space="0" w:color="auto"/>
        <w:bottom w:val="none" w:sz="0" w:space="0" w:color="auto"/>
        <w:right w:val="none" w:sz="0" w:space="0" w:color="auto"/>
      </w:divBdr>
    </w:div>
    <w:div w:id="939219890">
      <w:bodyDiv w:val="1"/>
      <w:marLeft w:val="0"/>
      <w:marRight w:val="0"/>
      <w:marTop w:val="0"/>
      <w:marBottom w:val="0"/>
      <w:divBdr>
        <w:top w:val="none" w:sz="0" w:space="0" w:color="auto"/>
        <w:left w:val="none" w:sz="0" w:space="0" w:color="auto"/>
        <w:bottom w:val="none" w:sz="0" w:space="0" w:color="auto"/>
        <w:right w:val="none" w:sz="0" w:space="0" w:color="auto"/>
      </w:divBdr>
    </w:div>
    <w:div w:id="943612144">
      <w:bodyDiv w:val="1"/>
      <w:marLeft w:val="0"/>
      <w:marRight w:val="0"/>
      <w:marTop w:val="0"/>
      <w:marBottom w:val="0"/>
      <w:divBdr>
        <w:top w:val="none" w:sz="0" w:space="0" w:color="auto"/>
        <w:left w:val="none" w:sz="0" w:space="0" w:color="auto"/>
        <w:bottom w:val="none" w:sz="0" w:space="0" w:color="auto"/>
        <w:right w:val="none" w:sz="0" w:space="0" w:color="auto"/>
      </w:divBdr>
    </w:div>
    <w:div w:id="947662383">
      <w:bodyDiv w:val="1"/>
      <w:marLeft w:val="0"/>
      <w:marRight w:val="0"/>
      <w:marTop w:val="0"/>
      <w:marBottom w:val="0"/>
      <w:divBdr>
        <w:top w:val="none" w:sz="0" w:space="0" w:color="auto"/>
        <w:left w:val="none" w:sz="0" w:space="0" w:color="auto"/>
        <w:bottom w:val="none" w:sz="0" w:space="0" w:color="auto"/>
        <w:right w:val="none" w:sz="0" w:space="0" w:color="auto"/>
      </w:divBdr>
    </w:div>
    <w:div w:id="949507911">
      <w:bodyDiv w:val="1"/>
      <w:marLeft w:val="0"/>
      <w:marRight w:val="0"/>
      <w:marTop w:val="0"/>
      <w:marBottom w:val="0"/>
      <w:divBdr>
        <w:top w:val="none" w:sz="0" w:space="0" w:color="auto"/>
        <w:left w:val="none" w:sz="0" w:space="0" w:color="auto"/>
        <w:bottom w:val="none" w:sz="0" w:space="0" w:color="auto"/>
        <w:right w:val="none" w:sz="0" w:space="0" w:color="auto"/>
      </w:divBdr>
    </w:div>
    <w:div w:id="949898572">
      <w:bodyDiv w:val="1"/>
      <w:marLeft w:val="0"/>
      <w:marRight w:val="0"/>
      <w:marTop w:val="0"/>
      <w:marBottom w:val="0"/>
      <w:divBdr>
        <w:top w:val="none" w:sz="0" w:space="0" w:color="auto"/>
        <w:left w:val="none" w:sz="0" w:space="0" w:color="auto"/>
        <w:bottom w:val="none" w:sz="0" w:space="0" w:color="auto"/>
        <w:right w:val="none" w:sz="0" w:space="0" w:color="auto"/>
      </w:divBdr>
    </w:div>
    <w:div w:id="951473705">
      <w:bodyDiv w:val="1"/>
      <w:marLeft w:val="0"/>
      <w:marRight w:val="0"/>
      <w:marTop w:val="0"/>
      <w:marBottom w:val="0"/>
      <w:divBdr>
        <w:top w:val="none" w:sz="0" w:space="0" w:color="auto"/>
        <w:left w:val="none" w:sz="0" w:space="0" w:color="auto"/>
        <w:bottom w:val="none" w:sz="0" w:space="0" w:color="auto"/>
        <w:right w:val="none" w:sz="0" w:space="0" w:color="auto"/>
      </w:divBdr>
    </w:div>
    <w:div w:id="957762159">
      <w:bodyDiv w:val="1"/>
      <w:marLeft w:val="0"/>
      <w:marRight w:val="0"/>
      <w:marTop w:val="0"/>
      <w:marBottom w:val="0"/>
      <w:divBdr>
        <w:top w:val="none" w:sz="0" w:space="0" w:color="auto"/>
        <w:left w:val="none" w:sz="0" w:space="0" w:color="auto"/>
        <w:bottom w:val="none" w:sz="0" w:space="0" w:color="auto"/>
        <w:right w:val="none" w:sz="0" w:space="0" w:color="auto"/>
      </w:divBdr>
    </w:div>
    <w:div w:id="961497868">
      <w:bodyDiv w:val="1"/>
      <w:marLeft w:val="0"/>
      <w:marRight w:val="0"/>
      <w:marTop w:val="0"/>
      <w:marBottom w:val="0"/>
      <w:divBdr>
        <w:top w:val="none" w:sz="0" w:space="0" w:color="auto"/>
        <w:left w:val="none" w:sz="0" w:space="0" w:color="auto"/>
        <w:bottom w:val="none" w:sz="0" w:space="0" w:color="auto"/>
        <w:right w:val="none" w:sz="0" w:space="0" w:color="auto"/>
      </w:divBdr>
    </w:div>
    <w:div w:id="964386622">
      <w:bodyDiv w:val="1"/>
      <w:marLeft w:val="0"/>
      <w:marRight w:val="0"/>
      <w:marTop w:val="0"/>
      <w:marBottom w:val="0"/>
      <w:divBdr>
        <w:top w:val="none" w:sz="0" w:space="0" w:color="auto"/>
        <w:left w:val="none" w:sz="0" w:space="0" w:color="auto"/>
        <w:bottom w:val="none" w:sz="0" w:space="0" w:color="auto"/>
        <w:right w:val="none" w:sz="0" w:space="0" w:color="auto"/>
      </w:divBdr>
    </w:div>
    <w:div w:id="965357710">
      <w:bodyDiv w:val="1"/>
      <w:marLeft w:val="0"/>
      <w:marRight w:val="0"/>
      <w:marTop w:val="0"/>
      <w:marBottom w:val="0"/>
      <w:divBdr>
        <w:top w:val="none" w:sz="0" w:space="0" w:color="auto"/>
        <w:left w:val="none" w:sz="0" w:space="0" w:color="auto"/>
        <w:bottom w:val="none" w:sz="0" w:space="0" w:color="auto"/>
        <w:right w:val="none" w:sz="0" w:space="0" w:color="auto"/>
      </w:divBdr>
    </w:div>
    <w:div w:id="967080217">
      <w:bodyDiv w:val="1"/>
      <w:marLeft w:val="0"/>
      <w:marRight w:val="0"/>
      <w:marTop w:val="0"/>
      <w:marBottom w:val="0"/>
      <w:divBdr>
        <w:top w:val="none" w:sz="0" w:space="0" w:color="auto"/>
        <w:left w:val="none" w:sz="0" w:space="0" w:color="auto"/>
        <w:bottom w:val="none" w:sz="0" w:space="0" w:color="auto"/>
        <w:right w:val="none" w:sz="0" w:space="0" w:color="auto"/>
      </w:divBdr>
    </w:div>
    <w:div w:id="967705800">
      <w:bodyDiv w:val="1"/>
      <w:marLeft w:val="0"/>
      <w:marRight w:val="0"/>
      <w:marTop w:val="0"/>
      <w:marBottom w:val="0"/>
      <w:divBdr>
        <w:top w:val="none" w:sz="0" w:space="0" w:color="auto"/>
        <w:left w:val="none" w:sz="0" w:space="0" w:color="auto"/>
        <w:bottom w:val="none" w:sz="0" w:space="0" w:color="auto"/>
        <w:right w:val="none" w:sz="0" w:space="0" w:color="auto"/>
      </w:divBdr>
    </w:div>
    <w:div w:id="970281533">
      <w:bodyDiv w:val="1"/>
      <w:marLeft w:val="0"/>
      <w:marRight w:val="0"/>
      <w:marTop w:val="0"/>
      <w:marBottom w:val="0"/>
      <w:divBdr>
        <w:top w:val="none" w:sz="0" w:space="0" w:color="auto"/>
        <w:left w:val="none" w:sz="0" w:space="0" w:color="auto"/>
        <w:bottom w:val="none" w:sz="0" w:space="0" w:color="auto"/>
        <w:right w:val="none" w:sz="0" w:space="0" w:color="auto"/>
      </w:divBdr>
    </w:div>
    <w:div w:id="971449410">
      <w:bodyDiv w:val="1"/>
      <w:marLeft w:val="0"/>
      <w:marRight w:val="0"/>
      <w:marTop w:val="0"/>
      <w:marBottom w:val="0"/>
      <w:divBdr>
        <w:top w:val="none" w:sz="0" w:space="0" w:color="auto"/>
        <w:left w:val="none" w:sz="0" w:space="0" w:color="auto"/>
        <w:bottom w:val="none" w:sz="0" w:space="0" w:color="auto"/>
        <w:right w:val="none" w:sz="0" w:space="0" w:color="auto"/>
      </w:divBdr>
    </w:div>
    <w:div w:id="971472790">
      <w:bodyDiv w:val="1"/>
      <w:marLeft w:val="0"/>
      <w:marRight w:val="0"/>
      <w:marTop w:val="0"/>
      <w:marBottom w:val="0"/>
      <w:divBdr>
        <w:top w:val="none" w:sz="0" w:space="0" w:color="auto"/>
        <w:left w:val="none" w:sz="0" w:space="0" w:color="auto"/>
        <w:bottom w:val="none" w:sz="0" w:space="0" w:color="auto"/>
        <w:right w:val="none" w:sz="0" w:space="0" w:color="auto"/>
      </w:divBdr>
    </w:div>
    <w:div w:id="973755590">
      <w:bodyDiv w:val="1"/>
      <w:marLeft w:val="0"/>
      <w:marRight w:val="0"/>
      <w:marTop w:val="0"/>
      <w:marBottom w:val="0"/>
      <w:divBdr>
        <w:top w:val="none" w:sz="0" w:space="0" w:color="auto"/>
        <w:left w:val="none" w:sz="0" w:space="0" w:color="auto"/>
        <w:bottom w:val="none" w:sz="0" w:space="0" w:color="auto"/>
        <w:right w:val="none" w:sz="0" w:space="0" w:color="auto"/>
      </w:divBdr>
    </w:div>
    <w:div w:id="974527155">
      <w:bodyDiv w:val="1"/>
      <w:marLeft w:val="0"/>
      <w:marRight w:val="0"/>
      <w:marTop w:val="0"/>
      <w:marBottom w:val="0"/>
      <w:divBdr>
        <w:top w:val="none" w:sz="0" w:space="0" w:color="auto"/>
        <w:left w:val="none" w:sz="0" w:space="0" w:color="auto"/>
        <w:bottom w:val="none" w:sz="0" w:space="0" w:color="auto"/>
        <w:right w:val="none" w:sz="0" w:space="0" w:color="auto"/>
      </w:divBdr>
    </w:div>
    <w:div w:id="976497772">
      <w:bodyDiv w:val="1"/>
      <w:marLeft w:val="0"/>
      <w:marRight w:val="0"/>
      <w:marTop w:val="0"/>
      <w:marBottom w:val="0"/>
      <w:divBdr>
        <w:top w:val="none" w:sz="0" w:space="0" w:color="auto"/>
        <w:left w:val="none" w:sz="0" w:space="0" w:color="auto"/>
        <w:bottom w:val="none" w:sz="0" w:space="0" w:color="auto"/>
        <w:right w:val="none" w:sz="0" w:space="0" w:color="auto"/>
      </w:divBdr>
    </w:div>
    <w:div w:id="976908676">
      <w:bodyDiv w:val="1"/>
      <w:marLeft w:val="0"/>
      <w:marRight w:val="0"/>
      <w:marTop w:val="0"/>
      <w:marBottom w:val="0"/>
      <w:divBdr>
        <w:top w:val="none" w:sz="0" w:space="0" w:color="auto"/>
        <w:left w:val="none" w:sz="0" w:space="0" w:color="auto"/>
        <w:bottom w:val="none" w:sz="0" w:space="0" w:color="auto"/>
        <w:right w:val="none" w:sz="0" w:space="0" w:color="auto"/>
      </w:divBdr>
    </w:div>
    <w:div w:id="980227909">
      <w:bodyDiv w:val="1"/>
      <w:marLeft w:val="0"/>
      <w:marRight w:val="0"/>
      <w:marTop w:val="0"/>
      <w:marBottom w:val="0"/>
      <w:divBdr>
        <w:top w:val="none" w:sz="0" w:space="0" w:color="auto"/>
        <w:left w:val="none" w:sz="0" w:space="0" w:color="auto"/>
        <w:bottom w:val="none" w:sz="0" w:space="0" w:color="auto"/>
        <w:right w:val="none" w:sz="0" w:space="0" w:color="auto"/>
      </w:divBdr>
    </w:div>
    <w:div w:id="980576729">
      <w:bodyDiv w:val="1"/>
      <w:marLeft w:val="0"/>
      <w:marRight w:val="0"/>
      <w:marTop w:val="0"/>
      <w:marBottom w:val="0"/>
      <w:divBdr>
        <w:top w:val="none" w:sz="0" w:space="0" w:color="auto"/>
        <w:left w:val="none" w:sz="0" w:space="0" w:color="auto"/>
        <w:bottom w:val="none" w:sz="0" w:space="0" w:color="auto"/>
        <w:right w:val="none" w:sz="0" w:space="0" w:color="auto"/>
      </w:divBdr>
    </w:div>
    <w:div w:id="981931561">
      <w:bodyDiv w:val="1"/>
      <w:marLeft w:val="0"/>
      <w:marRight w:val="0"/>
      <w:marTop w:val="0"/>
      <w:marBottom w:val="0"/>
      <w:divBdr>
        <w:top w:val="none" w:sz="0" w:space="0" w:color="auto"/>
        <w:left w:val="none" w:sz="0" w:space="0" w:color="auto"/>
        <w:bottom w:val="none" w:sz="0" w:space="0" w:color="auto"/>
        <w:right w:val="none" w:sz="0" w:space="0" w:color="auto"/>
      </w:divBdr>
    </w:div>
    <w:div w:id="982932864">
      <w:bodyDiv w:val="1"/>
      <w:marLeft w:val="0"/>
      <w:marRight w:val="0"/>
      <w:marTop w:val="0"/>
      <w:marBottom w:val="0"/>
      <w:divBdr>
        <w:top w:val="none" w:sz="0" w:space="0" w:color="auto"/>
        <w:left w:val="none" w:sz="0" w:space="0" w:color="auto"/>
        <w:bottom w:val="none" w:sz="0" w:space="0" w:color="auto"/>
        <w:right w:val="none" w:sz="0" w:space="0" w:color="auto"/>
      </w:divBdr>
    </w:div>
    <w:div w:id="983898695">
      <w:bodyDiv w:val="1"/>
      <w:marLeft w:val="0"/>
      <w:marRight w:val="0"/>
      <w:marTop w:val="0"/>
      <w:marBottom w:val="0"/>
      <w:divBdr>
        <w:top w:val="none" w:sz="0" w:space="0" w:color="auto"/>
        <w:left w:val="none" w:sz="0" w:space="0" w:color="auto"/>
        <w:bottom w:val="none" w:sz="0" w:space="0" w:color="auto"/>
        <w:right w:val="none" w:sz="0" w:space="0" w:color="auto"/>
      </w:divBdr>
    </w:div>
    <w:div w:id="984815552">
      <w:bodyDiv w:val="1"/>
      <w:marLeft w:val="0"/>
      <w:marRight w:val="0"/>
      <w:marTop w:val="0"/>
      <w:marBottom w:val="0"/>
      <w:divBdr>
        <w:top w:val="none" w:sz="0" w:space="0" w:color="auto"/>
        <w:left w:val="none" w:sz="0" w:space="0" w:color="auto"/>
        <w:bottom w:val="none" w:sz="0" w:space="0" w:color="auto"/>
        <w:right w:val="none" w:sz="0" w:space="0" w:color="auto"/>
      </w:divBdr>
    </w:div>
    <w:div w:id="990981588">
      <w:bodyDiv w:val="1"/>
      <w:marLeft w:val="0"/>
      <w:marRight w:val="0"/>
      <w:marTop w:val="0"/>
      <w:marBottom w:val="0"/>
      <w:divBdr>
        <w:top w:val="none" w:sz="0" w:space="0" w:color="auto"/>
        <w:left w:val="none" w:sz="0" w:space="0" w:color="auto"/>
        <w:bottom w:val="none" w:sz="0" w:space="0" w:color="auto"/>
        <w:right w:val="none" w:sz="0" w:space="0" w:color="auto"/>
      </w:divBdr>
    </w:div>
    <w:div w:id="992106654">
      <w:bodyDiv w:val="1"/>
      <w:marLeft w:val="0"/>
      <w:marRight w:val="0"/>
      <w:marTop w:val="0"/>
      <w:marBottom w:val="0"/>
      <w:divBdr>
        <w:top w:val="none" w:sz="0" w:space="0" w:color="auto"/>
        <w:left w:val="none" w:sz="0" w:space="0" w:color="auto"/>
        <w:bottom w:val="none" w:sz="0" w:space="0" w:color="auto"/>
        <w:right w:val="none" w:sz="0" w:space="0" w:color="auto"/>
      </w:divBdr>
    </w:div>
    <w:div w:id="994143987">
      <w:bodyDiv w:val="1"/>
      <w:marLeft w:val="0"/>
      <w:marRight w:val="0"/>
      <w:marTop w:val="0"/>
      <w:marBottom w:val="0"/>
      <w:divBdr>
        <w:top w:val="none" w:sz="0" w:space="0" w:color="auto"/>
        <w:left w:val="none" w:sz="0" w:space="0" w:color="auto"/>
        <w:bottom w:val="none" w:sz="0" w:space="0" w:color="auto"/>
        <w:right w:val="none" w:sz="0" w:space="0" w:color="auto"/>
      </w:divBdr>
    </w:div>
    <w:div w:id="996299898">
      <w:bodyDiv w:val="1"/>
      <w:marLeft w:val="0"/>
      <w:marRight w:val="0"/>
      <w:marTop w:val="0"/>
      <w:marBottom w:val="0"/>
      <w:divBdr>
        <w:top w:val="none" w:sz="0" w:space="0" w:color="auto"/>
        <w:left w:val="none" w:sz="0" w:space="0" w:color="auto"/>
        <w:bottom w:val="none" w:sz="0" w:space="0" w:color="auto"/>
        <w:right w:val="none" w:sz="0" w:space="0" w:color="auto"/>
      </w:divBdr>
    </w:div>
    <w:div w:id="998537706">
      <w:bodyDiv w:val="1"/>
      <w:marLeft w:val="0"/>
      <w:marRight w:val="0"/>
      <w:marTop w:val="0"/>
      <w:marBottom w:val="0"/>
      <w:divBdr>
        <w:top w:val="none" w:sz="0" w:space="0" w:color="auto"/>
        <w:left w:val="none" w:sz="0" w:space="0" w:color="auto"/>
        <w:bottom w:val="none" w:sz="0" w:space="0" w:color="auto"/>
        <w:right w:val="none" w:sz="0" w:space="0" w:color="auto"/>
      </w:divBdr>
    </w:div>
    <w:div w:id="1001198146">
      <w:bodyDiv w:val="1"/>
      <w:marLeft w:val="0"/>
      <w:marRight w:val="0"/>
      <w:marTop w:val="0"/>
      <w:marBottom w:val="0"/>
      <w:divBdr>
        <w:top w:val="none" w:sz="0" w:space="0" w:color="auto"/>
        <w:left w:val="none" w:sz="0" w:space="0" w:color="auto"/>
        <w:bottom w:val="none" w:sz="0" w:space="0" w:color="auto"/>
        <w:right w:val="none" w:sz="0" w:space="0" w:color="auto"/>
      </w:divBdr>
    </w:div>
    <w:div w:id="1001927349">
      <w:bodyDiv w:val="1"/>
      <w:marLeft w:val="0"/>
      <w:marRight w:val="0"/>
      <w:marTop w:val="0"/>
      <w:marBottom w:val="0"/>
      <w:divBdr>
        <w:top w:val="none" w:sz="0" w:space="0" w:color="auto"/>
        <w:left w:val="none" w:sz="0" w:space="0" w:color="auto"/>
        <w:bottom w:val="none" w:sz="0" w:space="0" w:color="auto"/>
        <w:right w:val="none" w:sz="0" w:space="0" w:color="auto"/>
      </w:divBdr>
    </w:div>
    <w:div w:id="1002322600">
      <w:bodyDiv w:val="1"/>
      <w:marLeft w:val="0"/>
      <w:marRight w:val="0"/>
      <w:marTop w:val="0"/>
      <w:marBottom w:val="0"/>
      <w:divBdr>
        <w:top w:val="none" w:sz="0" w:space="0" w:color="auto"/>
        <w:left w:val="none" w:sz="0" w:space="0" w:color="auto"/>
        <w:bottom w:val="none" w:sz="0" w:space="0" w:color="auto"/>
        <w:right w:val="none" w:sz="0" w:space="0" w:color="auto"/>
      </w:divBdr>
    </w:div>
    <w:div w:id="1006249118">
      <w:bodyDiv w:val="1"/>
      <w:marLeft w:val="0"/>
      <w:marRight w:val="0"/>
      <w:marTop w:val="0"/>
      <w:marBottom w:val="0"/>
      <w:divBdr>
        <w:top w:val="none" w:sz="0" w:space="0" w:color="auto"/>
        <w:left w:val="none" w:sz="0" w:space="0" w:color="auto"/>
        <w:bottom w:val="none" w:sz="0" w:space="0" w:color="auto"/>
        <w:right w:val="none" w:sz="0" w:space="0" w:color="auto"/>
      </w:divBdr>
    </w:div>
    <w:div w:id="1007833410">
      <w:bodyDiv w:val="1"/>
      <w:marLeft w:val="0"/>
      <w:marRight w:val="0"/>
      <w:marTop w:val="0"/>
      <w:marBottom w:val="0"/>
      <w:divBdr>
        <w:top w:val="none" w:sz="0" w:space="0" w:color="auto"/>
        <w:left w:val="none" w:sz="0" w:space="0" w:color="auto"/>
        <w:bottom w:val="none" w:sz="0" w:space="0" w:color="auto"/>
        <w:right w:val="none" w:sz="0" w:space="0" w:color="auto"/>
      </w:divBdr>
    </w:div>
    <w:div w:id="1013796739">
      <w:bodyDiv w:val="1"/>
      <w:marLeft w:val="0"/>
      <w:marRight w:val="0"/>
      <w:marTop w:val="0"/>
      <w:marBottom w:val="0"/>
      <w:divBdr>
        <w:top w:val="none" w:sz="0" w:space="0" w:color="auto"/>
        <w:left w:val="none" w:sz="0" w:space="0" w:color="auto"/>
        <w:bottom w:val="none" w:sz="0" w:space="0" w:color="auto"/>
        <w:right w:val="none" w:sz="0" w:space="0" w:color="auto"/>
      </w:divBdr>
    </w:div>
    <w:div w:id="1023898175">
      <w:bodyDiv w:val="1"/>
      <w:marLeft w:val="0"/>
      <w:marRight w:val="0"/>
      <w:marTop w:val="0"/>
      <w:marBottom w:val="0"/>
      <w:divBdr>
        <w:top w:val="none" w:sz="0" w:space="0" w:color="auto"/>
        <w:left w:val="none" w:sz="0" w:space="0" w:color="auto"/>
        <w:bottom w:val="none" w:sz="0" w:space="0" w:color="auto"/>
        <w:right w:val="none" w:sz="0" w:space="0" w:color="auto"/>
      </w:divBdr>
    </w:div>
    <w:div w:id="1025130855">
      <w:bodyDiv w:val="1"/>
      <w:marLeft w:val="0"/>
      <w:marRight w:val="0"/>
      <w:marTop w:val="0"/>
      <w:marBottom w:val="0"/>
      <w:divBdr>
        <w:top w:val="none" w:sz="0" w:space="0" w:color="auto"/>
        <w:left w:val="none" w:sz="0" w:space="0" w:color="auto"/>
        <w:bottom w:val="none" w:sz="0" w:space="0" w:color="auto"/>
        <w:right w:val="none" w:sz="0" w:space="0" w:color="auto"/>
      </w:divBdr>
    </w:div>
    <w:div w:id="1025208510">
      <w:bodyDiv w:val="1"/>
      <w:marLeft w:val="0"/>
      <w:marRight w:val="0"/>
      <w:marTop w:val="0"/>
      <w:marBottom w:val="0"/>
      <w:divBdr>
        <w:top w:val="none" w:sz="0" w:space="0" w:color="auto"/>
        <w:left w:val="none" w:sz="0" w:space="0" w:color="auto"/>
        <w:bottom w:val="none" w:sz="0" w:space="0" w:color="auto"/>
        <w:right w:val="none" w:sz="0" w:space="0" w:color="auto"/>
      </w:divBdr>
    </w:div>
    <w:div w:id="1026178032">
      <w:bodyDiv w:val="1"/>
      <w:marLeft w:val="0"/>
      <w:marRight w:val="0"/>
      <w:marTop w:val="0"/>
      <w:marBottom w:val="0"/>
      <w:divBdr>
        <w:top w:val="none" w:sz="0" w:space="0" w:color="auto"/>
        <w:left w:val="none" w:sz="0" w:space="0" w:color="auto"/>
        <w:bottom w:val="none" w:sz="0" w:space="0" w:color="auto"/>
        <w:right w:val="none" w:sz="0" w:space="0" w:color="auto"/>
      </w:divBdr>
    </w:div>
    <w:div w:id="1027023125">
      <w:bodyDiv w:val="1"/>
      <w:marLeft w:val="0"/>
      <w:marRight w:val="0"/>
      <w:marTop w:val="0"/>
      <w:marBottom w:val="0"/>
      <w:divBdr>
        <w:top w:val="none" w:sz="0" w:space="0" w:color="auto"/>
        <w:left w:val="none" w:sz="0" w:space="0" w:color="auto"/>
        <w:bottom w:val="none" w:sz="0" w:space="0" w:color="auto"/>
        <w:right w:val="none" w:sz="0" w:space="0" w:color="auto"/>
      </w:divBdr>
    </w:div>
    <w:div w:id="1029339199">
      <w:bodyDiv w:val="1"/>
      <w:marLeft w:val="0"/>
      <w:marRight w:val="0"/>
      <w:marTop w:val="0"/>
      <w:marBottom w:val="0"/>
      <w:divBdr>
        <w:top w:val="none" w:sz="0" w:space="0" w:color="auto"/>
        <w:left w:val="none" w:sz="0" w:space="0" w:color="auto"/>
        <w:bottom w:val="none" w:sz="0" w:space="0" w:color="auto"/>
        <w:right w:val="none" w:sz="0" w:space="0" w:color="auto"/>
      </w:divBdr>
    </w:div>
    <w:div w:id="1031884990">
      <w:bodyDiv w:val="1"/>
      <w:marLeft w:val="0"/>
      <w:marRight w:val="0"/>
      <w:marTop w:val="0"/>
      <w:marBottom w:val="0"/>
      <w:divBdr>
        <w:top w:val="none" w:sz="0" w:space="0" w:color="auto"/>
        <w:left w:val="none" w:sz="0" w:space="0" w:color="auto"/>
        <w:bottom w:val="none" w:sz="0" w:space="0" w:color="auto"/>
        <w:right w:val="none" w:sz="0" w:space="0" w:color="auto"/>
      </w:divBdr>
    </w:div>
    <w:div w:id="1033845954">
      <w:bodyDiv w:val="1"/>
      <w:marLeft w:val="0"/>
      <w:marRight w:val="0"/>
      <w:marTop w:val="0"/>
      <w:marBottom w:val="0"/>
      <w:divBdr>
        <w:top w:val="none" w:sz="0" w:space="0" w:color="auto"/>
        <w:left w:val="none" w:sz="0" w:space="0" w:color="auto"/>
        <w:bottom w:val="none" w:sz="0" w:space="0" w:color="auto"/>
        <w:right w:val="none" w:sz="0" w:space="0" w:color="auto"/>
      </w:divBdr>
    </w:div>
    <w:div w:id="1037390592">
      <w:bodyDiv w:val="1"/>
      <w:marLeft w:val="0"/>
      <w:marRight w:val="0"/>
      <w:marTop w:val="0"/>
      <w:marBottom w:val="0"/>
      <w:divBdr>
        <w:top w:val="none" w:sz="0" w:space="0" w:color="auto"/>
        <w:left w:val="none" w:sz="0" w:space="0" w:color="auto"/>
        <w:bottom w:val="none" w:sz="0" w:space="0" w:color="auto"/>
        <w:right w:val="none" w:sz="0" w:space="0" w:color="auto"/>
      </w:divBdr>
    </w:div>
    <w:div w:id="1039234345">
      <w:bodyDiv w:val="1"/>
      <w:marLeft w:val="0"/>
      <w:marRight w:val="0"/>
      <w:marTop w:val="0"/>
      <w:marBottom w:val="0"/>
      <w:divBdr>
        <w:top w:val="none" w:sz="0" w:space="0" w:color="auto"/>
        <w:left w:val="none" w:sz="0" w:space="0" w:color="auto"/>
        <w:bottom w:val="none" w:sz="0" w:space="0" w:color="auto"/>
        <w:right w:val="none" w:sz="0" w:space="0" w:color="auto"/>
      </w:divBdr>
    </w:div>
    <w:div w:id="1041394372">
      <w:bodyDiv w:val="1"/>
      <w:marLeft w:val="0"/>
      <w:marRight w:val="0"/>
      <w:marTop w:val="0"/>
      <w:marBottom w:val="0"/>
      <w:divBdr>
        <w:top w:val="none" w:sz="0" w:space="0" w:color="auto"/>
        <w:left w:val="none" w:sz="0" w:space="0" w:color="auto"/>
        <w:bottom w:val="none" w:sz="0" w:space="0" w:color="auto"/>
        <w:right w:val="none" w:sz="0" w:space="0" w:color="auto"/>
      </w:divBdr>
    </w:div>
    <w:div w:id="1046488372">
      <w:bodyDiv w:val="1"/>
      <w:marLeft w:val="0"/>
      <w:marRight w:val="0"/>
      <w:marTop w:val="0"/>
      <w:marBottom w:val="0"/>
      <w:divBdr>
        <w:top w:val="none" w:sz="0" w:space="0" w:color="auto"/>
        <w:left w:val="none" w:sz="0" w:space="0" w:color="auto"/>
        <w:bottom w:val="none" w:sz="0" w:space="0" w:color="auto"/>
        <w:right w:val="none" w:sz="0" w:space="0" w:color="auto"/>
      </w:divBdr>
    </w:div>
    <w:div w:id="1046830211">
      <w:bodyDiv w:val="1"/>
      <w:marLeft w:val="0"/>
      <w:marRight w:val="0"/>
      <w:marTop w:val="0"/>
      <w:marBottom w:val="0"/>
      <w:divBdr>
        <w:top w:val="none" w:sz="0" w:space="0" w:color="auto"/>
        <w:left w:val="none" w:sz="0" w:space="0" w:color="auto"/>
        <w:bottom w:val="none" w:sz="0" w:space="0" w:color="auto"/>
        <w:right w:val="none" w:sz="0" w:space="0" w:color="auto"/>
      </w:divBdr>
    </w:div>
    <w:div w:id="1048728743">
      <w:bodyDiv w:val="1"/>
      <w:marLeft w:val="0"/>
      <w:marRight w:val="0"/>
      <w:marTop w:val="0"/>
      <w:marBottom w:val="0"/>
      <w:divBdr>
        <w:top w:val="none" w:sz="0" w:space="0" w:color="auto"/>
        <w:left w:val="none" w:sz="0" w:space="0" w:color="auto"/>
        <w:bottom w:val="none" w:sz="0" w:space="0" w:color="auto"/>
        <w:right w:val="none" w:sz="0" w:space="0" w:color="auto"/>
      </w:divBdr>
    </w:div>
    <w:div w:id="1052458400">
      <w:bodyDiv w:val="1"/>
      <w:marLeft w:val="0"/>
      <w:marRight w:val="0"/>
      <w:marTop w:val="0"/>
      <w:marBottom w:val="0"/>
      <w:divBdr>
        <w:top w:val="none" w:sz="0" w:space="0" w:color="auto"/>
        <w:left w:val="none" w:sz="0" w:space="0" w:color="auto"/>
        <w:bottom w:val="none" w:sz="0" w:space="0" w:color="auto"/>
        <w:right w:val="none" w:sz="0" w:space="0" w:color="auto"/>
      </w:divBdr>
    </w:div>
    <w:div w:id="1052772279">
      <w:bodyDiv w:val="1"/>
      <w:marLeft w:val="0"/>
      <w:marRight w:val="0"/>
      <w:marTop w:val="0"/>
      <w:marBottom w:val="0"/>
      <w:divBdr>
        <w:top w:val="none" w:sz="0" w:space="0" w:color="auto"/>
        <w:left w:val="none" w:sz="0" w:space="0" w:color="auto"/>
        <w:bottom w:val="none" w:sz="0" w:space="0" w:color="auto"/>
        <w:right w:val="none" w:sz="0" w:space="0" w:color="auto"/>
      </w:divBdr>
    </w:div>
    <w:div w:id="1053307014">
      <w:bodyDiv w:val="1"/>
      <w:marLeft w:val="0"/>
      <w:marRight w:val="0"/>
      <w:marTop w:val="0"/>
      <w:marBottom w:val="0"/>
      <w:divBdr>
        <w:top w:val="none" w:sz="0" w:space="0" w:color="auto"/>
        <w:left w:val="none" w:sz="0" w:space="0" w:color="auto"/>
        <w:bottom w:val="none" w:sz="0" w:space="0" w:color="auto"/>
        <w:right w:val="none" w:sz="0" w:space="0" w:color="auto"/>
      </w:divBdr>
    </w:div>
    <w:div w:id="1057239014">
      <w:bodyDiv w:val="1"/>
      <w:marLeft w:val="0"/>
      <w:marRight w:val="0"/>
      <w:marTop w:val="0"/>
      <w:marBottom w:val="0"/>
      <w:divBdr>
        <w:top w:val="none" w:sz="0" w:space="0" w:color="auto"/>
        <w:left w:val="none" w:sz="0" w:space="0" w:color="auto"/>
        <w:bottom w:val="none" w:sz="0" w:space="0" w:color="auto"/>
        <w:right w:val="none" w:sz="0" w:space="0" w:color="auto"/>
      </w:divBdr>
    </w:div>
    <w:div w:id="1059010986">
      <w:bodyDiv w:val="1"/>
      <w:marLeft w:val="0"/>
      <w:marRight w:val="0"/>
      <w:marTop w:val="0"/>
      <w:marBottom w:val="0"/>
      <w:divBdr>
        <w:top w:val="none" w:sz="0" w:space="0" w:color="auto"/>
        <w:left w:val="none" w:sz="0" w:space="0" w:color="auto"/>
        <w:bottom w:val="none" w:sz="0" w:space="0" w:color="auto"/>
        <w:right w:val="none" w:sz="0" w:space="0" w:color="auto"/>
      </w:divBdr>
    </w:div>
    <w:div w:id="1062019787">
      <w:bodyDiv w:val="1"/>
      <w:marLeft w:val="0"/>
      <w:marRight w:val="0"/>
      <w:marTop w:val="0"/>
      <w:marBottom w:val="0"/>
      <w:divBdr>
        <w:top w:val="none" w:sz="0" w:space="0" w:color="auto"/>
        <w:left w:val="none" w:sz="0" w:space="0" w:color="auto"/>
        <w:bottom w:val="none" w:sz="0" w:space="0" w:color="auto"/>
        <w:right w:val="none" w:sz="0" w:space="0" w:color="auto"/>
      </w:divBdr>
    </w:div>
    <w:div w:id="1067268388">
      <w:bodyDiv w:val="1"/>
      <w:marLeft w:val="0"/>
      <w:marRight w:val="0"/>
      <w:marTop w:val="0"/>
      <w:marBottom w:val="0"/>
      <w:divBdr>
        <w:top w:val="none" w:sz="0" w:space="0" w:color="auto"/>
        <w:left w:val="none" w:sz="0" w:space="0" w:color="auto"/>
        <w:bottom w:val="none" w:sz="0" w:space="0" w:color="auto"/>
        <w:right w:val="none" w:sz="0" w:space="0" w:color="auto"/>
      </w:divBdr>
    </w:div>
    <w:div w:id="1067999249">
      <w:bodyDiv w:val="1"/>
      <w:marLeft w:val="0"/>
      <w:marRight w:val="0"/>
      <w:marTop w:val="0"/>
      <w:marBottom w:val="0"/>
      <w:divBdr>
        <w:top w:val="none" w:sz="0" w:space="0" w:color="auto"/>
        <w:left w:val="none" w:sz="0" w:space="0" w:color="auto"/>
        <w:bottom w:val="none" w:sz="0" w:space="0" w:color="auto"/>
        <w:right w:val="none" w:sz="0" w:space="0" w:color="auto"/>
      </w:divBdr>
    </w:div>
    <w:div w:id="1069621561">
      <w:bodyDiv w:val="1"/>
      <w:marLeft w:val="0"/>
      <w:marRight w:val="0"/>
      <w:marTop w:val="0"/>
      <w:marBottom w:val="0"/>
      <w:divBdr>
        <w:top w:val="none" w:sz="0" w:space="0" w:color="auto"/>
        <w:left w:val="none" w:sz="0" w:space="0" w:color="auto"/>
        <w:bottom w:val="none" w:sz="0" w:space="0" w:color="auto"/>
        <w:right w:val="none" w:sz="0" w:space="0" w:color="auto"/>
      </w:divBdr>
    </w:div>
    <w:div w:id="1075935191">
      <w:bodyDiv w:val="1"/>
      <w:marLeft w:val="0"/>
      <w:marRight w:val="0"/>
      <w:marTop w:val="0"/>
      <w:marBottom w:val="0"/>
      <w:divBdr>
        <w:top w:val="none" w:sz="0" w:space="0" w:color="auto"/>
        <w:left w:val="none" w:sz="0" w:space="0" w:color="auto"/>
        <w:bottom w:val="none" w:sz="0" w:space="0" w:color="auto"/>
        <w:right w:val="none" w:sz="0" w:space="0" w:color="auto"/>
      </w:divBdr>
    </w:div>
    <w:div w:id="1077046501">
      <w:bodyDiv w:val="1"/>
      <w:marLeft w:val="0"/>
      <w:marRight w:val="0"/>
      <w:marTop w:val="0"/>
      <w:marBottom w:val="0"/>
      <w:divBdr>
        <w:top w:val="none" w:sz="0" w:space="0" w:color="auto"/>
        <w:left w:val="none" w:sz="0" w:space="0" w:color="auto"/>
        <w:bottom w:val="none" w:sz="0" w:space="0" w:color="auto"/>
        <w:right w:val="none" w:sz="0" w:space="0" w:color="auto"/>
      </w:divBdr>
    </w:div>
    <w:div w:id="1078596239">
      <w:bodyDiv w:val="1"/>
      <w:marLeft w:val="0"/>
      <w:marRight w:val="0"/>
      <w:marTop w:val="0"/>
      <w:marBottom w:val="0"/>
      <w:divBdr>
        <w:top w:val="none" w:sz="0" w:space="0" w:color="auto"/>
        <w:left w:val="none" w:sz="0" w:space="0" w:color="auto"/>
        <w:bottom w:val="none" w:sz="0" w:space="0" w:color="auto"/>
        <w:right w:val="none" w:sz="0" w:space="0" w:color="auto"/>
      </w:divBdr>
    </w:div>
    <w:div w:id="1081030148">
      <w:bodyDiv w:val="1"/>
      <w:marLeft w:val="0"/>
      <w:marRight w:val="0"/>
      <w:marTop w:val="0"/>
      <w:marBottom w:val="0"/>
      <w:divBdr>
        <w:top w:val="none" w:sz="0" w:space="0" w:color="auto"/>
        <w:left w:val="none" w:sz="0" w:space="0" w:color="auto"/>
        <w:bottom w:val="none" w:sz="0" w:space="0" w:color="auto"/>
        <w:right w:val="none" w:sz="0" w:space="0" w:color="auto"/>
      </w:divBdr>
    </w:div>
    <w:div w:id="1081607760">
      <w:bodyDiv w:val="1"/>
      <w:marLeft w:val="0"/>
      <w:marRight w:val="0"/>
      <w:marTop w:val="0"/>
      <w:marBottom w:val="0"/>
      <w:divBdr>
        <w:top w:val="none" w:sz="0" w:space="0" w:color="auto"/>
        <w:left w:val="none" w:sz="0" w:space="0" w:color="auto"/>
        <w:bottom w:val="none" w:sz="0" w:space="0" w:color="auto"/>
        <w:right w:val="none" w:sz="0" w:space="0" w:color="auto"/>
      </w:divBdr>
    </w:div>
    <w:div w:id="1085804213">
      <w:bodyDiv w:val="1"/>
      <w:marLeft w:val="0"/>
      <w:marRight w:val="0"/>
      <w:marTop w:val="0"/>
      <w:marBottom w:val="0"/>
      <w:divBdr>
        <w:top w:val="none" w:sz="0" w:space="0" w:color="auto"/>
        <w:left w:val="none" w:sz="0" w:space="0" w:color="auto"/>
        <w:bottom w:val="none" w:sz="0" w:space="0" w:color="auto"/>
        <w:right w:val="none" w:sz="0" w:space="0" w:color="auto"/>
      </w:divBdr>
    </w:div>
    <w:div w:id="1089740558">
      <w:bodyDiv w:val="1"/>
      <w:marLeft w:val="0"/>
      <w:marRight w:val="0"/>
      <w:marTop w:val="0"/>
      <w:marBottom w:val="0"/>
      <w:divBdr>
        <w:top w:val="none" w:sz="0" w:space="0" w:color="auto"/>
        <w:left w:val="none" w:sz="0" w:space="0" w:color="auto"/>
        <w:bottom w:val="none" w:sz="0" w:space="0" w:color="auto"/>
        <w:right w:val="none" w:sz="0" w:space="0" w:color="auto"/>
      </w:divBdr>
    </w:div>
    <w:div w:id="1091195995">
      <w:bodyDiv w:val="1"/>
      <w:marLeft w:val="0"/>
      <w:marRight w:val="0"/>
      <w:marTop w:val="0"/>
      <w:marBottom w:val="0"/>
      <w:divBdr>
        <w:top w:val="none" w:sz="0" w:space="0" w:color="auto"/>
        <w:left w:val="none" w:sz="0" w:space="0" w:color="auto"/>
        <w:bottom w:val="none" w:sz="0" w:space="0" w:color="auto"/>
        <w:right w:val="none" w:sz="0" w:space="0" w:color="auto"/>
      </w:divBdr>
    </w:div>
    <w:div w:id="1091388904">
      <w:bodyDiv w:val="1"/>
      <w:marLeft w:val="0"/>
      <w:marRight w:val="0"/>
      <w:marTop w:val="0"/>
      <w:marBottom w:val="0"/>
      <w:divBdr>
        <w:top w:val="none" w:sz="0" w:space="0" w:color="auto"/>
        <w:left w:val="none" w:sz="0" w:space="0" w:color="auto"/>
        <w:bottom w:val="none" w:sz="0" w:space="0" w:color="auto"/>
        <w:right w:val="none" w:sz="0" w:space="0" w:color="auto"/>
      </w:divBdr>
    </w:div>
    <w:div w:id="1091699736">
      <w:bodyDiv w:val="1"/>
      <w:marLeft w:val="0"/>
      <w:marRight w:val="0"/>
      <w:marTop w:val="0"/>
      <w:marBottom w:val="0"/>
      <w:divBdr>
        <w:top w:val="none" w:sz="0" w:space="0" w:color="auto"/>
        <w:left w:val="none" w:sz="0" w:space="0" w:color="auto"/>
        <w:bottom w:val="none" w:sz="0" w:space="0" w:color="auto"/>
        <w:right w:val="none" w:sz="0" w:space="0" w:color="auto"/>
      </w:divBdr>
    </w:div>
    <w:div w:id="1093090123">
      <w:bodyDiv w:val="1"/>
      <w:marLeft w:val="0"/>
      <w:marRight w:val="0"/>
      <w:marTop w:val="0"/>
      <w:marBottom w:val="0"/>
      <w:divBdr>
        <w:top w:val="none" w:sz="0" w:space="0" w:color="auto"/>
        <w:left w:val="none" w:sz="0" w:space="0" w:color="auto"/>
        <w:bottom w:val="none" w:sz="0" w:space="0" w:color="auto"/>
        <w:right w:val="none" w:sz="0" w:space="0" w:color="auto"/>
      </w:divBdr>
    </w:div>
    <w:div w:id="1094545823">
      <w:bodyDiv w:val="1"/>
      <w:marLeft w:val="0"/>
      <w:marRight w:val="0"/>
      <w:marTop w:val="0"/>
      <w:marBottom w:val="0"/>
      <w:divBdr>
        <w:top w:val="none" w:sz="0" w:space="0" w:color="auto"/>
        <w:left w:val="none" w:sz="0" w:space="0" w:color="auto"/>
        <w:bottom w:val="none" w:sz="0" w:space="0" w:color="auto"/>
        <w:right w:val="none" w:sz="0" w:space="0" w:color="auto"/>
      </w:divBdr>
    </w:div>
    <w:div w:id="1094856855">
      <w:bodyDiv w:val="1"/>
      <w:marLeft w:val="0"/>
      <w:marRight w:val="0"/>
      <w:marTop w:val="0"/>
      <w:marBottom w:val="0"/>
      <w:divBdr>
        <w:top w:val="none" w:sz="0" w:space="0" w:color="auto"/>
        <w:left w:val="none" w:sz="0" w:space="0" w:color="auto"/>
        <w:bottom w:val="none" w:sz="0" w:space="0" w:color="auto"/>
        <w:right w:val="none" w:sz="0" w:space="0" w:color="auto"/>
      </w:divBdr>
    </w:div>
    <w:div w:id="1095326485">
      <w:bodyDiv w:val="1"/>
      <w:marLeft w:val="0"/>
      <w:marRight w:val="0"/>
      <w:marTop w:val="0"/>
      <w:marBottom w:val="0"/>
      <w:divBdr>
        <w:top w:val="none" w:sz="0" w:space="0" w:color="auto"/>
        <w:left w:val="none" w:sz="0" w:space="0" w:color="auto"/>
        <w:bottom w:val="none" w:sz="0" w:space="0" w:color="auto"/>
        <w:right w:val="none" w:sz="0" w:space="0" w:color="auto"/>
      </w:divBdr>
    </w:div>
    <w:div w:id="1097365999">
      <w:bodyDiv w:val="1"/>
      <w:marLeft w:val="0"/>
      <w:marRight w:val="0"/>
      <w:marTop w:val="0"/>
      <w:marBottom w:val="0"/>
      <w:divBdr>
        <w:top w:val="none" w:sz="0" w:space="0" w:color="auto"/>
        <w:left w:val="none" w:sz="0" w:space="0" w:color="auto"/>
        <w:bottom w:val="none" w:sz="0" w:space="0" w:color="auto"/>
        <w:right w:val="none" w:sz="0" w:space="0" w:color="auto"/>
      </w:divBdr>
    </w:div>
    <w:div w:id="1104305580">
      <w:bodyDiv w:val="1"/>
      <w:marLeft w:val="0"/>
      <w:marRight w:val="0"/>
      <w:marTop w:val="0"/>
      <w:marBottom w:val="0"/>
      <w:divBdr>
        <w:top w:val="none" w:sz="0" w:space="0" w:color="auto"/>
        <w:left w:val="none" w:sz="0" w:space="0" w:color="auto"/>
        <w:bottom w:val="none" w:sz="0" w:space="0" w:color="auto"/>
        <w:right w:val="none" w:sz="0" w:space="0" w:color="auto"/>
      </w:divBdr>
    </w:div>
    <w:div w:id="1104770142">
      <w:bodyDiv w:val="1"/>
      <w:marLeft w:val="0"/>
      <w:marRight w:val="0"/>
      <w:marTop w:val="0"/>
      <w:marBottom w:val="0"/>
      <w:divBdr>
        <w:top w:val="none" w:sz="0" w:space="0" w:color="auto"/>
        <w:left w:val="none" w:sz="0" w:space="0" w:color="auto"/>
        <w:bottom w:val="none" w:sz="0" w:space="0" w:color="auto"/>
        <w:right w:val="none" w:sz="0" w:space="0" w:color="auto"/>
      </w:divBdr>
    </w:div>
    <w:div w:id="1107432049">
      <w:bodyDiv w:val="1"/>
      <w:marLeft w:val="0"/>
      <w:marRight w:val="0"/>
      <w:marTop w:val="0"/>
      <w:marBottom w:val="0"/>
      <w:divBdr>
        <w:top w:val="none" w:sz="0" w:space="0" w:color="auto"/>
        <w:left w:val="none" w:sz="0" w:space="0" w:color="auto"/>
        <w:bottom w:val="none" w:sz="0" w:space="0" w:color="auto"/>
        <w:right w:val="none" w:sz="0" w:space="0" w:color="auto"/>
      </w:divBdr>
    </w:div>
    <w:div w:id="1109279015">
      <w:bodyDiv w:val="1"/>
      <w:marLeft w:val="0"/>
      <w:marRight w:val="0"/>
      <w:marTop w:val="0"/>
      <w:marBottom w:val="0"/>
      <w:divBdr>
        <w:top w:val="none" w:sz="0" w:space="0" w:color="auto"/>
        <w:left w:val="none" w:sz="0" w:space="0" w:color="auto"/>
        <w:bottom w:val="none" w:sz="0" w:space="0" w:color="auto"/>
        <w:right w:val="none" w:sz="0" w:space="0" w:color="auto"/>
      </w:divBdr>
    </w:div>
    <w:div w:id="1113522636">
      <w:bodyDiv w:val="1"/>
      <w:marLeft w:val="0"/>
      <w:marRight w:val="0"/>
      <w:marTop w:val="0"/>
      <w:marBottom w:val="0"/>
      <w:divBdr>
        <w:top w:val="none" w:sz="0" w:space="0" w:color="auto"/>
        <w:left w:val="none" w:sz="0" w:space="0" w:color="auto"/>
        <w:bottom w:val="none" w:sz="0" w:space="0" w:color="auto"/>
        <w:right w:val="none" w:sz="0" w:space="0" w:color="auto"/>
      </w:divBdr>
    </w:div>
    <w:div w:id="1116414853">
      <w:bodyDiv w:val="1"/>
      <w:marLeft w:val="0"/>
      <w:marRight w:val="0"/>
      <w:marTop w:val="0"/>
      <w:marBottom w:val="0"/>
      <w:divBdr>
        <w:top w:val="none" w:sz="0" w:space="0" w:color="auto"/>
        <w:left w:val="none" w:sz="0" w:space="0" w:color="auto"/>
        <w:bottom w:val="none" w:sz="0" w:space="0" w:color="auto"/>
        <w:right w:val="none" w:sz="0" w:space="0" w:color="auto"/>
      </w:divBdr>
    </w:div>
    <w:div w:id="1119183215">
      <w:bodyDiv w:val="1"/>
      <w:marLeft w:val="0"/>
      <w:marRight w:val="0"/>
      <w:marTop w:val="0"/>
      <w:marBottom w:val="0"/>
      <w:divBdr>
        <w:top w:val="none" w:sz="0" w:space="0" w:color="auto"/>
        <w:left w:val="none" w:sz="0" w:space="0" w:color="auto"/>
        <w:bottom w:val="none" w:sz="0" w:space="0" w:color="auto"/>
        <w:right w:val="none" w:sz="0" w:space="0" w:color="auto"/>
      </w:divBdr>
    </w:div>
    <w:div w:id="1125847931">
      <w:bodyDiv w:val="1"/>
      <w:marLeft w:val="0"/>
      <w:marRight w:val="0"/>
      <w:marTop w:val="0"/>
      <w:marBottom w:val="0"/>
      <w:divBdr>
        <w:top w:val="none" w:sz="0" w:space="0" w:color="auto"/>
        <w:left w:val="none" w:sz="0" w:space="0" w:color="auto"/>
        <w:bottom w:val="none" w:sz="0" w:space="0" w:color="auto"/>
        <w:right w:val="none" w:sz="0" w:space="0" w:color="auto"/>
      </w:divBdr>
    </w:div>
    <w:div w:id="1126240745">
      <w:bodyDiv w:val="1"/>
      <w:marLeft w:val="0"/>
      <w:marRight w:val="0"/>
      <w:marTop w:val="0"/>
      <w:marBottom w:val="0"/>
      <w:divBdr>
        <w:top w:val="none" w:sz="0" w:space="0" w:color="auto"/>
        <w:left w:val="none" w:sz="0" w:space="0" w:color="auto"/>
        <w:bottom w:val="none" w:sz="0" w:space="0" w:color="auto"/>
        <w:right w:val="none" w:sz="0" w:space="0" w:color="auto"/>
      </w:divBdr>
    </w:div>
    <w:div w:id="1130325196">
      <w:bodyDiv w:val="1"/>
      <w:marLeft w:val="0"/>
      <w:marRight w:val="0"/>
      <w:marTop w:val="0"/>
      <w:marBottom w:val="0"/>
      <w:divBdr>
        <w:top w:val="none" w:sz="0" w:space="0" w:color="auto"/>
        <w:left w:val="none" w:sz="0" w:space="0" w:color="auto"/>
        <w:bottom w:val="none" w:sz="0" w:space="0" w:color="auto"/>
        <w:right w:val="none" w:sz="0" w:space="0" w:color="auto"/>
      </w:divBdr>
    </w:div>
    <w:div w:id="1131439477">
      <w:bodyDiv w:val="1"/>
      <w:marLeft w:val="0"/>
      <w:marRight w:val="0"/>
      <w:marTop w:val="0"/>
      <w:marBottom w:val="0"/>
      <w:divBdr>
        <w:top w:val="none" w:sz="0" w:space="0" w:color="auto"/>
        <w:left w:val="none" w:sz="0" w:space="0" w:color="auto"/>
        <w:bottom w:val="none" w:sz="0" w:space="0" w:color="auto"/>
        <w:right w:val="none" w:sz="0" w:space="0" w:color="auto"/>
      </w:divBdr>
    </w:div>
    <w:div w:id="1133712971">
      <w:bodyDiv w:val="1"/>
      <w:marLeft w:val="0"/>
      <w:marRight w:val="0"/>
      <w:marTop w:val="0"/>
      <w:marBottom w:val="0"/>
      <w:divBdr>
        <w:top w:val="none" w:sz="0" w:space="0" w:color="auto"/>
        <w:left w:val="none" w:sz="0" w:space="0" w:color="auto"/>
        <w:bottom w:val="none" w:sz="0" w:space="0" w:color="auto"/>
        <w:right w:val="none" w:sz="0" w:space="0" w:color="auto"/>
      </w:divBdr>
    </w:div>
    <w:div w:id="1134132203">
      <w:bodyDiv w:val="1"/>
      <w:marLeft w:val="0"/>
      <w:marRight w:val="0"/>
      <w:marTop w:val="0"/>
      <w:marBottom w:val="0"/>
      <w:divBdr>
        <w:top w:val="none" w:sz="0" w:space="0" w:color="auto"/>
        <w:left w:val="none" w:sz="0" w:space="0" w:color="auto"/>
        <w:bottom w:val="none" w:sz="0" w:space="0" w:color="auto"/>
        <w:right w:val="none" w:sz="0" w:space="0" w:color="auto"/>
      </w:divBdr>
    </w:div>
    <w:div w:id="1137918551">
      <w:bodyDiv w:val="1"/>
      <w:marLeft w:val="0"/>
      <w:marRight w:val="0"/>
      <w:marTop w:val="0"/>
      <w:marBottom w:val="0"/>
      <w:divBdr>
        <w:top w:val="none" w:sz="0" w:space="0" w:color="auto"/>
        <w:left w:val="none" w:sz="0" w:space="0" w:color="auto"/>
        <w:bottom w:val="none" w:sz="0" w:space="0" w:color="auto"/>
        <w:right w:val="none" w:sz="0" w:space="0" w:color="auto"/>
      </w:divBdr>
    </w:div>
    <w:div w:id="1138497829">
      <w:bodyDiv w:val="1"/>
      <w:marLeft w:val="0"/>
      <w:marRight w:val="0"/>
      <w:marTop w:val="0"/>
      <w:marBottom w:val="0"/>
      <w:divBdr>
        <w:top w:val="none" w:sz="0" w:space="0" w:color="auto"/>
        <w:left w:val="none" w:sz="0" w:space="0" w:color="auto"/>
        <w:bottom w:val="none" w:sz="0" w:space="0" w:color="auto"/>
        <w:right w:val="none" w:sz="0" w:space="0" w:color="auto"/>
      </w:divBdr>
    </w:div>
    <w:div w:id="1141338626">
      <w:bodyDiv w:val="1"/>
      <w:marLeft w:val="0"/>
      <w:marRight w:val="0"/>
      <w:marTop w:val="0"/>
      <w:marBottom w:val="0"/>
      <w:divBdr>
        <w:top w:val="none" w:sz="0" w:space="0" w:color="auto"/>
        <w:left w:val="none" w:sz="0" w:space="0" w:color="auto"/>
        <w:bottom w:val="none" w:sz="0" w:space="0" w:color="auto"/>
        <w:right w:val="none" w:sz="0" w:space="0" w:color="auto"/>
      </w:divBdr>
    </w:div>
    <w:div w:id="1147090361">
      <w:bodyDiv w:val="1"/>
      <w:marLeft w:val="0"/>
      <w:marRight w:val="0"/>
      <w:marTop w:val="0"/>
      <w:marBottom w:val="0"/>
      <w:divBdr>
        <w:top w:val="none" w:sz="0" w:space="0" w:color="auto"/>
        <w:left w:val="none" w:sz="0" w:space="0" w:color="auto"/>
        <w:bottom w:val="none" w:sz="0" w:space="0" w:color="auto"/>
        <w:right w:val="none" w:sz="0" w:space="0" w:color="auto"/>
      </w:divBdr>
    </w:div>
    <w:div w:id="1148521012">
      <w:bodyDiv w:val="1"/>
      <w:marLeft w:val="0"/>
      <w:marRight w:val="0"/>
      <w:marTop w:val="0"/>
      <w:marBottom w:val="0"/>
      <w:divBdr>
        <w:top w:val="none" w:sz="0" w:space="0" w:color="auto"/>
        <w:left w:val="none" w:sz="0" w:space="0" w:color="auto"/>
        <w:bottom w:val="none" w:sz="0" w:space="0" w:color="auto"/>
        <w:right w:val="none" w:sz="0" w:space="0" w:color="auto"/>
      </w:divBdr>
    </w:div>
    <w:div w:id="1153639960">
      <w:bodyDiv w:val="1"/>
      <w:marLeft w:val="0"/>
      <w:marRight w:val="0"/>
      <w:marTop w:val="0"/>
      <w:marBottom w:val="0"/>
      <w:divBdr>
        <w:top w:val="none" w:sz="0" w:space="0" w:color="auto"/>
        <w:left w:val="none" w:sz="0" w:space="0" w:color="auto"/>
        <w:bottom w:val="none" w:sz="0" w:space="0" w:color="auto"/>
        <w:right w:val="none" w:sz="0" w:space="0" w:color="auto"/>
      </w:divBdr>
    </w:div>
    <w:div w:id="1155879017">
      <w:bodyDiv w:val="1"/>
      <w:marLeft w:val="0"/>
      <w:marRight w:val="0"/>
      <w:marTop w:val="0"/>
      <w:marBottom w:val="0"/>
      <w:divBdr>
        <w:top w:val="none" w:sz="0" w:space="0" w:color="auto"/>
        <w:left w:val="none" w:sz="0" w:space="0" w:color="auto"/>
        <w:bottom w:val="none" w:sz="0" w:space="0" w:color="auto"/>
        <w:right w:val="none" w:sz="0" w:space="0" w:color="auto"/>
      </w:divBdr>
    </w:div>
    <w:div w:id="1156652790">
      <w:bodyDiv w:val="1"/>
      <w:marLeft w:val="0"/>
      <w:marRight w:val="0"/>
      <w:marTop w:val="0"/>
      <w:marBottom w:val="0"/>
      <w:divBdr>
        <w:top w:val="none" w:sz="0" w:space="0" w:color="auto"/>
        <w:left w:val="none" w:sz="0" w:space="0" w:color="auto"/>
        <w:bottom w:val="none" w:sz="0" w:space="0" w:color="auto"/>
        <w:right w:val="none" w:sz="0" w:space="0" w:color="auto"/>
      </w:divBdr>
    </w:div>
    <w:div w:id="1158575585">
      <w:bodyDiv w:val="1"/>
      <w:marLeft w:val="0"/>
      <w:marRight w:val="0"/>
      <w:marTop w:val="0"/>
      <w:marBottom w:val="0"/>
      <w:divBdr>
        <w:top w:val="none" w:sz="0" w:space="0" w:color="auto"/>
        <w:left w:val="none" w:sz="0" w:space="0" w:color="auto"/>
        <w:bottom w:val="none" w:sz="0" w:space="0" w:color="auto"/>
        <w:right w:val="none" w:sz="0" w:space="0" w:color="auto"/>
      </w:divBdr>
    </w:div>
    <w:div w:id="1159810659">
      <w:bodyDiv w:val="1"/>
      <w:marLeft w:val="0"/>
      <w:marRight w:val="0"/>
      <w:marTop w:val="0"/>
      <w:marBottom w:val="0"/>
      <w:divBdr>
        <w:top w:val="none" w:sz="0" w:space="0" w:color="auto"/>
        <w:left w:val="none" w:sz="0" w:space="0" w:color="auto"/>
        <w:bottom w:val="none" w:sz="0" w:space="0" w:color="auto"/>
        <w:right w:val="none" w:sz="0" w:space="0" w:color="auto"/>
      </w:divBdr>
    </w:div>
    <w:div w:id="1162162720">
      <w:bodyDiv w:val="1"/>
      <w:marLeft w:val="0"/>
      <w:marRight w:val="0"/>
      <w:marTop w:val="0"/>
      <w:marBottom w:val="0"/>
      <w:divBdr>
        <w:top w:val="none" w:sz="0" w:space="0" w:color="auto"/>
        <w:left w:val="none" w:sz="0" w:space="0" w:color="auto"/>
        <w:bottom w:val="none" w:sz="0" w:space="0" w:color="auto"/>
        <w:right w:val="none" w:sz="0" w:space="0" w:color="auto"/>
      </w:divBdr>
    </w:div>
    <w:div w:id="1164316005">
      <w:bodyDiv w:val="1"/>
      <w:marLeft w:val="0"/>
      <w:marRight w:val="0"/>
      <w:marTop w:val="0"/>
      <w:marBottom w:val="0"/>
      <w:divBdr>
        <w:top w:val="none" w:sz="0" w:space="0" w:color="auto"/>
        <w:left w:val="none" w:sz="0" w:space="0" w:color="auto"/>
        <w:bottom w:val="none" w:sz="0" w:space="0" w:color="auto"/>
        <w:right w:val="none" w:sz="0" w:space="0" w:color="auto"/>
      </w:divBdr>
    </w:div>
    <w:div w:id="1171262125">
      <w:bodyDiv w:val="1"/>
      <w:marLeft w:val="0"/>
      <w:marRight w:val="0"/>
      <w:marTop w:val="0"/>
      <w:marBottom w:val="0"/>
      <w:divBdr>
        <w:top w:val="none" w:sz="0" w:space="0" w:color="auto"/>
        <w:left w:val="none" w:sz="0" w:space="0" w:color="auto"/>
        <w:bottom w:val="none" w:sz="0" w:space="0" w:color="auto"/>
        <w:right w:val="none" w:sz="0" w:space="0" w:color="auto"/>
      </w:divBdr>
    </w:div>
    <w:div w:id="1171994068">
      <w:bodyDiv w:val="1"/>
      <w:marLeft w:val="0"/>
      <w:marRight w:val="0"/>
      <w:marTop w:val="0"/>
      <w:marBottom w:val="0"/>
      <w:divBdr>
        <w:top w:val="none" w:sz="0" w:space="0" w:color="auto"/>
        <w:left w:val="none" w:sz="0" w:space="0" w:color="auto"/>
        <w:bottom w:val="none" w:sz="0" w:space="0" w:color="auto"/>
        <w:right w:val="none" w:sz="0" w:space="0" w:color="auto"/>
      </w:divBdr>
    </w:div>
    <w:div w:id="1172642070">
      <w:bodyDiv w:val="1"/>
      <w:marLeft w:val="0"/>
      <w:marRight w:val="0"/>
      <w:marTop w:val="0"/>
      <w:marBottom w:val="0"/>
      <w:divBdr>
        <w:top w:val="none" w:sz="0" w:space="0" w:color="auto"/>
        <w:left w:val="none" w:sz="0" w:space="0" w:color="auto"/>
        <w:bottom w:val="none" w:sz="0" w:space="0" w:color="auto"/>
        <w:right w:val="none" w:sz="0" w:space="0" w:color="auto"/>
      </w:divBdr>
    </w:div>
    <w:div w:id="1173110486">
      <w:bodyDiv w:val="1"/>
      <w:marLeft w:val="0"/>
      <w:marRight w:val="0"/>
      <w:marTop w:val="0"/>
      <w:marBottom w:val="0"/>
      <w:divBdr>
        <w:top w:val="none" w:sz="0" w:space="0" w:color="auto"/>
        <w:left w:val="none" w:sz="0" w:space="0" w:color="auto"/>
        <w:bottom w:val="none" w:sz="0" w:space="0" w:color="auto"/>
        <w:right w:val="none" w:sz="0" w:space="0" w:color="auto"/>
      </w:divBdr>
    </w:div>
    <w:div w:id="1175538243">
      <w:bodyDiv w:val="1"/>
      <w:marLeft w:val="0"/>
      <w:marRight w:val="0"/>
      <w:marTop w:val="0"/>
      <w:marBottom w:val="0"/>
      <w:divBdr>
        <w:top w:val="none" w:sz="0" w:space="0" w:color="auto"/>
        <w:left w:val="none" w:sz="0" w:space="0" w:color="auto"/>
        <w:bottom w:val="none" w:sz="0" w:space="0" w:color="auto"/>
        <w:right w:val="none" w:sz="0" w:space="0" w:color="auto"/>
      </w:divBdr>
    </w:div>
    <w:div w:id="1177771367">
      <w:bodyDiv w:val="1"/>
      <w:marLeft w:val="0"/>
      <w:marRight w:val="0"/>
      <w:marTop w:val="0"/>
      <w:marBottom w:val="0"/>
      <w:divBdr>
        <w:top w:val="none" w:sz="0" w:space="0" w:color="auto"/>
        <w:left w:val="none" w:sz="0" w:space="0" w:color="auto"/>
        <w:bottom w:val="none" w:sz="0" w:space="0" w:color="auto"/>
        <w:right w:val="none" w:sz="0" w:space="0" w:color="auto"/>
      </w:divBdr>
    </w:div>
    <w:div w:id="1178234477">
      <w:bodyDiv w:val="1"/>
      <w:marLeft w:val="0"/>
      <w:marRight w:val="0"/>
      <w:marTop w:val="0"/>
      <w:marBottom w:val="0"/>
      <w:divBdr>
        <w:top w:val="none" w:sz="0" w:space="0" w:color="auto"/>
        <w:left w:val="none" w:sz="0" w:space="0" w:color="auto"/>
        <w:bottom w:val="none" w:sz="0" w:space="0" w:color="auto"/>
        <w:right w:val="none" w:sz="0" w:space="0" w:color="auto"/>
      </w:divBdr>
    </w:div>
    <w:div w:id="1180386952">
      <w:bodyDiv w:val="1"/>
      <w:marLeft w:val="0"/>
      <w:marRight w:val="0"/>
      <w:marTop w:val="0"/>
      <w:marBottom w:val="0"/>
      <w:divBdr>
        <w:top w:val="none" w:sz="0" w:space="0" w:color="auto"/>
        <w:left w:val="none" w:sz="0" w:space="0" w:color="auto"/>
        <w:bottom w:val="none" w:sz="0" w:space="0" w:color="auto"/>
        <w:right w:val="none" w:sz="0" w:space="0" w:color="auto"/>
      </w:divBdr>
    </w:div>
    <w:div w:id="1181163981">
      <w:bodyDiv w:val="1"/>
      <w:marLeft w:val="0"/>
      <w:marRight w:val="0"/>
      <w:marTop w:val="0"/>
      <w:marBottom w:val="0"/>
      <w:divBdr>
        <w:top w:val="none" w:sz="0" w:space="0" w:color="auto"/>
        <w:left w:val="none" w:sz="0" w:space="0" w:color="auto"/>
        <w:bottom w:val="none" w:sz="0" w:space="0" w:color="auto"/>
        <w:right w:val="none" w:sz="0" w:space="0" w:color="auto"/>
      </w:divBdr>
    </w:div>
    <w:div w:id="1181965405">
      <w:bodyDiv w:val="1"/>
      <w:marLeft w:val="0"/>
      <w:marRight w:val="0"/>
      <w:marTop w:val="0"/>
      <w:marBottom w:val="0"/>
      <w:divBdr>
        <w:top w:val="none" w:sz="0" w:space="0" w:color="auto"/>
        <w:left w:val="none" w:sz="0" w:space="0" w:color="auto"/>
        <w:bottom w:val="none" w:sz="0" w:space="0" w:color="auto"/>
        <w:right w:val="none" w:sz="0" w:space="0" w:color="auto"/>
      </w:divBdr>
    </w:div>
    <w:div w:id="1185171148">
      <w:bodyDiv w:val="1"/>
      <w:marLeft w:val="0"/>
      <w:marRight w:val="0"/>
      <w:marTop w:val="0"/>
      <w:marBottom w:val="0"/>
      <w:divBdr>
        <w:top w:val="none" w:sz="0" w:space="0" w:color="auto"/>
        <w:left w:val="none" w:sz="0" w:space="0" w:color="auto"/>
        <w:bottom w:val="none" w:sz="0" w:space="0" w:color="auto"/>
        <w:right w:val="none" w:sz="0" w:space="0" w:color="auto"/>
      </w:divBdr>
    </w:div>
    <w:div w:id="1186867131">
      <w:bodyDiv w:val="1"/>
      <w:marLeft w:val="0"/>
      <w:marRight w:val="0"/>
      <w:marTop w:val="0"/>
      <w:marBottom w:val="0"/>
      <w:divBdr>
        <w:top w:val="none" w:sz="0" w:space="0" w:color="auto"/>
        <w:left w:val="none" w:sz="0" w:space="0" w:color="auto"/>
        <w:bottom w:val="none" w:sz="0" w:space="0" w:color="auto"/>
        <w:right w:val="none" w:sz="0" w:space="0" w:color="auto"/>
      </w:divBdr>
    </w:div>
    <w:div w:id="1188517752">
      <w:bodyDiv w:val="1"/>
      <w:marLeft w:val="0"/>
      <w:marRight w:val="0"/>
      <w:marTop w:val="0"/>
      <w:marBottom w:val="0"/>
      <w:divBdr>
        <w:top w:val="none" w:sz="0" w:space="0" w:color="auto"/>
        <w:left w:val="none" w:sz="0" w:space="0" w:color="auto"/>
        <w:bottom w:val="none" w:sz="0" w:space="0" w:color="auto"/>
        <w:right w:val="none" w:sz="0" w:space="0" w:color="auto"/>
      </w:divBdr>
    </w:div>
    <w:div w:id="1192110478">
      <w:bodyDiv w:val="1"/>
      <w:marLeft w:val="0"/>
      <w:marRight w:val="0"/>
      <w:marTop w:val="0"/>
      <w:marBottom w:val="0"/>
      <w:divBdr>
        <w:top w:val="none" w:sz="0" w:space="0" w:color="auto"/>
        <w:left w:val="none" w:sz="0" w:space="0" w:color="auto"/>
        <w:bottom w:val="none" w:sz="0" w:space="0" w:color="auto"/>
        <w:right w:val="none" w:sz="0" w:space="0" w:color="auto"/>
      </w:divBdr>
    </w:div>
    <w:div w:id="1199314533">
      <w:bodyDiv w:val="1"/>
      <w:marLeft w:val="0"/>
      <w:marRight w:val="0"/>
      <w:marTop w:val="0"/>
      <w:marBottom w:val="0"/>
      <w:divBdr>
        <w:top w:val="none" w:sz="0" w:space="0" w:color="auto"/>
        <w:left w:val="none" w:sz="0" w:space="0" w:color="auto"/>
        <w:bottom w:val="none" w:sz="0" w:space="0" w:color="auto"/>
        <w:right w:val="none" w:sz="0" w:space="0" w:color="auto"/>
      </w:divBdr>
    </w:div>
    <w:div w:id="1202521587">
      <w:bodyDiv w:val="1"/>
      <w:marLeft w:val="0"/>
      <w:marRight w:val="0"/>
      <w:marTop w:val="0"/>
      <w:marBottom w:val="0"/>
      <w:divBdr>
        <w:top w:val="none" w:sz="0" w:space="0" w:color="auto"/>
        <w:left w:val="none" w:sz="0" w:space="0" w:color="auto"/>
        <w:bottom w:val="none" w:sz="0" w:space="0" w:color="auto"/>
        <w:right w:val="none" w:sz="0" w:space="0" w:color="auto"/>
      </w:divBdr>
    </w:div>
    <w:div w:id="1202936445">
      <w:bodyDiv w:val="1"/>
      <w:marLeft w:val="0"/>
      <w:marRight w:val="0"/>
      <w:marTop w:val="0"/>
      <w:marBottom w:val="0"/>
      <w:divBdr>
        <w:top w:val="none" w:sz="0" w:space="0" w:color="auto"/>
        <w:left w:val="none" w:sz="0" w:space="0" w:color="auto"/>
        <w:bottom w:val="none" w:sz="0" w:space="0" w:color="auto"/>
        <w:right w:val="none" w:sz="0" w:space="0" w:color="auto"/>
      </w:divBdr>
    </w:div>
    <w:div w:id="1206336165">
      <w:bodyDiv w:val="1"/>
      <w:marLeft w:val="0"/>
      <w:marRight w:val="0"/>
      <w:marTop w:val="0"/>
      <w:marBottom w:val="0"/>
      <w:divBdr>
        <w:top w:val="none" w:sz="0" w:space="0" w:color="auto"/>
        <w:left w:val="none" w:sz="0" w:space="0" w:color="auto"/>
        <w:bottom w:val="none" w:sz="0" w:space="0" w:color="auto"/>
        <w:right w:val="none" w:sz="0" w:space="0" w:color="auto"/>
      </w:divBdr>
    </w:div>
    <w:div w:id="1206914171">
      <w:bodyDiv w:val="1"/>
      <w:marLeft w:val="0"/>
      <w:marRight w:val="0"/>
      <w:marTop w:val="0"/>
      <w:marBottom w:val="0"/>
      <w:divBdr>
        <w:top w:val="none" w:sz="0" w:space="0" w:color="auto"/>
        <w:left w:val="none" w:sz="0" w:space="0" w:color="auto"/>
        <w:bottom w:val="none" w:sz="0" w:space="0" w:color="auto"/>
        <w:right w:val="none" w:sz="0" w:space="0" w:color="auto"/>
      </w:divBdr>
    </w:div>
    <w:div w:id="1208763748">
      <w:bodyDiv w:val="1"/>
      <w:marLeft w:val="0"/>
      <w:marRight w:val="0"/>
      <w:marTop w:val="0"/>
      <w:marBottom w:val="0"/>
      <w:divBdr>
        <w:top w:val="none" w:sz="0" w:space="0" w:color="auto"/>
        <w:left w:val="none" w:sz="0" w:space="0" w:color="auto"/>
        <w:bottom w:val="none" w:sz="0" w:space="0" w:color="auto"/>
        <w:right w:val="none" w:sz="0" w:space="0" w:color="auto"/>
      </w:divBdr>
    </w:div>
    <w:div w:id="1212498419">
      <w:bodyDiv w:val="1"/>
      <w:marLeft w:val="0"/>
      <w:marRight w:val="0"/>
      <w:marTop w:val="0"/>
      <w:marBottom w:val="0"/>
      <w:divBdr>
        <w:top w:val="none" w:sz="0" w:space="0" w:color="auto"/>
        <w:left w:val="none" w:sz="0" w:space="0" w:color="auto"/>
        <w:bottom w:val="none" w:sz="0" w:space="0" w:color="auto"/>
        <w:right w:val="none" w:sz="0" w:space="0" w:color="auto"/>
      </w:divBdr>
    </w:div>
    <w:div w:id="1212613908">
      <w:bodyDiv w:val="1"/>
      <w:marLeft w:val="0"/>
      <w:marRight w:val="0"/>
      <w:marTop w:val="0"/>
      <w:marBottom w:val="0"/>
      <w:divBdr>
        <w:top w:val="none" w:sz="0" w:space="0" w:color="auto"/>
        <w:left w:val="none" w:sz="0" w:space="0" w:color="auto"/>
        <w:bottom w:val="none" w:sz="0" w:space="0" w:color="auto"/>
        <w:right w:val="none" w:sz="0" w:space="0" w:color="auto"/>
      </w:divBdr>
    </w:div>
    <w:div w:id="1213468314">
      <w:bodyDiv w:val="1"/>
      <w:marLeft w:val="0"/>
      <w:marRight w:val="0"/>
      <w:marTop w:val="0"/>
      <w:marBottom w:val="0"/>
      <w:divBdr>
        <w:top w:val="none" w:sz="0" w:space="0" w:color="auto"/>
        <w:left w:val="none" w:sz="0" w:space="0" w:color="auto"/>
        <w:bottom w:val="none" w:sz="0" w:space="0" w:color="auto"/>
        <w:right w:val="none" w:sz="0" w:space="0" w:color="auto"/>
      </w:divBdr>
    </w:div>
    <w:div w:id="1217204277">
      <w:bodyDiv w:val="1"/>
      <w:marLeft w:val="0"/>
      <w:marRight w:val="0"/>
      <w:marTop w:val="0"/>
      <w:marBottom w:val="0"/>
      <w:divBdr>
        <w:top w:val="none" w:sz="0" w:space="0" w:color="auto"/>
        <w:left w:val="none" w:sz="0" w:space="0" w:color="auto"/>
        <w:bottom w:val="none" w:sz="0" w:space="0" w:color="auto"/>
        <w:right w:val="none" w:sz="0" w:space="0" w:color="auto"/>
      </w:divBdr>
    </w:div>
    <w:div w:id="1217358539">
      <w:bodyDiv w:val="1"/>
      <w:marLeft w:val="0"/>
      <w:marRight w:val="0"/>
      <w:marTop w:val="0"/>
      <w:marBottom w:val="0"/>
      <w:divBdr>
        <w:top w:val="none" w:sz="0" w:space="0" w:color="auto"/>
        <w:left w:val="none" w:sz="0" w:space="0" w:color="auto"/>
        <w:bottom w:val="none" w:sz="0" w:space="0" w:color="auto"/>
        <w:right w:val="none" w:sz="0" w:space="0" w:color="auto"/>
      </w:divBdr>
    </w:div>
    <w:div w:id="1221213806">
      <w:bodyDiv w:val="1"/>
      <w:marLeft w:val="0"/>
      <w:marRight w:val="0"/>
      <w:marTop w:val="0"/>
      <w:marBottom w:val="0"/>
      <w:divBdr>
        <w:top w:val="none" w:sz="0" w:space="0" w:color="auto"/>
        <w:left w:val="none" w:sz="0" w:space="0" w:color="auto"/>
        <w:bottom w:val="none" w:sz="0" w:space="0" w:color="auto"/>
        <w:right w:val="none" w:sz="0" w:space="0" w:color="auto"/>
      </w:divBdr>
    </w:div>
    <w:div w:id="1222642853">
      <w:bodyDiv w:val="1"/>
      <w:marLeft w:val="0"/>
      <w:marRight w:val="0"/>
      <w:marTop w:val="0"/>
      <w:marBottom w:val="0"/>
      <w:divBdr>
        <w:top w:val="none" w:sz="0" w:space="0" w:color="auto"/>
        <w:left w:val="none" w:sz="0" w:space="0" w:color="auto"/>
        <w:bottom w:val="none" w:sz="0" w:space="0" w:color="auto"/>
        <w:right w:val="none" w:sz="0" w:space="0" w:color="auto"/>
      </w:divBdr>
    </w:div>
    <w:div w:id="1224869677">
      <w:bodyDiv w:val="1"/>
      <w:marLeft w:val="0"/>
      <w:marRight w:val="0"/>
      <w:marTop w:val="0"/>
      <w:marBottom w:val="0"/>
      <w:divBdr>
        <w:top w:val="none" w:sz="0" w:space="0" w:color="auto"/>
        <w:left w:val="none" w:sz="0" w:space="0" w:color="auto"/>
        <w:bottom w:val="none" w:sz="0" w:space="0" w:color="auto"/>
        <w:right w:val="none" w:sz="0" w:space="0" w:color="auto"/>
      </w:divBdr>
    </w:div>
    <w:div w:id="1226598619">
      <w:bodyDiv w:val="1"/>
      <w:marLeft w:val="0"/>
      <w:marRight w:val="0"/>
      <w:marTop w:val="0"/>
      <w:marBottom w:val="0"/>
      <w:divBdr>
        <w:top w:val="none" w:sz="0" w:space="0" w:color="auto"/>
        <w:left w:val="none" w:sz="0" w:space="0" w:color="auto"/>
        <w:bottom w:val="none" w:sz="0" w:space="0" w:color="auto"/>
        <w:right w:val="none" w:sz="0" w:space="0" w:color="auto"/>
      </w:divBdr>
    </w:div>
    <w:div w:id="1232540875">
      <w:bodyDiv w:val="1"/>
      <w:marLeft w:val="0"/>
      <w:marRight w:val="0"/>
      <w:marTop w:val="0"/>
      <w:marBottom w:val="0"/>
      <w:divBdr>
        <w:top w:val="none" w:sz="0" w:space="0" w:color="auto"/>
        <w:left w:val="none" w:sz="0" w:space="0" w:color="auto"/>
        <w:bottom w:val="none" w:sz="0" w:space="0" w:color="auto"/>
        <w:right w:val="none" w:sz="0" w:space="0" w:color="auto"/>
      </w:divBdr>
    </w:div>
    <w:div w:id="1233929798">
      <w:bodyDiv w:val="1"/>
      <w:marLeft w:val="0"/>
      <w:marRight w:val="0"/>
      <w:marTop w:val="0"/>
      <w:marBottom w:val="0"/>
      <w:divBdr>
        <w:top w:val="none" w:sz="0" w:space="0" w:color="auto"/>
        <w:left w:val="none" w:sz="0" w:space="0" w:color="auto"/>
        <w:bottom w:val="none" w:sz="0" w:space="0" w:color="auto"/>
        <w:right w:val="none" w:sz="0" w:space="0" w:color="auto"/>
      </w:divBdr>
    </w:div>
    <w:div w:id="1235581379">
      <w:bodyDiv w:val="1"/>
      <w:marLeft w:val="0"/>
      <w:marRight w:val="0"/>
      <w:marTop w:val="0"/>
      <w:marBottom w:val="0"/>
      <w:divBdr>
        <w:top w:val="none" w:sz="0" w:space="0" w:color="auto"/>
        <w:left w:val="none" w:sz="0" w:space="0" w:color="auto"/>
        <w:bottom w:val="none" w:sz="0" w:space="0" w:color="auto"/>
        <w:right w:val="none" w:sz="0" w:space="0" w:color="auto"/>
      </w:divBdr>
    </w:div>
    <w:div w:id="1237135113">
      <w:bodyDiv w:val="1"/>
      <w:marLeft w:val="0"/>
      <w:marRight w:val="0"/>
      <w:marTop w:val="0"/>
      <w:marBottom w:val="0"/>
      <w:divBdr>
        <w:top w:val="none" w:sz="0" w:space="0" w:color="auto"/>
        <w:left w:val="none" w:sz="0" w:space="0" w:color="auto"/>
        <w:bottom w:val="none" w:sz="0" w:space="0" w:color="auto"/>
        <w:right w:val="none" w:sz="0" w:space="0" w:color="auto"/>
      </w:divBdr>
    </w:div>
    <w:div w:id="1237403409">
      <w:bodyDiv w:val="1"/>
      <w:marLeft w:val="0"/>
      <w:marRight w:val="0"/>
      <w:marTop w:val="0"/>
      <w:marBottom w:val="0"/>
      <w:divBdr>
        <w:top w:val="none" w:sz="0" w:space="0" w:color="auto"/>
        <w:left w:val="none" w:sz="0" w:space="0" w:color="auto"/>
        <w:bottom w:val="none" w:sz="0" w:space="0" w:color="auto"/>
        <w:right w:val="none" w:sz="0" w:space="0" w:color="auto"/>
      </w:divBdr>
    </w:div>
    <w:div w:id="1239635507">
      <w:bodyDiv w:val="1"/>
      <w:marLeft w:val="0"/>
      <w:marRight w:val="0"/>
      <w:marTop w:val="0"/>
      <w:marBottom w:val="0"/>
      <w:divBdr>
        <w:top w:val="none" w:sz="0" w:space="0" w:color="auto"/>
        <w:left w:val="none" w:sz="0" w:space="0" w:color="auto"/>
        <w:bottom w:val="none" w:sz="0" w:space="0" w:color="auto"/>
        <w:right w:val="none" w:sz="0" w:space="0" w:color="auto"/>
      </w:divBdr>
    </w:div>
    <w:div w:id="1244145723">
      <w:bodyDiv w:val="1"/>
      <w:marLeft w:val="0"/>
      <w:marRight w:val="0"/>
      <w:marTop w:val="0"/>
      <w:marBottom w:val="0"/>
      <w:divBdr>
        <w:top w:val="none" w:sz="0" w:space="0" w:color="auto"/>
        <w:left w:val="none" w:sz="0" w:space="0" w:color="auto"/>
        <w:bottom w:val="none" w:sz="0" w:space="0" w:color="auto"/>
        <w:right w:val="none" w:sz="0" w:space="0" w:color="auto"/>
      </w:divBdr>
    </w:div>
    <w:div w:id="1248224068">
      <w:bodyDiv w:val="1"/>
      <w:marLeft w:val="0"/>
      <w:marRight w:val="0"/>
      <w:marTop w:val="0"/>
      <w:marBottom w:val="0"/>
      <w:divBdr>
        <w:top w:val="none" w:sz="0" w:space="0" w:color="auto"/>
        <w:left w:val="none" w:sz="0" w:space="0" w:color="auto"/>
        <w:bottom w:val="none" w:sz="0" w:space="0" w:color="auto"/>
        <w:right w:val="none" w:sz="0" w:space="0" w:color="auto"/>
      </w:divBdr>
    </w:div>
    <w:div w:id="1248231349">
      <w:bodyDiv w:val="1"/>
      <w:marLeft w:val="0"/>
      <w:marRight w:val="0"/>
      <w:marTop w:val="0"/>
      <w:marBottom w:val="0"/>
      <w:divBdr>
        <w:top w:val="none" w:sz="0" w:space="0" w:color="auto"/>
        <w:left w:val="none" w:sz="0" w:space="0" w:color="auto"/>
        <w:bottom w:val="none" w:sz="0" w:space="0" w:color="auto"/>
        <w:right w:val="none" w:sz="0" w:space="0" w:color="auto"/>
      </w:divBdr>
    </w:div>
    <w:div w:id="1248689695">
      <w:bodyDiv w:val="1"/>
      <w:marLeft w:val="0"/>
      <w:marRight w:val="0"/>
      <w:marTop w:val="0"/>
      <w:marBottom w:val="0"/>
      <w:divBdr>
        <w:top w:val="none" w:sz="0" w:space="0" w:color="auto"/>
        <w:left w:val="none" w:sz="0" w:space="0" w:color="auto"/>
        <w:bottom w:val="none" w:sz="0" w:space="0" w:color="auto"/>
        <w:right w:val="none" w:sz="0" w:space="0" w:color="auto"/>
      </w:divBdr>
    </w:div>
    <w:div w:id="1249314469">
      <w:bodyDiv w:val="1"/>
      <w:marLeft w:val="0"/>
      <w:marRight w:val="0"/>
      <w:marTop w:val="0"/>
      <w:marBottom w:val="0"/>
      <w:divBdr>
        <w:top w:val="none" w:sz="0" w:space="0" w:color="auto"/>
        <w:left w:val="none" w:sz="0" w:space="0" w:color="auto"/>
        <w:bottom w:val="none" w:sz="0" w:space="0" w:color="auto"/>
        <w:right w:val="none" w:sz="0" w:space="0" w:color="auto"/>
      </w:divBdr>
    </w:div>
    <w:div w:id="1251161242">
      <w:bodyDiv w:val="1"/>
      <w:marLeft w:val="0"/>
      <w:marRight w:val="0"/>
      <w:marTop w:val="0"/>
      <w:marBottom w:val="0"/>
      <w:divBdr>
        <w:top w:val="none" w:sz="0" w:space="0" w:color="auto"/>
        <w:left w:val="none" w:sz="0" w:space="0" w:color="auto"/>
        <w:bottom w:val="none" w:sz="0" w:space="0" w:color="auto"/>
        <w:right w:val="none" w:sz="0" w:space="0" w:color="auto"/>
      </w:divBdr>
    </w:div>
    <w:div w:id="1253975008">
      <w:bodyDiv w:val="1"/>
      <w:marLeft w:val="0"/>
      <w:marRight w:val="0"/>
      <w:marTop w:val="0"/>
      <w:marBottom w:val="0"/>
      <w:divBdr>
        <w:top w:val="none" w:sz="0" w:space="0" w:color="auto"/>
        <w:left w:val="none" w:sz="0" w:space="0" w:color="auto"/>
        <w:bottom w:val="none" w:sz="0" w:space="0" w:color="auto"/>
        <w:right w:val="none" w:sz="0" w:space="0" w:color="auto"/>
      </w:divBdr>
    </w:div>
    <w:div w:id="1255699845">
      <w:bodyDiv w:val="1"/>
      <w:marLeft w:val="0"/>
      <w:marRight w:val="0"/>
      <w:marTop w:val="0"/>
      <w:marBottom w:val="0"/>
      <w:divBdr>
        <w:top w:val="none" w:sz="0" w:space="0" w:color="auto"/>
        <w:left w:val="none" w:sz="0" w:space="0" w:color="auto"/>
        <w:bottom w:val="none" w:sz="0" w:space="0" w:color="auto"/>
        <w:right w:val="none" w:sz="0" w:space="0" w:color="auto"/>
      </w:divBdr>
    </w:div>
    <w:div w:id="1256787419">
      <w:bodyDiv w:val="1"/>
      <w:marLeft w:val="0"/>
      <w:marRight w:val="0"/>
      <w:marTop w:val="0"/>
      <w:marBottom w:val="0"/>
      <w:divBdr>
        <w:top w:val="none" w:sz="0" w:space="0" w:color="auto"/>
        <w:left w:val="none" w:sz="0" w:space="0" w:color="auto"/>
        <w:bottom w:val="none" w:sz="0" w:space="0" w:color="auto"/>
        <w:right w:val="none" w:sz="0" w:space="0" w:color="auto"/>
      </w:divBdr>
    </w:div>
    <w:div w:id="1257861449">
      <w:bodyDiv w:val="1"/>
      <w:marLeft w:val="0"/>
      <w:marRight w:val="0"/>
      <w:marTop w:val="0"/>
      <w:marBottom w:val="0"/>
      <w:divBdr>
        <w:top w:val="none" w:sz="0" w:space="0" w:color="auto"/>
        <w:left w:val="none" w:sz="0" w:space="0" w:color="auto"/>
        <w:bottom w:val="none" w:sz="0" w:space="0" w:color="auto"/>
        <w:right w:val="none" w:sz="0" w:space="0" w:color="auto"/>
      </w:divBdr>
    </w:div>
    <w:div w:id="1257902542">
      <w:bodyDiv w:val="1"/>
      <w:marLeft w:val="0"/>
      <w:marRight w:val="0"/>
      <w:marTop w:val="0"/>
      <w:marBottom w:val="0"/>
      <w:divBdr>
        <w:top w:val="none" w:sz="0" w:space="0" w:color="auto"/>
        <w:left w:val="none" w:sz="0" w:space="0" w:color="auto"/>
        <w:bottom w:val="none" w:sz="0" w:space="0" w:color="auto"/>
        <w:right w:val="none" w:sz="0" w:space="0" w:color="auto"/>
      </w:divBdr>
    </w:div>
    <w:div w:id="1263755623">
      <w:bodyDiv w:val="1"/>
      <w:marLeft w:val="0"/>
      <w:marRight w:val="0"/>
      <w:marTop w:val="0"/>
      <w:marBottom w:val="0"/>
      <w:divBdr>
        <w:top w:val="none" w:sz="0" w:space="0" w:color="auto"/>
        <w:left w:val="none" w:sz="0" w:space="0" w:color="auto"/>
        <w:bottom w:val="none" w:sz="0" w:space="0" w:color="auto"/>
        <w:right w:val="none" w:sz="0" w:space="0" w:color="auto"/>
      </w:divBdr>
    </w:div>
    <w:div w:id="1264455508">
      <w:bodyDiv w:val="1"/>
      <w:marLeft w:val="0"/>
      <w:marRight w:val="0"/>
      <w:marTop w:val="0"/>
      <w:marBottom w:val="0"/>
      <w:divBdr>
        <w:top w:val="none" w:sz="0" w:space="0" w:color="auto"/>
        <w:left w:val="none" w:sz="0" w:space="0" w:color="auto"/>
        <w:bottom w:val="none" w:sz="0" w:space="0" w:color="auto"/>
        <w:right w:val="none" w:sz="0" w:space="0" w:color="auto"/>
      </w:divBdr>
    </w:div>
    <w:div w:id="1265768655">
      <w:bodyDiv w:val="1"/>
      <w:marLeft w:val="0"/>
      <w:marRight w:val="0"/>
      <w:marTop w:val="0"/>
      <w:marBottom w:val="0"/>
      <w:divBdr>
        <w:top w:val="none" w:sz="0" w:space="0" w:color="auto"/>
        <w:left w:val="none" w:sz="0" w:space="0" w:color="auto"/>
        <w:bottom w:val="none" w:sz="0" w:space="0" w:color="auto"/>
        <w:right w:val="none" w:sz="0" w:space="0" w:color="auto"/>
      </w:divBdr>
    </w:div>
    <w:div w:id="1266419697">
      <w:bodyDiv w:val="1"/>
      <w:marLeft w:val="0"/>
      <w:marRight w:val="0"/>
      <w:marTop w:val="0"/>
      <w:marBottom w:val="0"/>
      <w:divBdr>
        <w:top w:val="none" w:sz="0" w:space="0" w:color="auto"/>
        <w:left w:val="none" w:sz="0" w:space="0" w:color="auto"/>
        <w:bottom w:val="none" w:sz="0" w:space="0" w:color="auto"/>
        <w:right w:val="none" w:sz="0" w:space="0" w:color="auto"/>
      </w:divBdr>
    </w:div>
    <w:div w:id="1266622009">
      <w:bodyDiv w:val="1"/>
      <w:marLeft w:val="0"/>
      <w:marRight w:val="0"/>
      <w:marTop w:val="0"/>
      <w:marBottom w:val="0"/>
      <w:divBdr>
        <w:top w:val="none" w:sz="0" w:space="0" w:color="auto"/>
        <w:left w:val="none" w:sz="0" w:space="0" w:color="auto"/>
        <w:bottom w:val="none" w:sz="0" w:space="0" w:color="auto"/>
        <w:right w:val="none" w:sz="0" w:space="0" w:color="auto"/>
      </w:divBdr>
    </w:div>
    <w:div w:id="1267884781">
      <w:bodyDiv w:val="1"/>
      <w:marLeft w:val="0"/>
      <w:marRight w:val="0"/>
      <w:marTop w:val="0"/>
      <w:marBottom w:val="0"/>
      <w:divBdr>
        <w:top w:val="none" w:sz="0" w:space="0" w:color="auto"/>
        <w:left w:val="none" w:sz="0" w:space="0" w:color="auto"/>
        <w:bottom w:val="none" w:sz="0" w:space="0" w:color="auto"/>
        <w:right w:val="none" w:sz="0" w:space="0" w:color="auto"/>
      </w:divBdr>
    </w:div>
    <w:div w:id="1270351652">
      <w:bodyDiv w:val="1"/>
      <w:marLeft w:val="0"/>
      <w:marRight w:val="0"/>
      <w:marTop w:val="0"/>
      <w:marBottom w:val="0"/>
      <w:divBdr>
        <w:top w:val="none" w:sz="0" w:space="0" w:color="auto"/>
        <w:left w:val="none" w:sz="0" w:space="0" w:color="auto"/>
        <w:bottom w:val="none" w:sz="0" w:space="0" w:color="auto"/>
        <w:right w:val="none" w:sz="0" w:space="0" w:color="auto"/>
      </w:divBdr>
    </w:div>
    <w:div w:id="1271233072">
      <w:bodyDiv w:val="1"/>
      <w:marLeft w:val="0"/>
      <w:marRight w:val="0"/>
      <w:marTop w:val="0"/>
      <w:marBottom w:val="0"/>
      <w:divBdr>
        <w:top w:val="none" w:sz="0" w:space="0" w:color="auto"/>
        <w:left w:val="none" w:sz="0" w:space="0" w:color="auto"/>
        <w:bottom w:val="none" w:sz="0" w:space="0" w:color="auto"/>
        <w:right w:val="none" w:sz="0" w:space="0" w:color="auto"/>
      </w:divBdr>
    </w:div>
    <w:div w:id="1272206937">
      <w:bodyDiv w:val="1"/>
      <w:marLeft w:val="0"/>
      <w:marRight w:val="0"/>
      <w:marTop w:val="0"/>
      <w:marBottom w:val="0"/>
      <w:divBdr>
        <w:top w:val="none" w:sz="0" w:space="0" w:color="auto"/>
        <w:left w:val="none" w:sz="0" w:space="0" w:color="auto"/>
        <w:bottom w:val="none" w:sz="0" w:space="0" w:color="auto"/>
        <w:right w:val="none" w:sz="0" w:space="0" w:color="auto"/>
      </w:divBdr>
    </w:div>
    <w:div w:id="1272207365">
      <w:bodyDiv w:val="1"/>
      <w:marLeft w:val="0"/>
      <w:marRight w:val="0"/>
      <w:marTop w:val="0"/>
      <w:marBottom w:val="0"/>
      <w:divBdr>
        <w:top w:val="none" w:sz="0" w:space="0" w:color="auto"/>
        <w:left w:val="none" w:sz="0" w:space="0" w:color="auto"/>
        <w:bottom w:val="none" w:sz="0" w:space="0" w:color="auto"/>
        <w:right w:val="none" w:sz="0" w:space="0" w:color="auto"/>
      </w:divBdr>
    </w:div>
    <w:div w:id="1273783621">
      <w:bodyDiv w:val="1"/>
      <w:marLeft w:val="0"/>
      <w:marRight w:val="0"/>
      <w:marTop w:val="0"/>
      <w:marBottom w:val="0"/>
      <w:divBdr>
        <w:top w:val="none" w:sz="0" w:space="0" w:color="auto"/>
        <w:left w:val="none" w:sz="0" w:space="0" w:color="auto"/>
        <w:bottom w:val="none" w:sz="0" w:space="0" w:color="auto"/>
        <w:right w:val="none" w:sz="0" w:space="0" w:color="auto"/>
      </w:divBdr>
    </w:div>
    <w:div w:id="1280574438">
      <w:bodyDiv w:val="1"/>
      <w:marLeft w:val="0"/>
      <w:marRight w:val="0"/>
      <w:marTop w:val="0"/>
      <w:marBottom w:val="0"/>
      <w:divBdr>
        <w:top w:val="none" w:sz="0" w:space="0" w:color="auto"/>
        <w:left w:val="none" w:sz="0" w:space="0" w:color="auto"/>
        <w:bottom w:val="none" w:sz="0" w:space="0" w:color="auto"/>
        <w:right w:val="none" w:sz="0" w:space="0" w:color="auto"/>
      </w:divBdr>
    </w:div>
    <w:div w:id="1284850462">
      <w:bodyDiv w:val="1"/>
      <w:marLeft w:val="0"/>
      <w:marRight w:val="0"/>
      <w:marTop w:val="0"/>
      <w:marBottom w:val="0"/>
      <w:divBdr>
        <w:top w:val="none" w:sz="0" w:space="0" w:color="auto"/>
        <w:left w:val="none" w:sz="0" w:space="0" w:color="auto"/>
        <w:bottom w:val="none" w:sz="0" w:space="0" w:color="auto"/>
        <w:right w:val="none" w:sz="0" w:space="0" w:color="auto"/>
      </w:divBdr>
    </w:div>
    <w:div w:id="1285236970">
      <w:bodyDiv w:val="1"/>
      <w:marLeft w:val="0"/>
      <w:marRight w:val="0"/>
      <w:marTop w:val="0"/>
      <w:marBottom w:val="0"/>
      <w:divBdr>
        <w:top w:val="none" w:sz="0" w:space="0" w:color="auto"/>
        <w:left w:val="none" w:sz="0" w:space="0" w:color="auto"/>
        <w:bottom w:val="none" w:sz="0" w:space="0" w:color="auto"/>
        <w:right w:val="none" w:sz="0" w:space="0" w:color="auto"/>
      </w:divBdr>
    </w:div>
    <w:div w:id="1285387424">
      <w:bodyDiv w:val="1"/>
      <w:marLeft w:val="0"/>
      <w:marRight w:val="0"/>
      <w:marTop w:val="0"/>
      <w:marBottom w:val="0"/>
      <w:divBdr>
        <w:top w:val="none" w:sz="0" w:space="0" w:color="auto"/>
        <w:left w:val="none" w:sz="0" w:space="0" w:color="auto"/>
        <w:bottom w:val="none" w:sz="0" w:space="0" w:color="auto"/>
        <w:right w:val="none" w:sz="0" w:space="0" w:color="auto"/>
      </w:divBdr>
    </w:div>
    <w:div w:id="1285575762">
      <w:bodyDiv w:val="1"/>
      <w:marLeft w:val="0"/>
      <w:marRight w:val="0"/>
      <w:marTop w:val="0"/>
      <w:marBottom w:val="0"/>
      <w:divBdr>
        <w:top w:val="none" w:sz="0" w:space="0" w:color="auto"/>
        <w:left w:val="none" w:sz="0" w:space="0" w:color="auto"/>
        <w:bottom w:val="none" w:sz="0" w:space="0" w:color="auto"/>
        <w:right w:val="none" w:sz="0" w:space="0" w:color="auto"/>
      </w:divBdr>
    </w:div>
    <w:div w:id="1291865510">
      <w:bodyDiv w:val="1"/>
      <w:marLeft w:val="0"/>
      <w:marRight w:val="0"/>
      <w:marTop w:val="0"/>
      <w:marBottom w:val="0"/>
      <w:divBdr>
        <w:top w:val="none" w:sz="0" w:space="0" w:color="auto"/>
        <w:left w:val="none" w:sz="0" w:space="0" w:color="auto"/>
        <w:bottom w:val="none" w:sz="0" w:space="0" w:color="auto"/>
        <w:right w:val="none" w:sz="0" w:space="0" w:color="auto"/>
      </w:divBdr>
    </w:div>
    <w:div w:id="1294672534">
      <w:bodyDiv w:val="1"/>
      <w:marLeft w:val="0"/>
      <w:marRight w:val="0"/>
      <w:marTop w:val="0"/>
      <w:marBottom w:val="0"/>
      <w:divBdr>
        <w:top w:val="none" w:sz="0" w:space="0" w:color="auto"/>
        <w:left w:val="none" w:sz="0" w:space="0" w:color="auto"/>
        <w:bottom w:val="none" w:sz="0" w:space="0" w:color="auto"/>
        <w:right w:val="none" w:sz="0" w:space="0" w:color="auto"/>
      </w:divBdr>
    </w:div>
    <w:div w:id="1297297697">
      <w:bodyDiv w:val="1"/>
      <w:marLeft w:val="0"/>
      <w:marRight w:val="0"/>
      <w:marTop w:val="0"/>
      <w:marBottom w:val="0"/>
      <w:divBdr>
        <w:top w:val="none" w:sz="0" w:space="0" w:color="auto"/>
        <w:left w:val="none" w:sz="0" w:space="0" w:color="auto"/>
        <w:bottom w:val="none" w:sz="0" w:space="0" w:color="auto"/>
        <w:right w:val="none" w:sz="0" w:space="0" w:color="auto"/>
      </w:divBdr>
    </w:div>
    <w:div w:id="1298292225">
      <w:bodyDiv w:val="1"/>
      <w:marLeft w:val="0"/>
      <w:marRight w:val="0"/>
      <w:marTop w:val="0"/>
      <w:marBottom w:val="0"/>
      <w:divBdr>
        <w:top w:val="none" w:sz="0" w:space="0" w:color="auto"/>
        <w:left w:val="none" w:sz="0" w:space="0" w:color="auto"/>
        <w:bottom w:val="none" w:sz="0" w:space="0" w:color="auto"/>
        <w:right w:val="none" w:sz="0" w:space="0" w:color="auto"/>
      </w:divBdr>
    </w:div>
    <w:div w:id="1303080369">
      <w:bodyDiv w:val="1"/>
      <w:marLeft w:val="0"/>
      <w:marRight w:val="0"/>
      <w:marTop w:val="0"/>
      <w:marBottom w:val="0"/>
      <w:divBdr>
        <w:top w:val="none" w:sz="0" w:space="0" w:color="auto"/>
        <w:left w:val="none" w:sz="0" w:space="0" w:color="auto"/>
        <w:bottom w:val="none" w:sz="0" w:space="0" w:color="auto"/>
        <w:right w:val="none" w:sz="0" w:space="0" w:color="auto"/>
      </w:divBdr>
    </w:div>
    <w:div w:id="1308314804">
      <w:bodyDiv w:val="1"/>
      <w:marLeft w:val="0"/>
      <w:marRight w:val="0"/>
      <w:marTop w:val="0"/>
      <w:marBottom w:val="0"/>
      <w:divBdr>
        <w:top w:val="none" w:sz="0" w:space="0" w:color="auto"/>
        <w:left w:val="none" w:sz="0" w:space="0" w:color="auto"/>
        <w:bottom w:val="none" w:sz="0" w:space="0" w:color="auto"/>
        <w:right w:val="none" w:sz="0" w:space="0" w:color="auto"/>
      </w:divBdr>
    </w:div>
    <w:div w:id="1315722083">
      <w:bodyDiv w:val="1"/>
      <w:marLeft w:val="0"/>
      <w:marRight w:val="0"/>
      <w:marTop w:val="0"/>
      <w:marBottom w:val="0"/>
      <w:divBdr>
        <w:top w:val="none" w:sz="0" w:space="0" w:color="auto"/>
        <w:left w:val="none" w:sz="0" w:space="0" w:color="auto"/>
        <w:bottom w:val="none" w:sz="0" w:space="0" w:color="auto"/>
        <w:right w:val="none" w:sz="0" w:space="0" w:color="auto"/>
      </w:divBdr>
    </w:div>
    <w:div w:id="1317489703">
      <w:bodyDiv w:val="1"/>
      <w:marLeft w:val="0"/>
      <w:marRight w:val="0"/>
      <w:marTop w:val="0"/>
      <w:marBottom w:val="0"/>
      <w:divBdr>
        <w:top w:val="none" w:sz="0" w:space="0" w:color="auto"/>
        <w:left w:val="none" w:sz="0" w:space="0" w:color="auto"/>
        <w:bottom w:val="none" w:sz="0" w:space="0" w:color="auto"/>
        <w:right w:val="none" w:sz="0" w:space="0" w:color="auto"/>
      </w:divBdr>
    </w:div>
    <w:div w:id="1318261163">
      <w:bodyDiv w:val="1"/>
      <w:marLeft w:val="0"/>
      <w:marRight w:val="0"/>
      <w:marTop w:val="0"/>
      <w:marBottom w:val="0"/>
      <w:divBdr>
        <w:top w:val="none" w:sz="0" w:space="0" w:color="auto"/>
        <w:left w:val="none" w:sz="0" w:space="0" w:color="auto"/>
        <w:bottom w:val="none" w:sz="0" w:space="0" w:color="auto"/>
        <w:right w:val="none" w:sz="0" w:space="0" w:color="auto"/>
      </w:divBdr>
    </w:div>
    <w:div w:id="1321497193">
      <w:bodyDiv w:val="1"/>
      <w:marLeft w:val="0"/>
      <w:marRight w:val="0"/>
      <w:marTop w:val="0"/>
      <w:marBottom w:val="0"/>
      <w:divBdr>
        <w:top w:val="none" w:sz="0" w:space="0" w:color="auto"/>
        <w:left w:val="none" w:sz="0" w:space="0" w:color="auto"/>
        <w:bottom w:val="none" w:sz="0" w:space="0" w:color="auto"/>
        <w:right w:val="none" w:sz="0" w:space="0" w:color="auto"/>
      </w:divBdr>
    </w:div>
    <w:div w:id="1322853601">
      <w:bodyDiv w:val="1"/>
      <w:marLeft w:val="0"/>
      <w:marRight w:val="0"/>
      <w:marTop w:val="0"/>
      <w:marBottom w:val="0"/>
      <w:divBdr>
        <w:top w:val="none" w:sz="0" w:space="0" w:color="auto"/>
        <w:left w:val="none" w:sz="0" w:space="0" w:color="auto"/>
        <w:bottom w:val="none" w:sz="0" w:space="0" w:color="auto"/>
        <w:right w:val="none" w:sz="0" w:space="0" w:color="auto"/>
      </w:divBdr>
    </w:div>
    <w:div w:id="1324511342">
      <w:bodyDiv w:val="1"/>
      <w:marLeft w:val="0"/>
      <w:marRight w:val="0"/>
      <w:marTop w:val="0"/>
      <w:marBottom w:val="0"/>
      <w:divBdr>
        <w:top w:val="none" w:sz="0" w:space="0" w:color="auto"/>
        <w:left w:val="none" w:sz="0" w:space="0" w:color="auto"/>
        <w:bottom w:val="none" w:sz="0" w:space="0" w:color="auto"/>
        <w:right w:val="none" w:sz="0" w:space="0" w:color="auto"/>
      </w:divBdr>
    </w:div>
    <w:div w:id="1328439172">
      <w:bodyDiv w:val="1"/>
      <w:marLeft w:val="0"/>
      <w:marRight w:val="0"/>
      <w:marTop w:val="0"/>
      <w:marBottom w:val="0"/>
      <w:divBdr>
        <w:top w:val="none" w:sz="0" w:space="0" w:color="auto"/>
        <w:left w:val="none" w:sz="0" w:space="0" w:color="auto"/>
        <w:bottom w:val="none" w:sz="0" w:space="0" w:color="auto"/>
        <w:right w:val="none" w:sz="0" w:space="0" w:color="auto"/>
      </w:divBdr>
    </w:div>
    <w:div w:id="1330257837">
      <w:bodyDiv w:val="1"/>
      <w:marLeft w:val="0"/>
      <w:marRight w:val="0"/>
      <w:marTop w:val="0"/>
      <w:marBottom w:val="0"/>
      <w:divBdr>
        <w:top w:val="none" w:sz="0" w:space="0" w:color="auto"/>
        <w:left w:val="none" w:sz="0" w:space="0" w:color="auto"/>
        <w:bottom w:val="none" w:sz="0" w:space="0" w:color="auto"/>
        <w:right w:val="none" w:sz="0" w:space="0" w:color="auto"/>
      </w:divBdr>
    </w:div>
    <w:div w:id="1335375463">
      <w:bodyDiv w:val="1"/>
      <w:marLeft w:val="0"/>
      <w:marRight w:val="0"/>
      <w:marTop w:val="0"/>
      <w:marBottom w:val="0"/>
      <w:divBdr>
        <w:top w:val="none" w:sz="0" w:space="0" w:color="auto"/>
        <w:left w:val="none" w:sz="0" w:space="0" w:color="auto"/>
        <w:bottom w:val="none" w:sz="0" w:space="0" w:color="auto"/>
        <w:right w:val="none" w:sz="0" w:space="0" w:color="auto"/>
      </w:divBdr>
    </w:div>
    <w:div w:id="1336222570">
      <w:bodyDiv w:val="1"/>
      <w:marLeft w:val="0"/>
      <w:marRight w:val="0"/>
      <w:marTop w:val="0"/>
      <w:marBottom w:val="0"/>
      <w:divBdr>
        <w:top w:val="none" w:sz="0" w:space="0" w:color="auto"/>
        <w:left w:val="none" w:sz="0" w:space="0" w:color="auto"/>
        <w:bottom w:val="none" w:sz="0" w:space="0" w:color="auto"/>
        <w:right w:val="none" w:sz="0" w:space="0" w:color="auto"/>
      </w:divBdr>
    </w:div>
    <w:div w:id="1338458027">
      <w:bodyDiv w:val="1"/>
      <w:marLeft w:val="0"/>
      <w:marRight w:val="0"/>
      <w:marTop w:val="0"/>
      <w:marBottom w:val="0"/>
      <w:divBdr>
        <w:top w:val="none" w:sz="0" w:space="0" w:color="auto"/>
        <w:left w:val="none" w:sz="0" w:space="0" w:color="auto"/>
        <w:bottom w:val="none" w:sz="0" w:space="0" w:color="auto"/>
        <w:right w:val="none" w:sz="0" w:space="0" w:color="auto"/>
      </w:divBdr>
    </w:div>
    <w:div w:id="1338728085">
      <w:bodyDiv w:val="1"/>
      <w:marLeft w:val="0"/>
      <w:marRight w:val="0"/>
      <w:marTop w:val="0"/>
      <w:marBottom w:val="0"/>
      <w:divBdr>
        <w:top w:val="none" w:sz="0" w:space="0" w:color="auto"/>
        <w:left w:val="none" w:sz="0" w:space="0" w:color="auto"/>
        <w:bottom w:val="none" w:sz="0" w:space="0" w:color="auto"/>
        <w:right w:val="none" w:sz="0" w:space="0" w:color="auto"/>
      </w:divBdr>
    </w:div>
    <w:div w:id="1340232659">
      <w:bodyDiv w:val="1"/>
      <w:marLeft w:val="0"/>
      <w:marRight w:val="0"/>
      <w:marTop w:val="0"/>
      <w:marBottom w:val="0"/>
      <w:divBdr>
        <w:top w:val="none" w:sz="0" w:space="0" w:color="auto"/>
        <w:left w:val="none" w:sz="0" w:space="0" w:color="auto"/>
        <w:bottom w:val="none" w:sz="0" w:space="0" w:color="auto"/>
        <w:right w:val="none" w:sz="0" w:space="0" w:color="auto"/>
      </w:divBdr>
    </w:div>
    <w:div w:id="1341201204">
      <w:bodyDiv w:val="1"/>
      <w:marLeft w:val="0"/>
      <w:marRight w:val="0"/>
      <w:marTop w:val="0"/>
      <w:marBottom w:val="0"/>
      <w:divBdr>
        <w:top w:val="none" w:sz="0" w:space="0" w:color="auto"/>
        <w:left w:val="none" w:sz="0" w:space="0" w:color="auto"/>
        <w:bottom w:val="none" w:sz="0" w:space="0" w:color="auto"/>
        <w:right w:val="none" w:sz="0" w:space="0" w:color="auto"/>
      </w:divBdr>
    </w:div>
    <w:div w:id="1344629376">
      <w:bodyDiv w:val="1"/>
      <w:marLeft w:val="0"/>
      <w:marRight w:val="0"/>
      <w:marTop w:val="0"/>
      <w:marBottom w:val="0"/>
      <w:divBdr>
        <w:top w:val="none" w:sz="0" w:space="0" w:color="auto"/>
        <w:left w:val="none" w:sz="0" w:space="0" w:color="auto"/>
        <w:bottom w:val="none" w:sz="0" w:space="0" w:color="auto"/>
        <w:right w:val="none" w:sz="0" w:space="0" w:color="auto"/>
      </w:divBdr>
    </w:div>
    <w:div w:id="1346402909">
      <w:bodyDiv w:val="1"/>
      <w:marLeft w:val="0"/>
      <w:marRight w:val="0"/>
      <w:marTop w:val="0"/>
      <w:marBottom w:val="0"/>
      <w:divBdr>
        <w:top w:val="none" w:sz="0" w:space="0" w:color="auto"/>
        <w:left w:val="none" w:sz="0" w:space="0" w:color="auto"/>
        <w:bottom w:val="none" w:sz="0" w:space="0" w:color="auto"/>
        <w:right w:val="none" w:sz="0" w:space="0" w:color="auto"/>
      </w:divBdr>
    </w:div>
    <w:div w:id="1347437281">
      <w:bodyDiv w:val="1"/>
      <w:marLeft w:val="0"/>
      <w:marRight w:val="0"/>
      <w:marTop w:val="0"/>
      <w:marBottom w:val="0"/>
      <w:divBdr>
        <w:top w:val="none" w:sz="0" w:space="0" w:color="auto"/>
        <w:left w:val="none" w:sz="0" w:space="0" w:color="auto"/>
        <w:bottom w:val="none" w:sz="0" w:space="0" w:color="auto"/>
        <w:right w:val="none" w:sz="0" w:space="0" w:color="auto"/>
      </w:divBdr>
    </w:div>
    <w:div w:id="1350568673">
      <w:bodyDiv w:val="1"/>
      <w:marLeft w:val="0"/>
      <w:marRight w:val="0"/>
      <w:marTop w:val="0"/>
      <w:marBottom w:val="0"/>
      <w:divBdr>
        <w:top w:val="none" w:sz="0" w:space="0" w:color="auto"/>
        <w:left w:val="none" w:sz="0" w:space="0" w:color="auto"/>
        <w:bottom w:val="none" w:sz="0" w:space="0" w:color="auto"/>
        <w:right w:val="none" w:sz="0" w:space="0" w:color="auto"/>
      </w:divBdr>
    </w:div>
    <w:div w:id="1351839575">
      <w:bodyDiv w:val="1"/>
      <w:marLeft w:val="0"/>
      <w:marRight w:val="0"/>
      <w:marTop w:val="0"/>
      <w:marBottom w:val="0"/>
      <w:divBdr>
        <w:top w:val="none" w:sz="0" w:space="0" w:color="auto"/>
        <w:left w:val="none" w:sz="0" w:space="0" w:color="auto"/>
        <w:bottom w:val="none" w:sz="0" w:space="0" w:color="auto"/>
        <w:right w:val="none" w:sz="0" w:space="0" w:color="auto"/>
      </w:divBdr>
    </w:div>
    <w:div w:id="1353385849">
      <w:bodyDiv w:val="1"/>
      <w:marLeft w:val="0"/>
      <w:marRight w:val="0"/>
      <w:marTop w:val="0"/>
      <w:marBottom w:val="0"/>
      <w:divBdr>
        <w:top w:val="none" w:sz="0" w:space="0" w:color="auto"/>
        <w:left w:val="none" w:sz="0" w:space="0" w:color="auto"/>
        <w:bottom w:val="none" w:sz="0" w:space="0" w:color="auto"/>
        <w:right w:val="none" w:sz="0" w:space="0" w:color="auto"/>
      </w:divBdr>
    </w:div>
    <w:div w:id="1353531471">
      <w:bodyDiv w:val="1"/>
      <w:marLeft w:val="0"/>
      <w:marRight w:val="0"/>
      <w:marTop w:val="0"/>
      <w:marBottom w:val="0"/>
      <w:divBdr>
        <w:top w:val="none" w:sz="0" w:space="0" w:color="auto"/>
        <w:left w:val="none" w:sz="0" w:space="0" w:color="auto"/>
        <w:bottom w:val="none" w:sz="0" w:space="0" w:color="auto"/>
        <w:right w:val="none" w:sz="0" w:space="0" w:color="auto"/>
      </w:divBdr>
    </w:div>
    <w:div w:id="1354384011">
      <w:bodyDiv w:val="1"/>
      <w:marLeft w:val="0"/>
      <w:marRight w:val="0"/>
      <w:marTop w:val="0"/>
      <w:marBottom w:val="0"/>
      <w:divBdr>
        <w:top w:val="none" w:sz="0" w:space="0" w:color="auto"/>
        <w:left w:val="none" w:sz="0" w:space="0" w:color="auto"/>
        <w:bottom w:val="none" w:sz="0" w:space="0" w:color="auto"/>
        <w:right w:val="none" w:sz="0" w:space="0" w:color="auto"/>
      </w:divBdr>
    </w:div>
    <w:div w:id="1359309329">
      <w:bodyDiv w:val="1"/>
      <w:marLeft w:val="0"/>
      <w:marRight w:val="0"/>
      <w:marTop w:val="0"/>
      <w:marBottom w:val="0"/>
      <w:divBdr>
        <w:top w:val="none" w:sz="0" w:space="0" w:color="auto"/>
        <w:left w:val="none" w:sz="0" w:space="0" w:color="auto"/>
        <w:bottom w:val="none" w:sz="0" w:space="0" w:color="auto"/>
        <w:right w:val="none" w:sz="0" w:space="0" w:color="auto"/>
      </w:divBdr>
    </w:div>
    <w:div w:id="1359741803">
      <w:bodyDiv w:val="1"/>
      <w:marLeft w:val="0"/>
      <w:marRight w:val="0"/>
      <w:marTop w:val="0"/>
      <w:marBottom w:val="0"/>
      <w:divBdr>
        <w:top w:val="none" w:sz="0" w:space="0" w:color="auto"/>
        <w:left w:val="none" w:sz="0" w:space="0" w:color="auto"/>
        <w:bottom w:val="none" w:sz="0" w:space="0" w:color="auto"/>
        <w:right w:val="none" w:sz="0" w:space="0" w:color="auto"/>
      </w:divBdr>
    </w:div>
    <w:div w:id="1362902776">
      <w:bodyDiv w:val="1"/>
      <w:marLeft w:val="0"/>
      <w:marRight w:val="0"/>
      <w:marTop w:val="0"/>
      <w:marBottom w:val="0"/>
      <w:divBdr>
        <w:top w:val="none" w:sz="0" w:space="0" w:color="auto"/>
        <w:left w:val="none" w:sz="0" w:space="0" w:color="auto"/>
        <w:bottom w:val="none" w:sz="0" w:space="0" w:color="auto"/>
        <w:right w:val="none" w:sz="0" w:space="0" w:color="auto"/>
      </w:divBdr>
    </w:div>
    <w:div w:id="1362978486">
      <w:bodyDiv w:val="1"/>
      <w:marLeft w:val="0"/>
      <w:marRight w:val="0"/>
      <w:marTop w:val="0"/>
      <w:marBottom w:val="0"/>
      <w:divBdr>
        <w:top w:val="none" w:sz="0" w:space="0" w:color="auto"/>
        <w:left w:val="none" w:sz="0" w:space="0" w:color="auto"/>
        <w:bottom w:val="none" w:sz="0" w:space="0" w:color="auto"/>
        <w:right w:val="none" w:sz="0" w:space="0" w:color="auto"/>
      </w:divBdr>
    </w:div>
    <w:div w:id="1363165542">
      <w:bodyDiv w:val="1"/>
      <w:marLeft w:val="0"/>
      <w:marRight w:val="0"/>
      <w:marTop w:val="0"/>
      <w:marBottom w:val="0"/>
      <w:divBdr>
        <w:top w:val="none" w:sz="0" w:space="0" w:color="auto"/>
        <w:left w:val="none" w:sz="0" w:space="0" w:color="auto"/>
        <w:bottom w:val="none" w:sz="0" w:space="0" w:color="auto"/>
        <w:right w:val="none" w:sz="0" w:space="0" w:color="auto"/>
      </w:divBdr>
    </w:div>
    <w:div w:id="1363630175">
      <w:bodyDiv w:val="1"/>
      <w:marLeft w:val="0"/>
      <w:marRight w:val="0"/>
      <w:marTop w:val="0"/>
      <w:marBottom w:val="0"/>
      <w:divBdr>
        <w:top w:val="none" w:sz="0" w:space="0" w:color="auto"/>
        <w:left w:val="none" w:sz="0" w:space="0" w:color="auto"/>
        <w:bottom w:val="none" w:sz="0" w:space="0" w:color="auto"/>
        <w:right w:val="none" w:sz="0" w:space="0" w:color="auto"/>
      </w:divBdr>
    </w:div>
    <w:div w:id="1364670871">
      <w:bodyDiv w:val="1"/>
      <w:marLeft w:val="0"/>
      <w:marRight w:val="0"/>
      <w:marTop w:val="0"/>
      <w:marBottom w:val="0"/>
      <w:divBdr>
        <w:top w:val="none" w:sz="0" w:space="0" w:color="auto"/>
        <w:left w:val="none" w:sz="0" w:space="0" w:color="auto"/>
        <w:bottom w:val="none" w:sz="0" w:space="0" w:color="auto"/>
        <w:right w:val="none" w:sz="0" w:space="0" w:color="auto"/>
      </w:divBdr>
    </w:div>
    <w:div w:id="1364791148">
      <w:bodyDiv w:val="1"/>
      <w:marLeft w:val="0"/>
      <w:marRight w:val="0"/>
      <w:marTop w:val="0"/>
      <w:marBottom w:val="0"/>
      <w:divBdr>
        <w:top w:val="none" w:sz="0" w:space="0" w:color="auto"/>
        <w:left w:val="none" w:sz="0" w:space="0" w:color="auto"/>
        <w:bottom w:val="none" w:sz="0" w:space="0" w:color="auto"/>
        <w:right w:val="none" w:sz="0" w:space="0" w:color="auto"/>
      </w:divBdr>
    </w:div>
    <w:div w:id="1365406073">
      <w:bodyDiv w:val="1"/>
      <w:marLeft w:val="0"/>
      <w:marRight w:val="0"/>
      <w:marTop w:val="0"/>
      <w:marBottom w:val="0"/>
      <w:divBdr>
        <w:top w:val="none" w:sz="0" w:space="0" w:color="auto"/>
        <w:left w:val="none" w:sz="0" w:space="0" w:color="auto"/>
        <w:bottom w:val="none" w:sz="0" w:space="0" w:color="auto"/>
        <w:right w:val="none" w:sz="0" w:space="0" w:color="auto"/>
      </w:divBdr>
    </w:div>
    <w:div w:id="1367410699">
      <w:bodyDiv w:val="1"/>
      <w:marLeft w:val="0"/>
      <w:marRight w:val="0"/>
      <w:marTop w:val="0"/>
      <w:marBottom w:val="0"/>
      <w:divBdr>
        <w:top w:val="none" w:sz="0" w:space="0" w:color="auto"/>
        <w:left w:val="none" w:sz="0" w:space="0" w:color="auto"/>
        <w:bottom w:val="none" w:sz="0" w:space="0" w:color="auto"/>
        <w:right w:val="none" w:sz="0" w:space="0" w:color="auto"/>
      </w:divBdr>
    </w:div>
    <w:div w:id="1368603426">
      <w:bodyDiv w:val="1"/>
      <w:marLeft w:val="0"/>
      <w:marRight w:val="0"/>
      <w:marTop w:val="0"/>
      <w:marBottom w:val="0"/>
      <w:divBdr>
        <w:top w:val="none" w:sz="0" w:space="0" w:color="auto"/>
        <w:left w:val="none" w:sz="0" w:space="0" w:color="auto"/>
        <w:bottom w:val="none" w:sz="0" w:space="0" w:color="auto"/>
        <w:right w:val="none" w:sz="0" w:space="0" w:color="auto"/>
      </w:divBdr>
    </w:div>
    <w:div w:id="1373530244">
      <w:bodyDiv w:val="1"/>
      <w:marLeft w:val="0"/>
      <w:marRight w:val="0"/>
      <w:marTop w:val="0"/>
      <w:marBottom w:val="0"/>
      <w:divBdr>
        <w:top w:val="none" w:sz="0" w:space="0" w:color="auto"/>
        <w:left w:val="none" w:sz="0" w:space="0" w:color="auto"/>
        <w:bottom w:val="none" w:sz="0" w:space="0" w:color="auto"/>
        <w:right w:val="none" w:sz="0" w:space="0" w:color="auto"/>
      </w:divBdr>
    </w:div>
    <w:div w:id="1374765552">
      <w:bodyDiv w:val="1"/>
      <w:marLeft w:val="0"/>
      <w:marRight w:val="0"/>
      <w:marTop w:val="0"/>
      <w:marBottom w:val="0"/>
      <w:divBdr>
        <w:top w:val="none" w:sz="0" w:space="0" w:color="auto"/>
        <w:left w:val="none" w:sz="0" w:space="0" w:color="auto"/>
        <w:bottom w:val="none" w:sz="0" w:space="0" w:color="auto"/>
        <w:right w:val="none" w:sz="0" w:space="0" w:color="auto"/>
      </w:divBdr>
    </w:div>
    <w:div w:id="1382628432">
      <w:bodyDiv w:val="1"/>
      <w:marLeft w:val="0"/>
      <w:marRight w:val="0"/>
      <w:marTop w:val="0"/>
      <w:marBottom w:val="0"/>
      <w:divBdr>
        <w:top w:val="none" w:sz="0" w:space="0" w:color="auto"/>
        <w:left w:val="none" w:sz="0" w:space="0" w:color="auto"/>
        <w:bottom w:val="none" w:sz="0" w:space="0" w:color="auto"/>
        <w:right w:val="none" w:sz="0" w:space="0" w:color="auto"/>
      </w:divBdr>
    </w:div>
    <w:div w:id="1383478800">
      <w:bodyDiv w:val="1"/>
      <w:marLeft w:val="0"/>
      <w:marRight w:val="0"/>
      <w:marTop w:val="0"/>
      <w:marBottom w:val="0"/>
      <w:divBdr>
        <w:top w:val="none" w:sz="0" w:space="0" w:color="auto"/>
        <w:left w:val="none" w:sz="0" w:space="0" w:color="auto"/>
        <w:bottom w:val="none" w:sz="0" w:space="0" w:color="auto"/>
        <w:right w:val="none" w:sz="0" w:space="0" w:color="auto"/>
      </w:divBdr>
    </w:div>
    <w:div w:id="1386368279">
      <w:bodyDiv w:val="1"/>
      <w:marLeft w:val="0"/>
      <w:marRight w:val="0"/>
      <w:marTop w:val="0"/>
      <w:marBottom w:val="0"/>
      <w:divBdr>
        <w:top w:val="none" w:sz="0" w:space="0" w:color="auto"/>
        <w:left w:val="none" w:sz="0" w:space="0" w:color="auto"/>
        <w:bottom w:val="none" w:sz="0" w:space="0" w:color="auto"/>
        <w:right w:val="none" w:sz="0" w:space="0" w:color="auto"/>
      </w:divBdr>
    </w:div>
    <w:div w:id="1399282261">
      <w:bodyDiv w:val="1"/>
      <w:marLeft w:val="0"/>
      <w:marRight w:val="0"/>
      <w:marTop w:val="0"/>
      <w:marBottom w:val="0"/>
      <w:divBdr>
        <w:top w:val="none" w:sz="0" w:space="0" w:color="auto"/>
        <w:left w:val="none" w:sz="0" w:space="0" w:color="auto"/>
        <w:bottom w:val="none" w:sz="0" w:space="0" w:color="auto"/>
        <w:right w:val="none" w:sz="0" w:space="0" w:color="auto"/>
      </w:divBdr>
    </w:div>
    <w:div w:id="1404765594">
      <w:bodyDiv w:val="1"/>
      <w:marLeft w:val="0"/>
      <w:marRight w:val="0"/>
      <w:marTop w:val="0"/>
      <w:marBottom w:val="0"/>
      <w:divBdr>
        <w:top w:val="none" w:sz="0" w:space="0" w:color="auto"/>
        <w:left w:val="none" w:sz="0" w:space="0" w:color="auto"/>
        <w:bottom w:val="none" w:sz="0" w:space="0" w:color="auto"/>
        <w:right w:val="none" w:sz="0" w:space="0" w:color="auto"/>
      </w:divBdr>
    </w:div>
    <w:div w:id="1406296471">
      <w:bodyDiv w:val="1"/>
      <w:marLeft w:val="0"/>
      <w:marRight w:val="0"/>
      <w:marTop w:val="0"/>
      <w:marBottom w:val="0"/>
      <w:divBdr>
        <w:top w:val="none" w:sz="0" w:space="0" w:color="auto"/>
        <w:left w:val="none" w:sz="0" w:space="0" w:color="auto"/>
        <w:bottom w:val="none" w:sz="0" w:space="0" w:color="auto"/>
        <w:right w:val="none" w:sz="0" w:space="0" w:color="auto"/>
      </w:divBdr>
    </w:div>
    <w:div w:id="1406607476">
      <w:bodyDiv w:val="1"/>
      <w:marLeft w:val="0"/>
      <w:marRight w:val="0"/>
      <w:marTop w:val="0"/>
      <w:marBottom w:val="0"/>
      <w:divBdr>
        <w:top w:val="none" w:sz="0" w:space="0" w:color="auto"/>
        <w:left w:val="none" w:sz="0" w:space="0" w:color="auto"/>
        <w:bottom w:val="none" w:sz="0" w:space="0" w:color="auto"/>
        <w:right w:val="none" w:sz="0" w:space="0" w:color="auto"/>
      </w:divBdr>
    </w:div>
    <w:div w:id="1408921687">
      <w:bodyDiv w:val="1"/>
      <w:marLeft w:val="0"/>
      <w:marRight w:val="0"/>
      <w:marTop w:val="0"/>
      <w:marBottom w:val="0"/>
      <w:divBdr>
        <w:top w:val="none" w:sz="0" w:space="0" w:color="auto"/>
        <w:left w:val="none" w:sz="0" w:space="0" w:color="auto"/>
        <w:bottom w:val="none" w:sz="0" w:space="0" w:color="auto"/>
        <w:right w:val="none" w:sz="0" w:space="0" w:color="auto"/>
      </w:divBdr>
    </w:div>
    <w:div w:id="1412853762">
      <w:bodyDiv w:val="1"/>
      <w:marLeft w:val="0"/>
      <w:marRight w:val="0"/>
      <w:marTop w:val="0"/>
      <w:marBottom w:val="0"/>
      <w:divBdr>
        <w:top w:val="none" w:sz="0" w:space="0" w:color="auto"/>
        <w:left w:val="none" w:sz="0" w:space="0" w:color="auto"/>
        <w:bottom w:val="none" w:sz="0" w:space="0" w:color="auto"/>
        <w:right w:val="none" w:sz="0" w:space="0" w:color="auto"/>
      </w:divBdr>
    </w:div>
    <w:div w:id="1413434203">
      <w:bodyDiv w:val="1"/>
      <w:marLeft w:val="0"/>
      <w:marRight w:val="0"/>
      <w:marTop w:val="0"/>
      <w:marBottom w:val="0"/>
      <w:divBdr>
        <w:top w:val="none" w:sz="0" w:space="0" w:color="auto"/>
        <w:left w:val="none" w:sz="0" w:space="0" w:color="auto"/>
        <w:bottom w:val="none" w:sz="0" w:space="0" w:color="auto"/>
        <w:right w:val="none" w:sz="0" w:space="0" w:color="auto"/>
      </w:divBdr>
    </w:div>
    <w:div w:id="1414621584">
      <w:bodyDiv w:val="1"/>
      <w:marLeft w:val="0"/>
      <w:marRight w:val="0"/>
      <w:marTop w:val="0"/>
      <w:marBottom w:val="0"/>
      <w:divBdr>
        <w:top w:val="none" w:sz="0" w:space="0" w:color="auto"/>
        <w:left w:val="none" w:sz="0" w:space="0" w:color="auto"/>
        <w:bottom w:val="none" w:sz="0" w:space="0" w:color="auto"/>
        <w:right w:val="none" w:sz="0" w:space="0" w:color="auto"/>
      </w:divBdr>
    </w:div>
    <w:div w:id="1417556865">
      <w:bodyDiv w:val="1"/>
      <w:marLeft w:val="0"/>
      <w:marRight w:val="0"/>
      <w:marTop w:val="0"/>
      <w:marBottom w:val="0"/>
      <w:divBdr>
        <w:top w:val="none" w:sz="0" w:space="0" w:color="auto"/>
        <w:left w:val="none" w:sz="0" w:space="0" w:color="auto"/>
        <w:bottom w:val="none" w:sz="0" w:space="0" w:color="auto"/>
        <w:right w:val="none" w:sz="0" w:space="0" w:color="auto"/>
      </w:divBdr>
    </w:div>
    <w:div w:id="1417896156">
      <w:bodyDiv w:val="1"/>
      <w:marLeft w:val="0"/>
      <w:marRight w:val="0"/>
      <w:marTop w:val="0"/>
      <w:marBottom w:val="0"/>
      <w:divBdr>
        <w:top w:val="none" w:sz="0" w:space="0" w:color="auto"/>
        <w:left w:val="none" w:sz="0" w:space="0" w:color="auto"/>
        <w:bottom w:val="none" w:sz="0" w:space="0" w:color="auto"/>
        <w:right w:val="none" w:sz="0" w:space="0" w:color="auto"/>
      </w:divBdr>
    </w:div>
    <w:div w:id="1418594555">
      <w:bodyDiv w:val="1"/>
      <w:marLeft w:val="0"/>
      <w:marRight w:val="0"/>
      <w:marTop w:val="0"/>
      <w:marBottom w:val="0"/>
      <w:divBdr>
        <w:top w:val="none" w:sz="0" w:space="0" w:color="auto"/>
        <w:left w:val="none" w:sz="0" w:space="0" w:color="auto"/>
        <w:bottom w:val="none" w:sz="0" w:space="0" w:color="auto"/>
        <w:right w:val="none" w:sz="0" w:space="0" w:color="auto"/>
      </w:divBdr>
    </w:div>
    <w:div w:id="1419445397">
      <w:bodyDiv w:val="1"/>
      <w:marLeft w:val="0"/>
      <w:marRight w:val="0"/>
      <w:marTop w:val="0"/>
      <w:marBottom w:val="0"/>
      <w:divBdr>
        <w:top w:val="none" w:sz="0" w:space="0" w:color="auto"/>
        <w:left w:val="none" w:sz="0" w:space="0" w:color="auto"/>
        <w:bottom w:val="none" w:sz="0" w:space="0" w:color="auto"/>
        <w:right w:val="none" w:sz="0" w:space="0" w:color="auto"/>
      </w:divBdr>
    </w:div>
    <w:div w:id="1424953214">
      <w:bodyDiv w:val="1"/>
      <w:marLeft w:val="0"/>
      <w:marRight w:val="0"/>
      <w:marTop w:val="0"/>
      <w:marBottom w:val="0"/>
      <w:divBdr>
        <w:top w:val="none" w:sz="0" w:space="0" w:color="auto"/>
        <w:left w:val="none" w:sz="0" w:space="0" w:color="auto"/>
        <w:bottom w:val="none" w:sz="0" w:space="0" w:color="auto"/>
        <w:right w:val="none" w:sz="0" w:space="0" w:color="auto"/>
      </w:divBdr>
    </w:div>
    <w:div w:id="1429616796">
      <w:bodyDiv w:val="1"/>
      <w:marLeft w:val="0"/>
      <w:marRight w:val="0"/>
      <w:marTop w:val="0"/>
      <w:marBottom w:val="0"/>
      <w:divBdr>
        <w:top w:val="none" w:sz="0" w:space="0" w:color="auto"/>
        <w:left w:val="none" w:sz="0" w:space="0" w:color="auto"/>
        <w:bottom w:val="none" w:sz="0" w:space="0" w:color="auto"/>
        <w:right w:val="none" w:sz="0" w:space="0" w:color="auto"/>
      </w:divBdr>
    </w:div>
    <w:div w:id="1432554693">
      <w:bodyDiv w:val="1"/>
      <w:marLeft w:val="0"/>
      <w:marRight w:val="0"/>
      <w:marTop w:val="0"/>
      <w:marBottom w:val="0"/>
      <w:divBdr>
        <w:top w:val="none" w:sz="0" w:space="0" w:color="auto"/>
        <w:left w:val="none" w:sz="0" w:space="0" w:color="auto"/>
        <w:bottom w:val="none" w:sz="0" w:space="0" w:color="auto"/>
        <w:right w:val="none" w:sz="0" w:space="0" w:color="auto"/>
      </w:divBdr>
    </w:div>
    <w:div w:id="1434210530">
      <w:bodyDiv w:val="1"/>
      <w:marLeft w:val="0"/>
      <w:marRight w:val="0"/>
      <w:marTop w:val="0"/>
      <w:marBottom w:val="0"/>
      <w:divBdr>
        <w:top w:val="none" w:sz="0" w:space="0" w:color="auto"/>
        <w:left w:val="none" w:sz="0" w:space="0" w:color="auto"/>
        <w:bottom w:val="none" w:sz="0" w:space="0" w:color="auto"/>
        <w:right w:val="none" w:sz="0" w:space="0" w:color="auto"/>
      </w:divBdr>
    </w:div>
    <w:div w:id="1440296289">
      <w:bodyDiv w:val="1"/>
      <w:marLeft w:val="0"/>
      <w:marRight w:val="0"/>
      <w:marTop w:val="0"/>
      <w:marBottom w:val="0"/>
      <w:divBdr>
        <w:top w:val="none" w:sz="0" w:space="0" w:color="auto"/>
        <w:left w:val="none" w:sz="0" w:space="0" w:color="auto"/>
        <w:bottom w:val="none" w:sz="0" w:space="0" w:color="auto"/>
        <w:right w:val="none" w:sz="0" w:space="0" w:color="auto"/>
      </w:divBdr>
    </w:div>
    <w:div w:id="1445732872">
      <w:bodyDiv w:val="1"/>
      <w:marLeft w:val="0"/>
      <w:marRight w:val="0"/>
      <w:marTop w:val="0"/>
      <w:marBottom w:val="0"/>
      <w:divBdr>
        <w:top w:val="none" w:sz="0" w:space="0" w:color="auto"/>
        <w:left w:val="none" w:sz="0" w:space="0" w:color="auto"/>
        <w:bottom w:val="none" w:sz="0" w:space="0" w:color="auto"/>
        <w:right w:val="none" w:sz="0" w:space="0" w:color="auto"/>
      </w:divBdr>
    </w:div>
    <w:div w:id="1445879191">
      <w:bodyDiv w:val="1"/>
      <w:marLeft w:val="0"/>
      <w:marRight w:val="0"/>
      <w:marTop w:val="0"/>
      <w:marBottom w:val="0"/>
      <w:divBdr>
        <w:top w:val="none" w:sz="0" w:space="0" w:color="auto"/>
        <w:left w:val="none" w:sz="0" w:space="0" w:color="auto"/>
        <w:bottom w:val="none" w:sz="0" w:space="0" w:color="auto"/>
        <w:right w:val="none" w:sz="0" w:space="0" w:color="auto"/>
      </w:divBdr>
    </w:div>
    <w:div w:id="1447847325">
      <w:bodyDiv w:val="1"/>
      <w:marLeft w:val="0"/>
      <w:marRight w:val="0"/>
      <w:marTop w:val="0"/>
      <w:marBottom w:val="0"/>
      <w:divBdr>
        <w:top w:val="none" w:sz="0" w:space="0" w:color="auto"/>
        <w:left w:val="none" w:sz="0" w:space="0" w:color="auto"/>
        <w:bottom w:val="none" w:sz="0" w:space="0" w:color="auto"/>
        <w:right w:val="none" w:sz="0" w:space="0" w:color="auto"/>
      </w:divBdr>
    </w:div>
    <w:div w:id="1448356290">
      <w:bodyDiv w:val="1"/>
      <w:marLeft w:val="0"/>
      <w:marRight w:val="0"/>
      <w:marTop w:val="0"/>
      <w:marBottom w:val="0"/>
      <w:divBdr>
        <w:top w:val="none" w:sz="0" w:space="0" w:color="auto"/>
        <w:left w:val="none" w:sz="0" w:space="0" w:color="auto"/>
        <w:bottom w:val="none" w:sz="0" w:space="0" w:color="auto"/>
        <w:right w:val="none" w:sz="0" w:space="0" w:color="auto"/>
      </w:divBdr>
    </w:div>
    <w:div w:id="1449471499">
      <w:bodyDiv w:val="1"/>
      <w:marLeft w:val="0"/>
      <w:marRight w:val="0"/>
      <w:marTop w:val="0"/>
      <w:marBottom w:val="0"/>
      <w:divBdr>
        <w:top w:val="none" w:sz="0" w:space="0" w:color="auto"/>
        <w:left w:val="none" w:sz="0" w:space="0" w:color="auto"/>
        <w:bottom w:val="none" w:sz="0" w:space="0" w:color="auto"/>
        <w:right w:val="none" w:sz="0" w:space="0" w:color="auto"/>
      </w:divBdr>
    </w:div>
    <w:div w:id="1450468663">
      <w:bodyDiv w:val="1"/>
      <w:marLeft w:val="0"/>
      <w:marRight w:val="0"/>
      <w:marTop w:val="0"/>
      <w:marBottom w:val="0"/>
      <w:divBdr>
        <w:top w:val="none" w:sz="0" w:space="0" w:color="auto"/>
        <w:left w:val="none" w:sz="0" w:space="0" w:color="auto"/>
        <w:bottom w:val="none" w:sz="0" w:space="0" w:color="auto"/>
        <w:right w:val="none" w:sz="0" w:space="0" w:color="auto"/>
      </w:divBdr>
    </w:div>
    <w:div w:id="1451166010">
      <w:bodyDiv w:val="1"/>
      <w:marLeft w:val="0"/>
      <w:marRight w:val="0"/>
      <w:marTop w:val="0"/>
      <w:marBottom w:val="0"/>
      <w:divBdr>
        <w:top w:val="none" w:sz="0" w:space="0" w:color="auto"/>
        <w:left w:val="none" w:sz="0" w:space="0" w:color="auto"/>
        <w:bottom w:val="none" w:sz="0" w:space="0" w:color="auto"/>
        <w:right w:val="none" w:sz="0" w:space="0" w:color="auto"/>
      </w:divBdr>
    </w:div>
    <w:div w:id="1453089242">
      <w:bodyDiv w:val="1"/>
      <w:marLeft w:val="0"/>
      <w:marRight w:val="0"/>
      <w:marTop w:val="0"/>
      <w:marBottom w:val="0"/>
      <w:divBdr>
        <w:top w:val="none" w:sz="0" w:space="0" w:color="auto"/>
        <w:left w:val="none" w:sz="0" w:space="0" w:color="auto"/>
        <w:bottom w:val="none" w:sz="0" w:space="0" w:color="auto"/>
        <w:right w:val="none" w:sz="0" w:space="0" w:color="auto"/>
      </w:divBdr>
    </w:div>
    <w:div w:id="1453327861">
      <w:bodyDiv w:val="1"/>
      <w:marLeft w:val="0"/>
      <w:marRight w:val="0"/>
      <w:marTop w:val="0"/>
      <w:marBottom w:val="0"/>
      <w:divBdr>
        <w:top w:val="none" w:sz="0" w:space="0" w:color="auto"/>
        <w:left w:val="none" w:sz="0" w:space="0" w:color="auto"/>
        <w:bottom w:val="none" w:sz="0" w:space="0" w:color="auto"/>
        <w:right w:val="none" w:sz="0" w:space="0" w:color="auto"/>
      </w:divBdr>
    </w:div>
    <w:div w:id="1455564017">
      <w:bodyDiv w:val="1"/>
      <w:marLeft w:val="0"/>
      <w:marRight w:val="0"/>
      <w:marTop w:val="0"/>
      <w:marBottom w:val="0"/>
      <w:divBdr>
        <w:top w:val="none" w:sz="0" w:space="0" w:color="auto"/>
        <w:left w:val="none" w:sz="0" w:space="0" w:color="auto"/>
        <w:bottom w:val="none" w:sz="0" w:space="0" w:color="auto"/>
        <w:right w:val="none" w:sz="0" w:space="0" w:color="auto"/>
      </w:divBdr>
    </w:div>
    <w:div w:id="1459563622">
      <w:bodyDiv w:val="1"/>
      <w:marLeft w:val="0"/>
      <w:marRight w:val="0"/>
      <w:marTop w:val="0"/>
      <w:marBottom w:val="0"/>
      <w:divBdr>
        <w:top w:val="none" w:sz="0" w:space="0" w:color="auto"/>
        <w:left w:val="none" w:sz="0" w:space="0" w:color="auto"/>
        <w:bottom w:val="none" w:sz="0" w:space="0" w:color="auto"/>
        <w:right w:val="none" w:sz="0" w:space="0" w:color="auto"/>
      </w:divBdr>
    </w:div>
    <w:div w:id="1460151682">
      <w:bodyDiv w:val="1"/>
      <w:marLeft w:val="0"/>
      <w:marRight w:val="0"/>
      <w:marTop w:val="0"/>
      <w:marBottom w:val="0"/>
      <w:divBdr>
        <w:top w:val="none" w:sz="0" w:space="0" w:color="auto"/>
        <w:left w:val="none" w:sz="0" w:space="0" w:color="auto"/>
        <w:bottom w:val="none" w:sz="0" w:space="0" w:color="auto"/>
        <w:right w:val="none" w:sz="0" w:space="0" w:color="auto"/>
      </w:divBdr>
    </w:div>
    <w:div w:id="1460220198">
      <w:bodyDiv w:val="1"/>
      <w:marLeft w:val="0"/>
      <w:marRight w:val="0"/>
      <w:marTop w:val="0"/>
      <w:marBottom w:val="0"/>
      <w:divBdr>
        <w:top w:val="none" w:sz="0" w:space="0" w:color="auto"/>
        <w:left w:val="none" w:sz="0" w:space="0" w:color="auto"/>
        <w:bottom w:val="none" w:sz="0" w:space="0" w:color="auto"/>
        <w:right w:val="none" w:sz="0" w:space="0" w:color="auto"/>
      </w:divBdr>
    </w:div>
    <w:div w:id="1462113017">
      <w:bodyDiv w:val="1"/>
      <w:marLeft w:val="0"/>
      <w:marRight w:val="0"/>
      <w:marTop w:val="0"/>
      <w:marBottom w:val="0"/>
      <w:divBdr>
        <w:top w:val="none" w:sz="0" w:space="0" w:color="auto"/>
        <w:left w:val="none" w:sz="0" w:space="0" w:color="auto"/>
        <w:bottom w:val="none" w:sz="0" w:space="0" w:color="auto"/>
        <w:right w:val="none" w:sz="0" w:space="0" w:color="auto"/>
      </w:divBdr>
    </w:div>
    <w:div w:id="1462962415">
      <w:bodyDiv w:val="1"/>
      <w:marLeft w:val="0"/>
      <w:marRight w:val="0"/>
      <w:marTop w:val="0"/>
      <w:marBottom w:val="0"/>
      <w:divBdr>
        <w:top w:val="none" w:sz="0" w:space="0" w:color="auto"/>
        <w:left w:val="none" w:sz="0" w:space="0" w:color="auto"/>
        <w:bottom w:val="none" w:sz="0" w:space="0" w:color="auto"/>
        <w:right w:val="none" w:sz="0" w:space="0" w:color="auto"/>
      </w:divBdr>
    </w:div>
    <w:div w:id="1470439774">
      <w:bodyDiv w:val="1"/>
      <w:marLeft w:val="0"/>
      <w:marRight w:val="0"/>
      <w:marTop w:val="0"/>
      <w:marBottom w:val="0"/>
      <w:divBdr>
        <w:top w:val="none" w:sz="0" w:space="0" w:color="auto"/>
        <w:left w:val="none" w:sz="0" w:space="0" w:color="auto"/>
        <w:bottom w:val="none" w:sz="0" w:space="0" w:color="auto"/>
        <w:right w:val="none" w:sz="0" w:space="0" w:color="auto"/>
      </w:divBdr>
    </w:div>
    <w:div w:id="1472402647">
      <w:bodyDiv w:val="1"/>
      <w:marLeft w:val="0"/>
      <w:marRight w:val="0"/>
      <w:marTop w:val="0"/>
      <w:marBottom w:val="0"/>
      <w:divBdr>
        <w:top w:val="none" w:sz="0" w:space="0" w:color="auto"/>
        <w:left w:val="none" w:sz="0" w:space="0" w:color="auto"/>
        <w:bottom w:val="none" w:sz="0" w:space="0" w:color="auto"/>
        <w:right w:val="none" w:sz="0" w:space="0" w:color="auto"/>
      </w:divBdr>
    </w:div>
    <w:div w:id="1474323191">
      <w:bodyDiv w:val="1"/>
      <w:marLeft w:val="0"/>
      <w:marRight w:val="0"/>
      <w:marTop w:val="0"/>
      <w:marBottom w:val="0"/>
      <w:divBdr>
        <w:top w:val="none" w:sz="0" w:space="0" w:color="auto"/>
        <w:left w:val="none" w:sz="0" w:space="0" w:color="auto"/>
        <w:bottom w:val="none" w:sz="0" w:space="0" w:color="auto"/>
        <w:right w:val="none" w:sz="0" w:space="0" w:color="auto"/>
      </w:divBdr>
    </w:div>
    <w:div w:id="1477915562">
      <w:bodyDiv w:val="1"/>
      <w:marLeft w:val="0"/>
      <w:marRight w:val="0"/>
      <w:marTop w:val="0"/>
      <w:marBottom w:val="0"/>
      <w:divBdr>
        <w:top w:val="none" w:sz="0" w:space="0" w:color="auto"/>
        <w:left w:val="none" w:sz="0" w:space="0" w:color="auto"/>
        <w:bottom w:val="none" w:sz="0" w:space="0" w:color="auto"/>
        <w:right w:val="none" w:sz="0" w:space="0" w:color="auto"/>
      </w:divBdr>
    </w:div>
    <w:div w:id="1478064669">
      <w:bodyDiv w:val="1"/>
      <w:marLeft w:val="0"/>
      <w:marRight w:val="0"/>
      <w:marTop w:val="0"/>
      <w:marBottom w:val="0"/>
      <w:divBdr>
        <w:top w:val="none" w:sz="0" w:space="0" w:color="auto"/>
        <w:left w:val="none" w:sz="0" w:space="0" w:color="auto"/>
        <w:bottom w:val="none" w:sz="0" w:space="0" w:color="auto"/>
        <w:right w:val="none" w:sz="0" w:space="0" w:color="auto"/>
      </w:divBdr>
    </w:div>
    <w:div w:id="1479608377">
      <w:bodyDiv w:val="1"/>
      <w:marLeft w:val="0"/>
      <w:marRight w:val="0"/>
      <w:marTop w:val="0"/>
      <w:marBottom w:val="0"/>
      <w:divBdr>
        <w:top w:val="none" w:sz="0" w:space="0" w:color="auto"/>
        <w:left w:val="none" w:sz="0" w:space="0" w:color="auto"/>
        <w:bottom w:val="none" w:sz="0" w:space="0" w:color="auto"/>
        <w:right w:val="none" w:sz="0" w:space="0" w:color="auto"/>
      </w:divBdr>
    </w:div>
    <w:div w:id="1480803862">
      <w:bodyDiv w:val="1"/>
      <w:marLeft w:val="0"/>
      <w:marRight w:val="0"/>
      <w:marTop w:val="0"/>
      <w:marBottom w:val="0"/>
      <w:divBdr>
        <w:top w:val="none" w:sz="0" w:space="0" w:color="auto"/>
        <w:left w:val="none" w:sz="0" w:space="0" w:color="auto"/>
        <w:bottom w:val="none" w:sz="0" w:space="0" w:color="auto"/>
        <w:right w:val="none" w:sz="0" w:space="0" w:color="auto"/>
      </w:divBdr>
    </w:div>
    <w:div w:id="1481847251">
      <w:bodyDiv w:val="1"/>
      <w:marLeft w:val="0"/>
      <w:marRight w:val="0"/>
      <w:marTop w:val="0"/>
      <w:marBottom w:val="0"/>
      <w:divBdr>
        <w:top w:val="none" w:sz="0" w:space="0" w:color="auto"/>
        <w:left w:val="none" w:sz="0" w:space="0" w:color="auto"/>
        <w:bottom w:val="none" w:sz="0" w:space="0" w:color="auto"/>
        <w:right w:val="none" w:sz="0" w:space="0" w:color="auto"/>
      </w:divBdr>
    </w:div>
    <w:div w:id="1482653652">
      <w:bodyDiv w:val="1"/>
      <w:marLeft w:val="0"/>
      <w:marRight w:val="0"/>
      <w:marTop w:val="0"/>
      <w:marBottom w:val="0"/>
      <w:divBdr>
        <w:top w:val="none" w:sz="0" w:space="0" w:color="auto"/>
        <w:left w:val="none" w:sz="0" w:space="0" w:color="auto"/>
        <w:bottom w:val="none" w:sz="0" w:space="0" w:color="auto"/>
        <w:right w:val="none" w:sz="0" w:space="0" w:color="auto"/>
      </w:divBdr>
    </w:div>
    <w:div w:id="1484278261">
      <w:bodyDiv w:val="1"/>
      <w:marLeft w:val="0"/>
      <w:marRight w:val="0"/>
      <w:marTop w:val="0"/>
      <w:marBottom w:val="0"/>
      <w:divBdr>
        <w:top w:val="none" w:sz="0" w:space="0" w:color="auto"/>
        <w:left w:val="none" w:sz="0" w:space="0" w:color="auto"/>
        <w:bottom w:val="none" w:sz="0" w:space="0" w:color="auto"/>
        <w:right w:val="none" w:sz="0" w:space="0" w:color="auto"/>
      </w:divBdr>
    </w:div>
    <w:div w:id="1488089682">
      <w:bodyDiv w:val="1"/>
      <w:marLeft w:val="0"/>
      <w:marRight w:val="0"/>
      <w:marTop w:val="0"/>
      <w:marBottom w:val="0"/>
      <w:divBdr>
        <w:top w:val="none" w:sz="0" w:space="0" w:color="auto"/>
        <w:left w:val="none" w:sz="0" w:space="0" w:color="auto"/>
        <w:bottom w:val="none" w:sz="0" w:space="0" w:color="auto"/>
        <w:right w:val="none" w:sz="0" w:space="0" w:color="auto"/>
      </w:divBdr>
    </w:div>
    <w:div w:id="1493334728">
      <w:bodyDiv w:val="1"/>
      <w:marLeft w:val="0"/>
      <w:marRight w:val="0"/>
      <w:marTop w:val="0"/>
      <w:marBottom w:val="0"/>
      <w:divBdr>
        <w:top w:val="none" w:sz="0" w:space="0" w:color="auto"/>
        <w:left w:val="none" w:sz="0" w:space="0" w:color="auto"/>
        <w:bottom w:val="none" w:sz="0" w:space="0" w:color="auto"/>
        <w:right w:val="none" w:sz="0" w:space="0" w:color="auto"/>
      </w:divBdr>
    </w:div>
    <w:div w:id="1494563263">
      <w:bodyDiv w:val="1"/>
      <w:marLeft w:val="0"/>
      <w:marRight w:val="0"/>
      <w:marTop w:val="0"/>
      <w:marBottom w:val="0"/>
      <w:divBdr>
        <w:top w:val="none" w:sz="0" w:space="0" w:color="auto"/>
        <w:left w:val="none" w:sz="0" w:space="0" w:color="auto"/>
        <w:bottom w:val="none" w:sz="0" w:space="0" w:color="auto"/>
        <w:right w:val="none" w:sz="0" w:space="0" w:color="auto"/>
      </w:divBdr>
    </w:div>
    <w:div w:id="1498231233">
      <w:bodyDiv w:val="1"/>
      <w:marLeft w:val="0"/>
      <w:marRight w:val="0"/>
      <w:marTop w:val="0"/>
      <w:marBottom w:val="0"/>
      <w:divBdr>
        <w:top w:val="none" w:sz="0" w:space="0" w:color="auto"/>
        <w:left w:val="none" w:sz="0" w:space="0" w:color="auto"/>
        <w:bottom w:val="none" w:sz="0" w:space="0" w:color="auto"/>
        <w:right w:val="none" w:sz="0" w:space="0" w:color="auto"/>
      </w:divBdr>
    </w:div>
    <w:div w:id="1499686781">
      <w:bodyDiv w:val="1"/>
      <w:marLeft w:val="0"/>
      <w:marRight w:val="0"/>
      <w:marTop w:val="0"/>
      <w:marBottom w:val="0"/>
      <w:divBdr>
        <w:top w:val="none" w:sz="0" w:space="0" w:color="auto"/>
        <w:left w:val="none" w:sz="0" w:space="0" w:color="auto"/>
        <w:bottom w:val="none" w:sz="0" w:space="0" w:color="auto"/>
        <w:right w:val="none" w:sz="0" w:space="0" w:color="auto"/>
      </w:divBdr>
    </w:div>
    <w:div w:id="1499809093">
      <w:bodyDiv w:val="1"/>
      <w:marLeft w:val="0"/>
      <w:marRight w:val="0"/>
      <w:marTop w:val="0"/>
      <w:marBottom w:val="0"/>
      <w:divBdr>
        <w:top w:val="none" w:sz="0" w:space="0" w:color="auto"/>
        <w:left w:val="none" w:sz="0" w:space="0" w:color="auto"/>
        <w:bottom w:val="none" w:sz="0" w:space="0" w:color="auto"/>
        <w:right w:val="none" w:sz="0" w:space="0" w:color="auto"/>
      </w:divBdr>
    </w:div>
    <w:div w:id="1500269870">
      <w:bodyDiv w:val="1"/>
      <w:marLeft w:val="0"/>
      <w:marRight w:val="0"/>
      <w:marTop w:val="0"/>
      <w:marBottom w:val="0"/>
      <w:divBdr>
        <w:top w:val="none" w:sz="0" w:space="0" w:color="auto"/>
        <w:left w:val="none" w:sz="0" w:space="0" w:color="auto"/>
        <w:bottom w:val="none" w:sz="0" w:space="0" w:color="auto"/>
        <w:right w:val="none" w:sz="0" w:space="0" w:color="auto"/>
      </w:divBdr>
    </w:div>
    <w:div w:id="1500803375">
      <w:bodyDiv w:val="1"/>
      <w:marLeft w:val="0"/>
      <w:marRight w:val="0"/>
      <w:marTop w:val="0"/>
      <w:marBottom w:val="0"/>
      <w:divBdr>
        <w:top w:val="none" w:sz="0" w:space="0" w:color="auto"/>
        <w:left w:val="none" w:sz="0" w:space="0" w:color="auto"/>
        <w:bottom w:val="none" w:sz="0" w:space="0" w:color="auto"/>
        <w:right w:val="none" w:sz="0" w:space="0" w:color="auto"/>
      </w:divBdr>
    </w:div>
    <w:div w:id="1505246630">
      <w:bodyDiv w:val="1"/>
      <w:marLeft w:val="0"/>
      <w:marRight w:val="0"/>
      <w:marTop w:val="0"/>
      <w:marBottom w:val="0"/>
      <w:divBdr>
        <w:top w:val="none" w:sz="0" w:space="0" w:color="auto"/>
        <w:left w:val="none" w:sz="0" w:space="0" w:color="auto"/>
        <w:bottom w:val="none" w:sz="0" w:space="0" w:color="auto"/>
        <w:right w:val="none" w:sz="0" w:space="0" w:color="auto"/>
      </w:divBdr>
    </w:div>
    <w:div w:id="1506171134">
      <w:bodyDiv w:val="1"/>
      <w:marLeft w:val="0"/>
      <w:marRight w:val="0"/>
      <w:marTop w:val="0"/>
      <w:marBottom w:val="0"/>
      <w:divBdr>
        <w:top w:val="none" w:sz="0" w:space="0" w:color="auto"/>
        <w:left w:val="none" w:sz="0" w:space="0" w:color="auto"/>
        <w:bottom w:val="none" w:sz="0" w:space="0" w:color="auto"/>
        <w:right w:val="none" w:sz="0" w:space="0" w:color="auto"/>
      </w:divBdr>
    </w:div>
    <w:div w:id="1509905715">
      <w:bodyDiv w:val="1"/>
      <w:marLeft w:val="0"/>
      <w:marRight w:val="0"/>
      <w:marTop w:val="0"/>
      <w:marBottom w:val="0"/>
      <w:divBdr>
        <w:top w:val="none" w:sz="0" w:space="0" w:color="auto"/>
        <w:left w:val="none" w:sz="0" w:space="0" w:color="auto"/>
        <w:bottom w:val="none" w:sz="0" w:space="0" w:color="auto"/>
        <w:right w:val="none" w:sz="0" w:space="0" w:color="auto"/>
      </w:divBdr>
    </w:div>
    <w:div w:id="1510874958">
      <w:bodyDiv w:val="1"/>
      <w:marLeft w:val="0"/>
      <w:marRight w:val="0"/>
      <w:marTop w:val="0"/>
      <w:marBottom w:val="0"/>
      <w:divBdr>
        <w:top w:val="none" w:sz="0" w:space="0" w:color="auto"/>
        <w:left w:val="none" w:sz="0" w:space="0" w:color="auto"/>
        <w:bottom w:val="none" w:sz="0" w:space="0" w:color="auto"/>
        <w:right w:val="none" w:sz="0" w:space="0" w:color="auto"/>
      </w:divBdr>
    </w:div>
    <w:div w:id="1513102840">
      <w:bodyDiv w:val="1"/>
      <w:marLeft w:val="0"/>
      <w:marRight w:val="0"/>
      <w:marTop w:val="0"/>
      <w:marBottom w:val="0"/>
      <w:divBdr>
        <w:top w:val="none" w:sz="0" w:space="0" w:color="auto"/>
        <w:left w:val="none" w:sz="0" w:space="0" w:color="auto"/>
        <w:bottom w:val="none" w:sz="0" w:space="0" w:color="auto"/>
        <w:right w:val="none" w:sz="0" w:space="0" w:color="auto"/>
      </w:divBdr>
    </w:div>
    <w:div w:id="1513300948">
      <w:bodyDiv w:val="1"/>
      <w:marLeft w:val="0"/>
      <w:marRight w:val="0"/>
      <w:marTop w:val="0"/>
      <w:marBottom w:val="0"/>
      <w:divBdr>
        <w:top w:val="none" w:sz="0" w:space="0" w:color="auto"/>
        <w:left w:val="none" w:sz="0" w:space="0" w:color="auto"/>
        <w:bottom w:val="none" w:sz="0" w:space="0" w:color="auto"/>
        <w:right w:val="none" w:sz="0" w:space="0" w:color="auto"/>
      </w:divBdr>
    </w:div>
    <w:div w:id="1517496416">
      <w:bodyDiv w:val="1"/>
      <w:marLeft w:val="0"/>
      <w:marRight w:val="0"/>
      <w:marTop w:val="0"/>
      <w:marBottom w:val="0"/>
      <w:divBdr>
        <w:top w:val="none" w:sz="0" w:space="0" w:color="auto"/>
        <w:left w:val="none" w:sz="0" w:space="0" w:color="auto"/>
        <w:bottom w:val="none" w:sz="0" w:space="0" w:color="auto"/>
        <w:right w:val="none" w:sz="0" w:space="0" w:color="auto"/>
      </w:divBdr>
    </w:div>
    <w:div w:id="1518815617">
      <w:bodyDiv w:val="1"/>
      <w:marLeft w:val="0"/>
      <w:marRight w:val="0"/>
      <w:marTop w:val="0"/>
      <w:marBottom w:val="0"/>
      <w:divBdr>
        <w:top w:val="none" w:sz="0" w:space="0" w:color="auto"/>
        <w:left w:val="none" w:sz="0" w:space="0" w:color="auto"/>
        <w:bottom w:val="none" w:sz="0" w:space="0" w:color="auto"/>
        <w:right w:val="none" w:sz="0" w:space="0" w:color="auto"/>
      </w:divBdr>
    </w:div>
    <w:div w:id="1518959159">
      <w:bodyDiv w:val="1"/>
      <w:marLeft w:val="0"/>
      <w:marRight w:val="0"/>
      <w:marTop w:val="0"/>
      <w:marBottom w:val="0"/>
      <w:divBdr>
        <w:top w:val="none" w:sz="0" w:space="0" w:color="auto"/>
        <w:left w:val="none" w:sz="0" w:space="0" w:color="auto"/>
        <w:bottom w:val="none" w:sz="0" w:space="0" w:color="auto"/>
        <w:right w:val="none" w:sz="0" w:space="0" w:color="auto"/>
      </w:divBdr>
    </w:div>
    <w:div w:id="1524781417">
      <w:bodyDiv w:val="1"/>
      <w:marLeft w:val="0"/>
      <w:marRight w:val="0"/>
      <w:marTop w:val="0"/>
      <w:marBottom w:val="0"/>
      <w:divBdr>
        <w:top w:val="none" w:sz="0" w:space="0" w:color="auto"/>
        <w:left w:val="none" w:sz="0" w:space="0" w:color="auto"/>
        <w:bottom w:val="none" w:sz="0" w:space="0" w:color="auto"/>
        <w:right w:val="none" w:sz="0" w:space="0" w:color="auto"/>
      </w:divBdr>
    </w:div>
    <w:div w:id="1525049576">
      <w:bodyDiv w:val="1"/>
      <w:marLeft w:val="0"/>
      <w:marRight w:val="0"/>
      <w:marTop w:val="0"/>
      <w:marBottom w:val="0"/>
      <w:divBdr>
        <w:top w:val="none" w:sz="0" w:space="0" w:color="auto"/>
        <w:left w:val="none" w:sz="0" w:space="0" w:color="auto"/>
        <w:bottom w:val="none" w:sz="0" w:space="0" w:color="auto"/>
        <w:right w:val="none" w:sz="0" w:space="0" w:color="auto"/>
      </w:divBdr>
    </w:div>
    <w:div w:id="1526409683">
      <w:bodyDiv w:val="1"/>
      <w:marLeft w:val="0"/>
      <w:marRight w:val="0"/>
      <w:marTop w:val="0"/>
      <w:marBottom w:val="0"/>
      <w:divBdr>
        <w:top w:val="none" w:sz="0" w:space="0" w:color="auto"/>
        <w:left w:val="none" w:sz="0" w:space="0" w:color="auto"/>
        <w:bottom w:val="none" w:sz="0" w:space="0" w:color="auto"/>
        <w:right w:val="none" w:sz="0" w:space="0" w:color="auto"/>
      </w:divBdr>
    </w:div>
    <w:div w:id="1528180604">
      <w:bodyDiv w:val="1"/>
      <w:marLeft w:val="0"/>
      <w:marRight w:val="0"/>
      <w:marTop w:val="0"/>
      <w:marBottom w:val="0"/>
      <w:divBdr>
        <w:top w:val="none" w:sz="0" w:space="0" w:color="auto"/>
        <w:left w:val="none" w:sz="0" w:space="0" w:color="auto"/>
        <w:bottom w:val="none" w:sz="0" w:space="0" w:color="auto"/>
        <w:right w:val="none" w:sz="0" w:space="0" w:color="auto"/>
      </w:divBdr>
    </w:div>
    <w:div w:id="1529754814">
      <w:bodyDiv w:val="1"/>
      <w:marLeft w:val="0"/>
      <w:marRight w:val="0"/>
      <w:marTop w:val="0"/>
      <w:marBottom w:val="0"/>
      <w:divBdr>
        <w:top w:val="none" w:sz="0" w:space="0" w:color="auto"/>
        <w:left w:val="none" w:sz="0" w:space="0" w:color="auto"/>
        <w:bottom w:val="none" w:sz="0" w:space="0" w:color="auto"/>
        <w:right w:val="none" w:sz="0" w:space="0" w:color="auto"/>
      </w:divBdr>
    </w:div>
    <w:div w:id="1533033092">
      <w:bodyDiv w:val="1"/>
      <w:marLeft w:val="0"/>
      <w:marRight w:val="0"/>
      <w:marTop w:val="0"/>
      <w:marBottom w:val="0"/>
      <w:divBdr>
        <w:top w:val="none" w:sz="0" w:space="0" w:color="auto"/>
        <w:left w:val="none" w:sz="0" w:space="0" w:color="auto"/>
        <w:bottom w:val="none" w:sz="0" w:space="0" w:color="auto"/>
        <w:right w:val="none" w:sz="0" w:space="0" w:color="auto"/>
      </w:divBdr>
    </w:div>
    <w:div w:id="1538270768">
      <w:bodyDiv w:val="1"/>
      <w:marLeft w:val="0"/>
      <w:marRight w:val="0"/>
      <w:marTop w:val="0"/>
      <w:marBottom w:val="0"/>
      <w:divBdr>
        <w:top w:val="none" w:sz="0" w:space="0" w:color="auto"/>
        <w:left w:val="none" w:sz="0" w:space="0" w:color="auto"/>
        <w:bottom w:val="none" w:sz="0" w:space="0" w:color="auto"/>
        <w:right w:val="none" w:sz="0" w:space="0" w:color="auto"/>
      </w:divBdr>
    </w:div>
    <w:div w:id="1538621043">
      <w:bodyDiv w:val="1"/>
      <w:marLeft w:val="0"/>
      <w:marRight w:val="0"/>
      <w:marTop w:val="0"/>
      <w:marBottom w:val="0"/>
      <w:divBdr>
        <w:top w:val="none" w:sz="0" w:space="0" w:color="auto"/>
        <w:left w:val="none" w:sz="0" w:space="0" w:color="auto"/>
        <w:bottom w:val="none" w:sz="0" w:space="0" w:color="auto"/>
        <w:right w:val="none" w:sz="0" w:space="0" w:color="auto"/>
      </w:divBdr>
    </w:div>
    <w:div w:id="1539582925">
      <w:bodyDiv w:val="1"/>
      <w:marLeft w:val="0"/>
      <w:marRight w:val="0"/>
      <w:marTop w:val="0"/>
      <w:marBottom w:val="0"/>
      <w:divBdr>
        <w:top w:val="none" w:sz="0" w:space="0" w:color="auto"/>
        <w:left w:val="none" w:sz="0" w:space="0" w:color="auto"/>
        <w:bottom w:val="none" w:sz="0" w:space="0" w:color="auto"/>
        <w:right w:val="none" w:sz="0" w:space="0" w:color="auto"/>
      </w:divBdr>
    </w:div>
    <w:div w:id="1540582426">
      <w:bodyDiv w:val="1"/>
      <w:marLeft w:val="0"/>
      <w:marRight w:val="0"/>
      <w:marTop w:val="0"/>
      <w:marBottom w:val="0"/>
      <w:divBdr>
        <w:top w:val="none" w:sz="0" w:space="0" w:color="auto"/>
        <w:left w:val="none" w:sz="0" w:space="0" w:color="auto"/>
        <w:bottom w:val="none" w:sz="0" w:space="0" w:color="auto"/>
        <w:right w:val="none" w:sz="0" w:space="0" w:color="auto"/>
      </w:divBdr>
    </w:div>
    <w:div w:id="1540706479">
      <w:bodyDiv w:val="1"/>
      <w:marLeft w:val="0"/>
      <w:marRight w:val="0"/>
      <w:marTop w:val="0"/>
      <w:marBottom w:val="0"/>
      <w:divBdr>
        <w:top w:val="none" w:sz="0" w:space="0" w:color="auto"/>
        <w:left w:val="none" w:sz="0" w:space="0" w:color="auto"/>
        <w:bottom w:val="none" w:sz="0" w:space="0" w:color="auto"/>
        <w:right w:val="none" w:sz="0" w:space="0" w:color="auto"/>
      </w:divBdr>
    </w:div>
    <w:div w:id="1542159932">
      <w:bodyDiv w:val="1"/>
      <w:marLeft w:val="0"/>
      <w:marRight w:val="0"/>
      <w:marTop w:val="0"/>
      <w:marBottom w:val="0"/>
      <w:divBdr>
        <w:top w:val="none" w:sz="0" w:space="0" w:color="auto"/>
        <w:left w:val="none" w:sz="0" w:space="0" w:color="auto"/>
        <w:bottom w:val="none" w:sz="0" w:space="0" w:color="auto"/>
        <w:right w:val="none" w:sz="0" w:space="0" w:color="auto"/>
      </w:divBdr>
    </w:div>
    <w:div w:id="1542522141">
      <w:bodyDiv w:val="1"/>
      <w:marLeft w:val="0"/>
      <w:marRight w:val="0"/>
      <w:marTop w:val="0"/>
      <w:marBottom w:val="0"/>
      <w:divBdr>
        <w:top w:val="none" w:sz="0" w:space="0" w:color="auto"/>
        <w:left w:val="none" w:sz="0" w:space="0" w:color="auto"/>
        <w:bottom w:val="none" w:sz="0" w:space="0" w:color="auto"/>
        <w:right w:val="none" w:sz="0" w:space="0" w:color="auto"/>
      </w:divBdr>
    </w:div>
    <w:div w:id="1543518404">
      <w:bodyDiv w:val="1"/>
      <w:marLeft w:val="0"/>
      <w:marRight w:val="0"/>
      <w:marTop w:val="0"/>
      <w:marBottom w:val="0"/>
      <w:divBdr>
        <w:top w:val="none" w:sz="0" w:space="0" w:color="auto"/>
        <w:left w:val="none" w:sz="0" w:space="0" w:color="auto"/>
        <w:bottom w:val="none" w:sz="0" w:space="0" w:color="auto"/>
        <w:right w:val="none" w:sz="0" w:space="0" w:color="auto"/>
      </w:divBdr>
    </w:div>
    <w:div w:id="1546331901">
      <w:bodyDiv w:val="1"/>
      <w:marLeft w:val="0"/>
      <w:marRight w:val="0"/>
      <w:marTop w:val="0"/>
      <w:marBottom w:val="0"/>
      <w:divBdr>
        <w:top w:val="none" w:sz="0" w:space="0" w:color="auto"/>
        <w:left w:val="none" w:sz="0" w:space="0" w:color="auto"/>
        <w:bottom w:val="none" w:sz="0" w:space="0" w:color="auto"/>
        <w:right w:val="none" w:sz="0" w:space="0" w:color="auto"/>
      </w:divBdr>
    </w:div>
    <w:div w:id="1548494079">
      <w:bodyDiv w:val="1"/>
      <w:marLeft w:val="0"/>
      <w:marRight w:val="0"/>
      <w:marTop w:val="0"/>
      <w:marBottom w:val="0"/>
      <w:divBdr>
        <w:top w:val="none" w:sz="0" w:space="0" w:color="auto"/>
        <w:left w:val="none" w:sz="0" w:space="0" w:color="auto"/>
        <w:bottom w:val="none" w:sz="0" w:space="0" w:color="auto"/>
        <w:right w:val="none" w:sz="0" w:space="0" w:color="auto"/>
      </w:divBdr>
    </w:div>
    <w:div w:id="1550532947">
      <w:bodyDiv w:val="1"/>
      <w:marLeft w:val="0"/>
      <w:marRight w:val="0"/>
      <w:marTop w:val="0"/>
      <w:marBottom w:val="0"/>
      <w:divBdr>
        <w:top w:val="none" w:sz="0" w:space="0" w:color="auto"/>
        <w:left w:val="none" w:sz="0" w:space="0" w:color="auto"/>
        <w:bottom w:val="none" w:sz="0" w:space="0" w:color="auto"/>
        <w:right w:val="none" w:sz="0" w:space="0" w:color="auto"/>
      </w:divBdr>
    </w:div>
    <w:div w:id="1552302039">
      <w:bodyDiv w:val="1"/>
      <w:marLeft w:val="0"/>
      <w:marRight w:val="0"/>
      <w:marTop w:val="0"/>
      <w:marBottom w:val="0"/>
      <w:divBdr>
        <w:top w:val="none" w:sz="0" w:space="0" w:color="auto"/>
        <w:left w:val="none" w:sz="0" w:space="0" w:color="auto"/>
        <w:bottom w:val="none" w:sz="0" w:space="0" w:color="auto"/>
        <w:right w:val="none" w:sz="0" w:space="0" w:color="auto"/>
      </w:divBdr>
    </w:div>
    <w:div w:id="1552840991">
      <w:bodyDiv w:val="1"/>
      <w:marLeft w:val="0"/>
      <w:marRight w:val="0"/>
      <w:marTop w:val="0"/>
      <w:marBottom w:val="0"/>
      <w:divBdr>
        <w:top w:val="none" w:sz="0" w:space="0" w:color="auto"/>
        <w:left w:val="none" w:sz="0" w:space="0" w:color="auto"/>
        <w:bottom w:val="none" w:sz="0" w:space="0" w:color="auto"/>
        <w:right w:val="none" w:sz="0" w:space="0" w:color="auto"/>
      </w:divBdr>
    </w:div>
    <w:div w:id="1554006562">
      <w:bodyDiv w:val="1"/>
      <w:marLeft w:val="0"/>
      <w:marRight w:val="0"/>
      <w:marTop w:val="0"/>
      <w:marBottom w:val="0"/>
      <w:divBdr>
        <w:top w:val="none" w:sz="0" w:space="0" w:color="auto"/>
        <w:left w:val="none" w:sz="0" w:space="0" w:color="auto"/>
        <w:bottom w:val="none" w:sz="0" w:space="0" w:color="auto"/>
        <w:right w:val="none" w:sz="0" w:space="0" w:color="auto"/>
      </w:divBdr>
    </w:div>
    <w:div w:id="1554120937">
      <w:bodyDiv w:val="1"/>
      <w:marLeft w:val="0"/>
      <w:marRight w:val="0"/>
      <w:marTop w:val="0"/>
      <w:marBottom w:val="0"/>
      <w:divBdr>
        <w:top w:val="none" w:sz="0" w:space="0" w:color="auto"/>
        <w:left w:val="none" w:sz="0" w:space="0" w:color="auto"/>
        <w:bottom w:val="none" w:sz="0" w:space="0" w:color="auto"/>
        <w:right w:val="none" w:sz="0" w:space="0" w:color="auto"/>
      </w:divBdr>
    </w:div>
    <w:div w:id="1554582926">
      <w:bodyDiv w:val="1"/>
      <w:marLeft w:val="0"/>
      <w:marRight w:val="0"/>
      <w:marTop w:val="0"/>
      <w:marBottom w:val="0"/>
      <w:divBdr>
        <w:top w:val="none" w:sz="0" w:space="0" w:color="auto"/>
        <w:left w:val="none" w:sz="0" w:space="0" w:color="auto"/>
        <w:bottom w:val="none" w:sz="0" w:space="0" w:color="auto"/>
        <w:right w:val="none" w:sz="0" w:space="0" w:color="auto"/>
      </w:divBdr>
    </w:div>
    <w:div w:id="1554652805">
      <w:bodyDiv w:val="1"/>
      <w:marLeft w:val="0"/>
      <w:marRight w:val="0"/>
      <w:marTop w:val="0"/>
      <w:marBottom w:val="0"/>
      <w:divBdr>
        <w:top w:val="none" w:sz="0" w:space="0" w:color="auto"/>
        <w:left w:val="none" w:sz="0" w:space="0" w:color="auto"/>
        <w:bottom w:val="none" w:sz="0" w:space="0" w:color="auto"/>
        <w:right w:val="none" w:sz="0" w:space="0" w:color="auto"/>
      </w:divBdr>
    </w:div>
    <w:div w:id="1557350400">
      <w:bodyDiv w:val="1"/>
      <w:marLeft w:val="0"/>
      <w:marRight w:val="0"/>
      <w:marTop w:val="0"/>
      <w:marBottom w:val="0"/>
      <w:divBdr>
        <w:top w:val="none" w:sz="0" w:space="0" w:color="auto"/>
        <w:left w:val="none" w:sz="0" w:space="0" w:color="auto"/>
        <w:bottom w:val="none" w:sz="0" w:space="0" w:color="auto"/>
        <w:right w:val="none" w:sz="0" w:space="0" w:color="auto"/>
      </w:divBdr>
    </w:div>
    <w:div w:id="1557936893">
      <w:bodyDiv w:val="1"/>
      <w:marLeft w:val="0"/>
      <w:marRight w:val="0"/>
      <w:marTop w:val="0"/>
      <w:marBottom w:val="0"/>
      <w:divBdr>
        <w:top w:val="none" w:sz="0" w:space="0" w:color="auto"/>
        <w:left w:val="none" w:sz="0" w:space="0" w:color="auto"/>
        <w:bottom w:val="none" w:sz="0" w:space="0" w:color="auto"/>
        <w:right w:val="none" w:sz="0" w:space="0" w:color="auto"/>
      </w:divBdr>
    </w:div>
    <w:div w:id="1558735694">
      <w:bodyDiv w:val="1"/>
      <w:marLeft w:val="0"/>
      <w:marRight w:val="0"/>
      <w:marTop w:val="0"/>
      <w:marBottom w:val="0"/>
      <w:divBdr>
        <w:top w:val="none" w:sz="0" w:space="0" w:color="auto"/>
        <w:left w:val="none" w:sz="0" w:space="0" w:color="auto"/>
        <w:bottom w:val="none" w:sz="0" w:space="0" w:color="auto"/>
        <w:right w:val="none" w:sz="0" w:space="0" w:color="auto"/>
      </w:divBdr>
    </w:div>
    <w:div w:id="1559432848">
      <w:bodyDiv w:val="1"/>
      <w:marLeft w:val="0"/>
      <w:marRight w:val="0"/>
      <w:marTop w:val="0"/>
      <w:marBottom w:val="0"/>
      <w:divBdr>
        <w:top w:val="none" w:sz="0" w:space="0" w:color="auto"/>
        <w:left w:val="none" w:sz="0" w:space="0" w:color="auto"/>
        <w:bottom w:val="none" w:sz="0" w:space="0" w:color="auto"/>
        <w:right w:val="none" w:sz="0" w:space="0" w:color="auto"/>
      </w:divBdr>
    </w:div>
    <w:div w:id="1561402212">
      <w:bodyDiv w:val="1"/>
      <w:marLeft w:val="0"/>
      <w:marRight w:val="0"/>
      <w:marTop w:val="0"/>
      <w:marBottom w:val="0"/>
      <w:divBdr>
        <w:top w:val="none" w:sz="0" w:space="0" w:color="auto"/>
        <w:left w:val="none" w:sz="0" w:space="0" w:color="auto"/>
        <w:bottom w:val="none" w:sz="0" w:space="0" w:color="auto"/>
        <w:right w:val="none" w:sz="0" w:space="0" w:color="auto"/>
      </w:divBdr>
    </w:div>
    <w:div w:id="1562324765">
      <w:bodyDiv w:val="1"/>
      <w:marLeft w:val="0"/>
      <w:marRight w:val="0"/>
      <w:marTop w:val="0"/>
      <w:marBottom w:val="0"/>
      <w:divBdr>
        <w:top w:val="none" w:sz="0" w:space="0" w:color="auto"/>
        <w:left w:val="none" w:sz="0" w:space="0" w:color="auto"/>
        <w:bottom w:val="none" w:sz="0" w:space="0" w:color="auto"/>
        <w:right w:val="none" w:sz="0" w:space="0" w:color="auto"/>
      </w:divBdr>
    </w:div>
    <w:div w:id="1562714659">
      <w:bodyDiv w:val="1"/>
      <w:marLeft w:val="0"/>
      <w:marRight w:val="0"/>
      <w:marTop w:val="0"/>
      <w:marBottom w:val="0"/>
      <w:divBdr>
        <w:top w:val="none" w:sz="0" w:space="0" w:color="auto"/>
        <w:left w:val="none" w:sz="0" w:space="0" w:color="auto"/>
        <w:bottom w:val="none" w:sz="0" w:space="0" w:color="auto"/>
        <w:right w:val="none" w:sz="0" w:space="0" w:color="auto"/>
      </w:divBdr>
    </w:div>
    <w:div w:id="1564293938">
      <w:bodyDiv w:val="1"/>
      <w:marLeft w:val="0"/>
      <w:marRight w:val="0"/>
      <w:marTop w:val="0"/>
      <w:marBottom w:val="0"/>
      <w:divBdr>
        <w:top w:val="none" w:sz="0" w:space="0" w:color="auto"/>
        <w:left w:val="none" w:sz="0" w:space="0" w:color="auto"/>
        <w:bottom w:val="none" w:sz="0" w:space="0" w:color="auto"/>
        <w:right w:val="none" w:sz="0" w:space="0" w:color="auto"/>
      </w:divBdr>
    </w:div>
    <w:div w:id="1564826899">
      <w:bodyDiv w:val="1"/>
      <w:marLeft w:val="0"/>
      <w:marRight w:val="0"/>
      <w:marTop w:val="0"/>
      <w:marBottom w:val="0"/>
      <w:divBdr>
        <w:top w:val="none" w:sz="0" w:space="0" w:color="auto"/>
        <w:left w:val="none" w:sz="0" w:space="0" w:color="auto"/>
        <w:bottom w:val="none" w:sz="0" w:space="0" w:color="auto"/>
        <w:right w:val="none" w:sz="0" w:space="0" w:color="auto"/>
      </w:divBdr>
    </w:div>
    <w:div w:id="1564829741">
      <w:bodyDiv w:val="1"/>
      <w:marLeft w:val="0"/>
      <w:marRight w:val="0"/>
      <w:marTop w:val="0"/>
      <w:marBottom w:val="0"/>
      <w:divBdr>
        <w:top w:val="none" w:sz="0" w:space="0" w:color="auto"/>
        <w:left w:val="none" w:sz="0" w:space="0" w:color="auto"/>
        <w:bottom w:val="none" w:sz="0" w:space="0" w:color="auto"/>
        <w:right w:val="none" w:sz="0" w:space="0" w:color="auto"/>
      </w:divBdr>
    </w:div>
    <w:div w:id="1565867667">
      <w:bodyDiv w:val="1"/>
      <w:marLeft w:val="0"/>
      <w:marRight w:val="0"/>
      <w:marTop w:val="0"/>
      <w:marBottom w:val="0"/>
      <w:divBdr>
        <w:top w:val="none" w:sz="0" w:space="0" w:color="auto"/>
        <w:left w:val="none" w:sz="0" w:space="0" w:color="auto"/>
        <w:bottom w:val="none" w:sz="0" w:space="0" w:color="auto"/>
        <w:right w:val="none" w:sz="0" w:space="0" w:color="auto"/>
      </w:divBdr>
    </w:div>
    <w:div w:id="1568880249">
      <w:bodyDiv w:val="1"/>
      <w:marLeft w:val="0"/>
      <w:marRight w:val="0"/>
      <w:marTop w:val="0"/>
      <w:marBottom w:val="0"/>
      <w:divBdr>
        <w:top w:val="none" w:sz="0" w:space="0" w:color="auto"/>
        <w:left w:val="none" w:sz="0" w:space="0" w:color="auto"/>
        <w:bottom w:val="none" w:sz="0" w:space="0" w:color="auto"/>
        <w:right w:val="none" w:sz="0" w:space="0" w:color="auto"/>
      </w:divBdr>
    </w:div>
    <w:div w:id="1571576923">
      <w:bodyDiv w:val="1"/>
      <w:marLeft w:val="0"/>
      <w:marRight w:val="0"/>
      <w:marTop w:val="0"/>
      <w:marBottom w:val="0"/>
      <w:divBdr>
        <w:top w:val="none" w:sz="0" w:space="0" w:color="auto"/>
        <w:left w:val="none" w:sz="0" w:space="0" w:color="auto"/>
        <w:bottom w:val="none" w:sz="0" w:space="0" w:color="auto"/>
        <w:right w:val="none" w:sz="0" w:space="0" w:color="auto"/>
      </w:divBdr>
    </w:div>
    <w:div w:id="1574386222">
      <w:bodyDiv w:val="1"/>
      <w:marLeft w:val="0"/>
      <w:marRight w:val="0"/>
      <w:marTop w:val="0"/>
      <w:marBottom w:val="0"/>
      <w:divBdr>
        <w:top w:val="none" w:sz="0" w:space="0" w:color="auto"/>
        <w:left w:val="none" w:sz="0" w:space="0" w:color="auto"/>
        <w:bottom w:val="none" w:sz="0" w:space="0" w:color="auto"/>
        <w:right w:val="none" w:sz="0" w:space="0" w:color="auto"/>
      </w:divBdr>
    </w:div>
    <w:div w:id="1575360661">
      <w:bodyDiv w:val="1"/>
      <w:marLeft w:val="0"/>
      <w:marRight w:val="0"/>
      <w:marTop w:val="0"/>
      <w:marBottom w:val="0"/>
      <w:divBdr>
        <w:top w:val="none" w:sz="0" w:space="0" w:color="auto"/>
        <w:left w:val="none" w:sz="0" w:space="0" w:color="auto"/>
        <w:bottom w:val="none" w:sz="0" w:space="0" w:color="auto"/>
        <w:right w:val="none" w:sz="0" w:space="0" w:color="auto"/>
      </w:divBdr>
    </w:div>
    <w:div w:id="1576667061">
      <w:bodyDiv w:val="1"/>
      <w:marLeft w:val="0"/>
      <w:marRight w:val="0"/>
      <w:marTop w:val="0"/>
      <w:marBottom w:val="0"/>
      <w:divBdr>
        <w:top w:val="none" w:sz="0" w:space="0" w:color="auto"/>
        <w:left w:val="none" w:sz="0" w:space="0" w:color="auto"/>
        <w:bottom w:val="none" w:sz="0" w:space="0" w:color="auto"/>
        <w:right w:val="none" w:sz="0" w:space="0" w:color="auto"/>
      </w:divBdr>
    </w:div>
    <w:div w:id="1577517786">
      <w:bodyDiv w:val="1"/>
      <w:marLeft w:val="0"/>
      <w:marRight w:val="0"/>
      <w:marTop w:val="0"/>
      <w:marBottom w:val="0"/>
      <w:divBdr>
        <w:top w:val="none" w:sz="0" w:space="0" w:color="auto"/>
        <w:left w:val="none" w:sz="0" w:space="0" w:color="auto"/>
        <w:bottom w:val="none" w:sz="0" w:space="0" w:color="auto"/>
        <w:right w:val="none" w:sz="0" w:space="0" w:color="auto"/>
      </w:divBdr>
    </w:div>
    <w:div w:id="1578202785">
      <w:bodyDiv w:val="1"/>
      <w:marLeft w:val="0"/>
      <w:marRight w:val="0"/>
      <w:marTop w:val="0"/>
      <w:marBottom w:val="0"/>
      <w:divBdr>
        <w:top w:val="none" w:sz="0" w:space="0" w:color="auto"/>
        <w:left w:val="none" w:sz="0" w:space="0" w:color="auto"/>
        <w:bottom w:val="none" w:sz="0" w:space="0" w:color="auto"/>
        <w:right w:val="none" w:sz="0" w:space="0" w:color="auto"/>
      </w:divBdr>
    </w:div>
    <w:div w:id="1582179973">
      <w:bodyDiv w:val="1"/>
      <w:marLeft w:val="0"/>
      <w:marRight w:val="0"/>
      <w:marTop w:val="0"/>
      <w:marBottom w:val="0"/>
      <w:divBdr>
        <w:top w:val="none" w:sz="0" w:space="0" w:color="auto"/>
        <w:left w:val="none" w:sz="0" w:space="0" w:color="auto"/>
        <w:bottom w:val="none" w:sz="0" w:space="0" w:color="auto"/>
        <w:right w:val="none" w:sz="0" w:space="0" w:color="auto"/>
      </w:divBdr>
    </w:div>
    <w:div w:id="1582713918">
      <w:bodyDiv w:val="1"/>
      <w:marLeft w:val="0"/>
      <w:marRight w:val="0"/>
      <w:marTop w:val="0"/>
      <w:marBottom w:val="0"/>
      <w:divBdr>
        <w:top w:val="none" w:sz="0" w:space="0" w:color="auto"/>
        <w:left w:val="none" w:sz="0" w:space="0" w:color="auto"/>
        <w:bottom w:val="none" w:sz="0" w:space="0" w:color="auto"/>
        <w:right w:val="none" w:sz="0" w:space="0" w:color="auto"/>
      </w:divBdr>
    </w:div>
    <w:div w:id="1584028801">
      <w:bodyDiv w:val="1"/>
      <w:marLeft w:val="0"/>
      <w:marRight w:val="0"/>
      <w:marTop w:val="0"/>
      <w:marBottom w:val="0"/>
      <w:divBdr>
        <w:top w:val="none" w:sz="0" w:space="0" w:color="auto"/>
        <w:left w:val="none" w:sz="0" w:space="0" w:color="auto"/>
        <w:bottom w:val="none" w:sz="0" w:space="0" w:color="auto"/>
        <w:right w:val="none" w:sz="0" w:space="0" w:color="auto"/>
      </w:divBdr>
    </w:div>
    <w:div w:id="1585526084">
      <w:bodyDiv w:val="1"/>
      <w:marLeft w:val="0"/>
      <w:marRight w:val="0"/>
      <w:marTop w:val="0"/>
      <w:marBottom w:val="0"/>
      <w:divBdr>
        <w:top w:val="none" w:sz="0" w:space="0" w:color="auto"/>
        <w:left w:val="none" w:sz="0" w:space="0" w:color="auto"/>
        <w:bottom w:val="none" w:sz="0" w:space="0" w:color="auto"/>
        <w:right w:val="none" w:sz="0" w:space="0" w:color="auto"/>
      </w:divBdr>
    </w:div>
    <w:div w:id="1586114107">
      <w:bodyDiv w:val="1"/>
      <w:marLeft w:val="0"/>
      <w:marRight w:val="0"/>
      <w:marTop w:val="0"/>
      <w:marBottom w:val="0"/>
      <w:divBdr>
        <w:top w:val="none" w:sz="0" w:space="0" w:color="auto"/>
        <w:left w:val="none" w:sz="0" w:space="0" w:color="auto"/>
        <w:bottom w:val="none" w:sz="0" w:space="0" w:color="auto"/>
        <w:right w:val="none" w:sz="0" w:space="0" w:color="auto"/>
      </w:divBdr>
    </w:div>
    <w:div w:id="1592884899">
      <w:bodyDiv w:val="1"/>
      <w:marLeft w:val="0"/>
      <w:marRight w:val="0"/>
      <w:marTop w:val="0"/>
      <w:marBottom w:val="0"/>
      <w:divBdr>
        <w:top w:val="none" w:sz="0" w:space="0" w:color="auto"/>
        <w:left w:val="none" w:sz="0" w:space="0" w:color="auto"/>
        <w:bottom w:val="none" w:sz="0" w:space="0" w:color="auto"/>
        <w:right w:val="none" w:sz="0" w:space="0" w:color="auto"/>
      </w:divBdr>
    </w:div>
    <w:div w:id="1599946697">
      <w:bodyDiv w:val="1"/>
      <w:marLeft w:val="0"/>
      <w:marRight w:val="0"/>
      <w:marTop w:val="0"/>
      <w:marBottom w:val="0"/>
      <w:divBdr>
        <w:top w:val="none" w:sz="0" w:space="0" w:color="auto"/>
        <w:left w:val="none" w:sz="0" w:space="0" w:color="auto"/>
        <w:bottom w:val="none" w:sz="0" w:space="0" w:color="auto"/>
        <w:right w:val="none" w:sz="0" w:space="0" w:color="auto"/>
      </w:divBdr>
    </w:div>
    <w:div w:id="1600286148">
      <w:bodyDiv w:val="1"/>
      <w:marLeft w:val="0"/>
      <w:marRight w:val="0"/>
      <w:marTop w:val="0"/>
      <w:marBottom w:val="0"/>
      <w:divBdr>
        <w:top w:val="none" w:sz="0" w:space="0" w:color="auto"/>
        <w:left w:val="none" w:sz="0" w:space="0" w:color="auto"/>
        <w:bottom w:val="none" w:sz="0" w:space="0" w:color="auto"/>
        <w:right w:val="none" w:sz="0" w:space="0" w:color="auto"/>
      </w:divBdr>
    </w:div>
    <w:div w:id="1608346222">
      <w:bodyDiv w:val="1"/>
      <w:marLeft w:val="0"/>
      <w:marRight w:val="0"/>
      <w:marTop w:val="0"/>
      <w:marBottom w:val="0"/>
      <w:divBdr>
        <w:top w:val="none" w:sz="0" w:space="0" w:color="auto"/>
        <w:left w:val="none" w:sz="0" w:space="0" w:color="auto"/>
        <w:bottom w:val="none" w:sz="0" w:space="0" w:color="auto"/>
        <w:right w:val="none" w:sz="0" w:space="0" w:color="auto"/>
      </w:divBdr>
    </w:div>
    <w:div w:id="1612131162">
      <w:bodyDiv w:val="1"/>
      <w:marLeft w:val="0"/>
      <w:marRight w:val="0"/>
      <w:marTop w:val="0"/>
      <w:marBottom w:val="0"/>
      <w:divBdr>
        <w:top w:val="none" w:sz="0" w:space="0" w:color="auto"/>
        <w:left w:val="none" w:sz="0" w:space="0" w:color="auto"/>
        <w:bottom w:val="none" w:sz="0" w:space="0" w:color="auto"/>
        <w:right w:val="none" w:sz="0" w:space="0" w:color="auto"/>
      </w:divBdr>
    </w:div>
    <w:div w:id="1613439136">
      <w:bodyDiv w:val="1"/>
      <w:marLeft w:val="0"/>
      <w:marRight w:val="0"/>
      <w:marTop w:val="0"/>
      <w:marBottom w:val="0"/>
      <w:divBdr>
        <w:top w:val="none" w:sz="0" w:space="0" w:color="auto"/>
        <w:left w:val="none" w:sz="0" w:space="0" w:color="auto"/>
        <w:bottom w:val="none" w:sz="0" w:space="0" w:color="auto"/>
        <w:right w:val="none" w:sz="0" w:space="0" w:color="auto"/>
      </w:divBdr>
    </w:div>
    <w:div w:id="1620641214">
      <w:bodyDiv w:val="1"/>
      <w:marLeft w:val="0"/>
      <w:marRight w:val="0"/>
      <w:marTop w:val="0"/>
      <w:marBottom w:val="0"/>
      <w:divBdr>
        <w:top w:val="none" w:sz="0" w:space="0" w:color="auto"/>
        <w:left w:val="none" w:sz="0" w:space="0" w:color="auto"/>
        <w:bottom w:val="none" w:sz="0" w:space="0" w:color="auto"/>
        <w:right w:val="none" w:sz="0" w:space="0" w:color="auto"/>
      </w:divBdr>
    </w:div>
    <w:div w:id="1623530942">
      <w:bodyDiv w:val="1"/>
      <w:marLeft w:val="0"/>
      <w:marRight w:val="0"/>
      <w:marTop w:val="0"/>
      <w:marBottom w:val="0"/>
      <w:divBdr>
        <w:top w:val="none" w:sz="0" w:space="0" w:color="auto"/>
        <w:left w:val="none" w:sz="0" w:space="0" w:color="auto"/>
        <w:bottom w:val="none" w:sz="0" w:space="0" w:color="auto"/>
        <w:right w:val="none" w:sz="0" w:space="0" w:color="auto"/>
      </w:divBdr>
    </w:div>
    <w:div w:id="1637756818">
      <w:bodyDiv w:val="1"/>
      <w:marLeft w:val="0"/>
      <w:marRight w:val="0"/>
      <w:marTop w:val="0"/>
      <w:marBottom w:val="0"/>
      <w:divBdr>
        <w:top w:val="none" w:sz="0" w:space="0" w:color="auto"/>
        <w:left w:val="none" w:sz="0" w:space="0" w:color="auto"/>
        <w:bottom w:val="none" w:sz="0" w:space="0" w:color="auto"/>
        <w:right w:val="none" w:sz="0" w:space="0" w:color="auto"/>
      </w:divBdr>
    </w:div>
    <w:div w:id="1638411021">
      <w:bodyDiv w:val="1"/>
      <w:marLeft w:val="0"/>
      <w:marRight w:val="0"/>
      <w:marTop w:val="0"/>
      <w:marBottom w:val="0"/>
      <w:divBdr>
        <w:top w:val="none" w:sz="0" w:space="0" w:color="auto"/>
        <w:left w:val="none" w:sz="0" w:space="0" w:color="auto"/>
        <w:bottom w:val="none" w:sz="0" w:space="0" w:color="auto"/>
        <w:right w:val="none" w:sz="0" w:space="0" w:color="auto"/>
      </w:divBdr>
    </w:div>
    <w:div w:id="1640068499">
      <w:bodyDiv w:val="1"/>
      <w:marLeft w:val="0"/>
      <w:marRight w:val="0"/>
      <w:marTop w:val="0"/>
      <w:marBottom w:val="0"/>
      <w:divBdr>
        <w:top w:val="none" w:sz="0" w:space="0" w:color="auto"/>
        <w:left w:val="none" w:sz="0" w:space="0" w:color="auto"/>
        <w:bottom w:val="none" w:sz="0" w:space="0" w:color="auto"/>
        <w:right w:val="none" w:sz="0" w:space="0" w:color="auto"/>
      </w:divBdr>
    </w:div>
    <w:div w:id="1640262779">
      <w:bodyDiv w:val="1"/>
      <w:marLeft w:val="0"/>
      <w:marRight w:val="0"/>
      <w:marTop w:val="0"/>
      <w:marBottom w:val="0"/>
      <w:divBdr>
        <w:top w:val="none" w:sz="0" w:space="0" w:color="auto"/>
        <w:left w:val="none" w:sz="0" w:space="0" w:color="auto"/>
        <w:bottom w:val="none" w:sz="0" w:space="0" w:color="auto"/>
        <w:right w:val="none" w:sz="0" w:space="0" w:color="auto"/>
      </w:divBdr>
    </w:div>
    <w:div w:id="1642881718">
      <w:bodyDiv w:val="1"/>
      <w:marLeft w:val="0"/>
      <w:marRight w:val="0"/>
      <w:marTop w:val="0"/>
      <w:marBottom w:val="0"/>
      <w:divBdr>
        <w:top w:val="none" w:sz="0" w:space="0" w:color="auto"/>
        <w:left w:val="none" w:sz="0" w:space="0" w:color="auto"/>
        <w:bottom w:val="none" w:sz="0" w:space="0" w:color="auto"/>
        <w:right w:val="none" w:sz="0" w:space="0" w:color="auto"/>
      </w:divBdr>
    </w:div>
    <w:div w:id="1645623807">
      <w:bodyDiv w:val="1"/>
      <w:marLeft w:val="0"/>
      <w:marRight w:val="0"/>
      <w:marTop w:val="0"/>
      <w:marBottom w:val="0"/>
      <w:divBdr>
        <w:top w:val="none" w:sz="0" w:space="0" w:color="auto"/>
        <w:left w:val="none" w:sz="0" w:space="0" w:color="auto"/>
        <w:bottom w:val="none" w:sz="0" w:space="0" w:color="auto"/>
        <w:right w:val="none" w:sz="0" w:space="0" w:color="auto"/>
      </w:divBdr>
    </w:div>
    <w:div w:id="1646928794">
      <w:bodyDiv w:val="1"/>
      <w:marLeft w:val="0"/>
      <w:marRight w:val="0"/>
      <w:marTop w:val="0"/>
      <w:marBottom w:val="0"/>
      <w:divBdr>
        <w:top w:val="none" w:sz="0" w:space="0" w:color="auto"/>
        <w:left w:val="none" w:sz="0" w:space="0" w:color="auto"/>
        <w:bottom w:val="none" w:sz="0" w:space="0" w:color="auto"/>
        <w:right w:val="none" w:sz="0" w:space="0" w:color="auto"/>
      </w:divBdr>
    </w:div>
    <w:div w:id="1649894808">
      <w:bodyDiv w:val="1"/>
      <w:marLeft w:val="0"/>
      <w:marRight w:val="0"/>
      <w:marTop w:val="0"/>
      <w:marBottom w:val="0"/>
      <w:divBdr>
        <w:top w:val="none" w:sz="0" w:space="0" w:color="auto"/>
        <w:left w:val="none" w:sz="0" w:space="0" w:color="auto"/>
        <w:bottom w:val="none" w:sz="0" w:space="0" w:color="auto"/>
        <w:right w:val="none" w:sz="0" w:space="0" w:color="auto"/>
      </w:divBdr>
    </w:div>
    <w:div w:id="1652639220">
      <w:bodyDiv w:val="1"/>
      <w:marLeft w:val="0"/>
      <w:marRight w:val="0"/>
      <w:marTop w:val="0"/>
      <w:marBottom w:val="0"/>
      <w:divBdr>
        <w:top w:val="none" w:sz="0" w:space="0" w:color="auto"/>
        <w:left w:val="none" w:sz="0" w:space="0" w:color="auto"/>
        <w:bottom w:val="none" w:sz="0" w:space="0" w:color="auto"/>
        <w:right w:val="none" w:sz="0" w:space="0" w:color="auto"/>
      </w:divBdr>
    </w:div>
    <w:div w:id="1656253712">
      <w:bodyDiv w:val="1"/>
      <w:marLeft w:val="0"/>
      <w:marRight w:val="0"/>
      <w:marTop w:val="0"/>
      <w:marBottom w:val="0"/>
      <w:divBdr>
        <w:top w:val="none" w:sz="0" w:space="0" w:color="auto"/>
        <w:left w:val="none" w:sz="0" w:space="0" w:color="auto"/>
        <w:bottom w:val="none" w:sz="0" w:space="0" w:color="auto"/>
        <w:right w:val="none" w:sz="0" w:space="0" w:color="auto"/>
      </w:divBdr>
    </w:div>
    <w:div w:id="1656714041">
      <w:bodyDiv w:val="1"/>
      <w:marLeft w:val="0"/>
      <w:marRight w:val="0"/>
      <w:marTop w:val="0"/>
      <w:marBottom w:val="0"/>
      <w:divBdr>
        <w:top w:val="none" w:sz="0" w:space="0" w:color="auto"/>
        <w:left w:val="none" w:sz="0" w:space="0" w:color="auto"/>
        <w:bottom w:val="none" w:sz="0" w:space="0" w:color="auto"/>
        <w:right w:val="none" w:sz="0" w:space="0" w:color="auto"/>
      </w:divBdr>
    </w:div>
    <w:div w:id="1661541432">
      <w:bodyDiv w:val="1"/>
      <w:marLeft w:val="0"/>
      <w:marRight w:val="0"/>
      <w:marTop w:val="0"/>
      <w:marBottom w:val="0"/>
      <w:divBdr>
        <w:top w:val="none" w:sz="0" w:space="0" w:color="auto"/>
        <w:left w:val="none" w:sz="0" w:space="0" w:color="auto"/>
        <w:bottom w:val="none" w:sz="0" w:space="0" w:color="auto"/>
        <w:right w:val="none" w:sz="0" w:space="0" w:color="auto"/>
      </w:divBdr>
    </w:div>
    <w:div w:id="1662349552">
      <w:bodyDiv w:val="1"/>
      <w:marLeft w:val="0"/>
      <w:marRight w:val="0"/>
      <w:marTop w:val="0"/>
      <w:marBottom w:val="0"/>
      <w:divBdr>
        <w:top w:val="none" w:sz="0" w:space="0" w:color="auto"/>
        <w:left w:val="none" w:sz="0" w:space="0" w:color="auto"/>
        <w:bottom w:val="none" w:sz="0" w:space="0" w:color="auto"/>
        <w:right w:val="none" w:sz="0" w:space="0" w:color="auto"/>
      </w:divBdr>
    </w:div>
    <w:div w:id="1663776777">
      <w:bodyDiv w:val="1"/>
      <w:marLeft w:val="0"/>
      <w:marRight w:val="0"/>
      <w:marTop w:val="0"/>
      <w:marBottom w:val="0"/>
      <w:divBdr>
        <w:top w:val="none" w:sz="0" w:space="0" w:color="auto"/>
        <w:left w:val="none" w:sz="0" w:space="0" w:color="auto"/>
        <w:bottom w:val="none" w:sz="0" w:space="0" w:color="auto"/>
        <w:right w:val="none" w:sz="0" w:space="0" w:color="auto"/>
      </w:divBdr>
    </w:div>
    <w:div w:id="1665084325">
      <w:bodyDiv w:val="1"/>
      <w:marLeft w:val="0"/>
      <w:marRight w:val="0"/>
      <w:marTop w:val="0"/>
      <w:marBottom w:val="0"/>
      <w:divBdr>
        <w:top w:val="none" w:sz="0" w:space="0" w:color="auto"/>
        <w:left w:val="none" w:sz="0" w:space="0" w:color="auto"/>
        <w:bottom w:val="none" w:sz="0" w:space="0" w:color="auto"/>
        <w:right w:val="none" w:sz="0" w:space="0" w:color="auto"/>
      </w:divBdr>
    </w:div>
    <w:div w:id="1665936664">
      <w:bodyDiv w:val="1"/>
      <w:marLeft w:val="0"/>
      <w:marRight w:val="0"/>
      <w:marTop w:val="0"/>
      <w:marBottom w:val="0"/>
      <w:divBdr>
        <w:top w:val="none" w:sz="0" w:space="0" w:color="auto"/>
        <w:left w:val="none" w:sz="0" w:space="0" w:color="auto"/>
        <w:bottom w:val="none" w:sz="0" w:space="0" w:color="auto"/>
        <w:right w:val="none" w:sz="0" w:space="0" w:color="auto"/>
      </w:divBdr>
    </w:div>
    <w:div w:id="1666130350">
      <w:bodyDiv w:val="1"/>
      <w:marLeft w:val="0"/>
      <w:marRight w:val="0"/>
      <w:marTop w:val="0"/>
      <w:marBottom w:val="0"/>
      <w:divBdr>
        <w:top w:val="none" w:sz="0" w:space="0" w:color="auto"/>
        <w:left w:val="none" w:sz="0" w:space="0" w:color="auto"/>
        <w:bottom w:val="none" w:sz="0" w:space="0" w:color="auto"/>
        <w:right w:val="none" w:sz="0" w:space="0" w:color="auto"/>
      </w:divBdr>
    </w:div>
    <w:div w:id="1667976256">
      <w:bodyDiv w:val="1"/>
      <w:marLeft w:val="0"/>
      <w:marRight w:val="0"/>
      <w:marTop w:val="0"/>
      <w:marBottom w:val="0"/>
      <w:divBdr>
        <w:top w:val="none" w:sz="0" w:space="0" w:color="auto"/>
        <w:left w:val="none" w:sz="0" w:space="0" w:color="auto"/>
        <w:bottom w:val="none" w:sz="0" w:space="0" w:color="auto"/>
        <w:right w:val="none" w:sz="0" w:space="0" w:color="auto"/>
      </w:divBdr>
    </w:div>
    <w:div w:id="1674533599">
      <w:bodyDiv w:val="1"/>
      <w:marLeft w:val="0"/>
      <w:marRight w:val="0"/>
      <w:marTop w:val="0"/>
      <w:marBottom w:val="0"/>
      <w:divBdr>
        <w:top w:val="none" w:sz="0" w:space="0" w:color="auto"/>
        <w:left w:val="none" w:sz="0" w:space="0" w:color="auto"/>
        <w:bottom w:val="none" w:sz="0" w:space="0" w:color="auto"/>
        <w:right w:val="none" w:sz="0" w:space="0" w:color="auto"/>
      </w:divBdr>
    </w:div>
    <w:div w:id="1680040645">
      <w:bodyDiv w:val="1"/>
      <w:marLeft w:val="0"/>
      <w:marRight w:val="0"/>
      <w:marTop w:val="0"/>
      <w:marBottom w:val="0"/>
      <w:divBdr>
        <w:top w:val="none" w:sz="0" w:space="0" w:color="auto"/>
        <w:left w:val="none" w:sz="0" w:space="0" w:color="auto"/>
        <w:bottom w:val="none" w:sz="0" w:space="0" w:color="auto"/>
        <w:right w:val="none" w:sz="0" w:space="0" w:color="auto"/>
      </w:divBdr>
    </w:div>
    <w:div w:id="1682393406">
      <w:bodyDiv w:val="1"/>
      <w:marLeft w:val="0"/>
      <w:marRight w:val="0"/>
      <w:marTop w:val="0"/>
      <w:marBottom w:val="0"/>
      <w:divBdr>
        <w:top w:val="none" w:sz="0" w:space="0" w:color="auto"/>
        <w:left w:val="none" w:sz="0" w:space="0" w:color="auto"/>
        <w:bottom w:val="none" w:sz="0" w:space="0" w:color="auto"/>
        <w:right w:val="none" w:sz="0" w:space="0" w:color="auto"/>
      </w:divBdr>
    </w:div>
    <w:div w:id="1685592644">
      <w:bodyDiv w:val="1"/>
      <w:marLeft w:val="0"/>
      <w:marRight w:val="0"/>
      <w:marTop w:val="0"/>
      <w:marBottom w:val="0"/>
      <w:divBdr>
        <w:top w:val="none" w:sz="0" w:space="0" w:color="auto"/>
        <w:left w:val="none" w:sz="0" w:space="0" w:color="auto"/>
        <w:bottom w:val="none" w:sz="0" w:space="0" w:color="auto"/>
        <w:right w:val="none" w:sz="0" w:space="0" w:color="auto"/>
      </w:divBdr>
    </w:div>
    <w:div w:id="1686250340">
      <w:bodyDiv w:val="1"/>
      <w:marLeft w:val="0"/>
      <w:marRight w:val="0"/>
      <w:marTop w:val="0"/>
      <w:marBottom w:val="0"/>
      <w:divBdr>
        <w:top w:val="none" w:sz="0" w:space="0" w:color="auto"/>
        <w:left w:val="none" w:sz="0" w:space="0" w:color="auto"/>
        <w:bottom w:val="none" w:sz="0" w:space="0" w:color="auto"/>
        <w:right w:val="none" w:sz="0" w:space="0" w:color="auto"/>
      </w:divBdr>
    </w:div>
    <w:div w:id="1695838179">
      <w:bodyDiv w:val="1"/>
      <w:marLeft w:val="0"/>
      <w:marRight w:val="0"/>
      <w:marTop w:val="0"/>
      <w:marBottom w:val="0"/>
      <w:divBdr>
        <w:top w:val="none" w:sz="0" w:space="0" w:color="auto"/>
        <w:left w:val="none" w:sz="0" w:space="0" w:color="auto"/>
        <w:bottom w:val="none" w:sz="0" w:space="0" w:color="auto"/>
        <w:right w:val="none" w:sz="0" w:space="0" w:color="auto"/>
      </w:divBdr>
    </w:div>
    <w:div w:id="1699966962">
      <w:bodyDiv w:val="1"/>
      <w:marLeft w:val="0"/>
      <w:marRight w:val="0"/>
      <w:marTop w:val="0"/>
      <w:marBottom w:val="0"/>
      <w:divBdr>
        <w:top w:val="none" w:sz="0" w:space="0" w:color="auto"/>
        <w:left w:val="none" w:sz="0" w:space="0" w:color="auto"/>
        <w:bottom w:val="none" w:sz="0" w:space="0" w:color="auto"/>
        <w:right w:val="none" w:sz="0" w:space="0" w:color="auto"/>
      </w:divBdr>
    </w:div>
    <w:div w:id="1701279321">
      <w:bodyDiv w:val="1"/>
      <w:marLeft w:val="0"/>
      <w:marRight w:val="0"/>
      <w:marTop w:val="0"/>
      <w:marBottom w:val="0"/>
      <w:divBdr>
        <w:top w:val="none" w:sz="0" w:space="0" w:color="auto"/>
        <w:left w:val="none" w:sz="0" w:space="0" w:color="auto"/>
        <w:bottom w:val="none" w:sz="0" w:space="0" w:color="auto"/>
        <w:right w:val="none" w:sz="0" w:space="0" w:color="auto"/>
      </w:divBdr>
    </w:div>
    <w:div w:id="1705053087">
      <w:bodyDiv w:val="1"/>
      <w:marLeft w:val="0"/>
      <w:marRight w:val="0"/>
      <w:marTop w:val="0"/>
      <w:marBottom w:val="0"/>
      <w:divBdr>
        <w:top w:val="none" w:sz="0" w:space="0" w:color="auto"/>
        <w:left w:val="none" w:sz="0" w:space="0" w:color="auto"/>
        <w:bottom w:val="none" w:sz="0" w:space="0" w:color="auto"/>
        <w:right w:val="none" w:sz="0" w:space="0" w:color="auto"/>
      </w:divBdr>
    </w:div>
    <w:div w:id="1707177964">
      <w:bodyDiv w:val="1"/>
      <w:marLeft w:val="0"/>
      <w:marRight w:val="0"/>
      <w:marTop w:val="0"/>
      <w:marBottom w:val="0"/>
      <w:divBdr>
        <w:top w:val="none" w:sz="0" w:space="0" w:color="auto"/>
        <w:left w:val="none" w:sz="0" w:space="0" w:color="auto"/>
        <w:bottom w:val="none" w:sz="0" w:space="0" w:color="auto"/>
        <w:right w:val="none" w:sz="0" w:space="0" w:color="auto"/>
      </w:divBdr>
    </w:div>
    <w:div w:id="1710180436">
      <w:bodyDiv w:val="1"/>
      <w:marLeft w:val="0"/>
      <w:marRight w:val="0"/>
      <w:marTop w:val="0"/>
      <w:marBottom w:val="0"/>
      <w:divBdr>
        <w:top w:val="none" w:sz="0" w:space="0" w:color="auto"/>
        <w:left w:val="none" w:sz="0" w:space="0" w:color="auto"/>
        <w:bottom w:val="none" w:sz="0" w:space="0" w:color="auto"/>
        <w:right w:val="none" w:sz="0" w:space="0" w:color="auto"/>
      </w:divBdr>
    </w:div>
    <w:div w:id="1713380928">
      <w:bodyDiv w:val="1"/>
      <w:marLeft w:val="0"/>
      <w:marRight w:val="0"/>
      <w:marTop w:val="0"/>
      <w:marBottom w:val="0"/>
      <w:divBdr>
        <w:top w:val="none" w:sz="0" w:space="0" w:color="auto"/>
        <w:left w:val="none" w:sz="0" w:space="0" w:color="auto"/>
        <w:bottom w:val="none" w:sz="0" w:space="0" w:color="auto"/>
        <w:right w:val="none" w:sz="0" w:space="0" w:color="auto"/>
      </w:divBdr>
    </w:div>
    <w:div w:id="1717923579">
      <w:bodyDiv w:val="1"/>
      <w:marLeft w:val="0"/>
      <w:marRight w:val="0"/>
      <w:marTop w:val="0"/>
      <w:marBottom w:val="0"/>
      <w:divBdr>
        <w:top w:val="none" w:sz="0" w:space="0" w:color="auto"/>
        <w:left w:val="none" w:sz="0" w:space="0" w:color="auto"/>
        <w:bottom w:val="none" w:sz="0" w:space="0" w:color="auto"/>
        <w:right w:val="none" w:sz="0" w:space="0" w:color="auto"/>
      </w:divBdr>
    </w:div>
    <w:div w:id="1718747985">
      <w:bodyDiv w:val="1"/>
      <w:marLeft w:val="0"/>
      <w:marRight w:val="0"/>
      <w:marTop w:val="0"/>
      <w:marBottom w:val="0"/>
      <w:divBdr>
        <w:top w:val="none" w:sz="0" w:space="0" w:color="auto"/>
        <w:left w:val="none" w:sz="0" w:space="0" w:color="auto"/>
        <w:bottom w:val="none" w:sz="0" w:space="0" w:color="auto"/>
        <w:right w:val="none" w:sz="0" w:space="0" w:color="auto"/>
      </w:divBdr>
    </w:div>
    <w:div w:id="1722361149">
      <w:bodyDiv w:val="1"/>
      <w:marLeft w:val="0"/>
      <w:marRight w:val="0"/>
      <w:marTop w:val="0"/>
      <w:marBottom w:val="0"/>
      <w:divBdr>
        <w:top w:val="none" w:sz="0" w:space="0" w:color="auto"/>
        <w:left w:val="none" w:sz="0" w:space="0" w:color="auto"/>
        <w:bottom w:val="none" w:sz="0" w:space="0" w:color="auto"/>
        <w:right w:val="none" w:sz="0" w:space="0" w:color="auto"/>
      </w:divBdr>
    </w:div>
    <w:div w:id="1731998219">
      <w:bodyDiv w:val="1"/>
      <w:marLeft w:val="0"/>
      <w:marRight w:val="0"/>
      <w:marTop w:val="0"/>
      <w:marBottom w:val="0"/>
      <w:divBdr>
        <w:top w:val="none" w:sz="0" w:space="0" w:color="auto"/>
        <w:left w:val="none" w:sz="0" w:space="0" w:color="auto"/>
        <w:bottom w:val="none" w:sz="0" w:space="0" w:color="auto"/>
        <w:right w:val="none" w:sz="0" w:space="0" w:color="auto"/>
      </w:divBdr>
    </w:div>
    <w:div w:id="1732776565">
      <w:bodyDiv w:val="1"/>
      <w:marLeft w:val="0"/>
      <w:marRight w:val="0"/>
      <w:marTop w:val="0"/>
      <w:marBottom w:val="0"/>
      <w:divBdr>
        <w:top w:val="none" w:sz="0" w:space="0" w:color="auto"/>
        <w:left w:val="none" w:sz="0" w:space="0" w:color="auto"/>
        <w:bottom w:val="none" w:sz="0" w:space="0" w:color="auto"/>
        <w:right w:val="none" w:sz="0" w:space="0" w:color="auto"/>
      </w:divBdr>
    </w:div>
    <w:div w:id="1738432786">
      <w:bodyDiv w:val="1"/>
      <w:marLeft w:val="0"/>
      <w:marRight w:val="0"/>
      <w:marTop w:val="0"/>
      <w:marBottom w:val="0"/>
      <w:divBdr>
        <w:top w:val="none" w:sz="0" w:space="0" w:color="auto"/>
        <w:left w:val="none" w:sz="0" w:space="0" w:color="auto"/>
        <w:bottom w:val="none" w:sz="0" w:space="0" w:color="auto"/>
        <w:right w:val="none" w:sz="0" w:space="0" w:color="auto"/>
      </w:divBdr>
    </w:div>
    <w:div w:id="1753431627">
      <w:bodyDiv w:val="1"/>
      <w:marLeft w:val="0"/>
      <w:marRight w:val="0"/>
      <w:marTop w:val="0"/>
      <w:marBottom w:val="0"/>
      <w:divBdr>
        <w:top w:val="none" w:sz="0" w:space="0" w:color="auto"/>
        <w:left w:val="none" w:sz="0" w:space="0" w:color="auto"/>
        <w:bottom w:val="none" w:sz="0" w:space="0" w:color="auto"/>
        <w:right w:val="none" w:sz="0" w:space="0" w:color="auto"/>
      </w:divBdr>
    </w:div>
    <w:div w:id="1755668942">
      <w:bodyDiv w:val="1"/>
      <w:marLeft w:val="0"/>
      <w:marRight w:val="0"/>
      <w:marTop w:val="0"/>
      <w:marBottom w:val="0"/>
      <w:divBdr>
        <w:top w:val="none" w:sz="0" w:space="0" w:color="auto"/>
        <w:left w:val="none" w:sz="0" w:space="0" w:color="auto"/>
        <w:bottom w:val="none" w:sz="0" w:space="0" w:color="auto"/>
        <w:right w:val="none" w:sz="0" w:space="0" w:color="auto"/>
      </w:divBdr>
    </w:div>
    <w:div w:id="1756513963">
      <w:bodyDiv w:val="1"/>
      <w:marLeft w:val="0"/>
      <w:marRight w:val="0"/>
      <w:marTop w:val="0"/>
      <w:marBottom w:val="0"/>
      <w:divBdr>
        <w:top w:val="none" w:sz="0" w:space="0" w:color="auto"/>
        <w:left w:val="none" w:sz="0" w:space="0" w:color="auto"/>
        <w:bottom w:val="none" w:sz="0" w:space="0" w:color="auto"/>
        <w:right w:val="none" w:sz="0" w:space="0" w:color="auto"/>
      </w:divBdr>
    </w:div>
    <w:div w:id="1761370499">
      <w:bodyDiv w:val="1"/>
      <w:marLeft w:val="0"/>
      <w:marRight w:val="0"/>
      <w:marTop w:val="0"/>
      <w:marBottom w:val="0"/>
      <w:divBdr>
        <w:top w:val="none" w:sz="0" w:space="0" w:color="auto"/>
        <w:left w:val="none" w:sz="0" w:space="0" w:color="auto"/>
        <w:bottom w:val="none" w:sz="0" w:space="0" w:color="auto"/>
        <w:right w:val="none" w:sz="0" w:space="0" w:color="auto"/>
      </w:divBdr>
    </w:div>
    <w:div w:id="1763719465">
      <w:bodyDiv w:val="1"/>
      <w:marLeft w:val="0"/>
      <w:marRight w:val="0"/>
      <w:marTop w:val="0"/>
      <w:marBottom w:val="0"/>
      <w:divBdr>
        <w:top w:val="none" w:sz="0" w:space="0" w:color="auto"/>
        <w:left w:val="none" w:sz="0" w:space="0" w:color="auto"/>
        <w:bottom w:val="none" w:sz="0" w:space="0" w:color="auto"/>
        <w:right w:val="none" w:sz="0" w:space="0" w:color="auto"/>
      </w:divBdr>
    </w:div>
    <w:div w:id="1764644189">
      <w:bodyDiv w:val="1"/>
      <w:marLeft w:val="0"/>
      <w:marRight w:val="0"/>
      <w:marTop w:val="0"/>
      <w:marBottom w:val="0"/>
      <w:divBdr>
        <w:top w:val="none" w:sz="0" w:space="0" w:color="auto"/>
        <w:left w:val="none" w:sz="0" w:space="0" w:color="auto"/>
        <w:bottom w:val="none" w:sz="0" w:space="0" w:color="auto"/>
        <w:right w:val="none" w:sz="0" w:space="0" w:color="auto"/>
      </w:divBdr>
    </w:div>
    <w:div w:id="1768383994">
      <w:bodyDiv w:val="1"/>
      <w:marLeft w:val="0"/>
      <w:marRight w:val="0"/>
      <w:marTop w:val="0"/>
      <w:marBottom w:val="0"/>
      <w:divBdr>
        <w:top w:val="none" w:sz="0" w:space="0" w:color="auto"/>
        <w:left w:val="none" w:sz="0" w:space="0" w:color="auto"/>
        <w:bottom w:val="none" w:sz="0" w:space="0" w:color="auto"/>
        <w:right w:val="none" w:sz="0" w:space="0" w:color="auto"/>
      </w:divBdr>
    </w:div>
    <w:div w:id="1768885146">
      <w:bodyDiv w:val="1"/>
      <w:marLeft w:val="0"/>
      <w:marRight w:val="0"/>
      <w:marTop w:val="0"/>
      <w:marBottom w:val="0"/>
      <w:divBdr>
        <w:top w:val="none" w:sz="0" w:space="0" w:color="auto"/>
        <w:left w:val="none" w:sz="0" w:space="0" w:color="auto"/>
        <w:bottom w:val="none" w:sz="0" w:space="0" w:color="auto"/>
        <w:right w:val="none" w:sz="0" w:space="0" w:color="auto"/>
      </w:divBdr>
    </w:div>
    <w:div w:id="1774518780">
      <w:bodyDiv w:val="1"/>
      <w:marLeft w:val="0"/>
      <w:marRight w:val="0"/>
      <w:marTop w:val="0"/>
      <w:marBottom w:val="0"/>
      <w:divBdr>
        <w:top w:val="none" w:sz="0" w:space="0" w:color="auto"/>
        <w:left w:val="none" w:sz="0" w:space="0" w:color="auto"/>
        <w:bottom w:val="none" w:sz="0" w:space="0" w:color="auto"/>
        <w:right w:val="none" w:sz="0" w:space="0" w:color="auto"/>
      </w:divBdr>
    </w:div>
    <w:div w:id="1776512812">
      <w:bodyDiv w:val="1"/>
      <w:marLeft w:val="0"/>
      <w:marRight w:val="0"/>
      <w:marTop w:val="0"/>
      <w:marBottom w:val="0"/>
      <w:divBdr>
        <w:top w:val="none" w:sz="0" w:space="0" w:color="auto"/>
        <w:left w:val="none" w:sz="0" w:space="0" w:color="auto"/>
        <w:bottom w:val="none" w:sz="0" w:space="0" w:color="auto"/>
        <w:right w:val="none" w:sz="0" w:space="0" w:color="auto"/>
      </w:divBdr>
    </w:div>
    <w:div w:id="1776712871">
      <w:bodyDiv w:val="1"/>
      <w:marLeft w:val="0"/>
      <w:marRight w:val="0"/>
      <w:marTop w:val="0"/>
      <w:marBottom w:val="0"/>
      <w:divBdr>
        <w:top w:val="none" w:sz="0" w:space="0" w:color="auto"/>
        <w:left w:val="none" w:sz="0" w:space="0" w:color="auto"/>
        <w:bottom w:val="none" w:sz="0" w:space="0" w:color="auto"/>
        <w:right w:val="none" w:sz="0" w:space="0" w:color="auto"/>
      </w:divBdr>
    </w:div>
    <w:div w:id="1778019003">
      <w:bodyDiv w:val="1"/>
      <w:marLeft w:val="0"/>
      <w:marRight w:val="0"/>
      <w:marTop w:val="0"/>
      <w:marBottom w:val="0"/>
      <w:divBdr>
        <w:top w:val="none" w:sz="0" w:space="0" w:color="auto"/>
        <w:left w:val="none" w:sz="0" w:space="0" w:color="auto"/>
        <w:bottom w:val="none" w:sz="0" w:space="0" w:color="auto"/>
        <w:right w:val="none" w:sz="0" w:space="0" w:color="auto"/>
      </w:divBdr>
    </w:div>
    <w:div w:id="1778020735">
      <w:bodyDiv w:val="1"/>
      <w:marLeft w:val="0"/>
      <w:marRight w:val="0"/>
      <w:marTop w:val="0"/>
      <w:marBottom w:val="0"/>
      <w:divBdr>
        <w:top w:val="none" w:sz="0" w:space="0" w:color="auto"/>
        <w:left w:val="none" w:sz="0" w:space="0" w:color="auto"/>
        <w:bottom w:val="none" w:sz="0" w:space="0" w:color="auto"/>
        <w:right w:val="none" w:sz="0" w:space="0" w:color="auto"/>
      </w:divBdr>
    </w:div>
    <w:div w:id="1780223829">
      <w:bodyDiv w:val="1"/>
      <w:marLeft w:val="0"/>
      <w:marRight w:val="0"/>
      <w:marTop w:val="0"/>
      <w:marBottom w:val="0"/>
      <w:divBdr>
        <w:top w:val="none" w:sz="0" w:space="0" w:color="auto"/>
        <w:left w:val="none" w:sz="0" w:space="0" w:color="auto"/>
        <w:bottom w:val="none" w:sz="0" w:space="0" w:color="auto"/>
        <w:right w:val="none" w:sz="0" w:space="0" w:color="auto"/>
      </w:divBdr>
    </w:div>
    <w:div w:id="1781876758">
      <w:bodyDiv w:val="1"/>
      <w:marLeft w:val="0"/>
      <w:marRight w:val="0"/>
      <w:marTop w:val="0"/>
      <w:marBottom w:val="0"/>
      <w:divBdr>
        <w:top w:val="none" w:sz="0" w:space="0" w:color="auto"/>
        <w:left w:val="none" w:sz="0" w:space="0" w:color="auto"/>
        <w:bottom w:val="none" w:sz="0" w:space="0" w:color="auto"/>
        <w:right w:val="none" w:sz="0" w:space="0" w:color="auto"/>
      </w:divBdr>
    </w:div>
    <w:div w:id="1786191383">
      <w:bodyDiv w:val="1"/>
      <w:marLeft w:val="0"/>
      <w:marRight w:val="0"/>
      <w:marTop w:val="0"/>
      <w:marBottom w:val="0"/>
      <w:divBdr>
        <w:top w:val="none" w:sz="0" w:space="0" w:color="auto"/>
        <w:left w:val="none" w:sz="0" w:space="0" w:color="auto"/>
        <w:bottom w:val="none" w:sz="0" w:space="0" w:color="auto"/>
        <w:right w:val="none" w:sz="0" w:space="0" w:color="auto"/>
      </w:divBdr>
    </w:div>
    <w:div w:id="1795520785">
      <w:bodyDiv w:val="1"/>
      <w:marLeft w:val="0"/>
      <w:marRight w:val="0"/>
      <w:marTop w:val="0"/>
      <w:marBottom w:val="0"/>
      <w:divBdr>
        <w:top w:val="none" w:sz="0" w:space="0" w:color="auto"/>
        <w:left w:val="none" w:sz="0" w:space="0" w:color="auto"/>
        <w:bottom w:val="none" w:sz="0" w:space="0" w:color="auto"/>
        <w:right w:val="none" w:sz="0" w:space="0" w:color="auto"/>
      </w:divBdr>
    </w:div>
    <w:div w:id="1798836482">
      <w:bodyDiv w:val="1"/>
      <w:marLeft w:val="0"/>
      <w:marRight w:val="0"/>
      <w:marTop w:val="0"/>
      <w:marBottom w:val="0"/>
      <w:divBdr>
        <w:top w:val="none" w:sz="0" w:space="0" w:color="auto"/>
        <w:left w:val="none" w:sz="0" w:space="0" w:color="auto"/>
        <w:bottom w:val="none" w:sz="0" w:space="0" w:color="auto"/>
        <w:right w:val="none" w:sz="0" w:space="0" w:color="auto"/>
      </w:divBdr>
    </w:div>
    <w:div w:id="1798837795">
      <w:bodyDiv w:val="1"/>
      <w:marLeft w:val="0"/>
      <w:marRight w:val="0"/>
      <w:marTop w:val="0"/>
      <w:marBottom w:val="0"/>
      <w:divBdr>
        <w:top w:val="none" w:sz="0" w:space="0" w:color="auto"/>
        <w:left w:val="none" w:sz="0" w:space="0" w:color="auto"/>
        <w:bottom w:val="none" w:sz="0" w:space="0" w:color="auto"/>
        <w:right w:val="none" w:sz="0" w:space="0" w:color="auto"/>
      </w:divBdr>
    </w:div>
    <w:div w:id="1799104893">
      <w:bodyDiv w:val="1"/>
      <w:marLeft w:val="0"/>
      <w:marRight w:val="0"/>
      <w:marTop w:val="0"/>
      <w:marBottom w:val="0"/>
      <w:divBdr>
        <w:top w:val="none" w:sz="0" w:space="0" w:color="auto"/>
        <w:left w:val="none" w:sz="0" w:space="0" w:color="auto"/>
        <w:bottom w:val="none" w:sz="0" w:space="0" w:color="auto"/>
        <w:right w:val="none" w:sz="0" w:space="0" w:color="auto"/>
      </w:divBdr>
    </w:div>
    <w:div w:id="1801221025">
      <w:bodyDiv w:val="1"/>
      <w:marLeft w:val="0"/>
      <w:marRight w:val="0"/>
      <w:marTop w:val="0"/>
      <w:marBottom w:val="0"/>
      <w:divBdr>
        <w:top w:val="none" w:sz="0" w:space="0" w:color="auto"/>
        <w:left w:val="none" w:sz="0" w:space="0" w:color="auto"/>
        <w:bottom w:val="none" w:sz="0" w:space="0" w:color="auto"/>
        <w:right w:val="none" w:sz="0" w:space="0" w:color="auto"/>
      </w:divBdr>
    </w:div>
    <w:div w:id="1801728844">
      <w:bodyDiv w:val="1"/>
      <w:marLeft w:val="0"/>
      <w:marRight w:val="0"/>
      <w:marTop w:val="0"/>
      <w:marBottom w:val="0"/>
      <w:divBdr>
        <w:top w:val="none" w:sz="0" w:space="0" w:color="auto"/>
        <w:left w:val="none" w:sz="0" w:space="0" w:color="auto"/>
        <w:bottom w:val="none" w:sz="0" w:space="0" w:color="auto"/>
        <w:right w:val="none" w:sz="0" w:space="0" w:color="auto"/>
      </w:divBdr>
    </w:div>
    <w:div w:id="1802767088">
      <w:bodyDiv w:val="1"/>
      <w:marLeft w:val="0"/>
      <w:marRight w:val="0"/>
      <w:marTop w:val="0"/>
      <w:marBottom w:val="0"/>
      <w:divBdr>
        <w:top w:val="none" w:sz="0" w:space="0" w:color="auto"/>
        <w:left w:val="none" w:sz="0" w:space="0" w:color="auto"/>
        <w:bottom w:val="none" w:sz="0" w:space="0" w:color="auto"/>
        <w:right w:val="none" w:sz="0" w:space="0" w:color="auto"/>
      </w:divBdr>
    </w:div>
    <w:div w:id="1802768958">
      <w:bodyDiv w:val="1"/>
      <w:marLeft w:val="0"/>
      <w:marRight w:val="0"/>
      <w:marTop w:val="0"/>
      <w:marBottom w:val="0"/>
      <w:divBdr>
        <w:top w:val="none" w:sz="0" w:space="0" w:color="auto"/>
        <w:left w:val="none" w:sz="0" w:space="0" w:color="auto"/>
        <w:bottom w:val="none" w:sz="0" w:space="0" w:color="auto"/>
        <w:right w:val="none" w:sz="0" w:space="0" w:color="auto"/>
      </w:divBdr>
    </w:div>
    <w:div w:id="1806968953">
      <w:bodyDiv w:val="1"/>
      <w:marLeft w:val="0"/>
      <w:marRight w:val="0"/>
      <w:marTop w:val="0"/>
      <w:marBottom w:val="0"/>
      <w:divBdr>
        <w:top w:val="none" w:sz="0" w:space="0" w:color="auto"/>
        <w:left w:val="none" w:sz="0" w:space="0" w:color="auto"/>
        <w:bottom w:val="none" w:sz="0" w:space="0" w:color="auto"/>
        <w:right w:val="none" w:sz="0" w:space="0" w:color="auto"/>
      </w:divBdr>
    </w:div>
    <w:div w:id="1812285757">
      <w:bodyDiv w:val="1"/>
      <w:marLeft w:val="0"/>
      <w:marRight w:val="0"/>
      <w:marTop w:val="0"/>
      <w:marBottom w:val="0"/>
      <w:divBdr>
        <w:top w:val="none" w:sz="0" w:space="0" w:color="auto"/>
        <w:left w:val="none" w:sz="0" w:space="0" w:color="auto"/>
        <w:bottom w:val="none" w:sz="0" w:space="0" w:color="auto"/>
        <w:right w:val="none" w:sz="0" w:space="0" w:color="auto"/>
      </w:divBdr>
    </w:div>
    <w:div w:id="1814371641">
      <w:bodyDiv w:val="1"/>
      <w:marLeft w:val="0"/>
      <w:marRight w:val="0"/>
      <w:marTop w:val="0"/>
      <w:marBottom w:val="0"/>
      <w:divBdr>
        <w:top w:val="none" w:sz="0" w:space="0" w:color="auto"/>
        <w:left w:val="none" w:sz="0" w:space="0" w:color="auto"/>
        <w:bottom w:val="none" w:sz="0" w:space="0" w:color="auto"/>
        <w:right w:val="none" w:sz="0" w:space="0" w:color="auto"/>
      </w:divBdr>
    </w:div>
    <w:div w:id="1816288317">
      <w:bodyDiv w:val="1"/>
      <w:marLeft w:val="0"/>
      <w:marRight w:val="0"/>
      <w:marTop w:val="0"/>
      <w:marBottom w:val="0"/>
      <w:divBdr>
        <w:top w:val="none" w:sz="0" w:space="0" w:color="auto"/>
        <w:left w:val="none" w:sz="0" w:space="0" w:color="auto"/>
        <w:bottom w:val="none" w:sz="0" w:space="0" w:color="auto"/>
        <w:right w:val="none" w:sz="0" w:space="0" w:color="auto"/>
      </w:divBdr>
    </w:div>
    <w:div w:id="1818299662">
      <w:bodyDiv w:val="1"/>
      <w:marLeft w:val="0"/>
      <w:marRight w:val="0"/>
      <w:marTop w:val="0"/>
      <w:marBottom w:val="0"/>
      <w:divBdr>
        <w:top w:val="none" w:sz="0" w:space="0" w:color="auto"/>
        <w:left w:val="none" w:sz="0" w:space="0" w:color="auto"/>
        <w:bottom w:val="none" w:sz="0" w:space="0" w:color="auto"/>
        <w:right w:val="none" w:sz="0" w:space="0" w:color="auto"/>
      </w:divBdr>
    </w:div>
    <w:div w:id="1820342876">
      <w:bodyDiv w:val="1"/>
      <w:marLeft w:val="0"/>
      <w:marRight w:val="0"/>
      <w:marTop w:val="0"/>
      <w:marBottom w:val="0"/>
      <w:divBdr>
        <w:top w:val="none" w:sz="0" w:space="0" w:color="auto"/>
        <w:left w:val="none" w:sz="0" w:space="0" w:color="auto"/>
        <w:bottom w:val="none" w:sz="0" w:space="0" w:color="auto"/>
        <w:right w:val="none" w:sz="0" w:space="0" w:color="auto"/>
      </w:divBdr>
    </w:div>
    <w:div w:id="1825777124">
      <w:bodyDiv w:val="1"/>
      <w:marLeft w:val="0"/>
      <w:marRight w:val="0"/>
      <w:marTop w:val="0"/>
      <w:marBottom w:val="0"/>
      <w:divBdr>
        <w:top w:val="none" w:sz="0" w:space="0" w:color="auto"/>
        <w:left w:val="none" w:sz="0" w:space="0" w:color="auto"/>
        <w:bottom w:val="none" w:sz="0" w:space="0" w:color="auto"/>
        <w:right w:val="none" w:sz="0" w:space="0" w:color="auto"/>
      </w:divBdr>
    </w:div>
    <w:div w:id="1826235449">
      <w:bodyDiv w:val="1"/>
      <w:marLeft w:val="0"/>
      <w:marRight w:val="0"/>
      <w:marTop w:val="0"/>
      <w:marBottom w:val="0"/>
      <w:divBdr>
        <w:top w:val="none" w:sz="0" w:space="0" w:color="auto"/>
        <w:left w:val="none" w:sz="0" w:space="0" w:color="auto"/>
        <w:bottom w:val="none" w:sz="0" w:space="0" w:color="auto"/>
        <w:right w:val="none" w:sz="0" w:space="0" w:color="auto"/>
      </w:divBdr>
    </w:div>
    <w:div w:id="1831141775">
      <w:bodyDiv w:val="1"/>
      <w:marLeft w:val="0"/>
      <w:marRight w:val="0"/>
      <w:marTop w:val="0"/>
      <w:marBottom w:val="0"/>
      <w:divBdr>
        <w:top w:val="none" w:sz="0" w:space="0" w:color="auto"/>
        <w:left w:val="none" w:sz="0" w:space="0" w:color="auto"/>
        <w:bottom w:val="none" w:sz="0" w:space="0" w:color="auto"/>
        <w:right w:val="none" w:sz="0" w:space="0" w:color="auto"/>
      </w:divBdr>
    </w:div>
    <w:div w:id="1832868920">
      <w:bodyDiv w:val="1"/>
      <w:marLeft w:val="0"/>
      <w:marRight w:val="0"/>
      <w:marTop w:val="0"/>
      <w:marBottom w:val="0"/>
      <w:divBdr>
        <w:top w:val="none" w:sz="0" w:space="0" w:color="auto"/>
        <w:left w:val="none" w:sz="0" w:space="0" w:color="auto"/>
        <w:bottom w:val="none" w:sz="0" w:space="0" w:color="auto"/>
        <w:right w:val="none" w:sz="0" w:space="0" w:color="auto"/>
      </w:divBdr>
    </w:div>
    <w:div w:id="1837458997">
      <w:bodyDiv w:val="1"/>
      <w:marLeft w:val="0"/>
      <w:marRight w:val="0"/>
      <w:marTop w:val="0"/>
      <w:marBottom w:val="0"/>
      <w:divBdr>
        <w:top w:val="none" w:sz="0" w:space="0" w:color="auto"/>
        <w:left w:val="none" w:sz="0" w:space="0" w:color="auto"/>
        <w:bottom w:val="none" w:sz="0" w:space="0" w:color="auto"/>
        <w:right w:val="none" w:sz="0" w:space="0" w:color="auto"/>
      </w:divBdr>
    </w:div>
    <w:div w:id="1842115935">
      <w:bodyDiv w:val="1"/>
      <w:marLeft w:val="0"/>
      <w:marRight w:val="0"/>
      <w:marTop w:val="0"/>
      <w:marBottom w:val="0"/>
      <w:divBdr>
        <w:top w:val="none" w:sz="0" w:space="0" w:color="auto"/>
        <w:left w:val="none" w:sz="0" w:space="0" w:color="auto"/>
        <w:bottom w:val="none" w:sz="0" w:space="0" w:color="auto"/>
        <w:right w:val="none" w:sz="0" w:space="0" w:color="auto"/>
      </w:divBdr>
    </w:div>
    <w:div w:id="1850099810">
      <w:bodyDiv w:val="1"/>
      <w:marLeft w:val="0"/>
      <w:marRight w:val="0"/>
      <w:marTop w:val="0"/>
      <w:marBottom w:val="0"/>
      <w:divBdr>
        <w:top w:val="none" w:sz="0" w:space="0" w:color="auto"/>
        <w:left w:val="none" w:sz="0" w:space="0" w:color="auto"/>
        <w:bottom w:val="none" w:sz="0" w:space="0" w:color="auto"/>
        <w:right w:val="none" w:sz="0" w:space="0" w:color="auto"/>
      </w:divBdr>
    </w:div>
    <w:div w:id="1858230798">
      <w:bodyDiv w:val="1"/>
      <w:marLeft w:val="0"/>
      <w:marRight w:val="0"/>
      <w:marTop w:val="0"/>
      <w:marBottom w:val="0"/>
      <w:divBdr>
        <w:top w:val="none" w:sz="0" w:space="0" w:color="auto"/>
        <w:left w:val="none" w:sz="0" w:space="0" w:color="auto"/>
        <w:bottom w:val="none" w:sz="0" w:space="0" w:color="auto"/>
        <w:right w:val="none" w:sz="0" w:space="0" w:color="auto"/>
      </w:divBdr>
    </w:div>
    <w:div w:id="1859852557">
      <w:bodyDiv w:val="1"/>
      <w:marLeft w:val="0"/>
      <w:marRight w:val="0"/>
      <w:marTop w:val="0"/>
      <w:marBottom w:val="0"/>
      <w:divBdr>
        <w:top w:val="none" w:sz="0" w:space="0" w:color="auto"/>
        <w:left w:val="none" w:sz="0" w:space="0" w:color="auto"/>
        <w:bottom w:val="none" w:sz="0" w:space="0" w:color="auto"/>
        <w:right w:val="none" w:sz="0" w:space="0" w:color="auto"/>
      </w:divBdr>
    </w:div>
    <w:div w:id="1860967189">
      <w:bodyDiv w:val="1"/>
      <w:marLeft w:val="0"/>
      <w:marRight w:val="0"/>
      <w:marTop w:val="0"/>
      <w:marBottom w:val="0"/>
      <w:divBdr>
        <w:top w:val="none" w:sz="0" w:space="0" w:color="auto"/>
        <w:left w:val="none" w:sz="0" w:space="0" w:color="auto"/>
        <w:bottom w:val="none" w:sz="0" w:space="0" w:color="auto"/>
        <w:right w:val="none" w:sz="0" w:space="0" w:color="auto"/>
      </w:divBdr>
    </w:div>
    <w:div w:id="1861427625">
      <w:bodyDiv w:val="1"/>
      <w:marLeft w:val="0"/>
      <w:marRight w:val="0"/>
      <w:marTop w:val="0"/>
      <w:marBottom w:val="0"/>
      <w:divBdr>
        <w:top w:val="none" w:sz="0" w:space="0" w:color="auto"/>
        <w:left w:val="none" w:sz="0" w:space="0" w:color="auto"/>
        <w:bottom w:val="none" w:sz="0" w:space="0" w:color="auto"/>
        <w:right w:val="none" w:sz="0" w:space="0" w:color="auto"/>
      </w:divBdr>
    </w:div>
    <w:div w:id="1861894709">
      <w:bodyDiv w:val="1"/>
      <w:marLeft w:val="0"/>
      <w:marRight w:val="0"/>
      <w:marTop w:val="0"/>
      <w:marBottom w:val="0"/>
      <w:divBdr>
        <w:top w:val="none" w:sz="0" w:space="0" w:color="auto"/>
        <w:left w:val="none" w:sz="0" w:space="0" w:color="auto"/>
        <w:bottom w:val="none" w:sz="0" w:space="0" w:color="auto"/>
        <w:right w:val="none" w:sz="0" w:space="0" w:color="auto"/>
      </w:divBdr>
    </w:div>
    <w:div w:id="1863741996">
      <w:bodyDiv w:val="1"/>
      <w:marLeft w:val="0"/>
      <w:marRight w:val="0"/>
      <w:marTop w:val="0"/>
      <w:marBottom w:val="0"/>
      <w:divBdr>
        <w:top w:val="none" w:sz="0" w:space="0" w:color="auto"/>
        <w:left w:val="none" w:sz="0" w:space="0" w:color="auto"/>
        <w:bottom w:val="none" w:sz="0" w:space="0" w:color="auto"/>
        <w:right w:val="none" w:sz="0" w:space="0" w:color="auto"/>
      </w:divBdr>
    </w:div>
    <w:div w:id="1863782175">
      <w:bodyDiv w:val="1"/>
      <w:marLeft w:val="0"/>
      <w:marRight w:val="0"/>
      <w:marTop w:val="0"/>
      <w:marBottom w:val="0"/>
      <w:divBdr>
        <w:top w:val="none" w:sz="0" w:space="0" w:color="auto"/>
        <w:left w:val="none" w:sz="0" w:space="0" w:color="auto"/>
        <w:bottom w:val="none" w:sz="0" w:space="0" w:color="auto"/>
        <w:right w:val="none" w:sz="0" w:space="0" w:color="auto"/>
      </w:divBdr>
    </w:div>
    <w:div w:id="1867405598">
      <w:bodyDiv w:val="1"/>
      <w:marLeft w:val="0"/>
      <w:marRight w:val="0"/>
      <w:marTop w:val="0"/>
      <w:marBottom w:val="0"/>
      <w:divBdr>
        <w:top w:val="none" w:sz="0" w:space="0" w:color="auto"/>
        <w:left w:val="none" w:sz="0" w:space="0" w:color="auto"/>
        <w:bottom w:val="none" w:sz="0" w:space="0" w:color="auto"/>
        <w:right w:val="none" w:sz="0" w:space="0" w:color="auto"/>
      </w:divBdr>
    </w:div>
    <w:div w:id="1867907816">
      <w:bodyDiv w:val="1"/>
      <w:marLeft w:val="0"/>
      <w:marRight w:val="0"/>
      <w:marTop w:val="0"/>
      <w:marBottom w:val="0"/>
      <w:divBdr>
        <w:top w:val="none" w:sz="0" w:space="0" w:color="auto"/>
        <w:left w:val="none" w:sz="0" w:space="0" w:color="auto"/>
        <w:bottom w:val="none" w:sz="0" w:space="0" w:color="auto"/>
        <w:right w:val="none" w:sz="0" w:space="0" w:color="auto"/>
      </w:divBdr>
    </w:div>
    <w:div w:id="1868103990">
      <w:bodyDiv w:val="1"/>
      <w:marLeft w:val="0"/>
      <w:marRight w:val="0"/>
      <w:marTop w:val="0"/>
      <w:marBottom w:val="0"/>
      <w:divBdr>
        <w:top w:val="none" w:sz="0" w:space="0" w:color="auto"/>
        <w:left w:val="none" w:sz="0" w:space="0" w:color="auto"/>
        <w:bottom w:val="none" w:sz="0" w:space="0" w:color="auto"/>
        <w:right w:val="none" w:sz="0" w:space="0" w:color="auto"/>
      </w:divBdr>
    </w:div>
    <w:div w:id="1869876689">
      <w:bodyDiv w:val="1"/>
      <w:marLeft w:val="0"/>
      <w:marRight w:val="0"/>
      <w:marTop w:val="0"/>
      <w:marBottom w:val="0"/>
      <w:divBdr>
        <w:top w:val="none" w:sz="0" w:space="0" w:color="auto"/>
        <w:left w:val="none" w:sz="0" w:space="0" w:color="auto"/>
        <w:bottom w:val="none" w:sz="0" w:space="0" w:color="auto"/>
        <w:right w:val="none" w:sz="0" w:space="0" w:color="auto"/>
      </w:divBdr>
    </w:div>
    <w:div w:id="1871185323">
      <w:bodyDiv w:val="1"/>
      <w:marLeft w:val="0"/>
      <w:marRight w:val="0"/>
      <w:marTop w:val="0"/>
      <w:marBottom w:val="0"/>
      <w:divBdr>
        <w:top w:val="none" w:sz="0" w:space="0" w:color="auto"/>
        <w:left w:val="none" w:sz="0" w:space="0" w:color="auto"/>
        <w:bottom w:val="none" w:sz="0" w:space="0" w:color="auto"/>
        <w:right w:val="none" w:sz="0" w:space="0" w:color="auto"/>
      </w:divBdr>
    </w:div>
    <w:div w:id="1876112911">
      <w:bodyDiv w:val="1"/>
      <w:marLeft w:val="0"/>
      <w:marRight w:val="0"/>
      <w:marTop w:val="0"/>
      <w:marBottom w:val="0"/>
      <w:divBdr>
        <w:top w:val="none" w:sz="0" w:space="0" w:color="auto"/>
        <w:left w:val="none" w:sz="0" w:space="0" w:color="auto"/>
        <w:bottom w:val="none" w:sz="0" w:space="0" w:color="auto"/>
        <w:right w:val="none" w:sz="0" w:space="0" w:color="auto"/>
      </w:divBdr>
    </w:div>
    <w:div w:id="1882786209">
      <w:bodyDiv w:val="1"/>
      <w:marLeft w:val="0"/>
      <w:marRight w:val="0"/>
      <w:marTop w:val="0"/>
      <w:marBottom w:val="0"/>
      <w:divBdr>
        <w:top w:val="none" w:sz="0" w:space="0" w:color="auto"/>
        <w:left w:val="none" w:sz="0" w:space="0" w:color="auto"/>
        <w:bottom w:val="none" w:sz="0" w:space="0" w:color="auto"/>
        <w:right w:val="none" w:sz="0" w:space="0" w:color="auto"/>
      </w:divBdr>
    </w:div>
    <w:div w:id="1888300719">
      <w:bodyDiv w:val="1"/>
      <w:marLeft w:val="0"/>
      <w:marRight w:val="0"/>
      <w:marTop w:val="0"/>
      <w:marBottom w:val="0"/>
      <w:divBdr>
        <w:top w:val="none" w:sz="0" w:space="0" w:color="auto"/>
        <w:left w:val="none" w:sz="0" w:space="0" w:color="auto"/>
        <w:bottom w:val="none" w:sz="0" w:space="0" w:color="auto"/>
        <w:right w:val="none" w:sz="0" w:space="0" w:color="auto"/>
      </w:divBdr>
    </w:div>
    <w:div w:id="1890917363">
      <w:bodyDiv w:val="1"/>
      <w:marLeft w:val="0"/>
      <w:marRight w:val="0"/>
      <w:marTop w:val="0"/>
      <w:marBottom w:val="0"/>
      <w:divBdr>
        <w:top w:val="none" w:sz="0" w:space="0" w:color="auto"/>
        <w:left w:val="none" w:sz="0" w:space="0" w:color="auto"/>
        <w:bottom w:val="none" w:sz="0" w:space="0" w:color="auto"/>
        <w:right w:val="none" w:sz="0" w:space="0" w:color="auto"/>
      </w:divBdr>
    </w:div>
    <w:div w:id="1891306116">
      <w:bodyDiv w:val="1"/>
      <w:marLeft w:val="0"/>
      <w:marRight w:val="0"/>
      <w:marTop w:val="0"/>
      <w:marBottom w:val="0"/>
      <w:divBdr>
        <w:top w:val="none" w:sz="0" w:space="0" w:color="auto"/>
        <w:left w:val="none" w:sz="0" w:space="0" w:color="auto"/>
        <w:bottom w:val="none" w:sz="0" w:space="0" w:color="auto"/>
        <w:right w:val="none" w:sz="0" w:space="0" w:color="auto"/>
      </w:divBdr>
    </w:div>
    <w:div w:id="1892617699">
      <w:bodyDiv w:val="1"/>
      <w:marLeft w:val="0"/>
      <w:marRight w:val="0"/>
      <w:marTop w:val="0"/>
      <w:marBottom w:val="0"/>
      <w:divBdr>
        <w:top w:val="none" w:sz="0" w:space="0" w:color="auto"/>
        <w:left w:val="none" w:sz="0" w:space="0" w:color="auto"/>
        <w:bottom w:val="none" w:sz="0" w:space="0" w:color="auto"/>
        <w:right w:val="none" w:sz="0" w:space="0" w:color="auto"/>
      </w:divBdr>
    </w:div>
    <w:div w:id="1893154951">
      <w:bodyDiv w:val="1"/>
      <w:marLeft w:val="0"/>
      <w:marRight w:val="0"/>
      <w:marTop w:val="0"/>
      <w:marBottom w:val="0"/>
      <w:divBdr>
        <w:top w:val="none" w:sz="0" w:space="0" w:color="auto"/>
        <w:left w:val="none" w:sz="0" w:space="0" w:color="auto"/>
        <w:bottom w:val="none" w:sz="0" w:space="0" w:color="auto"/>
        <w:right w:val="none" w:sz="0" w:space="0" w:color="auto"/>
      </w:divBdr>
    </w:div>
    <w:div w:id="1893347282">
      <w:bodyDiv w:val="1"/>
      <w:marLeft w:val="0"/>
      <w:marRight w:val="0"/>
      <w:marTop w:val="0"/>
      <w:marBottom w:val="0"/>
      <w:divBdr>
        <w:top w:val="none" w:sz="0" w:space="0" w:color="auto"/>
        <w:left w:val="none" w:sz="0" w:space="0" w:color="auto"/>
        <w:bottom w:val="none" w:sz="0" w:space="0" w:color="auto"/>
        <w:right w:val="none" w:sz="0" w:space="0" w:color="auto"/>
      </w:divBdr>
    </w:div>
    <w:div w:id="1901748437">
      <w:bodyDiv w:val="1"/>
      <w:marLeft w:val="0"/>
      <w:marRight w:val="0"/>
      <w:marTop w:val="0"/>
      <w:marBottom w:val="0"/>
      <w:divBdr>
        <w:top w:val="none" w:sz="0" w:space="0" w:color="auto"/>
        <w:left w:val="none" w:sz="0" w:space="0" w:color="auto"/>
        <w:bottom w:val="none" w:sz="0" w:space="0" w:color="auto"/>
        <w:right w:val="none" w:sz="0" w:space="0" w:color="auto"/>
      </w:divBdr>
    </w:div>
    <w:div w:id="1904952228">
      <w:bodyDiv w:val="1"/>
      <w:marLeft w:val="0"/>
      <w:marRight w:val="0"/>
      <w:marTop w:val="0"/>
      <w:marBottom w:val="0"/>
      <w:divBdr>
        <w:top w:val="none" w:sz="0" w:space="0" w:color="auto"/>
        <w:left w:val="none" w:sz="0" w:space="0" w:color="auto"/>
        <w:bottom w:val="none" w:sz="0" w:space="0" w:color="auto"/>
        <w:right w:val="none" w:sz="0" w:space="0" w:color="auto"/>
      </w:divBdr>
    </w:div>
    <w:div w:id="1907178179">
      <w:bodyDiv w:val="1"/>
      <w:marLeft w:val="0"/>
      <w:marRight w:val="0"/>
      <w:marTop w:val="0"/>
      <w:marBottom w:val="0"/>
      <w:divBdr>
        <w:top w:val="none" w:sz="0" w:space="0" w:color="auto"/>
        <w:left w:val="none" w:sz="0" w:space="0" w:color="auto"/>
        <w:bottom w:val="none" w:sz="0" w:space="0" w:color="auto"/>
        <w:right w:val="none" w:sz="0" w:space="0" w:color="auto"/>
      </w:divBdr>
    </w:div>
    <w:div w:id="1909336931">
      <w:bodyDiv w:val="1"/>
      <w:marLeft w:val="0"/>
      <w:marRight w:val="0"/>
      <w:marTop w:val="0"/>
      <w:marBottom w:val="0"/>
      <w:divBdr>
        <w:top w:val="none" w:sz="0" w:space="0" w:color="auto"/>
        <w:left w:val="none" w:sz="0" w:space="0" w:color="auto"/>
        <w:bottom w:val="none" w:sz="0" w:space="0" w:color="auto"/>
        <w:right w:val="none" w:sz="0" w:space="0" w:color="auto"/>
      </w:divBdr>
    </w:div>
    <w:div w:id="1911766266">
      <w:bodyDiv w:val="1"/>
      <w:marLeft w:val="0"/>
      <w:marRight w:val="0"/>
      <w:marTop w:val="0"/>
      <w:marBottom w:val="0"/>
      <w:divBdr>
        <w:top w:val="none" w:sz="0" w:space="0" w:color="auto"/>
        <w:left w:val="none" w:sz="0" w:space="0" w:color="auto"/>
        <w:bottom w:val="none" w:sz="0" w:space="0" w:color="auto"/>
        <w:right w:val="none" w:sz="0" w:space="0" w:color="auto"/>
      </w:divBdr>
    </w:div>
    <w:div w:id="1923565481">
      <w:bodyDiv w:val="1"/>
      <w:marLeft w:val="0"/>
      <w:marRight w:val="0"/>
      <w:marTop w:val="0"/>
      <w:marBottom w:val="0"/>
      <w:divBdr>
        <w:top w:val="none" w:sz="0" w:space="0" w:color="auto"/>
        <w:left w:val="none" w:sz="0" w:space="0" w:color="auto"/>
        <w:bottom w:val="none" w:sz="0" w:space="0" w:color="auto"/>
        <w:right w:val="none" w:sz="0" w:space="0" w:color="auto"/>
      </w:divBdr>
    </w:div>
    <w:div w:id="1926987447">
      <w:bodyDiv w:val="1"/>
      <w:marLeft w:val="0"/>
      <w:marRight w:val="0"/>
      <w:marTop w:val="0"/>
      <w:marBottom w:val="0"/>
      <w:divBdr>
        <w:top w:val="none" w:sz="0" w:space="0" w:color="auto"/>
        <w:left w:val="none" w:sz="0" w:space="0" w:color="auto"/>
        <w:bottom w:val="none" w:sz="0" w:space="0" w:color="auto"/>
        <w:right w:val="none" w:sz="0" w:space="0" w:color="auto"/>
      </w:divBdr>
    </w:div>
    <w:div w:id="1927499536">
      <w:bodyDiv w:val="1"/>
      <w:marLeft w:val="0"/>
      <w:marRight w:val="0"/>
      <w:marTop w:val="0"/>
      <w:marBottom w:val="0"/>
      <w:divBdr>
        <w:top w:val="none" w:sz="0" w:space="0" w:color="auto"/>
        <w:left w:val="none" w:sz="0" w:space="0" w:color="auto"/>
        <w:bottom w:val="none" w:sz="0" w:space="0" w:color="auto"/>
        <w:right w:val="none" w:sz="0" w:space="0" w:color="auto"/>
      </w:divBdr>
    </w:div>
    <w:div w:id="1930188637">
      <w:bodyDiv w:val="1"/>
      <w:marLeft w:val="0"/>
      <w:marRight w:val="0"/>
      <w:marTop w:val="0"/>
      <w:marBottom w:val="0"/>
      <w:divBdr>
        <w:top w:val="none" w:sz="0" w:space="0" w:color="auto"/>
        <w:left w:val="none" w:sz="0" w:space="0" w:color="auto"/>
        <w:bottom w:val="none" w:sz="0" w:space="0" w:color="auto"/>
        <w:right w:val="none" w:sz="0" w:space="0" w:color="auto"/>
      </w:divBdr>
    </w:div>
    <w:div w:id="1930460723">
      <w:bodyDiv w:val="1"/>
      <w:marLeft w:val="0"/>
      <w:marRight w:val="0"/>
      <w:marTop w:val="0"/>
      <w:marBottom w:val="0"/>
      <w:divBdr>
        <w:top w:val="none" w:sz="0" w:space="0" w:color="auto"/>
        <w:left w:val="none" w:sz="0" w:space="0" w:color="auto"/>
        <w:bottom w:val="none" w:sz="0" w:space="0" w:color="auto"/>
        <w:right w:val="none" w:sz="0" w:space="0" w:color="auto"/>
      </w:divBdr>
    </w:div>
    <w:div w:id="1931306456">
      <w:bodyDiv w:val="1"/>
      <w:marLeft w:val="0"/>
      <w:marRight w:val="0"/>
      <w:marTop w:val="0"/>
      <w:marBottom w:val="0"/>
      <w:divBdr>
        <w:top w:val="none" w:sz="0" w:space="0" w:color="auto"/>
        <w:left w:val="none" w:sz="0" w:space="0" w:color="auto"/>
        <w:bottom w:val="none" w:sz="0" w:space="0" w:color="auto"/>
        <w:right w:val="none" w:sz="0" w:space="0" w:color="auto"/>
      </w:divBdr>
    </w:div>
    <w:div w:id="1932161274">
      <w:bodyDiv w:val="1"/>
      <w:marLeft w:val="0"/>
      <w:marRight w:val="0"/>
      <w:marTop w:val="0"/>
      <w:marBottom w:val="0"/>
      <w:divBdr>
        <w:top w:val="none" w:sz="0" w:space="0" w:color="auto"/>
        <w:left w:val="none" w:sz="0" w:space="0" w:color="auto"/>
        <w:bottom w:val="none" w:sz="0" w:space="0" w:color="auto"/>
        <w:right w:val="none" w:sz="0" w:space="0" w:color="auto"/>
      </w:divBdr>
    </w:div>
    <w:div w:id="1932733795">
      <w:bodyDiv w:val="1"/>
      <w:marLeft w:val="0"/>
      <w:marRight w:val="0"/>
      <w:marTop w:val="0"/>
      <w:marBottom w:val="0"/>
      <w:divBdr>
        <w:top w:val="none" w:sz="0" w:space="0" w:color="auto"/>
        <w:left w:val="none" w:sz="0" w:space="0" w:color="auto"/>
        <w:bottom w:val="none" w:sz="0" w:space="0" w:color="auto"/>
        <w:right w:val="none" w:sz="0" w:space="0" w:color="auto"/>
      </w:divBdr>
    </w:div>
    <w:div w:id="1935360048">
      <w:bodyDiv w:val="1"/>
      <w:marLeft w:val="0"/>
      <w:marRight w:val="0"/>
      <w:marTop w:val="0"/>
      <w:marBottom w:val="0"/>
      <w:divBdr>
        <w:top w:val="none" w:sz="0" w:space="0" w:color="auto"/>
        <w:left w:val="none" w:sz="0" w:space="0" w:color="auto"/>
        <w:bottom w:val="none" w:sz="0" w:space="0" w:color="auto"/>
        <w:right w:val="none" w:sz="0" w:space="0" w:color="auto"/>
      </w:divBdr>
    </w:div>
    <w:div w:id="1937134183">
      <w:bodyDiv w:val="1"/>
      <w:marLeft w:val="0"/>
      <w:marRight w:val="0"/>
      <w:marTop w:val="0"/>
      <w:marBottom w:val="0"/>
      <w:divBdr>
        <w:top w:val="none" w:sz="0" w:space="0" w:color="auto"/>
        <w:left w:val="none" w:sz="0" w:space="0" w:color="auto"/>
        <w:bottom w:val="none" w:sz="0" w:space="0" w:color="auto"/>
        <w:right w:val="none" w:sz="0" w:space="0" w:color="auto"/>
      </w:divBdr>
    </w:div>
    <w:div w:id="1937326178">
      <w:bodyDiv w:val="1"/>
      <w:marLeft w:val="0"/>
      <w:marRight w:val="0"/>
      <w:marTop w:val="0"/>
      <w:marBottom w:val="0"/>
      <w:divBdr>
        <w:top w:val="none" w:sz="0" w:space="0" w:color="auto"/>
        <w:left w:val="none" w:sz="0" w:space="0" w:color="auto"/>
        <w:bottom w:val="none" w:sz="0" w:space="0" w:color="auto"/>
        <w:right w:val="none" w:sz="0" w:space="0" w:color="auto"/>
      </w:divBdr>
    </w:div>
    <w:div w:id="1937905688">
      <w:bodyDiv w:val="1"/>
      <w:marLeft w:val="0"/>
      <w:marRight w:val="0"/>
      <w:marTop w:val="0"/>
      <w:marBottom w:val="0"/>
      <w:divBdr>
        <w:top w:val="none" w:sz="0" w:space="0" w:color="auto"/>
        <w:left w:val="none" w:sz="0" w:space="0" w:color="auto"/>
        <w:bottom w:val="none" w:sz="0" w:space="0" w:color="auto"/>
        <w:right w:val="none" w:sz="0" w:space="0" w:color="auto"/>
      </w:divBdr>
    </w:div>
    <w:div w:id="1938101078">
      <w:bodyDiv w:val="1"/>
      <w:marLeft w:val="0"/>
      <w:marRight w:val="0"/>
      <w:marTop w:val="0"/>
      <w:marBottom w:val="0"/>
      <w:divBdr>
        <w:top w:val="none" w:sz="0" w:space="0" w:color="auto"/>
        <w:left w:val="none" w:sz="0" w:space="0" w:color="auto"/>
        <w:bottom w:val="none" w:sz="0" w:space="0" w:color="auto"/>
        <w:right w:val="none" w:sz="0" w:space="0" w:color="auto"/>
      </w:divBdr>
    </w:div>
    <w:div w:id="1949658357">
      <w:bodyDiv w:val="1"/>
      <w:marLeft w:val="0"/>
      <w:marRight w:val="0"/>
      <w:marTop w:val="0"/>
      <w:marBottom w:val="0"/>
      <w:divBdr>
        <w:top w:val="none" w:sz="0" w:space="0" w:color="auto"/>
        <w:left w:val="none" w:sz="0" w:space="0" w:color="auto"/>
        <w:bottom w:val="none" w:sz="0" w:space="0" w:color="auto"/>
        <w:right w:val="none" w:sz="0" w:space="0" w:color="auto"/>
      </w:divBdr>
    </w:div>
    <w:div w:id="1949848940">
      <w:bodyDiv w:val="1"/>
      <w:marLeft w:val="0"/>
      <w:marRight w:val="0"/>
      <w:marTop w:val="0"/>
      <w:marBottom w:val="0"/>
      <w:divBdr>
        <w:top w:val="none" w:sz="0" w:space="0" w:color="auto"/>
        <w:left w:val="none" w:sz="0" w:space="0" w:color="auto"/>
        <w:bottom w:val="none" w:sz="0" w:space="0" w:color="auto"/>
        <w:right w:val="none" w:sz="0" w:space="0" w:color="auto"/>
      </w:divBdr>
    </w:div>
    <w:div w:id="1951818678">
      <w:bodyDiv w:val="1"/>
      <w:marLeft w:val="0"/>
      <w:marRight w:val="0"/>
      <w:marTop w:val="0"/>
      <w:marBottom w:val="0"/>
      <w:divBdr>
        <w:top w:val="none" w:sz="0" w:space="0" w:color="auto"/>
        <w:left w:val="none" w:sz="0" w:space="0" w:color="auto"/>
        <w:bottom w:val="none" w:sz="0" w:space="0" w:color="auto"/>
        <w:right w:val="none" w:sz="0" w:space="0" w:color="auto"/>
      </w:divBdr>
    </w:div>
    <w:div w:id="1953706328">
      <w:bodyDiv w:val="1"/>
      <w:marLeft w:val="0"/>
      <w:marRight w:val="0"/>
      <w:marTop w:val="0"/>
      <w:marBottom w:val="0"/>
      <w:divBdr>
        <w:top w:val="none" w:sz="0" w:space="0" w:color="auto"/>
        <w:left w:val="none" w:sz="0" w:space="0" w:color="auto"/>
        <w:bottom w:val="none" w:sz="0" w:space="0" w:color="auto"/>
        <w:right w:val="none" w:sz="0" w:space="0" w:color="auto"/>
      </w:divBdr>
    </w:div>
    <w:div w:id="1960212712">
      <w:bodyDiv w:val="1"/>
      <w:marLeft w:val="0"/>
      <w:marRight w:val="0"/>
      <w:marTop w:val="0"/>
      <w:marBottom w:val="0"/>
      <w:divBdr>
        <w:top w:val="none" w:sz="0" w:space="0" w:color="auto"/>
        <w:left w:val="none" w:sz="0" w:space="0" w:color="auto"/>
        <w:bottom w:val="none" w:sz="0" w:space="0" w:color="auto"/>
        <w:right w:val="none" w:sz="0" w:space="0" w:color="auto"/>
      </w:divBdr>
    </w:div>
    <w:div w:id="1961185876">
      <w:bodyDiv w:val="1"/>
      <w:marLeft w:val="0"/>
      <w:marRight w:val="0"/>
      <w:marTop w:val="0"/>
      <w:marBottom w:val="0"/>
      <w:divBdr>
        <w:top w:val="none" w:sz="0" w:space="0" w:color="auto"/>
        <w:left w:val="none" w:sz="0" w:space="0" w:color="auto"/>
        <w:bottom w:val="none" w:sz="0" w:space="0" w:color="auto"/>
        <w:right w:val="none" w:sz="0" w:space="0" w:color="auto"/>
      </w:divBdr>
    </w:div>
    <w:div w:id="1964118815">
      <w:bodyDiv w:val="1"/>
      <w:marLeft w:val="0"/>
      <w:marRight w:val="0"/>
      <w:marTop w:val="0"/>
      <w:marBottom w:val="0"/>
      <w:divBdr>
        <w:top w:val="none" w:sz="0" w:space="0" w:color="auto"/>
        <w:left w:val="none" w:sz="0" w:space="0" w:color="auto"/>
        <w:bottom w:val="none" w:sz="0" w:space="0" w:color="auto"/>
        <w:right w:val="none" w:sz="0" w:space="0" w:color="auto"/>
      </w:divBdr>
    </w:div>
    <w:div w:id="1965966331">
      <w:bodyDiv w:val="1"/>
      <w:marLeft w:val="0"/>
      <w:marRight w:val="0"/>
      <w:marTop w:val="0"/>
      <w:marBottom w:val="0"/>
      <w:divBdr>
        <w:top w:val="none" w:sz="0" w:space="0" w:color="auto"/>
        <w:left w:val="none" w:sz="0" w:space="0" w:color="auto"/>
        <w:bottom w:val="none" w:sz="0" w:space="0" w:color="auto"/>
        <w:right w:val="none" w:sz="0" w:space="0" w:color="auto"/>
      </w:divBdr>
    </w:div>
    <w:div w:id="1967814630">
      <w:bodyDiv w:val="1"/>
      <w:marLeft w:val="0"/>
      <w:marRight w:val="0"/>
      <w:marTop w:val="0"/>
      <w:marBottom w:val="0"/>
      <w:divBdr>
        <w:top w:val="none" w:sz="0" w:space="0" w:color="auto"/>
        <w:left w:val="none" w:sz="0" w:space="0" w:color="auto"/>
        <w:bottom w:val="none" w:sz="0" w:space="0" w:color="auto"/>
        <w:right w:val="none" w:sz="0" w:space="0" w:color="auto"/>
      </w:divBdr>
    </w:div>
    <w:div w:id="1968658982">
      <w:bodyDiv w:val="1"/>
      <w:marLeft w:val="0"/>
      <w:marRight w:val="0"/>
      <w:marTop w:val="0"/>
      <w:marBottom w:val="0"/>
      <w:divBdr>
        <w:top w:val="none" w:sz="0" w:space="0" w:color="auto"/>
        <w:left w:val="none" w:sz="0" w:space="0" w:color="auto"/>
        <w:bottom w:val="none" w:sz="0" w:space="0" w:color="auto"/>
        <w:right w:val="none" w:sz="0" w:space="0" w:color="auto"/>
      </w:divBdr>
    </w:div>
    <w:div w:id="1971549500">
      <w:bodyDiv w:val="1"/>
      <w:marLeft w:val="0"/>
      <w:marRight w:val="0"/>
      <w:marTop w:val="0"/>
      <w:marBottom w:val="0"/>
      <w:divBdr>
        <w:top w:val="none" w:sz="0" w:space="0" w:color="auto"/>
        <w:left w:val="none" w:sz="0" w:space="0" w:color="auto"/>
        <w:bottom w:val="none" w:sz="0" w:space="0" w:color="auto"/>
        <w:right w:val="none" w:sz="0" w:space="0" w:color="auto"/>
      </w:divBdr>
    </w:div>
    <w:div w:id="1972781337">
      <w:bodyDiv w:val="1"/>
      <w:marLeft w:val="0"/>
      <w:marRight w:val="0"/>
      <w:marTop w:val="0"/>
      <w:marBottom w:val="0"/>
      <w:divBdr>
        <w:top w:val="none" w:sz="0" w:space="0" w:color="auto"/>
        <w:left w:val="none" w:sz="0" w:space="0" w:color="auto"/>
        <w:bottom w:val="none" w:sz="0" w:space="0" w:color="auto"/>
        <w:right w:val="none" w:sz="0" w:space="0" w:color="auto"/>
      </w:divBdr>
    </w:div>
    <w:div w:id="1974173517">
      <w:bodyDiv w:val="1"/>
      <w:marLeft w:val="0"/>
      <w:marRight w:val="0"/>
      <w:marTop w:val="0"/>
      <w:marBottom w:val="0"/>
      <w:divBdr>
        <w:top w:val="none" w:sz="0" w:space="0" w:color="auto"/>
        <w:left w:val="none" w:sz="0" w:space="0" w:color="auto"/>
        <w:bottom w:val="none" w:sz="0" w:space="0" w:color="auto"/>
        <w:right w:val="none" w:sz="0" w:space="0" w:color="auto"/>
      </w:divBdr>
    </w:div>
    <w:div w:id="1975914533">
      <w:bodyDiv w:val="1"/>
      <w:marLeft w:val="0"/>
      <w:marRight w:val="0"/>
      <w:marTop w:val="0"/>
      <w:marBottom w:val="0"/>
      <w:divBdr>
        <w:top w:val="none" w:sz="0" w:space="0" w:color="auto"/>
        <w:left w:val="none" w:sz="0" w:space="0" w:color="auto"/>
        <w:bottom w:val="none" w:sz="0" w:space="0" w:color="auto"/>
        <w:right w:val="none" w:sz="0" w:space="0" w:color="auto"/>
      </w:divBdr>
    </w:div>
    <w:div w:id="1976907281">
      <w:bodyDiv w:val="1"/>
      <w:marLeft w:val="0"/>
      <w:marRight w:val="0"/>
      <w:marTop w:val="0"/>
      <w:marBottom w:val="0"/>
      <w:divBdr>
        <w:top w:val="none" w:sz="0" w:space="0" w:color="auto"/>
        <w:left w:val="none" w:sz="0" w:space="0" w:color="auto"/>
        <w:bottom w:val="none" w:sz="0" w:space="0" w:color="auto"/>
        <w:right w:val="none" w:sz="0" w:space="0" w:color="auto"/>
      </w:divBdr>
    </w:div>
    <w:div w:id="1982151178">
      <w:bodyDiv w:val="1"/>
      <w:marLeft w:val="0"/>
      <w:marRight w:val="0"/>
      <w:marTop w:val="0"/>
      <w:marBottom w:val="0"/>
      <w:divBdr>
        <w:top w:val="none" w:sz="0" w:space="0" w:color="auto"/>
        <w:left w:val="none" w:sz="0" w:space="0" w:color="auto"/>
        <w:bottom w:val="none" w:sz="0" w:space="0" w:color="auto"/>
        <w:right w:val="none" w:sz="0" w:space="0" w:color="auto"/>
      </w:divBdr>
    </w:div>
    <w:div w:id="1985767742">
      <w:bodyDiv w:val="1"/>
      <w:marLeft w:val="0"/>
      <w:marRight w:val="0"/>
      <w:marTop w:val="0"/>
      <w:marBottom w:val="0"/>
      <w:divBdr>
        <w:top w:val="none" w:sz="0" w:space="0" w:color="auto"/>
        <w:left w:val="none" w:sz="0" w:space="0" w:color="auto"/>
        <w:bottom w:val="none" w:sz="0" w:space="0" w:color="auto"/>
        <w:right w:val="none" w:sz="0" w:space="0" w:color="auto"/>
      </w:divBdr>
    </w:div>
    <w:div w:id="1988241151">
      <w:bodyDiv w:val="1"/>
      <w:marLeft w:val="0"/>
      <w:marRight w:val="0"/>
      <w:marTop w:val="0"/>
      <w:marBottom w:val="0"/>
      <w:divBdr>
        <w:top w:val="none" w:sz="0" w:space="0" w:color="auto"/>
        <w:left w:val="none" w:sz="0" w:space="0" w:color="auto"/>
        <w:bottom w:val="none" w:sz="0" w:space="0" w:color="auto"/>
        <w:right w:val="none" w:sz="0" w:space="0" w:color="auto"/>
      </w:divBdr>
    </w:div>
    <w:div w:id="1988784033">
      <w:bodyDiv w:val="1"/>
      <w:marLeft w:val="0"/>
      <w:marRight w:val="0"/>
      <w:marTop w:val="0"/>
      <w:marBottom w:val="0"/>
      <w:divBdr>
        <w:top w:val="none" w:sz="0" w:space="0" w:color="auto"/>
        <w:left w:val="none" w:sz="0" w:space="0" w:color="auto"/>
        <w:bottom w:val="none" w:sz="0" w:space="0" w:color="auto"/>
        <w:right w:val="none" w:sz="0" w:space="0" w:color="auto"/>
      </w:divBdr>
    </w:div>
    <w:div w:id="1989359439">
      <w:bodyDiv w:val="1"/>
      <w:marLeft w:val="0"/>
      <w:marRight w:val="0"/>
      <w:marTop w:val="0"/>
      <w:marBottom w:val="0"/>
      <w:divBdr>
        <w:top w:val="none" w:sz="0" w:space="0" w:color="auto"/>
        <w:left w:val="none" w:sz="0" w:space="0" w:color="auto"/>
        <w:bottom w:val="none" w:sz="0" w:space="0" w:color="auto"/>
        <w:right w:val="none" w:sz="0" w:space="0" w:color="auto"/>
      </w:divBdr>
    </w:div>
    <w:div w:id="1991203391">
      <w:bodyDiv w:val="1"/>
      <w:marLeft w:val="0"/>
      <w:marRight w:val="0"/>
      <w:marTop w:val="0"/>
      <w:marBottom w:val="0"/>
      <w:divBdr>
        <w:top w:val="none" w:sz="0" w:space="0" w:color="auto"/>
        <w:left w:val="none" w:sz="0" w:space="0" w:color="auto"/>
        <w:bottom w:val="none" w:sz="0" w:space="0" w:color="auto"/>
        <w:right w:val="none" w:sz="0" w:space="0" w:color="auto"/>
      </w:divBdr>
    </w:div>
    <w:div w:id="1994793953">
      <w:bodyDiv w:val="1"/>
      <w:marLeft w:val="0"/>
      <w:marRight w:val="0"/>
      <w:marTop w:val="0"/>
      <w:marBottom w:val="0"/>
      <w:divBdr>
        <w:top w:val="none" w:sz="0" w:space="0" w:color="auto"/>
        <w:left w:val="none" w:sz="0" w:space="0" w:color="auto"/>
        <w:bottom w:val="none" w:sz="0" w:space="0" w:color="auto"/>
        <w:right w:val="none" w:sz="0" w:space="0" w:color="auto"/>
      </w:divBdr>
    </w:div>
    <w:div w:id="1996061178">
      <w:bodyDiv w:val="1"/>
      <w:marLeft w:val="0"/>
      <w:marRight w:val="0"/>
      <w:marTop w:val="0"/>
      <w:marBottom w:val="0"/>
      <w:divBdr>
        <w:top w:val="none" w:sz="0" w:space="0" w:color="auto"/>
        <w:left w:val="none" w:sz="0" w:space="0" w:color="auto"/>
        <w:bottom w:val="none" w:sz="0" w:space="0" w:color="auto"/>
        <w:right w:val="none" w:sz="0" w:space="0" w:color="auto"/>
      </w:divBdr>
    </w:div>
    <w:div w:id="1997755266">
      <w:bodyDiv w:val="1"/>
      <w:marLeft w:val="0"/>
      <w:marRight w:val="0"/>
      <w:marTop w:val="0"/>
      <w:marBottom w:val="0"/>
      <w:divBdr>
        <w:top w:val="none" w:sz="0" w:space="0" w:color="auto"/>
        <w:left w:val="none" w:sz="0" w:space="0" w:color="auto"/>
        <w:bottom w:val="none" w:sz="0" w:space="0" w:color="auto"/>
        <w:right w:val="none" w:sz="0" w:space="0" w:color="auto"/>
      </w:divBdr>
    </w:div>
    <w:div w:id="2002613415">
      <w:bodyDiv w:val="1"/>
      <w:marLeft w:val="0"/>
      <w:marRight w:val="0"/>
      <w:marTop w:val="0"/>
      <w:marBottom w:val="0"/>
      <w:divBdr>
        <w:top w:val="none" w:sz="0" w:space="0" w:color="auto"/>
        <w:left w:val="none" w:sz="0" w:space="0" w:color="auto"/>
        <w:bottom w:val="none" w:sz="0" w:space="0" w:color="auto"/>
        <w:right w:val="none" w:sz="0" w:space="0" w:color="auto"/>
      </w:divBdr>
    </w:div>
    <w:div w:id="2003383929">
      <w:bodyDiv w:val="1"/>
      <w:marLeft w:val="0"/>
      <w:marRight w:val="0"/>
      <w:marTop w:val="0"/>
      <w:marBottom w:val="0"/>
      <w:divBdr>
        <w:top w:val="none" w:sz="0" w:space="0" w:color="auto"/>
        <w:left w:val="none" w:sz="0" w:space="0" w:color="auto"/>
        <w:bottom w:val="none" w:sz="0" w:space="0" w:color="auto"/>
        <w:right w:val="none" w:sz="0" w:space="0" w:color="auto"/>
      </w:divBdr>
    </w:div>
    <w:div w:id="2007855515">
      <w:bodyDiv w:val="1"/>
      <w:marLeft w:val="0"/>
      <w:marRight w:val="0"/>
      <w:marTop w:val="0"/>
      <w:marBottom w:val="0"/>
      <w:divBdr>
        <w:top w:val="none" w:sz="0" w:space="0" w:color="auto"/>
        <w:left w:val="none" w:sz="0" w:space="0" w:color="auto"/>
        <w:bottom w:val="none" w:sz="0" w:space="0" w:color="auto"/>
        <w:right w:val="none" w:sz="0" w:space="0" w:color="auto"/>
      </w:divBdr>
    </w:div>
    <w:div w:id="2009021728">
      <w:bodyDiv w:val="1"/>
      <w:marLeft w:val="0"/>
      <w:marRight w:val="0"/>
      <w:marTop w:val="0"/>
      <w:marBottom w:val="0"/>
      <w:divBdr>
        <w:top w:val="none" w:sz="0" w:space="0" w:color="auto"/>
        <w:left w:val="none" w:sz="0" w:space="0" w:color="auto"/>
        <w:bottom w:val="none" w:sz="0" w:space="0" w:color="auto"/>
        <w:right w:val="none" w:sz="0" w:space="0" w:color="auto"/>
      </w:divBdr>
    </w:div>
    <w:div w:id="2010212535">
      <w:bodyDiv w:val="1"/>
      <w:marLeft w:val="0"/>
      <w:marRight w:val="0"/>
      <w:marTop w:val="0"/>
      <w:marBottom w:val="0"/>
      <w:divBdr>
        <w:top w:val="none" w:sz="0" w:space="0" w:color="auto"/>
        <w:left w:val="none" w:sz="0" w:space="0" w:color="auto"/>
        <w:bottom w:val="none" w:sz="0" w:space="0" w:color="auto"/>
        <w:right w:val="none" w:sz="0" w:space="0" w:color="auto"/>
      </w:divBdr>
    </w:div>
    <w:div w:id="2011834665">
      <w:bodyDiv w:val="1"/>
      <w:marLeft w:val="0"/>
      <w:marRight w:val="0"/>
      <w:marTop w:val="0"/>
      <w:marBottom w:val="0"/>
      <w:divBdr>
        <w:top w:val="none" w:sz="0" w:space="0" w:color="auto"/>
        <w:left w:val="none" w:sz="0" w:space="0" w:color="auto"/>
        <w:bottom w:val="none" w:sz="0" w:space="0" w:color="auto"/>
        <w:right w:val="none" w:sz="0" w:space="0" w:color="auto"/>
      </w:divBdr>
    </w:div>
    <w:div w:id="2013995630">
      <w:bodyDiv w:val="1"/>
      <w:marLeft w:val="0"/>
      <w:marRight w:val="0"/>
      <w:marTop w:val="0"/>
      <w:marBottom w:val="0"/>
      <w:divBdr>
        <w:top w:val="none" w:sz="0" w:space="0" w:color="auto"/>
        <w:left w:val="none" w:sz="0" w:space="0" w:color="auto"/>
        <w:bottom w:val="none" w:sz="0" w:space="0" w:color="auto"/>
        <w:right w:val="none" w:sz="0" w:space="0" w:color="auto"/>
      </w:divBdr>
    </w:div>
    <w:div w:id="2018070669">
      <w:bodyDiv w:val="1"/>
      <w:marLeft w:val="0"/>
      <w:marRight w:val="0"/>
      <w:marTop w:val="0"/>
      <w:marBottom w:val="0"/>
      <w:divBdr>
        <w:top w:val="none" w:sz="0" w:space="0" w:color="auto"/>
        <w:left w:val="none" w:sz="0" w:space="0" w:color="auto"/>
        <w:bottom w:val="none" w:sz="0" w:space="0" w:color="auto"/>
        <w:right w:val="none" w:sz="0" w:space="0" w:color="auto"/>
      </w:divBdr>
    </w:div>
    <w:div w:id="2018195383">
      <w:bodyDiv w:val="1"/>
      <w:marLeft w:val="0"/>
      <w:marRight w:val="0"/>
      <w:marTop w:val="0"/>
      <w:marBottom w:val="0"/>
      <w:divBdr>
        <w:top w:val="none" w:sz="0" w:space="0" w:color="auto"/>
        <w:left w:val="none" w:sz="0" w:space="0" w:color="auto"/>
        <w:bottom w:val="none" w:sz="0" w:space="0" w:color="auto"/>
        <w:right w:val="none" w:sz="0" w:space="0" w:color="auto"/>
      </w:divBdr>
    </w:div>
    <w:div w:id="2021616939">
      <w:bodyDiv w:val="1"/>
      <w:marLeft w:val="0"/>
      <w:marRight w:val="0"/>
      <w:marTop w:val="0"/>
      <w:marBottom w:val="0"/>
      <w:divBdr>
        <w:top w:val="none" w:sz="0" w:space="0" w:color="auto"/>
        <w:left w:val="none" w:sz="0" w:space="0" w:color="auto"/>
        <w:bottom w:val="none" w:sz="0" w:space="0" w:color="auto"/>
        <w:right w:val="none" w:sz="0" w:space="0" w:color="auto"/>
      </w:divBdr>
    </w:div>
    <w:div w:id="2024626438">
      <w:bodyDiv w:val="1"/>
      <w:marLeft w:val="0"/>
      <w:marRight w:val="0"/>
      <w:marTop w:val="0"/>
      <w:marBottom w:val="0"/>
      <w:divBdr>
        <w:top w:val="none" w:sz="0" w:space="0" w:color="auto"/>
        <w:left w:val="none" w:sz="0" w:space="0" w:color="auto"/>
        <w:bottom w:val="none" w:sz="0" w:space="0" w:color="auto"/>
        <w:right w:val="none" w:sz="0" w:space="0" w:color="auto"/>
      </w:divBdr>
    </w:div>
    <w:div w:id="2025588368">
      <w:bodyDiv w:val="1"/>
      <w:marLeft w:val="0"/>
      <w:marRight w:val="0"/>
      <w:marTop w:val="0"/>
      <w:marBottom w:val="0"/>
      <w:divBdr>
        <w:top w:val="none" w:sz="0" w:space="0" w:color="auto"/>
        <w:left w:val="none" w:sz="0" w:space="0" w:color="auto"/>
        <w:bottom w:val="none" w:sz="0" w:space="0" w:color="auto"/>
        <w:right w:val="none" w:sz="0" w:space="0" w:color="auto"/>
      </w:divBdr>
    </w:div>
    <w:div w:id="2028629619">
      <w:bodyDiv w:val="1"/>
      <w:marLeft w:val="0"/>
      <w:marRight w:val="0"/>
      <w:marTop w:val="0"/>
      <w:marBottom w:val="0"/>
      <w:divBdr>
        <w:top w:val="none" w:sz="0" w:space="0" w:color="auto"/>
        <w:left w:val="none" w:sz="0" w:space="0" w:color="auto"/>
        <w:bottom w:val="none" w:sz="0" w:space="0" w:color="auto"/>
        <w:right w:val="none" w:sz="0" w:space="0" w:color="auto"/>
      </w:divBdr>
    </w:div>
    <w:div w:id="2030597940">
      <w:bodyDiv w:val="1"/>
      <w:marLeft w:val="0"/>
      <w:marRight w:val="0"/>
      <w:marTop w:val="0"/>
      <w:marBottom w:val="0"/>
      <w:divBdr>
        <w:top w:val="none" w:sz="0" w:space="0" w:color="auto"/>
        <w:left w:val="none" w:sz="0" w:space="0" w:color="auto"/>
        <w:bottom w:val="none" w:sz="0" w:space="0" w:color="auto"/>
        <w:right w:val="none" w:sz="0" w:space="0" w:color="auto"/>
      </w:divBdr>
    </w:div>
    <w:div w:id="2035882961">
      <w:bodyDiv w:val="1"/>
      <w:marLeft w:val="0"/>
      <w:marRight w:val="0"/>
      <w:marTop w:val="0"/>
      <w:marBottom w:val="0"/>
      <w:divBdr>
        <w:top w:val="none" w:sz="0" w:space="0" w:color="auto"/>
        <w:left w:val="none" w:sz="0" w:space="0" w:color="auto"/>
        <w:bottom w:val="none" w:sz="0" w:space="0" w:color="auto"/>
        <w:right w:val="none" w:sz="0" w:space="0" w:color="auto"/>
      </w:divBdr>
    </w:div>
    <w:div w:id="2037727325">
      <w:bodyDiv w:val="1"/>
      <w:marLeft w:val="0"/>
      <w:marRight w:val="0"/>
      <w:marTop w:val="0"/>
      <w:marBottom w:val="0"/>
      <w:divBdr>
        <w:top w:val="none" w:sz="0" w:space="0" w:color="auto"/>
        <w:left w:val="none" w:sz="0" w:space="0" w:color="auto"/>
        <w:bottom w:val="none" w:sz="0" w:space="0" w:color="auto"/>
        <w:right w:val="none" w:sz="0" w:space="0" w:color="auto"/>
      </w:divBdr>
    </w:div>
    <w:div w:id="2037734923">
      <w:bodyDiv w:val="1"/>
      <w:marLeft w:val="0"/>
      <w:marRight w:val="0"/>
      <w:marTop w:val="0"/>
      <w:marBottom w:val="0"/>
      <w:divBdr>
        <w:top w:val="none" w:sz="0" w:space="0" w:color="auto"/>
        <w:left w:val="none" w:sz="0" w:space="0" w:color="auto"/>
        <w:bottom w:val="none" w:sz="0" w:space="0" w:color="auto"/>
        <w:right w:val="none" w:sz="0" w:space="0" w:color="auto"/>
      </w:divBdr>
    </w:div>
    <w:div w:id="2043550009">
      <w:bodyDiv w:val="1"/>
      <w:marLeft w:val="0"/>
      <w:marRight w:val="0"/>
      <w:marTop w:val="0"/>
      <w:marBottom w:val="0"/>
      <w:divBdr>
        <w:top w:val="none" w:sz="0" w:space="0" w:color="auto"/>
        <w:left w:val="none" w:sz="0" w:space="0" w:color="auto"/>
        <w:bottom w:val="none" w:sz="0" w:space="0" w:color="auto"/>
        <w:right w:val="none" w:sz="0" w:space="0" w:color="auto"/>
      </w:divBdr>
    </w:div>
    <w:div w:id="2044592296">
      <w:bodyDiv w:val="1"/>
      <w:marLeft w:val="0"/>
      <w:marRight w:val="0"/>
      <w:marTop w:val="0"/>
      <w:marBottom w:val="0"/>
      <w:divBdr>
        <w:top w:val="none" w:sz="0" w:space="0" w:color="auto"/>
        <w:left w:val="none" w:sz="0" w:space="0" w:color="auto"/>
        <w:bottom w:val="none" w:sz="0" w:space="0" w:color="auto"/>
        <w:right w:val="none" w:sz="0" w:space="0" w:color="auto"/>
      </w:divBdr>
    </w:div>
    <w:div w:id="2046440670">
      <w:bodyDiv w:val="1"/>
      <w:marLeft w:val="0"/>
      <w:marRight w:val="0"/>
      <w:marTop w:val="0"/>
      <w:marBottom w:val="0"/>
      <w:divBdr>
        <w:top w:val="none" w:sz="0" w:space="0" w:color="auto"/>
        <w:left w:val="none" w:sz="0" w:space="0" w:color="auto"/>
        <w:bottom w:val="none" w:sz="0" w:space="0" w:color="auto"/>
        <w:right w:val="none" w:sz="0" w:space="0" w:color="auto"/>
      </w:divBdr>
    </w:div>
    <w:div w:id="2046909786">
      <w:bodyDiv w:val="1"/>
      <w:marLeft w:val="0"/>
      <w:marRight w:val="0"/>
      <w:marTop w:val="0"/>
      <w:marBottom w:val="0"/>
      <w:divBdr>
        <w:top w:val="none" w:sz="0" w:space="0" w:color="auto"/>
        <w:left w:val="none" w:sz="0" w:space="0" w:color="auto"/>
        <w:bottom w:val="none" w:sz="0" w:space="0" w:color="auto"/>
        <w:right w:val="none" w:sz="0" w:space="0" w:color="auto"/>
      </w:divBdr>
    </w:div>
    <w:div w:id="2050837312">
      <w:bodyDiv w:val="1"/>
      <w:marLeft w:val="0"/>
      <w:marRight w:val="0"/>
      <w:marTop w:val="0"/>
      <w:marBottom w:val="0"/>
      <w:divBdr>
        <w:top w:val="none" w:sz="0" w:space="0" w:color="auto"/>
        <w:left w:val="none" w:sz="0" w:space="0" w:color="auto"/>
        <w:bottom w:val="none" w:sz="0" w:space="0" w:color="auto"/>
        <w:right w:val="none" w:sz="0" w:space="0" w:color="auto"/>
      </w:divBdr>
    </w:div>
    <w:div w:id="2053654287">
      <w:bodyDiv w:val="1"/>
      <w:marLeft w:val="0"/>
      <w:marRight w:val="0"/>
      <w:marTop w:val="0"/>
      <w:marBottom w:val="0"/>
      <w:divBdr>
        <w:top w:val="none" w:sz="0" w:space="0" w:color="auto"/>
        <w:left w:val="none" w:sz="0" w:space="0" w:color="auto"/>
        <w:bottom w:val="none" w:sz="0" w:space="0" w:color="auto"/>
        <w:right w:val="none" w:sz="0" w:space="0" w:color="auto"/>
      </w:divBdr>
    </w:div>
    <w:div w:id="2053996424">
      <w:bodyDiv w:val="1"/>
      <w:marLeft w:val="0"/>
      <w:marRight w:val="0"/>
      <w:marTop w:val="0"/>
      <w:marBottom w:val="0"/>
      <w:divBdr>
        <w:top w:val="none" w:sz="0" w:space="0" w:color="auto"/>
        <w:left w:val="none" w:sz="0" w:space="0" w:color="auto"/>
        <w:bottom w:val="none" w:sz="0" w:space="0" w:color="auto"/>
        <w:right w:val="none" w:sz="0" w:space="0" w:color="auto"/>
      </w:divBdr>
    </w:div>
    <w:div w:id="2055499810">
      <w:bodyDiv w:val="1"/>
      <w:marLeft w:val="0"/>
      <w:marRight w:val="0"/>
      <w:marTop w:val="0"/>
      <w:marBottom w:val="0"/>
      <w:divBdr>
        <w:top w:val="none" w:sz="0" w:space="0" w:color="auto"/>
        <w:left w:val="none" w:sz="0" w:space="0" w:color="auto"/>
        <w:bottom w:val="none" w:sz="0" w:space="0" w:color="auto"/>
        <w:right w:val="none" w:sz="0" w:space="0" w:color="auto"/>
      </w:divBdr>
    </w:div>
    <w:div w:id="2055501712">
      <w:bodyDiv w:val="1"/>
      <w:marLeft w:val="0"/>
      <w:marRight w:val="0"/>
      <w:marTop w:val="0"/>
      <w:marBottom w:val="0"/>
      <w:divBdr>
        <w:top w:val="none" w:sz="0" w:space="0" w:color="auto"/>
        <w:left w:val="none" w:sz="0" w:space="0" w:color="auto"/>
        <w:bottom w:val="none" w:sz="0" w:space="0" w:color="auto"/>
        <w:right w:val="none" w:sz="0" w:space="0" w:color="auto"/>
      </w:divBdr>
    </w:div>
    <w:div w:id="2056001109">
      <w:bodyDiv w:val="1"/>
      <w:marLeft w:val="0"/>
      <w:marRight w:val="0"/>
      <w:marTop w:val="0"/>
      <w:marBottom w:val="0"/>
      <w:divBdr>
        <w:top w:val="none" w:sz="0" w:space="0" w:color="auto"/>
        <w:left w:val="none" w:sz="0" w:space="0" w:color="auto"/>
        <w:bottom w:val="none" w:sz="0" w:space="0" w:color="auto"/>
        <w:right w:val="none" w:sz="0" w:space="0" w:color="auto"/>
      </w:divBdr>
    </w:div>
    <w:div w:id="2062241405">
      <w:bodyDiv w:val="1"/>
      <w:marLeft w:val="0"/>
      <w:marRight w:val="0"/>
      <w:marTop w:val="0"/>
      <w:marBottom w:val="0"/>
      <w:divBdr>
        <w:top w:val="none" w:sz="0" w:space="0" w:color="auto"/>
        <w:left w:val="none" w:sz="0" w:space="0" w:color="auto"/>
        <w:bottom w:val="none" w:sz="0" w:space="0" w:color="auto"/>
        <w:right w:val="none" w:sz="0" w:space="0" w:color="auto"/>
      </w:divBdr>
    </w:div>
    <w:div w:id="2064449662">
      <w:bodyDiv w:val="1"/>
      <w:marLeft w:val="0"/>
      <w:marRight w:val="0"/>
      <w:marTop w:val="0"/>
      <w:marBottom w:val="0"/>
      <w:divBdr>
        <w:top w:val="none" w:sz="0" w:space="0" w:color="auto"/>
        <w:left w:val="none" w:sz="0" w:space="0" w:color="auto"/>
        <w:bottom w:val="none" w:sz="0" w:space="0" w:color="auto"/>
        <w:right w:val="none" w:sz="0" w:space="0" w:color="auto"/>
      </w:divBdr>
    </w:div>
    <w:div w:id="2064714707">
      <w:bodyDiv w:val="1"/>
      <w:marLeft w:val="0"/>
      <w:marRight w:val="0"/>
      <w:marTop w:val="0"/>
      <w:marBottom w:val="0"/>
      <w:divBdr>
        <w:top w:val="none" w:sz="0" w:space="0" w:color="auto"/>
        <w:left w:val="none" w:sz="0" w:space="0" w:color="auto"/>
        <w:bottom w:val="none" w:sz="0" w:space="0" w:color="auto"/>
        <w:right w:val="none" w:sz="0" w:space="0" w:color="auto"/>
      </w:divBdr>
    </w:div>
    <w:div w:id="2065525112">
      <w:bodyDiv w:val="1"/>
      <w:marLeft w:val="0"/>
      <w:marRight w:val="0"/>
      <w:marTop w:val="0"/>
      <w:marBottom w:val="0"/>
      <w:divBdr>
        <w:top w:val="none" w:sz="0" w:space="0" w:color="auto"/>
        <w:left w:val="none" w:sz="0" w:space="0" w:color="auto"/>
        <w:bottom w:val="none" w:sz="0" w:space="0" w:color="auto"/>
        <w:right w:val="none" w:sz="0" w:space="0" w:color="auto"/>
      </w:divBdr>
    </w:div>
    <w:div w:id="2067603018">
      <w:bodyDiv w:val="1"/>
      <w:marLeft w:val="0"/>
      <w:marRight w:val="0"/>
      <w:marTop w:val="0"/>
      <w:marBottom w:val="0"/>
      <w:divBdr>
        <w:top w:val="none" w:sz="0" w:space="0" w:color="auto"/>
        <w:left w:val="none" w:sz="0" w:space="0" w:color="auto"/>
        <w:bottom w:val="none" w:sz="0" w:space="0" w:color="auto"/>
        <w:right w:val="none" w:sz="0" w:space="0" w:color="auto"/>
      </w:divBdr>
    </w:div>
    <w:div w:id="2069987126">
      <w:bodyDiv w:val="1"/>
      <w:marLeft w:val="0"/>
      <w:marRight w:val="0"/>
      <w:marTop w:val="0"/>
      <w:marBottom w:val="0"/>
      <w:divBdr>
        <w:top w:val="none" w:sz="0" w:space="0" w:color="auto"/>
        <w:left w:val="none" w:sz="0" w:space="0" w:color="auto"/>
        <w:bottom w:val="none" w:sz="0" w:space="0" w:color="auto"/>
        <w:right w:val="none" w:sz="0" w:space="0" w:color="auto"/>
      </w:divBdr>
    </w:div>
    <w:div w:id="2071537994">
      <w:bodyDiv w:val="1"/>
      <w:marLeft w:val="0"/>
      <w:marRight w:val="0"/>
      <w:marTop w:val="0"/>
      <w:marBottom w:val="0"/>
      <w:divBdr>
        <w:top w:val="none" w:sz="0" w:space="0" w:color="auto"/>
        <w:left w:val="none" w:sz="0" w:space="0" w:color="auto"/>
        <w:bottom w:val="none" w:sz="0" w:space="0" w:color="auto"/>
        <w:right w:val="none" w:sz="0" w:space="0" w:color="auto"/>
      </w:divBdr>
    </w:div>
    <w:div w:id="2075354094">
      <w:bodyDiv w:val="1"/>
      <w:marLeft w:val="0"/>
      <w:marRight w:val="0"/>
      <w:marTop w:val="0"/>
      <w:marBottom w:val="0"/>
      <w:divBdr>
        <w:top w:val="none" w:sz="0" w:space="0" w:color="auto"/>
        <w:left w:val="none" w:sz="0" w:space="0" w:color="auto"/>
        <w:bottom w:val="none" w:sz="0" w:space="0" w:color="auto"/>
        <w:right w:val="none" w:sz="0" w:space="0" w:color="auto"/>
      </w:divBdr>
    </w:div>
    <w:div w:id="2079665765">
      <w:bodyDiv w:val="1"/>
      <w:marLeft w:val="0"/>
      <w:marRight w:val="0"/>
      <w:marTop w:val="0"/>
      <w:marBottom w:val="0"/>
      <w:divBdr>
        <w:top w:val="none" w:sz="0" w:space="0" w:color="auto"/>
        <w:left w:val="none" w:sz="0" w:space="0" w:color="auto"/>
        <w:bottom w:val="none" w:sz="0" w:space="0" w:color="auto"/>
        <w:right w:val="none" w:sz="0" w:space="0" w:color="auto"/>
      </w:divBdr>
    </w:div>
    <w:div w:id="2081099734">
      <w:bodyDiv w:val="1"/>
      <w:marLeft w:val="0"/>
      <w:marRight w:val="0"/>
      <w:marTop w:val="0"/>
      <w:marBottom w:val="0"/>
      <w:divBdr>
        <w:top w:val="none" w:sz="0" w:space="0" w:color="auto"/>
        <w:left w:val="none" w:sz="0" w:space="0" w:color="auto"/>
        <w:bottom w:val="none" w:sz="0" w:space="0" w:color="auto"/>
        <w:right w:val="none" w:sz="0" w:space="0" w:color="auto"/>
      </w:divBdr>
    </w:div>
    <w:div w:id="2082366180">
      <w:bodyDiv w:val="1"/>
      <w:marLeft w:val="0"/>
      <w:marRight w:val="0"/>
      <w:marTop w:val="0"/>
      <w:marBottom w:val="0"/>
      <w:divBdr>
        <w:top w:val="none" w:sz="0" w:space="0" w:color="auto"/>
        <w:left w:val="none" w:sz="0" w:space="0" w:color="auto"/>
        <w:bottom w:val="none" w:sz="0" w:space="0" w:color="auto"/>
        <w:right w:val="none" w:sz="0" w:space="0" w:color="auto"/>
      </w:divBdr>
    </w:div>
    <w:div w:id="2085184156">
      <w:bodyDiv w:val="1"/>
      <w:marLeft w:val="0"/>
      <w:marRight w:val="0"/>
      <w:marTop w:val="0"/>
      <w:marBottom w:val="0"/>
      <w:divBdr>
        <w:top w:val="none" w:sz="0" w:space="0" w:color="auto"/>
        <w:left w:val="none" w:sz="0" w:space="0" w:color="auto"/>
        <w:bottom w:val="none" w:sz="0" w:space="0" w:color="auto"/>
        <w:right w:val="none" w:sz="0" w:space="0" w:color="auto"/>
      </w:divBdr>
    </w:div>
    <w:div w:id="2085954572">
      <w:bodyDiv w:val="1"/>
      <w:marLeft w:val="0"/>
      <w:marRight w:val="0"/>
      <w:marTop w:val="0"/>
      <w:marBottom w:val="0"/>
      <w:divBdr>
        <w:top w:val="none" w:sz="0" w:space="0" w:color="auto"/>
        <w:left w:val="none" w:sz="0" w:space="0" w:color="auto"/>
        <w:bottom w:val="none" w:sz="0" w:space="0" w:color="auto"/>
        <w:right w:val="none" w:sz="0" w:space="0" w:color="auto"/>
      </w:divBdr>
    </w:div>
    <w:div w:id="2090226373">
      <w:bodyDiv w:val="1"/>
      <w:marLeft w:val="0"/>
      <w:marRight w:val="0"/>
      <w:marTop w:val="0"/>
      <w:marBottom w:val="0"/>
      <w:divBdr>
        <w:top w:val="none" w:sz="0" w:space="0" w:color="auto"/>
        <w:left w:val="none" w:sz="0" w:space="0" w:color="auto"/>
        <w:bottom w:val="none" w:sz="0" w:space="0" w:color="auto"/>
        <w:right w:val="none" w:sz="0" w:space="0" w:color="auto"/>
      </w:divBdr>
    </w:div>
    <w:div w:id="2093163024">
      <w:bodyDiv w:val="1"/>
      <w:marLeft w:val="0"/>
      <w:marRight w:val="0"/>
      <w:marTop w:val="0"/>
      <w:marBottom w:val="0"/>
      <w:divBdr>
        <w:top w:val="none" w:sz="0" w:space="0" w:color="auto"/>
        <w:left w:val="none" w:sz="0" w:space="0" w:color="auto"/>
        <w:bottom w:val="none" w:sz="0" w:space="0" w:color="auto"/>
        <w:right w:val="none" w:sz="0" w:space="0" w:color="auto"/>
      </w:divBdr>
    </w:div>
    <w:div w:id="2094930191">
      <w:bodyDiv w:val="1"/>
      <w:marLeft w:val="0"/>
      <w:marRight w:val="0"/>
      <w:marTop w:val="0"/>
      <w:marBottom w:val="0"/>
      <w:divBdr>
        <w:top w:val="none" w:sz="0" w:space="0" w:color="auto"/>
        <w:left w:val="none" w:sz="0" w:space="0" w:color="auto"/>
        <w:bottom w:val="none" w:sz="0" w:space="0" w:color="auto"/>
        <w:right w:val="none" w:sz="0" w:space="0" w:color="auto"/>
      </w:divBdr>
    </w:div>
    <w:div w:id="2095663480">
      <w:bodyDiv w:val="1"/>
      <w:marLeft w:val="0"/>
      <w:marRight w:val="0"/>
      <w:marTop w:val="0"/>
      <w:marBottom w:val="0"/>
      <w:divBdr>
        <w:top w:val="none" w:sz="0" w:space="0" w:color="auto"/>
        <w:left w:val="none" w:sz="0" w:space="0" w:color="auto"/>
        <w:bottom w:val="none" w:sz="0" w:space="0" w:color="auto"/>
        <w:right w:val="none" w:sz="0" w:space="0" w:color="auto"/>
      </w:divBdr>
    </w:div>
    <w:div w:id="2096591205">
      <w:bodyDiv w:val="1"/>
      <w:marLeft w:val="0"/>
      <w:marRight w:val="0"/>
      <w:marTop w:val="0"/>
      <w:marBottom w:val="0"/>
      <w:divBdr>
        <w:top w:val="none" w:sz="0" w:space="0" w:color="auto"/>
        <w:left w:val="none" w:sz="0" w:space="0" w:color="auto"/>
        <w:bottom w:val="none" w:sz="0" w:space="0" w:color="auto"/>
        <w:right w:val="none" w:sz="0" w:space="0" w:color="auto"/>
      </w:divBdr>
    </w:div>
    <w:div w:id="2097744142">
      <w:bodyDiv w:val="1"/>
      <w:marLeft w:val="0"/>
      <w:marRight w:val="0"/>
      <w:marTop w:val="0"/>
      <w:marBottom w:val="0"/>
      <w:divBdr>
        <w:top w:val="none" w:sz="0" w:space="0" w:color="auto"/>
        <w:left w:val="none" w:sz="0" w:space="0" w:color="auto"/>
        <w:bottom w:val="none" w:sz="0" w:space="0" w:color="auto"/>
        <w:right w:val="none" w:sz="0" w:space="0" w:color="auto"/>
      </w:divBdr>
    </w:div>
    <w:div w:id="2100255201">
      <w:bodyDiv w:val="1"/>
      <w:marLeft w:val="0"/>
      <w:marRight w:val="0"/>
      <w:marTop w:val="0"/>
      <w:marBottom w:val="0"/>
      <w:divBdr>
        <w:top w:val="none" w:sz="0" w:space="0" w:color="auto"/>
        <w:left w:val="none" w:sz="0" w:space="0" w:color="auto"/>
        <w:bottom w:val="none" w:sz="0" w:space="0" w:color="auto"/>
        <w:right w:val="none" w:sz="0" w:space="0" w:color="auto"/>
      </w:divBdr>
    </w:div>
    <w:div w:id="2111460926">
      <w:bodyDiv w:val="1"/>
      <w:marLeft w:val="0"/>
      <w:marRight w:val="0"/>
      <w:marTop w:val="0"/>
      <w:marBottom w:val="0"/>
      <w:divBdr>
        <w:top w:val="none" w:sz="0" w:space="0" w:color="auto"/>
        <w:left w:val="none" w:sz="0" w:space="0" w:color="auto"/>
        <w:bottom w:val="none" w:sz="0" w:space="0" w:color="auto"/>
        <w:right w:val="none" w:sz="0" w:space="0" w:color="auto"/>
      </w:divBdr>
    </w:div>
    <w:div w:id="2112235441">
      <w:bodyDiv w:val="1"/>
      <w:marLeft w:val="0"/>
      <w:marRight w:val="0"/>
      <w:marTop w:val="0"/>
      <w:marBottom w:val="0"/>
      <w:divBdr>
        <w:top w:val="none" w:sz="0" w:space="0" w:color="auto"/>
        <w:left w:val="none" w:sz="0" w:space="0" w:color="auto"/>
        <w:bottom w:val="none" w:sz="0" w:space="0" w:color="auto"/>
        <w:right w:val="none" w:sz="0" w:space="0" w:color="auto"/>
      </w:divBdr>
    </w:div>
    <w:div w:id="2112315556">
      <w:bodyDiv w:val="1"/>
      <w:marLeft w:val="0"/>
      <w:marRight w:val="0"/>
      <w:marTop w:val="0"/>
      <w:marBottom w:val="0"/>
      <w:divBdr>
        <w:top w:val="none" w:sz="0" w:space="0" w:color="auto"/>
        <w:left w:val="none" w:sz="0" w:space="0" w:color="auto"/>
        <w:bottom w:val="none" w:sz="0" w:space="0" w:color="auto"/>
        <w:right w:val="none" w:sz="0" w:space="0" w:color="auto"/>
      </w:divBdr>
    </w:div>
    <w:div w:id="2114549706">
      <w:bodyDiv w:val="1"/>
      <w:marLeft w:val="0"/>
      <w:marRight w:val="0"/>
      <w:marTop w:val="0"/>
      <w:marBottom w:val="0"/>
      <w:divBdr>
        <w:top w:val="none" w:sz="0" w:space="0" w:color="auto"/>
        <w:left w:val="none" w:sz="0" w:space="0" w:color="auto"/>
        <w:bottom w:val="none" w:sz="0" w:space="0" w:color="auto"/>
        <w:right w:val="none" w:sz="0" w:space="0" w:color="auto"/>
      </w:divBdr>
    </w:div>
    <w:div w:id="2115707654">
      <w:bodyDiv w:val="1"/>
      <w:marLeft w:val="0"/>
      <w:marRight w:val="0"/>
      <w:marTop w:val="0"/>
      <w:marBottom w:val="0"/>
      <w:divBdr>
        <w:top w:val="none" w:sz="0" w:space="0" w:color="auto"/>
        <w:left w:val="none" w:sz="0" w:space="0" w:color="auto"/>
        <w:bottom w:val="none" w:sz="0" w:space="0" w:color="auto"/>
        <w:right w:val="none" w:sz="0" w:space="0" w:color="auto"/>
      </w:divBdr>
    </w:div>
    <w:div w:id="2116513822">
      <w:bodyDiv w:val="1"/>
      <w:marLeft w:val="0"/>
      <w:marRight w:val="0"/>
      <w:marTop w:val="0"/>
      <w:marBottom w:val="0"/>
      <w:divBdr>
        <w:top w:val="none" w:sz="0" w:space="0" w:color="auto"/>
        <w:left w:val="none" w:sz="0" w:space="0" w:color="auto"/>
        <w:bottom w:val="none" w:sz="0" w:space="0" w:color="auto"/>
        <w:right w:val="none" w:sz="0" w:space="0" w:color="auto"/>
      </w:divBdr>
    </w:div>
    <w:div w:id="2122187707">
      <w:bodyDiv w:val="1"/>
      <w:marLeft w:val="0"/>
      <w:marRight w:val="0"/>
      <w:marTop w:val="0"/>
      <w:marBottom w:val="0"/>
      <w:divBdr>
        <w:top w:val="none" w:sz="0" w:space="0" w:color="auto"/>
        <w:left w:val="none" w:sz="0" w:space="0" w:color="auto"/>
        <w:bottom w:val="none" w:sz="0" w:space="0" w:color="auto"/>
        <w:right w:val="none" w:sz="0" w:space="0" w:color="auto"/>
      </w:divBdr>
    </w:div>
    <w:div w:id="2124105387">
      <w:bodyDiv w:val="1"/>
      <w:marLeft w:val="0"/>
      <w:marRight w:val="0"/>
      <w:marTop w:val="0"/>
      <w:marBottom w:val="0"/>
      <w:divBdr>
        <w:top w:val="none" w:sz="0" w:space="0" w:color="auto"/>
        <w:left w:val="none" w:sz="0" w:space="0" w:color="auto"/>
        <w:bottom w:val="none" w:sz="0" w:space="0" w:color="auto"/>
        <w:right w:val="none" w:sz="0" w:space="0" w:color="auto"/>
      </w:divBdr>
    </w:div>
    <w:div w:id="2127581717">
      <w:bodyDiv w:val="1"/>
      <w:marLeft w:val="0"/>
      <w:marRight w:val="0"/>
      <w:marTop w:val="0"/>
      <w:marBottom w:val="0"/>
      <w:divBdr>
        <w:top w:val="none" w:sz="0" w:space="0" w:color="auto"/>
        <w:left w:val="none" w:sz="0" w:space="0" w:color="auto"/>
        <w:bottom w:val="none" w:sz="0" w:space="0" w:color="auto"/>
        <w:right w:val="none" w:sz="0" w:space="0" w:color="auto"/>
      </w:divBdr>
    </w:div>
    <w:div w:id="2127770414">
      <w:bodyDiv w:val="1"/>
      <w:marLeft w:val="0"/>
      <w:marRight w:val="0"/>
      <w:marTop w:val="0"/>
      <w:marBottom w:val="0"/>
      <w:divBdr>
        <w:top w:val="none" w:sz="0" w:space="0" w:color="auto"/>
        <w:left w:val="none" w:sz="0" w:space="0" w:color="auto"/>
        <w:bottom w:val="none" w:sz="0" w:space="0" w:color="auto"/>
        <w:right w:val="none" w:sz="0" w:space="0" w:color="auto"/>
      </w:divBdr>
    </w:div>
    <w:div w:id="2130394760">
      <w:bodyDiv w:val="1"/>
      <w:marLeft w:val="0"/>
      <w:marRight w:val="0"/>
      <w:marTop w:val="0"/>
      <w:marBottom w:val="0"/>
      <w:divBdr>
        <w:top w:val="none" w:sz="0" w:space="0" w:color="auto"/>
        <w:left w:val="none" w:sz="0" w:space="0" w:color="auto"/>
        <w:bottom w:val="none" w:sz="0" w:space="0" w:color="auto"/>
        <w:right w:val="none" w:sz="0" w:space="0" w:color="auto"/>
      </w:divBdr>
    </w:div>
    <w:div w:id="2130736356">
      <w:bodyDiv w:val="1"/>
      <w:marLeft w:val="0"/>
      <w:marRight w:val="0"/>
      <w:marTop w:val="0"/>
      <w:marBottom w:val="0"/>
      <w:divBdr>
        <w:top w:val="none" w:sz="0" w:space="0" w:color="auto"/>
        <w:left w:val="none" w:sz="0" w:space="0" w:color="auto"/>
        <w:bottom w:val="none" w:sz="0" w:space="0" w:color="auto"/>
        <w:right w:val="none" w:sz="0" w:space="0" w:color="auto"/>
      </w:divBdr>
    </w:div>
    <w:div w:id="2143497678">
      <w:bodyDiv w:val="1"/>
      <w:marLeft w:val="0"/>
      <w:marRight w:val="0"/>
      <w:marTop w:val="0"/>
      <w:marBottom w:val="0"/>
      <w:divBdr>
        <w:top w:val="none" w:sz="0" w:space="0" w:color="auto"/>
        <w:left w:val="none" w:sz="0" w:space="0" w:color="auto"/>
        <w:bottom w:val="none" w:sz="0" w:space="0" w:color="auto"/>
        <w:right w:val="none" w:sz="0" w:space="0" w:color="auto"/>
      </w:divBdr>
    </w:div>
    <w:div w:id="2146584402">
      <w:bodyDiv w:val="1"/>
      <w:marLeft w:val="0"/>
      <w:marRight w:val="0"/>
      <w:marTop w:val="0"/>
      <w:marBottom w:val="0"/>
      <w:divBdr>
        <w:top w:val="none" w:sz="0" w:space="0" w:color="auto"/>
        <w:left w:val="none" w:sz="0" w:space="0" w:color="auto"/>
        <w:bottom w:val="none" w:sz="0" w:space="0" w:color="auto"/>
        <w:right w:val="none" w:sz="0" w:space="0" w:color="auto"/>
      </w:divBdr>
    </w:div>
    <w:div w:id="214704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1E3C3043A4884D80D9E21A3E9D2686" ma:contentTypeVersion="2" ma:contentTypeDescription="Vytvoří nový dokument" ma:contentTypeScope="" ma:versionID="bfd7914990037d34cfc354c0655bdef1">
  <xsd:schema xmlns:xsd="http://www.w3.org/2001/XMLSchema" xmlns:xs="http://www.w3.org/2001/XMLSchema" xmlns:p="http://schemas.microsoft.com/office/2006/metadata/properties" xmlns:ns2="f32210cd-666d-4d11-ab48-bfef9714ab3b" targetNamespace="http://schemas.microsoft.com/office/2006/metadata/properties" ma:root="true" ma:fieldsID="2546dc4a1fd471bfac57a8c4eb1d9b2b" ns2:_="">
    <xsd:import namespace="f32210cd-666d-4d11-ab48-bfef9714ab3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2210cd-666d-4d11-ab48-bfef9714ab3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632F-1596-4186-83D1-913D26A86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2210cd-666d-4d11-ab48-bfef9714ab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E754D-D204-4831-90CA-3A52E70433BD}">
  <ds:schemaRefs>
    <ds:schemaRef ds:uri="f32210cd-666d-4d11-ab48-bfef9714ab3b"/>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A238A8B-2A13-4CB1-A0A2-28A8F84B8B1B}">
  <ds:schemaRefs>
    <ds:schemaRef ds:uri="http://schemas.microsoft.com/sharepoint/v3/contenttype/forms"/>
  </ds:schemaRefs>
</ds:datastoreItem>
</file>

<file path=customXml/itemProps4.xml><?xml version="1.0" encoding="utf-8"?>
<ds:datastoreItem xmlns:ds="http://schemas.openxmlformats.org/officeDocument/2006/customXml" ds:itemID="{273F4C88-31F9-49C0-9B96-608ABAABA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13211</Words>
  <Characters>72152</Characters>
  <Application>Microsoft Office Word</Application>
  <DocSecurity>0</DocSecurity>
  <Lines>601</Lines>
  <Paragraphs>170</Paragraphs>
  <ScaleCrop>false</ScaleCrop>
  <HeadingPairs>
    <vt:vector size="2" baseType="variant">
      <vt:variant>
        <vt:lpstr>Název</vt:lpstr>
      </vt:variant>
      <vt:variant>
        <vt:i4>1</vt:i4>
      </vt:variant>
    </vt:vector>
  </HeadingPairs>
  <TitlesOfParts>
    <vt:vector size="1" baseType="lpstr">
      <vt:lpstr>ERÚ</vt:lpstr>
    </vt:vector>
  </TitlesOfParts>
  <Company>MF CR</Company>
  <LinksUpToDate>false</LinksUpToDate>
  <CharactersWithSpaces>85193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ERÚ</dc:title>
  <dc:creator>ERÚ</dc:creator>
  <cp:lastModifiedBy>Svatek Jan Ing.</cp:lastModifiedBy>
  <cp:revision>3</cp:revision>
  <cp:lastPrinted>2022-11-15T10:24:00Z</cp:lastPrinted>
  <dcterms:created xsi:type="dcterms:W3CDTF">2025-06-11T09:08:00Z</dcterms:created>
  <dcterms:modified xsi:type="dcterms:W3CDTF">2025-06-11T09:09:00Z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0x0101000C1E3C3043A4884D80D9E21A3E9D2686</vt:lpwstr>
  </property>
</Properties>
</file>