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DD13F9" w14:textId="66A74D7B" w:rsidR="00F42515" w:rsidRPr="005C69D2" w:rsidRDefault="00567357" w:rsidP="00F42515">
      <w:pPr>
        <w:pStyle w:val="Nadpis1"/>
        <w:rPr>
          <w:sz w:val="32"/>
          <w:szCs w:val="32"/>
        </w:rPr>
      </w:pPr>
      <w:r>
        <w:rPr>
          <w:sz w:val="32"/>
          <w:szCs w:val="32"/>
        </w:rPr>
        <w:t xml:space="preserve">Spotřebitelé čelí výzvám k úhradě </w:t>
      </w:r>
      <w:r w:rsidR="005E7684">
        <w:rPr>
          <w:sz w:val="32"/>
          <w:szCs w:val="32"/>
        </w:rPr>
        <w:t xml:space="preserve">údajných starších </w:t>
      </w:r>
      <w:r w:rsidR="0035274D">
        <w:rPr>
          <w:sz w:val="32"/>
          <w:szCs w:val="32"/>
        </w:rPr>
        <w:t>dluh</w:t>
      </w:r>
      <w:r w:rsidR="005E7684">
        <w:rPr>
          <w:sz w:val="32"/>
          <w:szCs w:val="32"/>
        </w:rPr>
        <w:t>ů</w:t>
      </w:r>
      <w:r w:rsidR="0035274D">
        <w:rPr>
          <w:sz w:val="32"/>
          <w:szCs w:val="32"/>
        </w:rPr>
        <w:t xml:space="preserve"> </w:t>
      </w:r>
      <w:r w:rsidR="00D5143A">
        <w:rPr>
          <w:sz w:val="32"/>
          <w:szCs w:val="32"/>
        </w:rPr>
        <w:t xml:space="preserve"> </w:t>
      </w:r>
    </w:p>
    <w:p w14:paraId="4134F26B" w14:textId="39DC52C1" w:rsidR="002153E1" w:rsidRDefault="00574124" w:rsidP="002153E1">
      <w:pPr>
        <w:shd w:val="clear" w:color="auto" w:fill="FFFFFF" w:themeFill="background1"/>
      </w:pPr>
      <w:r w:rsidRPr="00574124">
        <w:t>09</w:t>
      </w:r>
      <w:r w:rsidR="002153E1" w:rsidRPr="00574124">
        <w:t>.</w:t>
      </w:r>
      <w:r w:rsidR="006127F3">
        <w:t xml:space="preserve"> </w:t>
      </w:r>
      <w:r w:rsidR="00F72E27">
        <w:t>10</w:t>
      </w:r>
      <w:r w:rsidR="002153E1">
        <w:t>.</w:t>
      </w:r>
      <w:r w:rsidR="006127F3">
        <w:t xml:space="preserve"> </w:t>
      </w:r>
      <w:r w:rsidR="002153E1" w:rsidRPr="0011329A">
        <w:t>2026</w:t>
      </w:r>
    </w:p>
    <w:p w14:paraId="017DD177" w14:textId="3B54663D" w:rsidR="0035274D" w:rsidRDefault="00567357" w:rsidP="0035274D">
      <w:pPr>
        <w:pStyle w:val="Perex"/>
        <w:rPr>
          <w:i/>
          <w:iCs/>
        </w:rPr>
      </w:pPr>
      <w:r>
        <w:rPr>
          <w:i/>
          <w:iCs/>
        </w:rPr>
        <w:t xml:space="preserve">Na Energetický regulační úřad (ERÚ) se v posledních dnech obracejí spotřebitelé se stížností na totožnou praktiku. </w:t>
      </w:r>
      <w:r w:rsidR="00B33CE0">
        <w:rPr>
          <w:i/>
          <w:iCs/>
        </w:rPr>
        <w:t xml:space="preserve">Advokátní kancelář je vyzývá k zaplacení údajného </w:t>
      </w:r>
      <w:r w:rsidR="0035274D">
        <w:rPr>
          <w:i/>
          <w:iCs/>
        </w:rPr>
        <w:t xml:space="preserve">letitého </w:t>
      </w:r>
      <w:r w:rsidR="00B33CE0">
        <w:rPr>
          <w:i/>
          <w:iCs/>
        </w:rPr>
        <w:t>dluhu, který mají mít u</w:t>
      </w:r>
      <w:r w:rsidR="00D63EC7">
        <w:rPr>
          <w:i/>
          <w:iCs/>
        </w:rPr>
        <w:t xml:space="preserve"> bývalého</w:t>
      </w:r>
      <w:r w:rsidR="00B33CE0">
        <w:rPr>
          <w:i/>
          <w:iCs/>
        </w:rPr>
        <w:t xml:space="preserve"> dodavatel</w:t>
      </w:r>
      <w:r w:rsidR="00D63EC7">
        <w:rPr>
          <w:i/>
          <w:iCs/>
        </w:rPr>
        <w:t>e</w:t>
      </w:r>
      <w:r w:rsidR="00B33CE0">
        <w:rPr>
          <w:i/>
          <w:iCs/>
        </w:rPr>
        <w:t>. Dokument je formulován</w:t>
      </w:r>
      <w:r w:rsidR="0035274D">
        <w:rPr>
          <w:i/>
          <w:iCs/>
        </w:rPr>
        <w:t xml:space="preserve"> </w:t>
      </w:r>
      <w:r w:rsidR="00B33CE0">
        <w:rPr>
          <w:i/>
          <w:iCs/>
        </w:rPr>
        <w:t>jako předžalobní výzva</w:t>
      </w:r>
      <w:r w:rsidR="0035274D">
        <w:rPr>
          <w:i/>
          <w:iCs/>
        </w:rPr>
        <w:t>, neobsahuje žádné podklady a často ani nespecifikuje, z čeho by pohledávka měla plynout. ERÚ zákazníkům radí, jak postupovat. Rozhodně by neměli domnělý dluh automaticky platit</w:t>
      </w:r>
      <w:r w:rsidR="00B71121">
        <w:rPr>
          <w:i/>
          <w:iCs/>
        </w:rPr>
        <w:t xml:space="preserve">! </w:t>
      </w:r>
    </w:p>
    <w:p w14:paraId="64DECBFC" w14:textId="424D17E2" w:rsidR="0035274D" w:rsidRDefault="0035274D" w:rsidP="0035274D">
      <w:r>
        <w:t xml:space="preserve">„Na základě neuhrazeného vyúčtování u společnosti </w:t>
      </w:r>
      <w:r w:rsidR="007D5B7E">
        <w:t>(…)</w:t>
      </w:r>
      <w:r>
        <w:t xml:space="preserve"> Vám vznikla vůči této společnosti dlužná pohledávka ve výši </w:t>
      </w:r>
      <w:r w:rsidR="007D5B7E">
        <w:t xml:space="preserve">XY,“ stojí ve výzvě, kvůli níž se na ERÚ během </w:t>
      </w:r>
      <w:r w:rsidR="00EB1D42">
        <w:t xml:space="preserve">posledních </w:t>
      </w:r>
      <w:r w:rsidR="007D5B7E">
        <w:t>dní obrátil</w:t>
      </w:r>
      <w:r w:rsidR="0066084C">
        <w:t>o</w:t>
      </w:r>
      <w:r w:rsidR="007D5B7E">
        <w:t xml:space="preserve"> </w:t>
      </w:r>
      <w:r w:rsidR="00614FA5">
        <w:t>několik</w:t>
      </w:r>
      <w:r w:rsidR="00614FA5" w:rsidRPr="00614FA5">
        <w:t xml:space="preserve"> spotřebitelů</w:t>
      </w:r>
      <w:r w:rsidR="007D5B7E" w:rsidRPr="00614FA5">
        <w:t>.</w:t>
      </w:r>
      <w:r w:rsidR="007D5B7E">
        <w:t xml:space="preserve"> Advokátní kancelář v ní </w:t>
      </w:r>
      <w:r w:rsidR="00EB1D42">
        <w:t>zastupuje klienta</w:t>
      </w:r>
      <w:r w:rsidR="00614FA5">
        <w:t xml:space="preserve"> </w:t>
      </w:r>
      <w:r w:rsidR="00EB1D42">
        <w:t>vymáh</w:t>
      </w:r>
      <w:r w:rsidR="00614FA5">
        <w:t>ajícího</w:t>
      </w:r>
      <w:r w:rsidR="00EB1D42">
        <w:t xml:space="preserve"> pohledávky od dodavatelů</w:t>
      </w:r>
      <w:r w:rsidR="00C368B0">
        <w:t>, kteří již několik let nepůsobí</w:t>
      </w:r>
      <w:r w:rsidR="00C36773" w:rsidRPr="00C36773">
        <w:t xml:space="preserve"> </w:t>
      </w:r>
      <w:r w:rsidR="00C36773">
        <w:t>na trhu.</w:t>
      </w:r>
      <w:r w:rsidR="00614FA5">
        <w:t xml:space="preserve"> </w:t>
      </w:r>
      <w:r w:rsidR="007D5B7E">
        <w:t xml:space="preserve">Regulátor doposud </w:t>
      </w:r>
      <w:r w:rsidR="00EB1D42">
        <w:t xml:space="preserve">narazil na údajně neuhrazené částky společnostem Lidová energie a </w:t>
      </w:r>
      <w:r w:rsidR="007D5B7E">
        <w:t xml:space="preserve">ELGAS </w:t>
      </w:r>
      <w:proofErr w:type="spellStart"/>
      <w:r w:rsidR="007D5B7E">
        <w:t>Energy</w:t>
      </w:r>
      <w:proofErr w:type="spellEnd"/>
      <w:r w:rsidR="007D5B7E">
        <w:t xml:space="preserve">, </w:t>
      </w:r>
      <w:r w:rsidR="00EB1D42">
        <w:t xml:space="preserve">na něž v době jejich působnosti na trhu registroval velké množství stížností, a jimž </w:t>
      </w:r>
      <w:r w:rsidR="00C2365D">
        <w:t xml:space="preserve">dokonce </w:t>
      </w:r>
      <w:r w:rsidR="00EB1D42">
        <w:t xml:space="preserve">zrušil licence na obchod s elektřinou i plynem.  </w:t>
      </w:r>
      <w:r w:rsidR="007D5B7E">
        <w:t xml:space="preserve"> </w:t>
      </w:r>
    </w:p>
    <w:p w14:paraId="39A71DC6" w14:textId="142003A7" w:rsidR="00D63EC7" w:rsidRDefault="00B71121" w:rsidP="00EB1D42">
      <w:r w:rsidRPr="00B71121">
        <w:rPr>
          <w:i/>
          <w:iCs/>
        </w:rPr>
        <w:t>„S</w:t>
      </w:r>
      <w:r w:rsidR="00EB1D42" w:rsidRPr="00B71121">
        <w:rPr>
          <w:i/>
          <w:iCs/>
        </w:rPr>
        <w:t>potřebitel</w:t>
      </w:r>
      <w:r w:rsidRPr="00B71121">
        <w:rPr>
          <w:i/>
          <w:iCs/>
        </w:rPr>
        <w:t xml:space="preserve">é by určitě neměli domnělý </w:t>
      </w:r>
      <w:r w:rsidR="00EB1D42" w:rsidRPr="00B71121">
        <w:rPr>
          <w:i/>
          <w:iCs/>
        </w:rPr>
        <w:t>starší dluh automaticky uhradit pouze na základě doručené výzvy</w:t>
      </w:r>
      <w:r w:rsidRPr="00B71121">
        <w:rPr>
          <w:i/>
          <w:iCs/>
        </w:rPr>
        <w:t>. Z</w:t>
      </w:r>
      <w:r w:rsidR="00EB1D42" w:rsidRPr="00B71121">
        <w:rPr>
          <w:i/>
          <w:iCs/>
        </w:rPr>
        <w:t>ejména</w:t>
      </w:r>
      <w:r w:rsidRPr="00B71121">
        <w:rPr>
          <w:i/>
          <w:iCs/>
        </w:rPr>
        <w:t xml:space="preserve"> tehdy, </w:t>
      </w:r>
      <w:r w:rsidR="00EB1D42" w:rsidRPr="00B71121">
        <w:rPr>
          <w:i/>
          <w:iCs/>
        </w:rPr>
        <w:t>pokud si n</w:t>
      </w:r>
      <w:r w:rsidRPr="00B71121">
        <w:rPr>
          <w:i/>
          <w:iCs/>
        </w:rPr>
        <w:t>ejsou</w:t>
      </w:r>
      <w:r w:rsidR="00EB1D42" w:rsidRPr="00B71121">
        <w:rPr>
          <w:i/>
          <w:iCs/>
        </w:rPr>
        <w:t xml:space="preserve"> jist</w:t>
      </w:r>
      <w:r w:rsidRPr="00B71121">
        <w:rPr>
          <w:i/>
          <w:iCs/>
        </w:rPr>
        <w:t>í</w:t>
      </w:r>
      <w:r w:rsidR="00EB1D42" w:rsidRPr="00B71121">
        <w:rPr>
          <w:i/>
          <w:iCs/>
        </w:rPr>
        <w:t>, z čeho pohledávka vznikla, kdy byla splatná a zda je osoba, která ji nyní vymáhá, skutečně jejím věřitelem</w:t>
      </w:r>
      <w:r w:rsidRPr="00B71121">
        <w:rPr>
          <w:i/>
          <w:iCs/>
        </w:rPr>
        <w:t>,“</w:t>
      </w:r>
      <w:r>
        <w:t xml:space="preserve"> </w:t>
      </w:r>
      <w:r w:rsidR="00574124">
        <w:t>říká</w:t>
      </w:r>
      <w:r>
        <w:t xml:space="preserve"> </w:t>
      </w:r>
      <w:r w:rsidRPr="00B71121">
        <w:rPr>
          <w:b/>
          <w:bCs/>
        </w:rPr>
        <w:t>radní ERÚ Markéta Zemanová</w:t>
      </w:r>
      <w:r>
        <w:t xml:space="preserve"> a zdůrazňuje skutečnost, že pohledávky </w:t>
      </w:r>
      <w:r w:rsidR="00FE68D8">
        <w:t xml:space="preserve">jsou </w:t>
      </w:r>
      <w:r>
        <w:t xml:space="preserve">namísto </w:t>
      </w:r>
      <w:r w:rsidR="00AA195B">
        <w:t xml:space="preserve">původním obchodníkem </w:t>
      </w:r>
      <w:r>
        <w:t>vymáh</w:t>
      </w:r>
      <w:r w:rsidR="00FE68D8">
        <w:t>ány</w:t>
      </w:r>
      <w:r>
        <w:t xml:space="preserve"> </w:t>
      </w:r>
      <w:r w:rsidR="00FE68D8">
        <w:t>jinou společnost</w:t>
      </w:r>
      <w:r w:rsidR="00AA195B">
        <w:t>í</w:t>
      </w:r>
      <w:r w:rsidR="00FE68D8">
        <w:t xml:space="preserve">, která </w:t>
      </w:r>
      <w:r w:rsidR="0066084C">
        <w:t xml:space="preserve">se </w:t>
      </w:r>
      <w:r w:rsidR="00FE68D8">
        <w:t xml:space="preserve">na </w:t>
      </w:r>
      <w:r w:rsidR="00614FA5">
        <w:t xml:space="preserve">tuto činnost </w:t>
      </w:r>
      <w:r w:rsidR="0066084C">
        <w:t>specializuje</w:t>
      </w:r>
      <w:r w:rsidR="00FE68D8">
        <w:t xml:space="preserve">. </w:t>
      </w:r>
    </w:p>
    <w:p w14:paraId="0CA640DC" w14:textId="6DEDD560" w:rsidR="00B71121" w:rsidRDefault="00B71121" w:rsidP="00EB1D42">
      <w:pPr>
        <w:rPr>
          <w:b/>
          <w:bCs/>
        </w:rPr>
      </w:pPr>
      <w:r w:rsidRPr="00D62874">
        <w:rPr>
          <w:i/>
          <w:iCs/>
        </w:rPr>
        <w:t>„</w:t>
      </w:r>
      <w:r w:rsidR="00614FA5">
        <w:rPr>
          <w:i/>
          <w:iCs/>
        </w:rPr>
        <w:t xml:space="preserve">V první řadě bychom </w:t>
      </w:r>
      <w:r w:rsidRPr="00D62874">
        <w:rPr>
          <w:i/>
          <w:iCs/>
        </w:rPr>
        <w:t>měli požadovat</w:t>
      </w:r>
      <w:r w:rsidR="00614FA5">
        <w:rPr>
          <w:i/>
          <w:iCs/>
        </w:rPr>
        <w:t>, aby nám dotyčný</w:t>
      </w:r>
      <w:r w:rsidRPr="00D62874">
        <w:rPr>
          <w:i/>
          <w:iCs/>
        </w:rPr>
        <w:t xml:space="preserve"> </w:t>
      </w:r>
      <w:r w:rsidR="006D5054">
        <w:rPr>
          <w:i/>
          <w:iCs/>
        </w:rPr>
        <w:t>dolož</w:t>
      </w:r>
      <w:r w:rsidR="00614FA5">
        <w:rPr>
          <w:i/>
          <w:iCs/>
        </w:rPr>
        <w:t>il</w:t>
      </w:r>
      <w:r w:rsidRPr="00D62874">
        <w:rPr>
          <w:i/>
          <w:iCs/>
        </w:rPr>
        <w:t xml:space="preserve">, jak </w:t>
      </w:r>
      <w:r w:rsidR="00F45D18">
        <w:rPr>
          <w:i/>
          <w:iCs/>
        </w:rPr>
        <w:t>náš dluh</w:t>
      </w:r>
      <w:r w:rsidRPr="00D62874">
        <w:rPr>
          <w:i/>
          <w:iCs/>
        </w:rPr>
        <w:t xml:space="preserve"> vznikl.</w:t>
      </w:r>
      <w:r w:rsidR="00D62874" w:rsidRPr="00D62874">
        <w:rPr>
          <w:i/>
          <w:iCs/>
        </w:rPr>
        <w:t xml:space="preserve"> Konkrétně n</w:t>
      </w:r>
      <w:r w:rsidRPr="00D62874">
        <w:rPr>
          <w:i/>
          <w:iCs/>
        </w:rPr>
        <w:t>apříklad vyúčtování</w:t>
      </w:r>
      <w:r w:rsidR="00614FA5">
        <w:rPr>
          <w:i/>
          <w:iCs/>
        </w:rPr>
        <w:t>m</w:t>
      </w:r>
      <w:r w:rsidRPr="00D62874">
        <w:rPr>
          <w:i/>
          <w:iCs/>
        </w:rPr>
        <w:t xml:space="preserve"> s nedoplatkem, kter</w:t>
      </w:r>
      <w:r w:rsidR="00D62874" w:rsidRPr="00D62874">
        <w:rPr>
          <w:i/>
          <w:iCs/>
        </w:rPr>
        <w:t>ý</w:t>
      </w:r>
      <w:r w:rsidRPr="00D62874">
        <w:rPr>
          <w:i/>
          <w:iCs/>
        </w:rPr>
        <w:t xml:space="preserve"> jsme údajně nezaplatili</w:t>
      </w:r>
      <w:r w:rsidR="00D158D8">
        <w:rPr>
          <w:i/>
          <w:iCs/>
        </w:rPr>
        <w:t>, případně výpoč</w:t>
      </w:r>
      <w:r w:rsidR="00614FA5">
        <w:rPr>
          <w:i/>
          <w:iCs/>
        </w:rPr>
        <w:t>tem</w:t>
      </w:r>
      <w:r w:rsidR="00D158D8">
        <w:rPr>
          <w:i/>
          <w:iCs/>
        </w:rPr>
        <w:t xml:space="preserve"> požadované částky. </w:t>
      </w:r>
      <w:r w:rsidR="00D62874" w:rsidRPr="00D62874">
        <w:rPr>
          <w:i/>
          <w:iCs/>
        </w:rPr>
        <w:t>Dolož</w:t>
      </w:r>
      <w:r w:rsidR="00D158D8">
        <w:rPr>
          <w:i/>
          <w:iCs/>
        </w:rPr>
        <w:t xml:space="preserve">en by nám měl být </w:t>
      </w:r>
      <w:r w:rsidR="00D62874" w:rsidRPr="00D62874">
        <w:rPr>
          <w:i/>
          <w:iCs/>
        </w:rPr>
        <w:t>i převod pohledávky na současného věřitele,“</w:t>
      </w:r>
      <w:r w:rsidR="00D62874">
        <w:t xml:space="preserve"> dodává </w:t>
      </w:r>
      <w:r w:rsidR="00D62874" w:rsidRPr="00D62874">
        <w:rPr>
          <w:b/>
          <w:bCs/>
        </w:rPr>
        <w:t xml:space="preserve">Markéta Zemanová. </w:t>
      </w:r>
    </w:p>
    <w:p w14:paraId="46F41E1F" w14:textId="18023501" w:rsidR="00D158D8" w:rsidRDefault="00D63EC7" w:rsidP="00F45D18">
      <w:r>
        <w:t>Případy, kterými se ERÚ zabývá,</w:t>
      </w:r>
      <w:r w:rsidR="00614FA5">
        <w:t xml:space="preserve"> </w:t>
      </w:r>
      <w:r>
        <w:t>spojuje i to, že</w:t>
      </w:r>
      <w:r w:rsidR="00556334">
        <w:t xml:space="preserve"> </w:t>
      </w:r>
      <w:r w:rsidR="00614FA5">
        <w:t xml:space="preserve">jejich původ často </w:t>
      </w:r>
      <w:r w:rsidR="000640C1" w:rsidRPr="000640C1">
        <w:t>sahá</w:t>
      </w:r>
      <w:r w:rsidR="00614FA5">
        <w:t xml:space="preserve"> do minulosti</w:t>
      </w:r>
      <w:r w:rsidR="00F45D18">
        <w:t>. J</w:t>
      </w:r>
      <w:r w:rsidR="00E81AF9">
        <w:t>e</w:t>
      </w:r>
      <w:r w:rsidR="00F45D18">
        <w:t xml:space="preserve"> tak možné</w:t>
      </w:r>
      <w:r w:rsidR="00E81AF9">
        <w:t xml:space="preserve">, že </w:t>
      </w:r>
      <w:r w:rsidR="00273703">
        <w:t xml:space="preserve">u </w:t>
      </w:r>
      <w:r w:rsidR="00F45D18">
        <w:t>pohledávek</w:t>
      </w:r>
      <w:r w:rsidR="00273703">
        <w:t xml:space="preserve"> </w:t>
      </w:r>
      <w:r w:rsidR="00E81AF9">
        <w:t>už uplynula</w:t>
      </w:r>
      <w:r w:rsidR="00F45D18">
        <w:t xml:space="preserve"> tříletá</w:t>
      </w:r>
      <w:r w:rsidR="00E81AF9">
        <w:t xml:space="preserve"> promlčecí lhůta</w:t>
      </w:r>
      <w:r w:rsidR="00F45D18">
        <w:t>, která začíná běžet od doby jej</w:t>
      </w:r>
      <w:r w:rsidR="0024706B">
        <w:t>ich</w:t>
      </w:r>
      <w:r w:rsidR="00F45D18">
        <w:t xml:space="preserve"> splatnosti.  </w:t>
      </w:r>
      <w:r w:rsidR="00AB61E2" w:rsidRPr="00AB61E2">
        <w:t>Promlčením dluh nezaniká, věřitel ho může dál vymáhat. Pokud se obrátí na soud, musí dlužník na promlčení upozornit, aby k němu soud mohl přihlédnout.</w:t>
      </w:r>
    </w:p>
    <w:p w14:paraId="16B6151F" w14:textId="0DC894AE" w:rsidR="00D158D8" w:rsidRPr="007B1DD8" w:rsidRDefault="00D158D8" w:rsidP="00D158D8">
      <w:pPr>
        <w:rPr>
          <w:i/>
          <w:iCs/>
        </w:rPr>
      </w:pPr>
      <w:r w:rsidRPr="00C2365D">
        <w:rPr>
          <w:i/>
          <w:iCs/>
        </w:rPr>
        <w:t>„</w:t>
      </w:r>
      <w:r w:rsidR="008B6B1E" w:rsidRPr="008B6B1E">
        <w:rPr>
          <w:i/>
          <w:iCs/>
        </w:rPr>
        <w:t xml:space="preserve">Zda je konkrétní pohledávka promlčená, závisí vždy na individuálních okolnostech případu, zejména </w:t>
      </w:r>
      <w:r w:rsidR="00574124">
        <w:rPr>
          <w:i/>
          <w:iCs/>
        </w:rPr>
        <w:t xml:space="preserve">na </w:t>
      </w:r>
      <w:r w:rsidR="00681FDF">
        <w:rPr>
          <w:i/>
          <w:iCs/>
        </w:rPr>
        <w:t>době uplynulé od data</w:t>
      </w:r>
      <w:r w:rsidR="008B6B1E" w:rsidRPr="008B6B1E">
        <w:rPr>
          <w:i/>
          <w:iCs/>
        </w:rPr>
        <w:t xml:space="preserve"> její splatnosti</w:t>
      </w:r>
      <w:r w:rsidR="00574124">
        <w:rPr>
          <w:i/>
          <w:iCs/>
        </w:rPr>
        <w:t>.</w:t>
      </w:r>
      <w:r w:rsidR="00681FDF">
        <w:rPr>
          <w:i/>
          <w:iCs/>
        </w:rPr>
        <w:t xml:space="preserve"> </w:t>
      </w:r>
      <w:r w:rsidR="00C52797">
        <w:rPr>
          <w:i/>
          <w:iCs/>
        </w:rPr>
        <w:t xml:space="preserve">Pokud má být dluh spotřebitele starší tří let, </w:t>
      </w:r>
      <w:r w:rsidR="00CD047E" w:rsidRPr="00C2365D">
        <w:rPr>
          <w:i/>
          <w:iCs/>
        </w:rPr>
        <w:t>doporučujeme</w:t>
      </w:r>
      <w:r w:rsidR="00C2365D" w:rsidRPr="00C2365D">
        <w:rPr>
          <w:i/>
          <w:iCs/>
        </w:rPr>
        <w:t xml:space="preserve">, aby se o </w:t>
      </w:r>
      <w:r w:rsidR="00CD047E" w:rsidRPr="00C2365D">
        <w:rPr>
          <w:i/>
          <w:iCs/>
        </w:rPr>
        <w:t xml:space="preserve">promlčení </w:t>
      </w:r>
      <w:r w:rsidR="00C2365D" w:rsidRPr="00C2365D">
        <w:rPr>
          <w:i/>
          <w:iCs/>
        </w:rPr>
        <w:t xml:space="preserve">zmínil </w:t>
      </w:r>
      <w:r w:rsidR="00CD047E" w:rsidRPr="00C2365D">
        <w:rPr>
          <w:i/>
          <w:iCs/>
        </w:rPr>
        <w:t>již při komunikaci s právním zástupcem</w:t>
      </w:r>
      <w:r w:rsidR="00681FDF">
        <w:rPr>
          <w:i/>
          <w:iCs/>
        </w:rPr>
        <w:t>, čímž d</w:t>
      </w:r>
      <w:r w:rsidR="00C52797">
        <w:rPr>
          <w:i/>
          <w:iCs/>
        </w:rPr>
        <w:t>á</w:t>
      </w:r>
      <w:r w:rsidR="00681FDF">
        <w:rPr>
          <w:i/>
          <w:iCs/>
        </w:rPr>
        <w:t xml:space="preserve"> </w:t>
      </w:r>
      <w:r w:rsidR="00C52797">
        <w:rPr>
          <w:i/>
          <w:iCs/>
        </w:rPr>
        <w:t xml:space="preserve">jasně </w:t>
      </w:r>
      <w:r w:rsidR="00AC647C" w:rsidRPr="00AC647C">
        <w:rPr>
          <w:i/>
          <w:iCs/>
        </w:rPr>
        <w:t xml:space="preserve">najevo, že </w:t>
      </w:r>
      <w:r w:rsidR="00C52797">
        <w:rPr>
          <w:i/>
          <w:iCs/>
        </w:rPr>
        <w:t xml:space="preserve">ho </w:t>
      </w:r>
      <w:r w:rsidR="00681FDF">
        <w:rPr>
          <w:i/>
          <w:iCs/>
        </w:rPr>
        <w:t>hodl</w:t>
      </w:r>
      <w:r w:rsidR="00C52797">
        <w:rPr>
          <w:i/>
          <w:iCs/>
        </w:rPr>
        <w:t>á</w:t>
      </w:r>
      <w:r w:rsidR="00AC647C" w:rsidRPr="00AC647C">
        <w:rPr>
          <w:i/>
          <w:iCs/>
        </w:rPr>
        <w:t xml:space="preserve"> namítat i v případném soudním řízení.</w:t>
      </w:r>
      <w:r w:rsidR="00A02E1B">
        <w:rPr>
          <w:i/>
          <w:iCs/>
        </w:rPr>
        <w:t xml:space="preserve"> </w:t>
      </w:r>
      <w:r w:rsidR="00C2365D" w:rsidRPr="00C2365D">
        <w:rPr>
          <w:i/>
          <w:iCs/>
        </w:rPr>
        <w:t xml:space="preserve">Pokud by přesto na soudní spor došlo, je </w:t>
      </w:r>
      <w:r w:rsidR="00681FDF">
        <w:rPr>
          <w:i/>
          <w:iCs/>
        </w:rPr>
        <w:t>nutné</w:t>
      </w:r>
      <w:r w:rsidR="00681FDF" w:rsidRPr="00C2365D">
        <w:rPr>
          <w:i/>
          <w:iCs/>
        </w:rPr>
        <w:t xml:space="preserve"> </w:t>
      </w:r>
      <w:r w:rsidR="00C2365D" w:rsidRPr="00C2365D">
        <w:rPr>
          <w:i/>
          <w:iCs/>
        </w:rPr>
        <w:t xml:space="preserve">námitku uplatnit </w:t>
      </w:r>
      <w:r w:rsidR="007B1DD8">
        <w:rPr>
          <w:i/>
          <w:iCs/>
        </w:rPr>
        <w:t xml:space="preserve">i přímo </w:t>
      </w:r>
      <w:r w:rsidR="00C2365D" w:rsidRPr="00C2365D">
        <w:rPr>
          <w:i/>
          <w:iCs/>
        </w:rPr>
        <w:t>před soudem</w:t>
      </w:r>
      <w:r w:rsidR="00681FDF">
        <w:rPr>
          <w:i/>
          <w:iCs/>
        </w:rPr>
        <w:t xml:space="preserve">, </w:t>
      </w:r>
      <w:r w:rsidR="00681FDF" w:rsidRPr="007B1DD8">
        <w:rPr>
          <w:i/>
          <w:iCs/>
        </w:rPr>
        <w:t>v opačném případě k promlčení nepřihlédne</w:t>
      </w:r>
      <w:r w:rsidR="00C2365D" w:rsidRPr="007B1DD8">
        <w:rPr>
          <w:i/>
          <w:iCs/>
        </w:rPr>
        <w:t>,“</w:t>
      </w:r>
      <w:r w:rsidR="00C2365D">
        <w:rPr>
          <w:i/>
          <w:iCs/>
        </w:rPr>
        <w:t xml:space="preserve"> </w:t>
      </w:r>
      <w:r w:rsidR="00C2365D" w:rsidRPr="00C2365D">
        <w:t>r</w:t>
      </w:r>
      <w:r w:rsidR="00E81AF9">
        <w:t xml:space="preserve">adí </w:t>
      </w:r>
      <w:r w:rsidR="00E81AF9" w:rsidRPr="00C2365D">
        <w:rPr>
          <w:b/>
          <w:bCs/>
        </w:rPr>
        <w:t>Jakub Med, ředitel sekce správních řízení ERÚ</w:t>
      </w:r>
      <w:r w:rsidR="00E81AF9">
        <w:t xml:space="preserve">. </w:t>
      </w:r>
    </w:p>
    <w:p w14:paraId="766650E1" w14:textId="3CACFCA1" w:rsidR="00C2365D" w:rsidRDefault="00C2365D" w:rsidP="00C2365D">
      <w:r>
        <w:t>Spory o existenci nebo výši pohledávek</w:t>
      </w:r>
      <w:r w:rsidR="002458DF">
        <w:t xml:space="preserve"> obchodníků</w:t>
      </w:r>
      <w:r>
        <w:t xml:space="preserve"> je oprávněn </w:t>
      </w:r>
      <w:r w:rsidR="002458DF">
        <w:t xml:space="preserve">závazně </w:t>
      </w:r>
      <w:r>
        <w:t>rozhodovat jedině soud, ERÚ v rámci mimosoudního řešení spotřebitelských sporů takové kompetence nemá</w:t>
      </w:r>
      <w:r w:rsidR="00B45D6F">
        <w:t xml:space="preserve">, </w:t>
      </w:r>
      <w:r w:rsidR="00B45D6F" w:rsidRPr="00B45D6F">
        <w:t xml:space="preserve">a nemůže proto </w:t>
      </w:r>
      <w:r w:rsidR="00B45D6F">
        <w:t>rozhodnout</w:t>
      </w:r>
      <w:r w:rsidR="00B45D6F" w:rsidRPr="00B45D6F">
        <w:t xml:space="preserve">, zda </w:t>
      </w:r>
      <w:r w:rsidR="00B45D6F">
        <w:t xml:space="preserve">tvrzená </w:t>
      </w:r>
      <w:r w:rsidR="00B45D6F" w:rsidRPr="00B45D6F">
        <w:t>pohledávka skutečně existuje</w:t>
      </w:r>
      <w:r w:rsidR="00B45D6F">
        <w:t xml:space="preserve">, případně jaká je její výše. </w:t>
      </w:r>
    </w:p>
    <w:p w14:paraId="68936499" w14:textId="62FC8ACC" w:rsidR="00D158D8" w:rsidRPr="00D158D8" w:rsidRDefault="004E7CBD" w:rsidP="0020043B">
      <w:pPr>
        <w:rPr>
          <w:b/>
          <w:bCs/>
        </w:rPr>
      </w:pPr>
      <w:r w:rsidRPr="004E7CBD">
        <w:rPr>
          <w:i/>
          <w:iCs/>
        </w:rPr>
        <w:t>„D</w:t>
      </w:r>
      <w:r w:rsidR="00B76332" w:rsidRPr="004E7CBD">
        <w:rPr>
          <w:i/>
          <w:iCs/>
        </w:rPr>
        <w:t>oporučuje</w:t>
      </w:r>
      <w:r w:rsidRPr="004E7CBD">
        <w:rPr>
          <w:i/>
          <w:iCs/>
        </w:rPr>
        <w:t>me</w:t>
      </w:r>
      <w:r w:rsidR="00B76332" w:rsidRPr="004E7CBD">
        <w:rPr>
          <w:i/>
          <w:iCs/>
        </w:rPr>
        <w:t xml:space="preserve"> spotřebitelům, aby na obdobné výzvy nereagovali unáhleně</w:t>
      </w:r>
      <w:r w:rsidR="00F45D18">
        <w:rPr>
          <w:i/>
          <w:iCs/>
        </w:rPr>
        <w:t xml:space="preserve"> a pod vlivem prvotního šoku.</w:t>
      </w:r>
      <w:r w:rsidR="00B76332" w:rsidRPr="004E7CBD">
        <w:rPr>
          <w:i/>
          <w:iCs/>
        </w:rPr>
        <w:t xml:space="preserve"> Před případnou úhradou by měli vždy požadovat doložení </w:t>
      </w:r>
      <w:r w:rsidRPr="004E7CBD">
        <w:rPr>
          <w:i/>
          <w:iCs/>
        </w:rPr>
        <w:t xml:space="preserve">důvodu a výše </w:t>
      </w:r>
      <w:r w:rsidR="00B76332" w:rsidRPr="004E7CBD">
        <w:rPr>
          <w:i/>
          <w:iCs/>
        </w:rPr>
        <w:t>pohledávk</w:t>
      </w:r>
      <w:r w:rsidRPr="004E7CBD">
        <w:rPr>
          <w:i/>
          <w:iCs/>
        </w:rPr>
        <w:t>y</w:t>
      </w:r>
      <w:r w:rsidR="00B76332" w:rsidRPr="004E7CBD">
        <w:rPr>
          <w:i/>
          <w:iCs/>
        </w:rPr>
        <w:t>, stejně jako jejího případného převodu na jiného věřitele. U starších pohledávek je současně vhodné věnovat pozornost i otázce jejich možného promlčení</w:t>
      </w:r>
      <w:r w:rsidRPr="004E7CBD">
        <w:rPr>
          <w:i/>
          <w:iCs/>
        </w:rPr>
        <w:t>,“</w:t>
      </w:r>
      <w:r>
        <w:t xml:space="preserve"> shrnuje </w:t>
      </w:r>
      <w:r w:rsidRPr="004E7CBD">
        <w:rPr>
          <w:b/>
          <w:bCs/>
        </w:rPr>
        <w:t>Jakub Med</w:t>
      </w:r>
      <w:r>
        <w:t xml:space="preserve">. </w:t>
      </w:r>
    </w:p>
    <w:p w14:paraId="6C3C2247" w14:textId="57CE56F9" w:rsidR="009E176A" w:rsidRPr="009E176A" w:rsidRDefault="009E176A" w:rsidP="009E176A"/>
    <w:sectPr w:rsidR="009E176A" w:rsidRPr="009E176A" w:rsidSect="00BE2E0B">
      <w:headerReference w:type="default" r:id="rId11"/>
      <w:footerReference w:type="default" r:id="rId12"/>
      <w:pgSz w:w="11906" w:h="16838" w:code="9"/>
      <w:pgMar w:top="2268" w:right="1361" w:bottom="1531" w:left="1474" w:header="60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BB3AC1" w14:textId="77777777" w:rsidR="00E31BF7" w:rsidRDefault="00E31BF7" w:rsidP="004A01A7">
      <w:pPr>
        <w:spacing w:after="0" w:line="240" w:lineRule="auto"/>
      </w:pPr>
      <w:r>
        <w:separator/>
      </w:r>
    </w:p>
  </w:endnote>
  <w:endnote w:type="continuationSeparator" w:id="0">
    <w:p w14:paraId="6E0F7611" w14:textId="77777777" w:rsidR="00E31BF7" w:rsidRDefault="00E31BF7" w:rsidP="004A01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137B6" w14:textId="77777777" w:rsidR="00F21B6A" w:rsidRDefault="00390722" w:rsidP="00F21B6A">
    <w:pPr>
      <w:pStyle w:val="Zpat"/>
    </w:pPr>
    <w:r>
      <w:t>Energetický regulační úřad</w:t>
    </w:r>
  </w:p>
  <w:p w14:paraId="16D2F951" w14:textId="048685F3" w:rsidR="00F21B6A" w:rsidRDefault="00692F70" w:rsidP="00F21B6A">
    <w:pPr>
      <w:pStyle w:val="Zpat"/>
    </w:pPr>
    <w:r>
      <w:t>tiskoví mluvčí: Michal Kebort (T: +420 724 060 790), Jan Hamrník (T: +420 724 454 791)</w:t>
    </w:r>
    <w:r w:rsidR="00F21B6A">
      <w:tab/>
    </w:r>
    <w:r w:rsidR="00F21B6A" w:rsidRPr="008B0E87">
      <w:rPr>
        <w:spacing w:val="20"/>
      </w:rPr>
      <w:fldChar w:fldCharType="begin"/>
    </w:r>
    <w:r w:rsidR="00F21B6A" w:rsidRPr="008B0E87">
      <w:rPr>
        <w:spacing w:val="20"/>
      </w:rPr>
      <w:instrText>PAGE</w:instrText>
    </w:r>
    <w:r w:rsidR="00F21B6A" w:rsidRPr="008B0E87">
      <w:rPr>
        <w:spacing w:val="20"/>
      </w:rPr>
      <w:fldChar w:fldCharType="separate"/>
    </w:r>
    <w:r w:rsidR="00F21B6A">
      <w:rPr>
        <w:spacing w:val="20"/>
      </w:rPr>
      <w:t>1</w:t>
    </w:r>
    <w:r w:rsidR="00F21B6A" w:rsidRPr="008B0E87">
      <w:rPr>
        <w:spacing w:val="20"/>
      </w:rPr>
      <w:fldChar w:fldCharType="end"/>
    </w:r>
    <w:r w:rsidR="00F21B6A" w:rsidRPr="008B0E87">
      <w:rPr>
        <w:spacing w:val="20"/>
      </w:rPr>
      <w:t>/</w:t>
    </w:r>
    <w:r w:rsidR="00F21B6A" w:rsidRPr="008B0E87">
      <w:rPr>
        <w:spacing w:val="20"/>
      </w:rPr>
      <w:fldChar w:fldCharType="begin"/>
    </w:r>
    <w:r w:rsidR="00F21B6A" w:rsidRPr="008B0E87">
      <w:rPr>
        <w:spacing w:val="20"/>
      </w:rPr>
      <w:instrText>NUMPAGES</w:instrText>
    </w:r>
    <w:r w:rsidR="00F21B6A" w:rsidRPr="008B0E87">
      <w:rPr>
        <w:spacing w:val="20"/>
      </w:rPr>
      <w:fldChar w:fldCharType="separate"/>
    </w:r>
    <w:r w:rsidR="00F21B6A">
      <w:rPr>
        <w:spacing w:val="20"/>
      </w:rPr>
      <w:t>6</w:t>
    </w:r>
    <w:r w:rsidR="00F21B6A" w:rsidRPr="008B0E87">
      <w:rPr>
        <w:spacing w:val="20"/>
      </w:rPr>
      <w:fldChar w:fldCharType="end"/>
    </w:r>
  </w:p>
  <w:p w14:paraId="36B354BE" w14:textId="77777777" w:rsidR="00F21B6A" w:rsidRDefault="00CB5EF1" w:rsidP="00F21B6A">
    <w:pPr>
      <w:pStyle w:val="Zpat"/>
      <w:tabs>
        <w:tab w:val="left" w:pos="4440"/>
      </w:tabs>
    </w:pPr>
    <w:r w:rsidRPr="00CB5EF1">
      <w:t>Jankovcova 1566/</w:t>
    </w:r>
    <w:proofErr w:type="gramStart"/>
    <w:r w:rsidRPr="00CB5EF1">
      <w:t>2b</w:t>
    </w:r>
    <w:proofErr w:type="gramEnd"/>
    <w:r w:rsidR="004E2A6F">
      <w:t>,</w:t>
    </w:r>
    <w:r w:rsidRPr="00CB5EF1">
      <w:t xml:space="preserve"> 170 00 Praha 7 – Holešovice</w:t>
    </w:r>
    <w:r w:rsidR="00F21B6A">
      <w:tab/>
    </w:r>
    <w:r w:rsidR="00F21B6A">
      <w:tab/>
    </w:r>
    <w:r w:rsidR="00F21B6A">
      <w:tab/>
    </w:r>
  </w:p>
  <w:p w14:paraId="18C6DF55" w14:textId="6AAD693E" w:rsidR="004A01A7" w:rsidRPr="00F21B6A" w:rsidRDefault="00F21B6A" w:rsidP="00F21B6A">
    <w:pPr>
      <w:pStyle w:val="Zpat"/>
    </w:pPr>
    <w:r>
      <w:t xml:space="preserve">E: </w:t>
    </w:r>
    <w:r w:rsidR="00CB5EF1" w:rsidRPr="00CB5EF1">
      <w:t>tiskove@eru.gov.cz</w:t>
    </w:r>
    <w:r>
      <w:tab/>
    </w:r>
    <w:r>
      <w:tab/>
    </w:r>
    <w:hyperlink r:id="rId1" w:history="1">
      <w:r w:rsidR="00390722">
        <w:t>eru</w:t>
      </w:r>
      <w:r w:rsidRPr="004B4A94">
        <w:t>.gov.cz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C17A26" w14:textId="77777777" w:rsidR="00E31BF7" w:rsidRDefault="00E31BF7" w:rsidP="004A01A7">
      <w:pPr>
        <w:spacing w:after="0" w:line="240" w:lineRule="auto"/>
      </w:pPr>
    </w:p>
  </w:footnote>
  <w:footnote w:type="continuationSeparator" w:id="0">
    <w:p w14:paraId="673B33CC" w14:textId="77777777" w:rsidR="00E31BF7" w:rsidRDefault="00E31BF7" w:rsidP="004A01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ulkaJVS4-bezohranien"/>
      <w:tblW w:w="4253" w:type="dxa"/>
      <w:jc w:val="right"/>
      <w:tblLayout w:type="fixed"/>
      <w:tblLook w:val="04A0" w:firstRow="1" w:lastRow="0" w:firstColumn="1" w:lastColumn="0" w:noHBand="0" w:noVBand="1"/>
    </w:tblPr>
    <w:tblGrid>
      <w:gridCol w:w="4253"/>
    </w:tblGrid>
    <w:tr w:rsidR="003208E6" w14:paraId="4B2ACB99" w14:textId="77777777" w:rsidTr="00F21B6A">
      <w:trPr>
        <w:jc w:val="right"/>
      </w:trPr>
      <w:tc>
        <w:tcPr>
          <w:tcW w:w="4253" w:type="dxa"/>
        </w:tcPr>
        <w:p w14:paraId="4EA5D6B5" w14:textId="77777777" w:rsidR="003208E6" w:rsidRDefault="00F21B6A" w:rsidP="00550B36">
          <w:pPr>
            <w:pStyle w:val="Zhlav"/>
          </w:pPr>
          <w:r>
            <w:t>Tisková zpráva</w:t>
          </w:r>
        </w:p>
      </w:tc>
    </w:tr>
  </w:tbl>
  <w:p w14:paraId="43D1915C" w14:textId="77777777" w:rsidR="004A01A7" w:rsidRDefault="00390722" w:rsidP="00550B36">
    <w:pPr>
      <w:pStyle w:val="Zhlav"/>
    </w:pPr>
    <w:r w:rsidRPr="00390722">
      <w:rPr>
        <w:noProof/>
      </w:rPr>
      <w:drawing>
        <wp:anchor distT="0" distB="0" distL="114300" distR="114300" simplePos="0" relativeHeight="251658240" behindDoc="0" locked="0" layoutInCell="1" allowOverlap="1" wp14:anchorId="706FA18B" wp14:editId="6EC085BE">
          <wp:simplePos x="0" y="0"/>
          <wp:positionH relativeFrom="page">
            <wp:posOffset>489585</wp:posOffset>
          </wp:positionH>
          <wp:positionV relativeFrom="page">
            <wp:posOffset>360045</wp:posOffset>
          </wp:positionV>
          <wp:extent cx="1299600" cy="792000"/>
          <wp:effectExtent l="0" t="0" r="0" b="8255"/>
          <wp:wrapNone/>
          <wp:docPr id="2117197115" name="Grafický 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7197115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9600" cy="7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9117C"/>
    <w:multiLevelType w:val="multilevel"/>
    <w:tmpl w:val="3BE66384"/>
    <w:numStyleLink w:val="Stylseznamu-odrky"/>
  </w:abstractNum>
  <w:abstractNum w:abstractNumId="1" w15:restartNumberingAfterBreak="0">
    <w:nsid w:val="174263CB"/>
    <w:multiLevelType w:val="multilevel"/>
    <w:tmpl w:val="3BE66384"/>
    <w:numStyleLink w:val="Stylseznamu-odrky"/>
  </w:abstractNum>
  <w:abstractNum w:abstractNumId="2" w15:restartNumberingAfterBreak="0">
    <w:nsid w:val="17E43046"/>
    <w:multiLevelType w:val="multilevel"/>
    <w:tmpl w:val="B87A9D68"/>
    <w:styleLink w:val="Stylseznamu-odstavceslovan"/>
    <w:lvl w:ilvl="0">
      <w:start w:val="1"/>
      <w:numFmt w:val="decimal"/>
      <w:pStyle w:val="Seznamslovan1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Seznamslovan2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pStyle w:val="Seznamslovan3"/>
      <w:lvlText w:val="%1.%2.%3."/>
      <w:lvlJc w:val="left"/>
      <w:pPr>
        <w:ind w:left="1134" w:hanging="737"/>
      </w:pPr>
      <w:rPr>
        <w:rFonts w:hint="default"/>
      </w:rPr>
    </w:lvl>
    <w:lvl w:ilvl="3">
      <w:start w:val="1"/>
      <w:numFmt w:val="decimal"/>
      <w:pStyle w:val="Seznamslovan4"/>
      <w:lvlText w:val="%1.%2.%3.%4."/>
      <w:lvlJc w:val="left"/>
      <w:pPr>
        <w:ind w:left="1304" w:hanging="907"/>
      </w:pPr>
      <w:rPr>
        <w:rFonts w:hint="default"/>
      </w:rPr>
    </w:lvl>
    <w:lvl w:ilvl="4">
      <w:start w:val="1"/>
      <w:numFmt w:val="decimal"/>
      <w:pStyle w:val="Seznamslovan5"/>
      <w:lvlText w:val="%1.%2.%3.%4.%5."/>
      <w:lvlJc w:val="left"/>
      <w:pPr>
        <w:ind w:left="1474" w:hanging="1077"/>
      </w:pPr>
      <w:rPr>
        <w:rFonts w:hint="default"/>
      </w:rPr>
    </w:lvl>
    <w:lvl w:ilvl="5">
      <w:start w:val="1"/>
      <w:numFmt w:val="decimal"/>
      <w:pStyle w:val="Seznamslovan6"/>
      <w:lvlText w:val="%1.%2.%3.%4.%5.%6."/>
      <w:lvlJc w:val="left"/>
      <w:pPr>
        <w:ind w:left="1644" w:hanging="1247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1BCC2635"/>
    <w:multiLevelType w:val="multilevel"/>
    <w:tmpl w:val="B87A9D68"/>
    <w:numStyleLink w:val="Stylseznamu-odstavceslovan"/>
  </w:abstractNum>
  <w:abstractNum w:abstractNumId="4" w15:restartNumberingAfterBreak="0">
    <w:nsid w:val="23AA7C6F"/>
    <w:multiLevelType w:val="multilevel"/>
    <w:tmpl w:val="3BE66384"/>
    <w:numStyleLink w:val="Stylseznamu-odrky"/>
  </w:abstractNum>
  <w:abstractNum w:abstractNumId="5" w15:restartNumberingAfterBreak="0">
    <w:nsid w:val="3EAA4253"/>
    <w:multiLevelType w:val="multilevel"/>
    <w:tmpl w:val="3BE66384"/>
    <w:numStyleLink w:val="Stylseznamu-odrky"/>
  </w:abstractNum>
  <w:abstractNum w:abstractNumId="6" w15:restartNumberingAfterBreak="0">
    <w:nsid w:val="507C7313"/>
    <w:multiLevelType w:val="multilevel"/>
    <w:tmpl w:val="B87A9D68"/>
    <w:numStyleLink w:val="Stylseznamu-odstavceslovan"/>
  </w:abstractNum>
  <w:abstractNum w:abstractNumId="7" w15:restartNumberingAfterBreak="0">
    <w:nsid w:val="528219F0"/>
    <w:multiLevelType w:val="multilevel"/>
    <w:tmpl w:val="599C2AC6"/>
    <w:numStyleLink w:val="Stylseznamu-nadpisyslovan"/>
  </w:abstractNum>
  <w:abstractNum w:abstractNumId="8" w15:restartNumberingAfterBreak="0">
    <w:nsid w:val="55427B69"/>
    <w:multiLevelType w:val="multilevel"/>
    <w:tmpl w:val="599C2AC6"/>
    <w:numStyleLink w:val="Stylseznamu-nadpisyslovan"/>
  </w:abstractNum>
  <w:abstractNum w:abstractNumId="9" w15:restartNumberingAfterBreak="0">
    <w:nsid w:val="56960494"/>
    <w:multiLevelType w:val="multilevel"/>
    <w:tmpl w:val="3BE66384"/>
    <w:numStyleLink w:val="Stylseznamu-odrky"/>
  </w:abstractNum>
  <w:abstractNum w:abstractNumId="10" w15:restartNumberingAfterBreak="0">
    <w:nsid w:val="57355857"/>
    <w:multiLevelType w:val="multilevel"/>
    <w:tmpl w:val="599C2AC6"/>
    <w:styleLink w:val="Stylseznamu-nadpisyslovan"/>
    <w:lvl w:ilvl="0">
      <w:start w:val="1"/>
      <w:numFmt w:val="decimal"/>
      <w:pStyle w:val="Nadpis1slovan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decimal"/>
      <w:pStyle w:val="Nadpis2slovan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Nadpis3slovan"/>
      <w:lvlText w:val="%1.%2.%3."/>
      <w:lvlJc w:val="left"/>
      <w:pPr>
        <w:ind w:left="822" w:hanging="822"/>
      </w:pPr>
      <w:rPr>
        <w:rFonts w:hint="default"/>
      </w:rPr>
    </w:lvl>
    <w:lvl w:ilvl="3">
      <w:start w:val="1"/>
      <w:numFmt w:val="decimal"/>
      <w:pStyle w:val="Nadpis4slovan"/>
      <w:lvlText w:val="%1.%2.%3.%4."/>
      <w:lvlJc w:val="left"/>
      <w:pPr>
        <w:ind w:left="936" w:hanging="936"/>
      </w:pPr>
      <w:rPr>
        <w:rFonts w:hint="default"/>
      </w:rPr>
    </w:lvl>
    <w:lvl w:ilvl="4">
      <w:start w:val="1"/>
      <w:numFmt w:val="decimal"/>
      <w:pStyle w:val="Nadpis5slovan"/>
      <w:lvlText w:val="%1.%2.%3.%4.%5."/>
      <w:lvlJc w:val="left"/>
      <w:pPr>
        <w:ind w:left="1049" w:hanging="1049"/>
      </w:pPr>
      <w:rPr>
        <w:rFonts w:hint="default"/>
      </w:rPr>
    </w:lvl>
    <w:lvl w:ilvl="5">
      <w:start w:val="1"/>
      <w:numFmt w:val="decimal"/>
      <w:pStyle w:val="Nadpis6slovan"/>
      <w:lvlText w:val="%1.%2.%3.%4.%5.%6."/>
      <w:lvlJc w:val="left"/>
      <w:pPr>
        <w:ind w:left="1162" w:hanging="1162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5A0E0C17"/>
    <w:multiLevelType w:val="multilevel"/>
    <w:tmpl w:val="599C2AC6"/>
    <w:numStyleLink w:val="Stylseznamu-nadpisyslovan"/>
  </w:abstractNum>
  <w:abstractNum w:abstractNumId="12" w15:restartNumberingAfterBreak="0">
    <w:nsid w:val="5B8C6215"/>
    <w:multiLevelType w:val="multilevel"/>
    <w:tmpl w:val="3BE66384"/>
    <w:styleLink w:val="Stylseznamu-odrky"/>
    <w:lvl w:ilvl="0">
      <w:start w:val="1"/>
      <w:numFmt w:val="bullet"/>
      <w:pStyle w:val="Odrka1"/>
      <w:lvlText w:val="■"/>
      <w:lvlJc w:val="left"/>
      <w:pPr>
        <w:ind w:left="227" w:hanging="227"/>
      </w:pPr>
      <w:rPr>
        <w:rFonts w:ascii="Arial" w:hAnsi="Arial" w:hint="default"/>
      </w:rPr>
    </w:lvl>
    <w:lvl w:ilvl="1">
      <w:start w:val="1"/>
      <w:numFmt w:val="bullet"/>
      <w:pStyle w:val="Odrka2"/>
      <w:lvlText w:val="▪"/>
      <w:lvlJc w:val="left"/>
      <w:pPr>
        <w:tabs>
          <w:tab w:val="num" w:pos="1418"/>
        </w:tabs>
        <w:ind w:left="907" w:hanging="198"/>
      </w:pPr>
      <w:rPr>
        <w:rFonts w:ascii="Arial" w:hAnsi="Arial" w:hint="default"/>
      </w:rPr>
    </w:lvl>
    <w:lvl w:ilvl="2">
      <w:start w:val="1"/>
      <w:numFmt w:val="bullet"/>
      <w:pStyle w:val="Odrka3"/>
      <w:lvlText w:val="■"/>
      <w:lvlJc w:val="left"/>
      <w:pPr>
        <w:tabs>
          <w:tab w:val="num" w:pos="2126"/>
        </w:tabs>
        <w:ind w:left="1644" w:hanging="226"/>
      </w:pPr>
      <w:rPr>
        <w:rFonts w:ascii="Arial" w:hAnsi="Arial" w:hint="default"/>
        <w:color w:val="A7A9B3" w:themeColor="background2"/>
      </w:rPr>
    </w:lvl>
    <w:lvl w:ilvl="3">
      <w:start w:val="1"/>
      <w:numFmt w:val="bullet"/>
      <w:pStyle w:val="Odrka4"/>
      <w:lvlText w:val="▪"/>
      <w:lvlJc w:val="left"/>
      <w:pPr>
        <w:tabs>
          <w:tab w:val="num" w:pos="2835"/>
        </w:tabs>
        <w:ind w:left="2325" w:hanging="199"/>
      </w:pPr>
      <w:rPr>
        <w:rFonts w:ascii="Arial" w:hAnsi="Arial" w:hint="default"/>
        <w:color w:val="A7A9B3" w:themeColor="background2"/>
      </w:rPr>
    </w:lvl>
    <w:lvl w:ilvl="4">
      <w:start w:val="1"/>
      <w:numFmt w:val="bullet"/>
      <w:pStyle w:val="Odrka5"/>
      <w:lvlText w:val="–"/>
      <w:lvlJc w:val="left"/>
      <w:pPr>
        <w:tabs>
          <w:tab w:val="num" w:pos="3544"/>
        </w:tabs>
        <w:ind w:left="3062" w:hanging="227"/>
      </w:pPr>
      <w:rPr>
        <w:rFonts w:ascii="Arial" w:hAnsi="Arial" w:hint="default"/>
        <w:color w:val="auto"/>
      </w:rPr>
    </w:lvl>
    <w:lvl w:ilvl="5">
      <w:start w:val="1"/>
      <w:numFmt w:val="bullet"/>
      <w:pStyle w:val="Odrka6"/>
      <w:lvlText w:val="·"/>
      <w:lvlJc w:val="left"/>
      <w:pPr>
        <w:ind w:left="3714" w:hanging="170"/>
      </w:pPr>
      <w:rPr>
        <w:rFonts w:ascii="Arial" w:hAnsi="Arial" w:hint="default"/>
        <w:color w:val="auto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69B93953"/>
    <w:multiLevelType w:val="multilevel"/>
    <w:tmpl w:val="599C2AC6"/>
    <w:numStyleLink w:val="Stylseznamu-nadpisyslovan"/>
  </w:abstractNum>
  <w:abstractNum w:abstractNumId="14" w15:restartNumberingAfterBreak="0">
    <w:nsid w:val="74052CCF"/>
    <w:multiLevelType w:val="multilevel"/>
    <w:tmpl w:val="3BE66384"/>
    <w:numStyleLink w:val="Stylseznamu-odrky"/>
  </w:abstractNum>
  <w:abstractNum w:abstractNumId="15" w15:restartNumberingAfterBreak="0">
    <w:nsid w:val="7B356AC3"/>
    <w:multiLevelType w:val="multilevel"/>
    <w:tmpl w:val="B87A9D68"/>
    <w:numStyleLink w:val="Stylseznamu-odstavceslovan"/>
  </w:abstractNum>
  <w:abstractNum w:abstractNumId="16" w15:restartNumberingAfterBreak="0">
    <w:nsid w:val="7CA64431"/>
    <w:multiLevelType w:val="multilevel"/>
    <w:tmpl w:val="3BE66384"/>
    <w:numStyleLink w:val="Stylseznamu-odrky"/>
  </w:abstractNum>
  <w:abstractNum w:abstractNumId="17" w15:restartNumberingAfterBreak="0">
    <w:nsid w:val="7F397BA4"/>
    <w:multiLevelType w:val="multilevel"/>
    <w:tmpl w:val="599C2AC6"/>
    <w:numStyleLink w:val="Stylseznamu-nadpisyslovan"/>
  </w:abstractNum>
  <w:abstractNum w:abstractNumId="18" w15:restartNumberingAfterBreak="0">
    <w:nsid w:val="7F5003B6"/>
    <w:multiLevelType w:val="hybridMultilevel"/>
    <w:tmpl w:val="38BC06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9535713">
    <w:abstractNumId w:val="18"/>
  </w:num>
  <w:num w:numId="2" w16cid:durableId="304243697">
    <w:abstractNumId w:val="10"/>
  </w:num>
  <w:num w:numId="3" w16cid:durableId="202658884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74304396">
    <w:abstractNumId w:val="7"/>
  </w:num>
  <w:num w:numId="5" w16cid:durableId="1339186929">
    <w:abstractNumId w:val="17"/>
  </w:num>
  <w:num w:numId="6" w16cid:durableId="1737124859">
    <w:abstractNumId w:val="11"/>
  </w:num>
  <w:num w:numId="7" w16cid:durableId="200482209">
    <w:abstractNumId w:val="8"/>
  </w:num>
  <w:num w:numId="8" w16cid:durableId="2111312322">
    <w:abstractNumId w:val="2"/>
  </w:num>
  <w:num w:numId="9" w16cid:durableId="2848970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06001881">
    <w:abstractNumId w:val="3"/>
  </w:num>
  <w:num w:numId="11" w16cid:durableId="627398554">
    <w:abstractNumId w:val="15"/>
  </w:num>
  <w:num w:numId="12" w16cid:durableId="1445079522">
    <w:abstractNumId w:val="12"/>
  </w:num>
  <w:num w:numId="13" w16cid:durableId="879823075">
    <w:abstractNumId w:val="1"/>
  </w:num>
  <w:num w:numId="14" w16cid:durableId="796529861">
    <w:abstractNumId w:val="16"/>
  </w:num>
  <w:num w:numId="15" w16cid:durableId="165413013">
    <w:abstractNumId w:val="14"/>
  </w:num>
  <w:num w:numId="16" w16cid:durableId="608591211">
    <w:abstractNumId w:val="0"/>
  </w:num>
  <w:num w:numId="17" w16cid:durableId="1669139136">
    <w:abstractNumId w:val="4"/>
  </w:num>
  <w:num w:numId="18" w16cid:durableId="2135248819">
    <w:abstractNumId w:val="5"/>
  </w:num>
  <w:num w:numId="19" w16cid:durableId="831679160">
    <w:abstractNumId w:val="9"/>
  </w:num>
  <w:num w:numId="20" w16cid:durableId="374815673">
    <w:abstractNumId w:val="13"/>
  </w:num>
  <w:num w:numId="21" w16cid:durableId="800330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LockQFSet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29A"/>
    <w:rsid w:val="000106FE"/>
    <w:rsid w:val="000120B4"/>
    <w:rsid w:val="00014DCB"/>
    <w:rsid w:val="000230F6"/>
    <w:rsid w:val="0002560E"/>
    <w:rsid w:val="00030742"/>
    <w:rsid w:val="000307BF"/>
    <w:rsid w:val="00032CCE"/>
    <w:rsid w:val="00035F16"/>
    <w:rsid w:val="00037721"/>
    <w:rsid w:val="00042788"/>
    <w:rsid w:val="00043335"/>
    <w:rsid w:val="00052F2B"/>
    <w:rsid w:val="00054392"/>
    <w:rsid w:val="0005510C"/>
    <w:rsid w:val="00057260"/>
    <w:rsid w:val="000640C1"/>
    <w:rsid w:val="00065EC6"/>
    <w:rsid w:val="00071D80"/>
    <w:rsid w:val="00071F0F"/>
    <w:rsid w:val="00073EF6"/>
    <w:rsid w:val="00074045"/>
    <w:rsid w:val="00082D0F"/>
    <w:rsid w:val="00083A55"/>
    <w:rsid w:val="000849E7"/>
    <w:rsid w:val="00085436"/>
    <w:rsid w:val="00090C58"/>
    <w:rsid w:val="00091C36"/>
    <w:rsid w:val="0009494C"/>
    <w:rsid w:val="000950A0"/>
    <w:rsid w:val="000968A9"/>
    <w:rsid w:val="000B005D"/>
    <w:rsid w:val="000B1E3A"/>
    <w:rsid w:val="000B2D06"/>
    <w:rsid w:val="000B4F0B"/>
    <w:rsid w:val="000B5F7D"/>
    <w:rsid w:val="000C11F2"/>
    <w:rsid w:val="000C1C52"/>
    <w:rsid w:val="000C2452"/>
    <w:rsid w:val="000C3E9C"/>
    <w:rsid w:val="000C5BD4"/>
    <w:rsid w:val="000C6246"/>
    <w:rsid w:val="000C67FA"/>
    <w:rsid w:val="000C68F4"/>
    <w:rsid w:val="000C786F"/>
    <w:rsid w:val="000D2954"/>
    <w:rsid w:val="000E00C3"/>
    <w:rsid w:val="000E2178"/>
    <w:rsid w:val="000E3099"/>
    <w:rsid w:val="000E6477"/>
    <w:rsid w:val="000F141D"/>
    <w:rsid w:val="000F57EF"/>
    <w:rsid w:val="000F5A54"/>
    <w:rsid w:val="000F77EE"/>
    <w:rsid w:val="00102994"/>
    <w:rsid w:val="0011187F"/>
    <w:rsid w:val="00112DF0"/>
    <w:rsid w:val="0011329A"/>
    <w:rsid w:val="00114ED2"/>
    <w:rsid w:val="001152D9"/>
    <w:rsid w:val="00120B79"/>
    <w:rsid w:val="00134D21"/>
    <w:rsid w:val="00134F2B"/>
    <w:rsid w:val="00135EBB"/>
    <w:rsid w:val="001363A5"/>
    <w:rsid w:val="00137B85"/>
    <w:rsid w:val="00140402"/>
    <w:rsid w:val="00141449"/>
    <w:rsid w:val="0014192E"/>
    <w:rsid w:val="00146A2A"/>
    <w:rsid w:val="00147312"/>
    <w:rsid w:val="0015074B"/>
    <w:rsid w:val="0015201C"/>
    <w:rsid w:val="00160FEB"/>
    <w:rsid w:val="00164790"/>
    <w:rsid w:val="0017075C"/>
    <w:rsid w:val="001712FE"/>
    <w:rsid w:val="00171B3E"/>
    <w:rsid w:val="001720D1"/>
    <w:rsid w:val="00172192"/>
    <w:rsid w:val="00175680"/>
    <w:rsid w:val="00177C22"/>
    <w:rsid w:val="00177D91"/>
    <w:rsid w:val="001909FA"/>
    <w:rsid w:val="0019656D"/>
    <w:rsid w:val="001B2D7F"/>
    <w:rsid w:val="001B4260"/>
    <w:rsid w:val="001B57D0"/>
    <w:rsid w:val="001D2D82"/>
    <w:rsid w:val="001D719A"/>
    <w:rsid w:val="001E1548"/>
    <w:rsid w:val="001E1B82"/>
    <w:rsid w:val="001E417F"/>
    <w:rsid w:val="001E513B"/>
    <w:rsid w:val="001E5F8B"/>
    <w:rsid w:val="001E691A"/>
    <w:rsid w:val="001F493F"/>
    <w:rsid w:val="002000F6"/>
    <w:rsid w:val="0020043B"/>
    <w:rsid w:val="00200C5D"/>
    <w:rsid w:val="0020116A"/>
    <w:rsid w:val="002013B0"/>
    <w:rsid w:val="002153E1"/>
    <w:rsid w:val="00216463"/>
    <w:rsid w:val="002173DB"/>
    <w:rsid w:val="00222610"/>
    <w:rsid w:val="002234D1"/>
    <w:rsid w:val="00224CCB"/>
    <w:rsid w:val="00225F07"/>
    <w:rsid w:val="002333B0"/>
    <w:rsid w:val="002363CA"/>
    <w:rsid w:val="002369B6"/>
    <w:rsid w:val="002402D5"/>
    <w:rsid w:val="002413C8"/>
    <w:rsid w:val="002438E1"/>
    <w:rsid w:val="002458DF"/>
    <w:rsid w:val="0024676C"/>
    <w:rsid w:val="0024706B"/>
    <w:rsid w:val="00250460"/>
    <w:rsid w:val="002520AD"/>
    <w:rsid w:val="002602E8"/>
    <w:rsid w:val="00260DCA"/>
    <w:rsid w:val="002620D1"/>
    <w:rsid w:val="00270BAF"/>
    <w:rsid w:val="00273703"/>
    <w:rsid w:val="00273A14"/>
    <w:rsid w:val="002741B1"/>
    <w:rsid w:val="00275B42"/>
    <w:rsid w:val="00280346"/>
    <w:rsid w:val="00280D21"/>
    <w:rsid w:val="0028101B"/>
    <w:rsid w:val="002826B4"/>
    <w:rsid w:val="002876EC"/>
    <w:rsid w:val="0029051D"/>
    <w:rsid w:val="00291C87"/>
    <w:rsid w:val="00293195"/>
    <w:rsid w:val="002936A1"/>
    <w:rsid w:val="00293F29"/>
    <w:rsid w:val="002943B4"/>
    <w:rsid w:val="00297C33"/>
    <w:rsid w:val="002A1E23"/>
    <w:rsid w:val="002B343E"/>
    <w:rsid w:val="002C1F9B"/>
    <w:rsid w:val="002C6CAE"/>
    <w:rsid w:val="002D11B9"/>
    <w:rsid w:val="002D395A"/>
    <w:rsid w:val="002D3D3E"/>
    <w:rsid w:val="002D3ED3"/>
    <w:rsid w:val="002D3FAD"/>
    <w:rsid w:val="002D5F7A"/>
    <w:rsid w:val="002D796B"/>
    <w:rsid w:val="002E0F6B"/>
    <w:rsid w:val="002E34E8"/>
    <w:rsid w:val="002E397F"/>
    <w:rsid w:val="002F7004"/>
    <w:rsid w:val="002F7B20"/>
    <w:rsid w:val="0030061B"/>
    <w:rsid w:val="00303A0E"/>
    <w:rsid w:val="00305B1F"/>
    <w:rsid w:val="00314B90"/>
    <w:rsid w:val="00314FDC"/>
    <w:rsid w:val="00314FF7"/>
    <w:rsid w:val="003206E7"/>
    <w:rsid w:val="003208E6"/>
    <w:rsid w:val="0032285E"/>
    <w:rsid w:val="003250A1"/>
    <w:rsid w:val="0033211C"/>
    <w:rsid w:val="00334F14"/>
    <w:rsid w:val="003351B8"/>
    <w:rsid w:val="00336534"/>
    <w:rsid w:val="0033654F"/>
    <w:rsid w:val="00340CA0"/>
    <w:rsid w:val="00350B7A"/>
    <w:rsid w:val="003521EF"/>
    <w:rsid w:val="0035274D"/>
    <w:rsid w:val="003540FA"/>
    <w:rsid w:val="00356332"/>
    <w:rsid w:val="00361050"/>
    <w:rsid w:val="00363815"/>
    <w:rsid w:val="003654CD"/>
    <w:rsid w:val="00370110"/>
    <w:rsid w:val="00372598"/>
    <w:rsid w:val="00377C5B"/>
    <w:rsid w:val="00380532"/>
    <w:rsid w:val="00381F73"/>
    <w:rsid w:val="00387B85"/>
    <w:rsid w:val="00390722"/>
    <w:rsid w:val="00392F53"/>
    <w:rsid w:val="00393EC0"/>
    <w:rsid w:val="003964B2"/>
    <w:rsid w:val="003A0437"/>
    <w:rsid w:val="003A2A49"/>
    <w:rsid w:val="003A3421"/>
    <w:rsid w:val="003A3966"/>
    <w:rsid w:val="003A5AE8"/>
    <w:rsid w:val="003A7B59"/>
    <w:rsid w:val="003A7E6A"/>
    <w:rsid w:val="003C027F"/>
    <w:rsid w:val="003C3F6A"/>
    <w:rsid w:val="003D101C"/>
    <w:rsid w:val="003D639F"/>
    <w:rsid w:val="003E0572"/>
    <w:rsid w:val="003E2052"/>
    <w:rsid w:val="003E3910"/>
    <w:rsid w:val="003E4B4A"/>
    <w:rsid w:val="003E56D2"/>
    <w:rsid w:val="003E6369"/>
    <w:rsid w:val="003F36C7"/>
    <w:rsid w:val="003F54C8"/>
    <w:rsid w:val="003F69B1"/>
    <w:rsid w:val="004027D2"/>
    <w:rsid w:val="0040303E"/>
    <w:rsid w:val="00403773"/>
    <w:rsid w:val="00407A5D"/>
    <w:rsid w:val="00407B47"/>
    <w:rsid w:val="0041042C"/>
    <w:rsid w:val="004115D7"/>
    <w:rsid w:val="004136C9"/>
    <w:rsid w:val="004143A4"/>
    <w:rsid w:val="00420F82"/>
    <w:rsid w:val="00421717"/>
    <w:rsid w:val="00426C60"/>
    <w:rsid w:val="00427375"/>
    <w:rsid w:val="00430BB6"/>
    <w:rsid w:val="0043243E"/>
    <w:rsid w:val="00433E54"/>
    <w:rsid w:val="00436B7C"/>
    <w:rsid w:val="00436EC2"/>
    <w:rsid w:val="00450156"/>
    <w:rsid w:val="004513A8"/>
    <w:rsid w:val="004523EE"/>
    <w:rsid w:val="004523EF"/>
    <w:rsid w:val="00454DC7"/>
    <w:rsid w:val="004573FA"/>
    <w:rsid w:val="004607B2"/>
    <w:rsid w:val="004613FE"/>
    <w:rsid w:val="00463047"/>
    <w:rsid w:val="00465DD5"/>
    <w:rsid w:val="004663AE"/>
    <w:rsid w:val="00466D27"/>
    <w:rsid w:val="0046727D"/>
    <w:rsid w:val="004723B2"/>
    <w:rsid w:val="00476F8E"/>
    <w:rsid w:val="00481A52"/>
    <w:rsid w:val="004877E1"/>
    <w:rsid w:val="00490C6A"/>
    <w:rsid w:val="00493ED9"/>
    <w:rsid w:val="004951FA"/>
    <w:rsid w:val="00496A2A"/>
    <w:rsid w:val="004977D7"/>
    <w:rsid w:val="004A01A7"/>
    <w:rsid w:val="004A09C5"/>
    <w:rsid w:val="004A1DFC"/>
    <w:rsid w:val="004A2D41"/>
    <w:rsid w:val="004A38DD"/>
    <w:rsid w:val="004B0225"/>
    <w:rsid w:val="004B49BD"/>
    <w:rsid w:val="004B4A94"/>
    <w:rsid w:val="004B7F5E"/>
    <w:rsid w:val="004C05F5"/>
    <w:rsid w:val="004C277F"/>
    <w:rsid w:val="004C2CC1"/>
    <w:rsid w:val="004C6270"/>
    <w:rsid w:val="004C7DCA"/>
    <w:rsid w:val="004D1160"/>
    <w:rsid w:val="004D3E65"/>
    <w:rsid w:val="004E0CC9"/>
    <w:rsid w:val="004E21D7"/>
    <w:rsid w:val="004E2A6F"/>
    <w:rsid w:val="004E6880"/>
    <w:rsid w:val="004E7CBD"/>
    <w:rsid w:val="004E7E0E"/>
    <w:rsid w:val="004F470B"/>
    <w:rsid w:val="00500A63"/>
    <w:rsid w:val="0050782C"/>
    <w:rsid w:val="005125F2"/>
    <w:rsid w:val="00521746"/>
    <w:rsid w:val="005257AE"/>
    <w:rsid w:val="00527F27"/>
    <w:rsid w:val="00534403"/>
    <w:rsid w:val="0053738F"/>
    <w:rsid w:val="00542A56"/>
    <w:rsid w:val="00542CA8"/>
    <w:rsid w:val="0054419D"/>
    <w:rsid w:val="00544A49"/>
    <w:rsid w:val="00550B36"/>
    <w:rsid w:val="00553ACE"/>
    <w:rsid w:val="005548CD"/>
    <w:rsid w:val="00554FC7"/>
    <w:rsid w:val="0055531A"/>
    <w:rsid w:val="00556334"/>
    <w:rsid w:val="00560EC8"/>
    <w:rsid w:val="0056113F"/>
    <w:rsid w:val="00563A5F"/>
    <w:rsid w:val="00563FE8"/>
    <w:rsid w:val="0056491C"/>
    <w:rsid w:val="00564F2B"/>
    <w:rsid w:val="00567357"/>
    <w:rsid w:val="00571F47"/>
    <w:rsid w:val="00574124"/>
    <w:rsid w:val="005766F1"/>
    <w:rsid w:val="005801BB"/>
    <w:rsid w:val="005801F3"/>
    <w:rsid w:val="00581A72"/>
    <w:rsid w:val="005842CD"/>
    <w:rsid w:val="005865A4"/>
    <w:rsid w:val="00586756"/>
    <w:rsid w:val="0058729F"/>
    <w:rsid w:val="00587F1C"/>
    <w:rsid w:val="005970F5"/>
    <w:rsid w:val="00597A37"/>
    <w:rsid w:val="00597C37"/>
    <w:rsid w:val="005A012C"/>
    <w:rsid w:val="005A4EC9"/>
    <w:rsid w:val="005A60C3"/>
    <w:rsid w:val="005B495D"/>
    <w:rsid w:val="005B524A"/>
    <w:rsid w:val="005C12CB"/>
    <w:rsid w:val="005C14EB"/>
    <w:rsid w:val="005C29C9"/>
    <w:rsid w:val="005C69D2"/>
    <w:rsid w:val="005E7684"/>
    <w:rsid w:val="005F1310"/>
    <w:rsid w:val="005F298E"/>
    <w:rsid w:val="005F7101"/>
    <w:rsid w:val="00601C8A"/>
    <w:rsid w:val="00601DFE"/>
    <w:rsid w:val="006051FE"/>
    <w:rsid w:val="00605931"/>
    <w:rsid w:val="00606CF5"/>
    <w:rsid w:val="00607675"/>
    <w:rsid w:val="006120D2"/>
    <w:rsid w:val="006127F3"/>
    <w:rsid w:val="00614FA5"/>
    <w:rsid w:val="0061583E"/>
    <w:rsid w:val="00616E1B"/>
    <w:rsid w:val="00623A4B"/>
    <w:rsid w:val="00624962"/>
    <w:rsid w:val="00624E0B"/>
    <w:rsid w:val="00626A46"/>
    <w:rsid w:val="00626A74"/>
    <w:rsid w:val="0062750B"/>
    <w:rsid w:val="00627BC8"/>
    <w:rsid w:val="0063034C"/>
    <w:rsid w:val="0063460E"/>
    <w:rsid w:val="006362CE"/>
    <w:rsid w:val="00637E8B"/>
    <w:rsid w:val="00640730"/>
    <w:rsid w:val="00640E73"/>
    <w:rsid w:val="0064237D"/>
    <w:rsid w:val="00647757"/>
    <w:rsid w:val="00650D3D"/>
    <w:rsid w:val="0066084C"/>
    <w:rsid w:val="00662328"/>
    <w:rsid w:val="0066581C"/>
    <w:rsid w:val="00665A87"/>
    <w:rsid w:val="0067042F"/>
    <w:rsid w:val="00676BD0"/>
    <w:rsid w:val="00677006"/>
    <w:rsid w:val="006809CC"/>
    <w:rsid w:val="00681FDF"/>
    <w:rsid w:val="00692ECC"/>
    <w:rsid w:val="00692F70"/>
    <w:rsid w:val="0069631F"/>
    <w:rsid w:val="00697C07"/>
    <w:rsid w:val="006A1422"/>
    <w:rsid w:val="006A1AFB"/>
    <w:rsid w:val="006A4852"/>
    <w:rsid w:val="006B06D8"/>
    <w:rsid w:val="006B27F3"/>
    <w:rsid w:val="006C0860"/>
    <w:rsid w:val="006C2A1A"/>
    <w:rsid w:val="006C64D9"/>
    <w:rsid w:val="006C7252"/>
    <w:rsid w:val="006D5054"/>
    <w:rsid w:val="006D6EC7"/>
    <w:rsid w:val="006E31F1"/>
    <w:rsid w:val="006E7273"/>
    <w:rsid w:val="006E7835"/>
    <w:rsid w:val="006E7BAE"/>
    <w:rsid w:val="006F03E5"/>
    <w:rsid w:val="006F4755"/>
    <w:rsid w:val="006F51DB"/>
    <w:rsid w:val="007005EC"/>
    <w:rsid w:val="007012B0"/>
    <w:rsid w:val="00702BED"/>
    <w:rsid w:val="007049E6"/>
    <w:rsid w:val="0071010F"/>
    <w:rsid w:val="00713213"/>
    <w:rsid w:val="007141CA"/>
    <w:rsid w:val="0071455E"/>
    <w:rsid w:val="007164E3"/>
    <w:rsid w:val="00716F0E"/>
    <w:rsid w:val="00723BA9"/>
    <w:rsid w:val="00724E67"/>
    <w:rsid w:val="00726063"/>
    <w:rsid w:val="0073040F"/>
    <w:rsid w:val="007371E0"/>
    <w:rsid w:val="00745974"/>
    <w:rsid w:val="00746029"/>
    <w:rsid w:val="007538A2"/>
    <w:rsid w:val="00761AEF"/>
    <w:rsid w:val="00765263"/>
    <w:rsid w:val="007728F5"/>
    <w:rsid w:val="00782642"/>
    <w:rsid w:val="00783D3A"/>
    <w:rsid w:val="00787190"/>
    <w:rsid w:val="007B1DD8"/>
    <w:rsid w:val="007B3DCE"/>
    <w:rsid w:val="007B3E7C"/>
    <w:rsid w:val="007B563E"/>
    <w:rsid w:val="007B5752"/>
    <w:rsid w:val="007C63B1"/>
    <w:rsid w:val="007D44E9"/>
    <w:rsid w:val="007D5B7E"/>
    <w:rsid w:val="007D6A0E"/>
    <w:rsid w:val="007D6F07"/>
    <w:rsid w:val="007D776F"/>
    <w:rsid w:val="007E6CE7"/>
    <w:rsid w:val="007E7DC0"/>
    <w:rsid w:val="007F2474"/>
    <w:rsid w:val="007F2DD8"/>
    <w:rsid w:val="007F41EA"/>
    <w:rsid w:val="007F5C93"/>
    <w:rsid w:val="00806C24"/>
    <w:rsid w:val="008078ED"/>
    <w:rsid w:val="00810EF8"/>
    <w:rsid w:val="00811964"/>
    <w:rsid w:val="00831511"/>
    <w:rsid w:val="00834A49"/>
    <w:rsid w:val="00837E45"/>
    <w:rsid w:val="0084277E"/>
    <w:rsid w:val="00850557"/>
    <w:rsid w:val="00851074"/>
    <w:rsid w:val="008541DA"/>
    <w:rsid w:val="008544BC"/>
    <w:rsid w:val="00861F7B"/>
    <w:rsid w:val="00863474"/>
    <w:rsid w:val="00870D3E"/>
    <w:rsid w:val="00874D53"/>
    <w:rsid w:val="00877CF1"/>
    <w:rsid w:val="00884306"/>
    <w:rsid w:val="00897C55"/>
    <w:rsid w:val="008A4895"/>
    <w:rsid w:val="008B0B84"/>
    <w:rsid w:val="008B0E87"/>
    <w:rsid w:val="008B1AFF"/>
    <w:rsid w:val="008B6B1E"/>
    <w:rsid w:val="008C1257"/>
    <w:rsid w:val="008C2E2A"/>
    <w:rsid w:val="008C4A49"/>
    <w:rsid w:val="008D0FD1"/>
    <w:rsid w:val="008D405D"/>
    <w:rsid w:val="008D5575"/>
    <w:rsid w:val="008E4CC2"/>
    <w:rsid w:val="008F125B"/>
    <w:rsid w:val="008F533C"/>
    <w:rsid w:val="008F53CE"/>
    <w:rsid w:val="008F5D0F"/>
    <w:rsid w:val="00900959"/>
    <w:rsid w:val="0090475F"/>
    <w:rsid w:val="00906D58"/>
    <w:rsid w:val="009149E6"/>
    <w:rsid w:val="0091638A"/>
    <w:rsid w:val="00916E60"/>
    <w:rsid w:val="00917C90"/>
    <w:rsid w:val="00920BFD"/>
    <w:rsid w:val="00922A5C"/>
    <w:rsid w:val="00934A11"/>
    <w:rsid w:val="00937223"/>
    <w:rsid w:val="009411C3"/>
    <w:rsid w:val="009434F6"/>
    <w:rsid w:val="00945FB9"/>
    <w:rsid w:val="009475A7"/>
    <w:rsid w:val="00951930"/>
    <w:rsid w:val="0095199B"/>
    <w:rsid w:val="00952EAC"/>
    <w:rsid w:val="00960CB2"/>
    <w:rsid w:val="009610E2"/>
    <w:rsid w:val="00961470"/>
    <w:rsid w:val="00962E55"/>
    <w:rsid w:val="0096469E"/>
    <w:rsid w:val="00966540"/>
    <w:rsid w:val="009703BE"/>
    <w:rsid w:val="0097217F"/>
    <w:rsid w:val="0097303D"/>
    <w:rsid w:val="00984352"/>
    <w:rsid w:val="00985819"/>
    <w:rsid w:val="009937D1"/>
    <w:rsid w:val="009A389D"/>
    <w:rsid w:val="009B032C"/>
    <w:rsid w:val="009B0804"/>
    <w:rsid w:val="009B1428"/>
    <w:rsid w:val="009B1F73"/>
    <w:rsid w:val="009B58F0"/>
    <w:rsid w:val="009C081A"/>
    <w:rsid w:val="009C0BC3"/>
    <w:rsid w:val="009C31A6"/>
    <w:rsid w:val="009C3D2A"/>
    <w:rsid w:val="009D3C4B"/>
    <w:rsid w:val="009D72AA"/>
    <w:rsid w:val="009E176A"/>
    <w:rsid w:val="009E4B81"/>
    <w:rsid w:val="009E4CF2"/>
    <w:rsid w:val="009F2BEF"/>
    <w:rsid w:val="009F3E81"/>
    <w:rsid w:val="009F3E9D"/>
    <w:rsid w:val="009F41B1"/>
    <w:rsid w:val="009F5973"/>
    <w:rsid w:val="00A02E1B"/>
    <w:rsid w:val="00A074A0"/>
    <w:rsid w:val="00A15A28"/>
    <w:rsid w:val="00A20436"/>
    <w:rsid w:val="00A22C8B"/>
    <w:rsid w:val="00A22E10"/>
    <w:rsid w:val="00A23C0F"/>
    <w:rsid w:val="00A274A1"/>
    <w:rsid w:val="00A3283F"/>
    <w:rsid w:val="00A33A5C"/>
    <w:rsid w:val="00A346E3"/>
    <w:rsid w:val="00A41CC6"/>
    <w:rsid w:val="00A43988"/>
    <w:rsid w:val="00A4768A"/>
    <w:rsid w:val="00A47859"/>
    <w:rsid w:val="00A50A28"/>
    <w:rsid w:val="00A53568"/>
    <w:rsid w:val="00A54B8B"/>
    <w:rsid w:val="00A55A71"/>
    <w:rsid w:val="00A60DF8"/>
    <w:rsid w:val="00A62C10"/>
    <w:rsid w:val="00A63424"/>
    <w:rsid w:val="00A82084"/>
    <w:rsid w:val="00A850C2"/>
    <w:rsid w:val="00A851CE"/>
    <w:rsid w:val="00A86CB4"/>
    <w:rsid w:val="00A91166"/>
    <w:rsid w:val="00A91452"/>
    <w:rsid w:val="00A95D0B"/>
    <w:rsid w:val="00AA0C58"/>
    <w:rsid w:val="00AA195B"/>
    <w:rsid w:val="00AA7E16"/>
    <w:rsid w:val="00AB4BE7"/>
    <w:rsid w:val="00AB5479"/>
    <w:rsid w:val="00AB61E2"/>
    <w:rsid w:val="00AB7649"/>
    <w:rsid w:val="00AB7694"/>
    <w:rsid w:val="00AC0BF4"/>
    <w:rsid w:val="00AC0FDF"/>
    <w:rsid w:val="00AC647C"/>
    <w:rsid w:val="00AD1FFA"/>
    <w:rsid w:val="00AD40DD"/>
    <w:rsid w:val="00AE1317"/>
    <w:rsid w:val="00AE40A9"/>
    <w:rsid w:val="00AE6440"/>
    <w:rsid w:val="00AF06B0"/>
    <w:rsid w:val="00AF3319"/>
    <w:rsid w:val="00AF35A2"/>
    <w:rsid w:val="00AF39AC"/>
    <w:rsid w:val="00AF6E9E"/>
    <w:rsid w:val="00B0330A"/>
    <w:rsid w:val="00B061F4"/>
    <w:rsid w:val="00B06F21"/>
    <w:rsid w:val="00B07208"/>
    <w:rsid w:val="00B1335D"/>
    <w:rsid w:val="00B138F2"/>
    <w:rsid w:val="00B20370"/>
    <w:rsid w:val="00B2195A"/>
    <w:rsid w:val="00B25510"/>
    <w:rsid w:val="00B278AD"/>
    <w:rsid w:val="00B31BB1"/>
    <w:rsid w:val="00B33CE0"/>
    <w:rsid w:val="00B40FAD"/>
    <w:rsid w:val="00B43D9B"/>
    <w:rsid w:val="00B45D6F"/>
    <w:rsid w:val="00B51C8F"/>
    <w:rsid w:val="00B523A4"/>
    <w:rsid w:val="00B547D6"/>
    <w:rsid w:val="00B57D38"/>
    <w:rsid w:val="00B602D0"/>
    <w:rsid w:val="00B61A44"/>
    <w:rsid w:val="00B62344"/>
    <w:rsid w:val="00B6425D"/>
    <w:rsid w:val="00B6428E"/>
    <w:rsid w:val="00B70022"/>
    <w:rsid w:val="00B71121"/>
    <w:rsid w:val="00B7165F"/>
    <w:rsid w:val="00B72039"/>
    <w:rsid w:val="00B72655"/>
    <w:rsid w:val="00B733E5"/>
    <w:rsid w:val="00B759AD"/>
    <w:rsid w:val="00B76332"/>
    <w:rsid w:val="00B8452A"/>
    <w:rsid w:val="00B84D65"/>
    <w:rsid w:val="00B8724F"/>
    <w:rsid w:val="00B90BD8"/>
    <w:rsid w:val="00B91F4D"/>
    <w:rsid w:val="00B96F18"/>
    <w:rsid w:val="00BA64C3"/>
    <w:rsid w:val="00BA6934"/>
    <w:rsid w:val="00BB2466"/>
    <w:rsid w:val="00BB2B9A"/>
    <w:rsid w:val="00BB4EB9"/>
    <w:rsid w:val="00BB6195"/>
    <w:rsid w:val="00BB6635"/>
    <w:rsid w:val="00BB7DBB"/>
    <w:rsid w:val="00BC23FF"/>
    <w:rsid w:val="00BC5C99"/>
    <w:rsid w:val="00BD27B2"/>
    <w:rsid w:val="00BD3B66"/>
    <w:rsid w:val="00BD7AAF"/>
    <w:rsid w:val="00BE010B"/>
    <w:rsid w:val="00BE2E0B"/>
    <w:rsid w:val="00BE3BE4"/>
    <w:rsid w:val="00BE3D89"/>
    <w:rsid w:val="00BE5550"/>
    <w:rsid w:val="00BE6A35"/>
    <w:rsid w:val="00BF19A5"/>
    <w:rsid w:val="00BF1B27"/>
    <w:rsid w:val="00BF1D24"/>
    <w:rsid w:val="00BF27E8"/>
    <w:rsid w:val="00BF3C1E"/>
    <w:rsid w:val="00BF48BE"/>
    <w:rsid w:val="00BF58C9"/>
    <w:rsid w:val="00C01150"/>
    <w:rsid w:val="00C044C1"/>
    <w:rsid w:val="00C07580"/>
    <w:rsid w:val="00C11666"/>
    <w:rsid w:val="00C12B28"/>
    <w:rsid w:val="00C14DC1"/>
    <w:rsid w:val="00C15C5E"/>
    <w:rsid w:val="00C2025C"/>
    <w:rsid w:val="00C206E5"/>
    <w:rsid w:val="00C21594"/>
    <w:rsid w:val="00C227F5"/>
    <w:rsid w:val="00C2365D"/>
    <w:rsid w:val="00C23A1D"/>
    <w:rsid w:val="00C240F6"/>
    <w:rsid w:val="00C246A3"/>
    <w:rsid w:val="00C25FF8"/>
    <w:rsid w:val="00C27B17"/>
    <w:rsid w:val="00C311A5"/>
    <w:rsid w:val="00C31D01"/>
    <w:rsid w:val="00C31FD4"/>
    <w:rsid w:val="00C36773"/>
    <w:rsid w:val="00C368B0"/>
    <w:rsid w:val="00C4391D"/>
    <w:rsid w:val="00C45782"/>
    <w:rsid w:val="00C4761C"/>
    <w:rsid w:val="00C47D31"/>
    <w:rsid w:val="00C5077B"/>
    <w:rsid w:val="00C50E02"/>
    <w:rsid w:val="00C52797"/>
    <w:rsid w:val="00C559EC"/>
    <w:rsid w:val="00C5653C"/>
    <w:rsid w:val="00C56D7F"/>
    <w:rsid w:val="00C5725B"/>
    <w:rsid w:val="00C57EA3"/>
    <w:rsid w:val="00C601FB"/>
    <w:rsid w:val="00C61C26"/>
    <w:rsid w:val="00C64243"/>
    <w:rsid w:val="00C651FE"/>
    <w:rsid w:val="00C678BE"/>
    <w:rsid w:val="00C7058B"/>
    <w:rsid w:val="00C70BC3"/>
    <w:rsid w:val="00C74A09"/>
    <w:rsid w:val="00C74E21"/>
    <w:rsid w:val="00C80E51"/>
    <w:rsid w:val="00C919C4"/>
    <w:rsid w:val="00C9491D"/>
    <w:rsid w:val="00CA3ABB"/>
    <w:rsid w:val="00CA608A"/>
    <w:rsid w:val="00CB1B52"/>
    <w:rsid w:val="00CB1E4F"/>
    <w:rsid w:val="00CB4023"/>
    <w:rsid w:val="00CB5EF1"/>
    <w:rsid w:val="00CB6B2A"/>
    <w:rsid w:val="00CB746B"/>
    <w:rsid w:val="00CC0409"/>
    <w:rsid w:val="00CC309B"/>
    <w:rsid w:val="00CC35A2"/>
    <w:rsid w:val="00CC3FF7"/>
    <w:rsid w:val="00CC69DA"/>
    <w:rsid w:val="00CC7927"/>
    <w:rsid w:val="00CD047E"/>
    <w:rsid w:val="00CD0856"/>
    <w:rsid w:val="00CD70D8"/>
    <w:rsid w:val="00CD784B"/>
    <w:rsid w:val="00CD78C9"/>
    <w:rsid w:val="00CE0BC6"/>
    <w:rsid w:val="00CE6AAA"/>
    <w:rsid w:val="00CE7F30"/>
    <w:rsid w:val="00CF1AC3"/>
    <w:rsid w:val="00CF6094"/>
    <w:rsid w:val="00CF6697"/>
    <w:rsid w:val="00D031A9"/>
    <w:rsid w:val="00D066AA"/>
    <w:rsid w:val="00D158D8"/>
    <w:rsid w:val="00D15B3B"/>
    <w:rsid w:val="00D20AC3"/>
    <w:rsid w:val="00D20DCF"/>
    <w:rsid w:val="00D27032"/>
    <w:rsid w:val="00D3531E"/>
    <w:rsid w:val="00D369F5"/>
    <w:rsid w:val="00D42D89"/>
    <w:rsid w:val="00D46CB5"/>
    <w:rsid w:val="00D50FAD"/>
    <w:rsid w:val="00D5143A"/>
    <w:rsid w:val="00D51D8C"/>
    <w:rsid w:val="00D52D89"/>
    <w:rsid w:val="00D5508E"/>
    <w:rsid w:val="00D575BC"/>
    <w:rsid w:val="00D61B6A"/>
    <w:rsid w:val="00D62874"/>
    <w:rsid w:val="00D63056"/>
    <w:rsid w:val="00D63EC7"/>
    <w:rsid w:val="00D6487D"/>
    <w:rsid w:val="00D66CB2"/>
    <w:rsid w:val="00D676D3"/>
    <w:rsid w:val="00D70040"/>
    <w:rsid w:val="00D7143F"/>
    <w:rsid w:val="00D762FA"/>
    <w:rsid w:val="00D85575"/>
    <w:rsid w:val="00DA10DB"/>
    <w:rsid w:val="00DA1CD6"/>
    <w:rsid w:val="00DA3906"/>
    <w:rsid w:val="00DA4BC1"/>
    <w:rsid w:val="00DC3D08"/>
    <w:rsid w:val="00DD3D93"/>
    <w:rsid w:val="00DD4E3E"/>
    <w:rsid w:val="00DD6476"/>
    <w:rsid w:val="00DD6689"/>
    <w:rsid w:val="00DE0EE6"/>
    <w:rsid w:val="00DE1043"/>
    <w:rsid w:val="00DF3F66"/>
    <w:rsid w:val="00DF7B84"/>
    <w:rsid w:val="00E043C7"/>
    <w:rsid w:val="00E10F12"/>
    <w:rsid w:val="00E12747"/>
    <w:rsid w:val="00E14659"/>
    <w:rsid w:val="00E24FEA"/>
    <w:rsid w:val="00E26AFE"/>
    <w:rsid w:val="00E274FD"/>
    <w:rsid w:val="00E31BF7"/>
    <w:rsid w:val="00E32B5D"/>
    <w:rsid w:val="00E330ED"/>
    <w:rsid w:val="00E34849"/>
    <w:rsid w:val="00E414DB"/>
    <w:rsid w:val="00E456D4"/>
    <w:rsid w:val="00E47767"/>
    <w:rsid w:val="00E62893"/>
    <w:rsid w:val="00E67257"/>
    <w:rsid w:val="00E704CC"/>
    <w:rsid w:val="00E72024"/>
    <w:rsid w:val="00E721D1"/>
    <w:rsid w:val="00E72CDB"/>
    <w:rsid w:val="00E771D2"/>
    <w:rsid w:val="00E81AF9"/>
    <w:rsid w:val="00E8736C"/>
    <w:rsid w:val="00E901E2"/>
    <w:rsid w:val="00E9571D"/>
    <w:rsid w:val="00E96DE6"/>
    <w:rsid w:val="00E97FB6"/>
    <w:rsid w:val="00EA1041"/>
    <w:rsid w:val="00EA15C4"/>
    <w:rsid w:val="00EA1A03"/>
    <w:rsid w:val="00EA3E77"/>
    <w:rsid w:val="00EA4B7E"/>
    <w:rsid w:val="00EB1D42"/>
    <w:rsid w:val="00EB530C"/>
    <w:rsid w:val="00EB5DA8"/>
    <w:rsid w:val="00EC2292"/>
    <w:rsid w:val="00ED337B"/>
    <w:rsid w:val="00ED535D"/>
    <w:rsid w:val="00EE0BE7"/>
    <w:rsid w:val="00EF1786"/>
    <w:rsid w:val="00EF1981"/>
    <w:rsid w:val="00EF438D"/>
    <w:rsid w:val="00EF4611"/>
    <w:rsid w:val="00F0418D"/>
    <w:rsid w:val="00F049CC"/>
    <w:rsid w:val="00F11B08"/>
    <w:rsid w:val="00F152C4"/>
    <w:rsid w:val="00F161B0"/>
    <w:rsid w:val="00F21784"/>
    <w:rsid w:val="00F21B6A"/>
    <w:rsid w:val="00F26AB3"/>
    <w:rsid w:val="00F30796"/>
    <w:rsid w:val="00F30E1E"/>
    <w:rsid w:val="00F34410"/>
    <w:rsid w:val="00F36C16"/>
    <w:rsid w:val="00F42322"/>
    <w:rsid w:val="00F42515"/>
    <w:rsid w:val="00F4299F"/>
    <w:rsid w:val="00F42EF5"/>
    <w:rsid w:val="00F45D18"/>
    <w:rsid w:val="00F4744C"/>
    <w:rsid w:val="00F47D26"/>
    <w:rsid w:val="00F5504D"/>
    <w:rsid w:val="00F562EF"/>
    <w:rsid w:val="00F56817"/>
    <w:rsid w:val="00F61ABB"/>
    <w:rsid w:val="00F62F1F"/>
    <w:rsid w:val="00F63D8A"/>
    <w:rsid w:val="00F668A6"/>
    <w:rsid w:val="00F70F49"/>
    <w:rsid w:val="00F72E27"/>
    <w:rsid w:val="00F76478"/>
    <w:rsid w:val="00F76830"/>
    <w:rsid w:val="00F837DE"/>
    <w:rsid w:val="00F912EE"/>
    <w:rsid w:val="00FA0FB3"/>
    <w:rsid w:val="00FA4E30"/>
    <w:rsid w:val="00FA5A76"/>
    <w:rsid w:val="00FA634C"/>
    <w:rsid w:val="00FA79CC"/>
    <w:rsid w:val="00FA7B77"/>
    <w:rsid w:val="00FB11FD"/>
    <w:rsid w:val="00FB1E7C"/>
    <w:rsid w:val="00FB3FDC"/>
    <w:rsid w:val="00FB4A1C"/>
    <w:rsid w:val="00FB4ED4"/>
    <w:rsid w:val="00FB4F1B"/>
    <w:rsid w:val="00FB5118"/>
    <w:rsid w:val="00FB57B9"/>
    <w:rsid w:val="00FC186E"/>
    <w:rsid w:val="00FC23A1"/>
    <w:rsid w:val="00FD293E"/>
    <w:rsid w:val="00FD5BC4"/>
    <w:rsid w:val="00FD5BEC"/>
    <w:rsid w:val="00FD5E47"/>
    <w:rsid w:val="00FD7332"/>
    <w:rsid w:val="00FD7890"/>
    <w:rsid w:val="00FE68D8"/>
    <w:rsid w:val="00FE7E23"/>
    <w:rsid w:val="00FF41B8"/>
    <w:rsid w:val="016DFCB4"/>
    <w:rsid w:val="0810F299"/>
    <w:rsid w:val="0BA72113"/>
    <w:rsid w:val="0C099120"/>
    <w:rsid w:val="0C4640E3"/>
    <w:rsid w:val="0D3FCEAB"/>
    <w:rsid w:val="100F80EC"/>
    <w:rsid w:val="1059C244"/>
    <w:rsid w:val="1093535E"/>
    <w:rsid w:val="1195D9E2"/>
    <w:rsid w:val="13F7B16A"/>
    <w:rsid w:val="173DE21B"/>
    <w:rsid w:val="177AE52B"/>
    <w:rsid w:val="18D2D1F8"/>
    <w:rsid w:val="190721C3"/>
    <w:rsid w:val="1B282D92"/>
    <w:rsid w:val="1C892C81"/>
    <w:rsid w:val="1CA626AF"/>
    <w:rsid w:val="1CB3D647"/>
    <w:rsid w:val="1DA7A560"/>
    <w:rsid w:val="23B8454E"/>
    <w:rsid w:val="242505EA"/>
    <w:rsid w:val="24592379"/>
    <w:rsid w:val="26721F8F"/>
    <w:rsid w:val="28388DBE"/>
    <w:rsid w:val="2A718315"/>
    <w:rsid w:val="333AEBD7"/>
    <w:rsid w:val="33F24CCF"/>
    <w:rsid w:val="36889AA5"/>
    <w:rsid w:val="36B13B60"/>
    <w:rsid w:val="37768F20"/>
    <w:rsid w:val="37897407"/>
    <w:rsid w:val="3A6878DC"/>
    <w:rsid w:val="3C52F4A8"/>
    <w:rsid w:val="428808FD"/>
    <w:rsid w:val="42CC5EA3"/>
    <w:rsid w:val="42D441B5"/>
    <w:rsid w:val="4451AB89"/>
    <w:rsid w:val="44FEA7DE"/>
    <w:rsid w:val="46F4CC56"/>
    <w:rsid w:val="4A297B3E"/>
    <w:rsid w:val="4C24AFFD"/>
    <w:rsid w:val="4C271788"/>
    <w:rsid w:val="4DF59327"/>
    <w:rsid w:val="4EA7FE97"/>
    <w:rsid w:val="4EC737F6"/>
    <w:rsid w:val="4F892A60"/>
    <w:rsid w:val="520E254D"/>
    <w:rsid w:val="5213FA87"/>
    <w:rsid w:val="58487078"/>
    <w:rsid w:val="59583587"/>
    <w:rsid w:val="5F75CB79"/>
    <w:rsid w:val="6003ABDE"/>
    <w:rsid w:val="60241675"/>
    <w:rsid w:val="6159DF5F"/>
    <w:rsid w:val="66F559E9"/>
    <w:rsid w:val="66F6E2FF"/>
    <w:rsid w:val="67583BB0"/>
    <w:rsid w:val="67E7CBE8"/>
    <w:rsid w:val="6979045A"/>
    <w:rsid w:val="6D19E901"/>
    <w:rsid w:val="6D59D6B0"/>
    <w:rsid w:val="6F71E5BE"/>
    <w:rsid w:val="6F9002D3"/>
    <w:rsid w:val="702AC21F"/>
    <w:rsid w:val="705626CC"/>
    <w:rsid w:val="71E63E98"/>
    <w:rsid w:val="72A5D28F"/>
    <w:rsid w:val="75474340"/>
    <w:rsid w:val="768A9474"/>
    <w:rsid w:val="7A66BB78"/>
    <w:rsid w:val="7BA19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3BB4D2"/>
  <w15:chartTrackingRefBased/>
  <w15:docId w15:val="{C31A10CD-A385-404F-AF46-AAD4FDFB6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lang w:val="cs-CZ" w:eastAsia="en-US" w:bidi="ar-SA"/>
        <w14:ligatures w14:val="standardContextual"/>
      </w:rPr>
    </w:rPrDefault>
    <w:pPrDefault>
      <w:pPr>
        <w:spacing w:after="16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64F2B"/>
  </w:style>
  <w:style w:type="paragraph" w:styleId="Nadpis1">
    <w:name w:val="heading 1"/>
    <w:basedOn w:val="Normln"/>
    <w:next w:val="Normln"/>
    <w:link w:val="Nadpis1Char"/>
    <w:uiPriority w:val="1"/>
    <w:qFormat/>
    <w:rsid w:val="00834A49"/>
    <w:pPr>
      <w:keepNext/>
      <w:keepLines/>
      <w:suppressAutoHyphens/>
      <w:spacing w:before="640"/>
      <w:jc w:val="left"/>
      <w:outlineLvl w:val="0"/>
    </w:pPr>
    <w:rPr>
      <w:rFonts w:asciiTheme="majorHAnsi" w:eastAsiaTheme="majorEastAsia" w:hAnsiTheme="majorHAnsi" w:cstheme="majorBidi"/>
      <w:b/>
      <w:bCs/>
      <w:color w:val="545860" w:themeColor="text2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1"/>
    </w:pPr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2"/>
    </w:pPr>
    <w:rPr>
      <w:rFonts w:eastAsiaTheme="majorEastAsia" w:cstheme="majorBidi"/>
      <w:b/>
      <w:bCs/>
      <w:color w:val="545860" w:themeColor="text2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3"/>
    </w:pPr>
    <w:rPr>
      <w:rFonts w:eastAsiaTheme="majorEastAsia" w:cstheme="majorBidi"/>
      <w:b/>
      <w:bCs/>
      <w:color w:val="545860" w:themeColor="text2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4"/>
    </w:pPr>
    <w:rPr>
      <w:rFonts w:eastAsiaTheme="majorEastAsia" w:cstheme="majorBidi"/>
      <w:b/>
      <w:bCs/>
      <w:color w:val="545860" w:themeColor="text2"/>
      <w:sz w:val="22"/>
      <w:szCs w:val="22"/>
    </w:rPr>
  </w:style>
  <w:style w:type="paragraph" w:styleId="Nadpis6">
    <w:name w:val="heading 6"/>
    <w:basedOn w:val="Normln"/>
    <w:next w:val="Normln"/>
    <w:link w:val="Nadpis6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5"/>
    </w:pPr>
    <w:rPr>
      <w:rFonts w:eastAsiaTheme="majorEastAsia" w:cstheme="majorBidi"/>
      <w:b/>
      <w:bCs/>
      <w:color w:val="545860" w:themeColor="text2"/>
    </w:rPr>
  </w:style>
  <w:style w:type="paragraph" w:styleId="Nadpis7">
    <w:name w:val="heading 7"/>
    <w:basedOn w:val="Normln"/>
    <w:next w:val="Normln"/>
    <w:link w:val="Nadpis7Char"/>
    <w:uiPriority w:val="9"/>
    <w:semiHidden/>
    <w:qFormat/>
    <w:rsid w:val="00AF6E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F6E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F6E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1"/>
    <w:rsid w:val="00521746"/>
    <w:rPr>
      <w:rFonts w:asciiTheme="majorHAnsi" w:eastAsiaTheme="majorEastAsia" w:hAnsiTheme="majorHAnsi" w:cstheme="majorBidi"/>
      <w:b/>
      <w:bCs/>
      <w:color w:val="545860" w:themeColor="text2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1"/>
    <w:rsid w:val="00521746"/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1"/>
    <w:rsid w:val="00521746"/>
    <w:rPr>
      <w:rFonts w:eastAsiaTheme="majorEastAsia" w:cstheme="majorBidi"/>
      <w:b/>
      <w:bCs/>
      <w:color w:val="545860" w:themeColor="text2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1"/>
    <w:rsid w:val="00521746"/>
    <w:rPr>
      <w:rFonts w:eastAsiaTheme="majorEastAsia" w:cstheme="majorBidi"/>
      <w:b/>
      <w:bCs/>
      <w:color w:val="545860" w:themeColor="text2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1"/>
    <w:rsid w:val="00521746"/>
    <w:rPr>
      <w:rFonts w:eastAsiaTheme="majorEastAsia" w:cstheme="majorBidi"/>
      <w:b/>
      <w:bCs/>
      <w:color w:val="545860" w:themeColor="text2"/>
      <w:sz w:val="22"/>
      <w:szCs w:val="22"/>
    </w:rPr>
  </w:style>
  <w:style w:type="character" w:customStyle="1" w:styleId="Nadpis6Char">
    <w:name w:val="Nadpis 6 Char"/>
    <w:basedOn w:val="Standardnpsmoodstavce"/>
    <w:link w:val="Nadpis6"/>
    <w:uiPriority w:val="1"/>
    <w:rsid w:val="00521746"/>
    <w:rPr>
      <w:rFonts w:eastAsiaTheme="majorEastAsia" w:cstheme="majorBidi"/>
      <w:b/>
      <w:bCs/>
      <w:color w:val="545860" w:themeColor="text2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2174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F6E9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F6E9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38"/>
    <w:semiHidden/>
    <w:rsid w:val="00917C90"/>
    <w:pPr>
      <w:keepLines/>
      <w:suppressAutoHyphens/>
      <w:spacing w:after="320"/>
      <w:jc w:val="left"/>
    </w:pPr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38"/>
    <w:semiHidden/>
    <w:rsid w:val="00DD3D93"/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38"/>
    <w:semiHidden/>
    <w:rsid w:val="00917C90"/>
    <w:pPr>
      <w:keepLines/>
      <w:numPr>
        <w:ilvl w:val="1"/>
      </w:numPr>
      <w:suppressAutoHyphens/>
      <w:jc w:val="left"/>
    </w:pPr>
    <w:rPr>
      <w:rFonts w:eastAsiaTheme="majorEastAsia" w:cstheme="majorBidi"/>
      <w:color w:val="54586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38"/>
    <w:semiHidden/>
    <w:rsid w:val="00DD3D93"/>
    <w:rPr>
      <w:rFonts w:eastAsiaTheme="majorEastAsia" w:cstheme="majorBidi"/>
      <w:color w:val="545860" w:themeColor="text2"/>
      <w:sz w:val="28"/>
      <w:szCs w:val="28"/>
    </w:rPr>
  </w:style>
  <w:style w:type="paragraph" w:styleId="Citt">
    <w:name w:val="Quote"/>
    <w:basedOn w:val="Normln"/>
    <w:link w:val="CittChar"/>
    <w:uiPriority w:val="12"/>
    <w:qFormat/>
    <w:rsid w:val="00626A46"/>
    <w:pPr>
      <w:spacing w:before="320" w:after="320"/>
      <w:ind w:left="851" w:right="849"/>
    </w:pPr>
    <w:rPr>
      <w:i/>
      <w:iCs/>
    </w:rPr>
  </w:style>
  <w:style w:type="character" w:customStyle="1" w:styleId="CittChar">
    <w:name w:val="Citát Char"/>
    <w:basedOn w:val="Standardnpsmoodstavce"/>
    <w:link w:val="Citt"/>
    <w:uiPriority w:val="12"/>
    <w:rsid w:val="00521746"/>
    <w:rPr>
      <w:i/>
      <w:iCs/>
    </w:rPr>
  </w:style>
  <w:style w:type="paragraph" w:styleId="Odstavecseseznamem">
    <w:name w:val="List Paragraph"/>
    <w:basedOn w:val="Normln"/>
    <w:uiPriority w:val="38"/>
    <w:semiHidden/>
    <w:rsid w:val="00AF6E9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semiHidden/>
    <w:qFormat/>
    <w:rsid w:val="00917C90"/>
    <w:rPr>
      <w:b/>
      <w:i/>
      <w:iCs/>
      <w:color w:val="00459B" w:themeColor="accent1"/>
    </w:rPr>
  </w:style>
  <w:style w:type="paragraph" w:styleId="Vrazncitt">
    <w:name w:val="Intense Quote"/>
    <w:basedOn w:val="Bezmezer"/>
    <w:link w:val="VrazncittChar"/>
    <w:uiPriority w:val="30"/>
    <w:semiHidden/>
    <w:qFormat/>
    <w:rsid w:val="00917C90"/>
    <w:pPr>
      <w:pBdr>
        <w:top w:val="single" w:sz="4" w:space="10" w:color="00459B" w:themeColor="accent1"/>
        <w:bottom w:val="single" w:sz="4" w:space="10" w:color="00459B" w:themeColor="accent1"/>
      </w:pBdr>
      <w:spacing w:before="320" w:after="320"/>
      <w:ind w:left="851" w:right="851"/>
    </w:pPr>
    <w:rPr>
      <w:i/>
      <w:iCs/>
      <w:color w:val="00459B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semiHidden/>
    <w:rsid w:val="00586756"/>
    <w:rPr>
      <w:i/>
      <w:iCs/>
      <w:color w:val="00459B" w:themeColor="accent1"/>
    </w:rPr>
  </w:style>
  <w:style w:type="character" w:styleId="Odkazintenzivn">
    <w:name w:val="Intense Reference"/>
    <w:basedOn w:val="Standardnpsmoodstavce"/>
    <w:uiPriority w:val="10"/>
    <w:qFormat/>
    <w:rsid w:val="004573FA"/>
    <w:rPr>
      <w:b/>
      <w:bCs/>
      <w:caps/>
      <w:spacing w:val="5"/>
    </w:rPr>
  </w:style>
  <w:style w:type="paragraph" w:styleId="Zhlav">
    <w:name w:val="header"/>
    <w:basedOn w:val="Normln"/>
    <w:link w:val="ZhlavChar"/>
    <w:uiPriority w:val="99"/>
    <w:unhideWhenUsed/>
    <w:rsid w:val="003540FA"/>
    <w:pPr>
      <w:tabs>
        <w:tab w:val="center" w:pos="4536"/>
        <w:tab w:val="right" w:pos="9072"/>
      </w:tabs>
      <w:suppressAutoHyphens/>
      <w:spacing w:after="40" w:line="240" w:lineRule="auto"/>
      <w:jc w:val="right"/>
    </w:pPr>
    <w:rPr>
      <w:color w:val="545860" w:themeColor="accent6"/>
    </w:rPr>
  </w:style>
  <w:style w:type="character" w:customStyle="1" w:styleId="ZhlavChar">
    <w:name w:val="Záhlaví Char"/>
    <w:basedOn w:val="Standardnpsmoodstavce"/>
    <w:link w:val="Zhlav"/>
    <w:uiPriority w:val="99"/>
    <w:rsid w:val="003540FA"/>
    <w:rPr>
      <w:color w:val="545860" w:themeColor="accent6"/>
    </w:rPr>
  </w:style>
  <w:style w:type="paragraph" w:styleId="Zpat">
    <w:name w:val="footer"/>
    <w:basedOn w:val="Normln"/>
    <w:link w:val="ZpatChar"/>
    <w:uiPriority w:val="99"/>
    <w:unhideWhenUsed/>
    <w:rsid w:val="00AF06B0"/>
    <w:pPr>
      <w:tabs>
        <w:tab w:val="center" w:pos="4536"/>
        <w:tab w:val="right" w:pos="9072"/>
      </w:tabs>
      <w:spacing w:before="240" w:after="0" w:line="240" w:lineRule="auto"/>
      <w:contextualSpacing/>
    </w:pPr>
    <w:rPr>
      <w:color w:val="888B95"/>
      <w:sz w:val="16"/>
    </w:rPr>
  </w:style>
  <w:style w:type="character" w:customStyle="1" w:styleId="ZpatChar">
    <w:name w:val="Zápatí Char"/>
    <w:basedOn w:val="Standardnpsmoodstavce"/>
    <w:link w:val="Zpat"/>
    <w:uiPriority w:val="99"/>
    <w:rsid w:val="00AF06B0"/>
    <w:rPr>
      <w:color w:val="888B95"/>
      <w:sz w:val="16"/>
    </w:rPr>
  </w:style>
  <w:style w:type="table" w:styleId="Mkatabulky">
    <w:name w:val="Table Grid"/>
    <w:basedOn w:val="Normlntabulka"/>
    <w:uiPriority w:val="39"/>
    <w:rsid w:val="00FA7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dndaje">
    <w:name w:val="Úvodní údaje"/>
    <w:basedOn w:val="Normln"/>
    <w:uiPriority w:val="29"/>
    <w:qFormat/>
    <w:rsid w:val="00B62344"/>
    <w:pPr>
      <w:spacing w:after="0"/>
      <w:jc w:val="left"/>
    </w:pPr>
    <w:rPr>
      <w:color w:val="545860" w:themeColor="accent6"/>
    </w:rPr>
  </w:style>
  <w:style w:type="table" w:customStyle="1" w:styleId="TabulkaJVS5-navodndaje">
    <w:name w:val="Tabulka JVS 5 - na úvodní údaje"/>
    <w:basedOn w:val="Normlntabulka"/>
    <w:uiPriority w:val="99"/>
    <w:rsid w:val="00407B47"/>
    <w:pPr>
      <w:spacing w:after="0"/>
      <w:jc w:val="left"/>
    </w:pPr>
    <w:rPr>
      <w:color w:val="545860" w:themeColor="text2"/>
    </w:rPr>
    <w:tblPr>
      <w:tblCellMar>
        <w:left w:w="0" w:type="dxa"/>
        <w:right w:w="0" w:type="dxa"/>
      </w:tblCellMar>
    </w:tblPr>
  </w:style>
  <w:style w:type="character" w:styleId="Odkaznavysvtlivky">
    <w:name w:val="endnote reference"/>
    <w:basedOn w:val="Standardnpsmoodstavce"/>
    <w:uiPriority w:val="99"/>
    <w:semiHidden/>
    <w:unhideWhenUsed/>
    <w:rsid w:val="002363CA"/>
    <w:rPr>
      <w:vertAlign w:val="superscript"/>
    </w:rPr>
  </w:style>
  <w:style w:type="paragraph" w:customStyle="1" w:styleId="Ministr-funkce">
    <w:name w:val="Ministr - funkce"/>
    <w:basedOn w:val="Normln"/>
    <w:next w:val="Normln"/>
    <w:uiPriority w:val="20"/>
    <w:qFormat/>
    <w:rsid w:val="008F533C"/>
    <w:pPr>
      <w:spacing w:after="600"/>
      <w:contextualSpacing/>
      <w:jc w:val="left"/>
    </w:pPr>
    <w:rPr>
      <w:color w:val="545860" w:themeColor="accent6"/>
      <w:sz w:val="24"/>
      <w:szCs w:val="24"/>
    </w:rPr>
  </w:style>
  <w:style w:type="paragraph" w:customStyle="1" w:styleId="Ministr-jmno">
    <w:name w:val="Ministr - jméno"/>
    <w:basedOn w:val="Normln"/>
    <w:next w:val="Ministr-funkce"/>
    <w:uiPriority w:val="19"/>
    <w:qFormat/>
    <w:rsid w:val="008F533C"/>
    <w:pPr>
      <w:spacing w:before="600" w:after="0"/>
      <w:contextualSpacing/>
      <w:jc w:val="left"/>
    </w:pPr>
    <w:rPr>
      <w:b/>
      <w:bCs/>
      <w:color w:val="545860" w:themeColor="accent6"/>
      <w:sz w:val="28"/>
      <w:szCs w:val="28"/>
    </w:rPr>
  </w:style>
  <w:style w:type="character" w:styleId="Siln">
    <w:name w:val="Strong"/>
    <w:basedOn w:val="Standardnpsmoodstavce"/>
    <w:uiPriority w:val="22"/>
    <w:qFormat/>
    <w:rsid w:val="004573FA"/>
    <w:rPr>
      <w:b/>
      <w:bCs/>
    </w:rPr>
  </w:style>
  <w:style w:type="character" w:styleId="Odkazjemn">
    <w:name w:val="Subtle Reference"/>
    <w:basedOn w:val="Standardnpsmoodstavce"/>
    <w:uiPriority w:val="9"/>
    <w:qFormat/>
    <w:rsid w:val="004573FA"/>
    <w:rPr>
      <w:caps/>
    </w:rPr>
  </w:style>
  <w:style w:type="character" w:styleId="Hypertextovodkaz">
    <w:name w:val="Hyperlink"/>
    <w:basedOn w:val="Standardnpsmoodstavce"/>
    <w:uiPriority w:val="99"/>
    <w:unhideWhenUsed/>
    <w:rsid w:val="004573FA"/>
    <w:rPr>
      <w:color w:val="00459B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573FA"/>
    <w:rPr>
      <w:color w:val="605E5C"/>
      <w:shd w:val="clear" w:color="auto" w:fill="E1DFDD"/>
    </w:rPr>
  </w:style>
  <w:style w:type="character" w:styleId="Nzevknihy">
    <w:name w:val="Book Title"/>
    <w:basedOn w:val="Standardnpsmoodstavce"/>
    <w:uiPriority w:val="11"/>
    <w:qFormat/>
    <w:rsid w:val="004573FA"/>
    <w:rPr>
      <w:b/>
      <w:bCs/>
      <w:i/>
      <w:i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106FE"/>
    <w:pPr>
      <w:spacing w:after="40" w:line="240" w:lineRule="auto"/>
      <w:jc w:val="left"/>
    </w:pPr>
    <w:rPr>
      <w:sz w:val="16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106FE"/>
    <w:rPr>
      <w:sz w:val="16"/>
    </w:rPr>
  </w:style>
  <w:style w:type="character" w:styleId="Znakapoznpodarou">
    <w:name w:val="footnote reference"/>
    <w:basedOn w:val="Standardnpsmoodstavce"/>
    <w:uiPriority w:val="99"/>
    <w:semiHidden/>
    <w:unhideWhenUsed/>
    <w:rsid w:val="00D066AA"/>
    <w:rPr>
      <w:vertAlign w:val="superscript"/>
    </w:rPr>
  </w:style>
  <w:style w:type="character" w:styleId="Zdraznn">
    <w:name w:val="Emphasis"/>
    <w:basedOn w:val="Standardnpsmoodstavce"/>
    <w:uiPriority w:val="5"/>
    <w:qFormat/>
    <w:rsid w:val="00164790"/>
    <w:rPr>
      <w:i w:val="0"/>
      <w:iCs/>
      <w:u w:val="single"/>
    </w:rPr>
  </w:style>
  <w:style w:type="character" w:styleId="Zdraznnjemn">
    <w:name w:val="Subtle Emphasis"/>
    <w:basedOn w:val="Standardnpsmoodstavce"/>
    <w:uiPriority w:val="5"/>
    <w:qFormat/>
    <w:rsid w:val="00164790"/>
    <w:rPr>
      <w:i/>
      <w:iCs/>
    </w:rPr>
  </w:style>
  <w:style w:type="table" w:customStyle="1" w:styleId="TabulkaJVS1-ed">
    <w:name w:val="Tabulka JVS 1 - šed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393B41"/>
        <w:left w:val="single" w:sz="4" w:space="0" w:color="393B41"/>
        <w:bottom w:val="single" w:sz="4" w:space="0" w:color="393B41"/>
        <w:right w:val="single" w:sz="4" w:space="0" w:color="393B41"/>
        <w:insideH w:val="single" w:sz="4" w:space="0" w:color="393B41"/>
        <w:insideV w:val="single" w:sz="4" w:space="0" w:color="393B41"/>
      </w:tblBorders>
      <w:tblCellMar>
        <w:top w:w="57" w:type="dxa"/>
        <w:bottom w:w="57" w:type="dxa"/>
      </w:tblCellMar>
    </w:tblPr>
    <w:tblStylePr w:type="firstRow">
      <w:rPr>
        <w:b w:val="0"/>
        <w:i w:val="0"/>
        <w:color w:val="FFFFFF" w:themeColor="background1"/>
      </w:rPr>
      <w:tblPr/>
      <w:tcPr>
        <w:tcBorders>
          <w:top w:val="single" w:sz="4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  <w:shd w:val="clear" w:color="auto" w:fill="393B41"/>
      </w:tcPr>
    </w:tblStylePr>
    <w:tblStylePr w:type="lastRow">
      <w:tblPr/>
      <w:tcPr>
        <w:tcBorders>
          <w:top w:val="single" w:sz="12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</w:tcPr>
    </w:tblStylePr>
  </w:style>
  <w:style w:type="table" w:customStyle="1" w:styleId="TabulkaJVS2-modr">
    <w:name w:val="Tabulka JVS 2 - modr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00459B" w:themeColor="accent1"/>
        <w:left w:val="single" w:sz="4" w:space="0" w:color="00459B" w:themeColor="accent1"/>
        <w:bottom w:val="single" w:sz="4" w:space="0" w:color="00459B" w:themeColor="accent1"/>
        <w:right w:val="single" w:sz="4" w:space="0" w:color="00459B" w:themeColor="accent1"/>
        <w:insideH w:val="single" w:sz="4" w:space="0" w:color="00459B" w:themeColor="accent1"/>
        <w:insideV w:val="single" w:sz="4" w:space="0" w:color="00459B" w:themeColor="accent1"/>
      </w:tblBorders>
      <w:tblCellMar>
        <w:top w:w="57" w:type="dxa"/>
        <w:bottom w:w="57" w:type="dxa"/>
      </w:tblCellMar>
    </w:tblPr>
    <w:tblStylePr w:type="firstRow">
      <w:tblPr/>
      <w:tcPr>
        <w:tcBorders>
          <w:top w:val="single" w:sz="4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single" w:sz="4" w:space="0" w:color="00459B" w:themeColor="accent1"/>
          <w:insideV w:val="single" w:sz="4" w:space="0" w:color="00459B" w:themeColor="accent1"/>
          <w:tl2br w:val="nil"/>
          <w:tr2bl w:val="nil"/>
        </w:tcBorders>
        <w:shd w:val="clear" w:color="auto" w:fill="00459B" w:themeFill="accent1"/>
      </w:tcPr>
    </w:tblStylePr>
    <w:tblStylePr w:type="lastRow">
      <w:tblPr/>
      <w:tcPr>
        <w:tcBorders>
          <w:top w:val="single" w:sz="12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nil"/>
          <w:insideV w:val="single" w:sz="4" w:space="0" w:color="00459B" w:themeColor="accent1"/>
          <w:tl2br w:val="nil"/>
          <w:tr2bl w:val="nil"/>
        </w:tcBorders>
      </w:tcPr>
    </w:tblStylePr>
  </w:style>
  <w:style w:type="table" w:customStyle="1" w:styleId="TabulkaJVS3-bl">
    <w:name w:val="Tabulka JVS 3 - bíl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A7A9B3" w:themeColor="background2"/>
        <w:left w:val="single" w:sz="4" w:space="0" w:color="A7A9B3" w:themeColor="background2"/>
        <w:bottom w:val="single" w:sz="4" w:space="0" w:color="A7A9B3" w:themeColor="background2"/>
        <w:right w:val="single" w:sz="4" w:space="0" w:color="A7A9B3" w:themeColor="background2"/>
        <w:insideH w:val="single" w:sz="4" w:space="0" w:color="A7A9B3" w:themeColor="background2"/>
        <w:insideV w:val="single" w:sz="4" w:space="0" w:color="A7A9B3" w:themeColor="background2"/>
      </w:tblBorders>
      <w:tblCellMar>
        <w:top w:w="57" w:type="dxa"/>
        <w:bottom w:w="57" w:type="dxa"/>
      </w:tblCellMar>
    </w:tblPr>
    <w:tblStylePr w:type="lastRow">
      <w:tblPr/>
      <w:tcPr>
        <w:tcBorders>
          <w:top w:val="single" w:sz="12" w:space="0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0" w:color="A7A9B3" w:themeColor="background2"/>
          <w:insideH w:val="nil"/>
          <w:insideV w:val="single" w:sz="4" w:space="0" w:color="A7A9B3" w:themeColor="background2"/>
          <w:tl2br w:val="nil"/>
          <w:tr2bl w:val="nil"/>
        </w:tcBorders>
      </w:tcPr>
    </w:tblStylePr>
  </w:style>
  <w:style w:type="table" w:customStyle="1" w:styleId="TabulkaJVS4-bezohranien">
    <w:name w:val="Tabulka JVS 4 - bez ohraničení"/>
    <w:basedOn w:val="Normlntabulka"/>
    <w:uiPriority w:val="99"/>
    <w:rsid w:val="005C29C9"/>
    <w:pPr>
      <w:jc w:val="left"/>
    </w:pPr>
    <w:tblPr>
      <w:tblCellMar>
        <w:left w:w="0" w:type="dxa"/>
        <w:right w:w="0" w:type="dxa"/>
      </w:tblCellMar>
    </w:tblPr>
  </w:style>
  <w:style w:type="table" w:styleId="Svtltabulkasmkou1zvraznn1">
    <w:name w:val="Grid Table 1 Light Accent 1"/>
    <w:basedOn w:val="Normlntabulka"/>
    <w:uiPriority w:val="46"/>
    <w:rsid w:val="00F562EF"/>
    <w:pPr>
      <w:spacing w:after="0" w:line="240" w:lineRule="auto"/>
    </w:pPr>
    <w:tblPr>
      <w:tblStyleRowBandSize w:val="1"/>
      <w:tblStyleColBandSize w:val="1"/>
      <w:tblBorders>
        <w:top w:val="single" w:sz="4" w:space="0" w:color="71AFFF" w:themeColor="accent1" w:themeTint="66"/>
        <w:left w:val="single" w:sz="4" w:space="0" w:color="71AFFF" w:themeColor="accent1" w:themeTint="66"/>
        <w:bottom w:val="single" w:sz="4" w:space="0" w:color="71AFFF" w:themeColor="accent1" w:themeTint="66"/>
        <w:right w:val="single" w:sz="4" w:space="0" w:color="71AFFF" w:themeColor="accent1" w:themeTint="66"/>
        <w:insideH w:val="single" w:sz="4" w:space="0" w:color="71AFFF" w:themeColor="accent1" w:themeTint="66"/>
        <w:insideV w:val="single" w:sz="4" w:space="0" w:color="71A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2A8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A8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adpis1slovan">
    <w:name w:val="Nadpis 1 číslovaný"/>
    <w:basedOn w:val="Seznamslovan5"/>
    <w:next w:val="Normln"/>
    <w:uiPriority w:val="3"/>
    <w:qFormat/>
    <w:rsid w:val="00542CA8"/>
    <w:pPr>
      <w:keepNext/>
      <w:keepLines/>
      <w:numPr>
        <w:ilvl w:val="0"/>
        <w:numId w:val="20"/>
      </w:numPr>
      <w:suppressAutoHyphens/>
      <w:spacing w:before="640"/>
      <w:jc w:val="left"/>
    </w:pPr>
    <w:rPr>
      <w:b/>
      <w:color w:val="545860" w:themeColor="text2"/>
      <w:sz w:val="40"/>
    </w:rPr>
  </w:style>
  <w:style w:type="paragraph" w:customStyle="1" w:styleId="Nadpis2slovan">
    <w:name w:val="Nadpis 2 číslovaný"/>
    <w:basedOn w:val="Normln"/>
    <w:next w:val="Normln"/>
    <w:uiPriority w:val="3"/>
    <w:qFormat/>
    <w:rsid w:val="00542CA8"/>
    <w:pPr>
      <w:numPr>
        <w:ilvl w:val="1"/>
        <w:numId w:val="20"/>
      </w:numPr>
      <w:suppressAutoHyphens/>
      <w:spacing w:before="320"/>
      <w:jc w:val="left"/>
    </w:pPr>
    <w:rPr>
      <w:b/>
      <w:color w:val="545860" w:themeColor="text2"/>
      <w:sz w:val="32"/>
    </w:rPr>
  </w:style>
  <w:style w:type="paragraph" w:customStyle="1" w:styleId="Nadpis3slovan">
    <w:name w:val="Nadpis 3 číslovaný"/>
    <w:basedOn w:val="Normln"/>
    <w:next w:val="Normln"/>
    <w:uiPriority w:val="3"/>
    <w:qFormat/>
    <w:rsid w:val="00542CA8"/>
    <w:pPr>
      <w:keepNext/>
      <w:keepLines/>
      <w:numPr>
        <w:ilvl w:val="2"/>
        <w:numId w:val="20"/>
      </w:numPr>
      <w:suppressAutoHyphens/>
      <w:spacing w:before="320"/>
      <w:jc w:val="left"/>
    </w:pPr>
    <w:rPr>
      <w:b/>
      <w:color w:val="545860" w:themeColor="text2"/>
      <w:sz w:val="28"/>
    </w:rPr>
  </w:style>
  <w:style w:type="paragraph" w:customStyle="1" w:styleId="Nadpis4slovan">
    <w:name w:val="Nadpis 4 číslovaný"/>
    <w:basedOn w:val="Normln"/>
    <w:next w:val="Normln"/>
    <w:uiPriority w:val="3"/>
    <w:qFormat/>
    <w:rsid w:val="00542CA8"/>
    <w:pPr>
      <w:keepNext/>
      <w:keepLines/>
      <w:numPr>
        <w:ilvl w:val="3"/>
        <w:numId w:val="20"/>
      </w:numPr>
      <w:suppressAutoHyphens/>
      <w:spacing w:before="320"/>
      <w:jc w:val="left"/>
    </w:pPr>
    <w:rPr>
      <w:b/>
      <w:color w:val="545860" w:themeColor="text2"/>
      <w:sz w:val="24"/>
    </w:rPr>
  </w:style>
  <w:style w:type="paragraph" w:customStyle="1" w:styleId="Nadpis5slovan">
    <w:name w:val="Nadpis 5 číslovaný"/>
    <w:basedOn w:val="Normln"/>
    <w:next w:val="Normln"/>
    <w:uiPriority w:val="3"/>
    <w:qFormat/>
    <w:rsid w:val="00542CA8"/>
    <w:pPr>
      <w:keepNext/>
      <w:keepLines/>
      <w:numPr>
        <w:ilvl w:val="4"/>
        <w:numId w:val="20"/>
      </w:numPr>
      <w:suppressAutoHyphens/>
      <w:spacing w:before="320"/>
      <w:jc w:val="left"/>
    </w:pPr>
    <w:rPr>
      <w:b/>
      <w:color w:val="545860" w:themeColor="text2"/>
      <w:sz w:val="22"/>
    </w:rPr>
  </w:style>
  <w:style w:type="paragraph" w:customStyle="1" w:styleId="Nadpis6slovan">
    <w:name w:val="Nadpis 6 číslovaný"/>
    <w:basedOn w:val="Normln"/>
    <w:next w:val="Normln"/>
    <w:uiPriority w:val="3"/>
    <w:qFormat/>
    <w:rsid w:val="00542CA8"/>
    <w:pPr>
      <w:keepNext/>
      <w:keepLines/>
      <w:numPr>
        <w:ilvl w:val="5"/>
        <w:numId w:val="20"/>
      </w:numPr>
      <w:suppressAutoHyphens/>
      <w:spacing w:before="320"/>
      <w:jc w:val="left"/>
    </w:pPr>
    <w:rPr>
      <w:b/>
      <w:color w:val="545860" w:themeColor="text2"/>
    </w:rPr>
  </w:style>
  <w:style w:type="numbering" w:customStyle="1" w:styleId="Stylseznamu-nadpisyslovan">
    <w:name w:val="Styl seznamu - nadpisy číslované"/>
    <w:uiPriority w:val="99"/>
    <w:rsid w:val="00C61C26"/>
    <w:pPr>
      <w:numPr>
        <w:numId w:val="2"/>
      </w:numPr>
    </w:pPr>
  </w:style>
  <w:style w:type="paragraph" w:styleId="Nadpisobsahu">
    <w:name w:val="TOC Heading"/>
    <w:basedOn w:val="Nadpis1"/>
    <w:next w:val="Normln"/>
    <w:uiPriority w:val="39"/>
    <w:unhideWhenUsed/>
    <w:rsid w:val="00CA3ABB"/>
    <w:pPr>
      <w:outlineLvl w:val="9"/>
    </w:pPr>
  </w:style>
  <w:style w:type="paragraph" w:styleId="Obsah1">
    <w:name w:val="toc 1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</w:pPr>
    <w:rPr>
      <w:b/>
      <w:noProof/>
    </w:rPr>
  </w:style>
  <w:style w:type="paragraph" w:styleId="Obsah2">
    <w:name w:val="toc 2"/>
    <w:basedOn w:val="Normln"/>
    <w:next w:val="Normln"/>
    <w:uiPriority w:val="39"/>
    <w:unhideWhenUsed/>
    <w:rsid w:val="00A55A71"/>
    <w:pPr>
      <w:tabs>
        <w:tab w:val="right" w:leader="dot" w:pos="9061"/>
      </w:tabs>
      <w:spacing w:after="100"/>
      <w:ind w:left="284"/>
    </w:pPr>
  </w:style>
  <w:style w:type="paragraph" w:styleId="Obsah3">
    <w:name w:val="toc 3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567"/>
    </w:pPr>
  </w:style>
  <w:style w:type="paragraph" w:styleId="Obsah4">
    <w:name w:val="toc 4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851"/>
    </w:pPr>
  </w:style>
  <w:style w:type="paragraph" w:customStyle="1" w:styleId="Seznamslovan1">
    <w:name w:val="Seznam číslovaný 1"/>
    <w:basedOn w:val="Normln"/>
    <w:uiPriority w:val="1"/>
    <w:qFormat/>
    <w:rsid w:val="00E721D1"/>
    <w:pPr>
      <w:numPr>
        <w:numId w:val="21"/>
      </w:numPr>
    </w:pPr>
  </w:style>
  <w:style w:type="paragraph" w:customStyle="1" w:styleId="Seznamslovan2">
    <w:name w:val="Seznam číslovaný 2"/>
    <w:basedOn w:val="Normln"/>
    <w:uiPriority w:val="1"/>
    <w:qFormat/>
    <w:rsid w:val="00E721D1"/>
    <w:pPr>
      <w:numPr>
        <w:ilvl w:val="1"/>
        <w:numId w:val="21"/>
      </w:numPr>
    </w:pPr>
  </w:style>
  <w:style w:type="paragraph" w:customStyle="1" w:styleId="Seznamslovan3">
    <w:name w:val="Seznam číslovaný 3"/>
    <w:basedOn w:val="Normln"/>
    <w:uiPriority w:val="1"/>
    <w:qFormat/>
    <w:rsid w:val="00E721D1"/>
    <w:pPr>
      <w:numPr>
        <w:ilvl w:val="2"/>
        <w:numId w:val="21"/>
      </w:numPr>
    </w:pPr>
  </w:style>
  <w:style w:type="paragraph" w:customStyle="1" w:styleId="Seznamslovan4">
    <w:name w:val="Seznam číslovaný 4"/>
    <w:basedOn w:val="Normln"/>
    <w:uiPriority w:val="1"/>
    <w:qFormat/>
    <w:rsid w:val="00E721D1"/>
    <w:pPr>
      <w:numPr>
        <w:ilvl w:val="3"/>
        <w:numId w:val="21"/>
      </w:numPr>
    </w:pPr>
  </w:style>
  <w:style w:type="paragraph" w:customStyle="1" w:styleId="Seznamslovan5">
    <w:name w:val="Seznam číslovaný 5"/>
    <w:basedOn w:val="Normln"/>
    <w:uiPriority w:val="1"/>
    <w:qFormat/>
    <w:rsid w:val="00E721D1"/>
    <w:pPr>
      <w:numPr>
        <w:ilvl w:val="4"/>
        <w:numId w:val="21"/>
      </w:numPr>
    </w:pPr>
  </w:style>
  <w:style w:type="paragraph" w:customStyle="1" w:styleId="Seznamslovan6">
    <w:name w:val="Seznam číslovaný 6"/>
    <w:basedOn w:val="Normln"/>
    <w:uiPriority w:val="1"/>
    <w:qFormat/>
    <w:rsid w:val="00E721D1"/>
    <w:pPr>
      <w:numPr>
        <w:ilvl w:val="5"/>
        <w:numId w:val="21"/>
      </w:numPr>
    </w:pPr>
  </w:style>
  <w:style w:type="numbering" w:customStyle="1" w:styleId="Stylseznamu-odstavceslovan">
    <w:name w:val="Styl seznamu - odstavce číslované"/>
    <w:uiPriority w:val="99"/>
    <w:rsid w:val="00E721D1"/>
    <w:pPr>
      <w:numPr>
        <w:numId w:val="8"/>
      </w:numPr>
    </w:pPr>
  </w:style>
  <w:style w:type="paragraph" w:customStyle="1" w:styleId="Perex">
    <w:name w:val="Perex"/>
    <w:basedOn w:val="Normln"/>
    <w:next w:val="Normln"/>
    <w:uiPriority w:val="21"/>
    <w:qFormat/>
    <w:rsid w:val="00B62344"/>
    <w:pPr>
      <w:spacing w:after="360"/>
    </w:pPr>
    <w:rPr>
      <w:b/>
      <w:color w:val="545860" w:themeColor="accent6"/>
    </w:rPr>
  </w:style>
  <w:style w:type="paragraph" w:customStyle="1" w:styleId="Odrka1">
    <w:name w:val="Odrážka 1"/>
    <w:basedOn w:val="Normln"/>
    <w:uiPriority w:val="2"/>
    <w:qFormat/>
    <w:rsid w:val="002D796B"/>
    <w:pPr>
      <w:numPr>
        <w:numId w:val="19"/>
      </w:numPr>
    </w:pPr>
  </w:style>
  <w:style w:type="paragraph" w:customStyle="1" w:styleId="Odrka2">
    <w:name w:val="Odrážka 2"/>
    <w:basedOn w:val="Normln"/>
    <w:uiPriority w:val="2"/>
    <w:qFormat/>
    <w:rsid w:val="002D796B"/>
    <w:pPr>
      <w:numPr>
        <w:ilvl w:val="1"/>
        <w:numId w:val="19"/>
      </w:numPr>
      <w:tabs>
        <w:tab w:val="clear" w:pos="1418"/>
      </w:tabs>
    </w:pPr>
  </w:style>
  <w:style w:type="paragraph" w:customStyle="1" w:styleId="Odrka3">
    <w:name w:val="Odrážka 3"/>
    <w:basedOn w:val="Normln"/>
    <w:uiPriority w:val="2"/>
    <w:qFormat/>
    <w:rsid w:val="002D796B"/>
    <w:pPr>
      <w:numPr>
        <w:ilvl w:val="2"/>
        <w:numId w:val="19"/>
      </w:numPr>
      <w:tabs>
        <w:tab w:val="clear" w:pos="2126"/>
      </w:tabs>
      <w:ind w:left="1645" w:hanging="227"/>
    </w:pPr>
  </w:style>
  <w:style w:type="paragraph" w:customStyle="1" w:styleId="Odrka4">
    <w:name w:val="Odrážka 4"/>
    <w:basedOn w:val="Normln"/>
    <w:uiPriority w:val="2"/>
    <w:qFormat/>
    <w:rsid w:val="002D796B"/>
    <w:pPr>
      <w:numPr>
        <w:ilvl w:val="3"/>
        <w:numId w:val="19"/>
      </w:numPr>
      <w:tabs>
        <w:tab w:val="clear" w:pos="2835"/>
      </w:tabs>
      <w:ind w:left="2324" w:hanging="198"/>
    </w:pPr>
  </w:style>
  <w:style w:type="paragraph" w:customStyle="1" w:styleId="Odrka5">
    <w:name w:val="Odrážka 5"/>
    <w:basedOn w:val="Normln"/>
    <w:uiPriority w:val="2"/>
    <w:qFormat/>
    <w:rsid w:val="002D796B"/>
    <w:pPr>
      <w:numPr>
        <w:ilvl w:val="4"/>
        <w:numId w:val="19"/>
      </w:numPr>
      <w:tabs>
        <w:tab w:val="clear" w:pos="3544"/>
      </w:tabs>
    </w:pPr>
  </w:style>
  <w:style w:type="paragraph" w:customStyle="1" w:styleId="Odrka6">
    <w:name w:val="Odrážka 6"/>
    <w:basedOn w:val="Normln"/>
    <w:uiPriority w:val="2"/>
    <w:qFormat/>
    <w:rsid w:val="002D796B"/>
    <w:pPr>
      <w:numPr>
        <w:ilvl w:val="5"/>
        <w:numId w:val="19"/>
      </w:numPr>
    </w:pPr>
  </w:style>
  <w:style w:type="numbering" w:customStyle="1" w:styleId="Stylseznamu-odrky">
    <w:name w:val="Styl seznamu - odrážky"/>
    <w:uiPriority w:val="99"/>
    <w:rsid w:val="008D5575"/>
    <w:pPr>
      <w:numPr>
        <w:numId w:val="12"/>
      </w:numPr>
    </w:pPr>
  </w:style>
  <w:style w:type="paragraph" w:customStyle="1" w:styleId="Popisekfotografie">
    <w:name w:val="Popisek fotografie"/>
    <w:basedOn w:val="Normln"/>
    <w:next w:val="Normln"/>
    <w:uiPriority w:val="25"/>
    <w:qFormat/>
    <w:rsid w:val="004E7E0E"/>
    <w:pPr>
      <w:spacing w:before="160" w:after="240"/>
    </w:pPr>
    <w:rPr>
      <w:sz w:val="16"/>
    </w:rPr>
  </w:style>
  <w:style w:type="paragraph" w:styleId="Titulek">
    <w:name w:val="caption"/>
    <w:basedOn w:val="Normln"/>
    <w:next w:val="Normln"/>
    <w:uiPriority w:val="35"/>
    <w:unhideWhenUsed/>
    <w:rsid w:val="00032CCE"/>
    <w:pPr>
      <w:spacing w:before="160" w:after="240"/>
    </w:pPr>
    <w:rPr>
      <w:iCs/>
      <w:sz w:val="16"/>
      <w:szCs w:val="18"/>
    </w:rPr>
  </w:style>
  <w:style w:type="paragraph" w:styleId="Obsah5">
    <w:name w:val="toc 5"/>
    <w:basedOn w:val="Normln"/>
    <w:next w:val="Normln"/>
    <w:uiPriority w:val="39"/>
    <w:unhideWhenUsed/>
    <w:rsid w:val="001E513B"/>
    <w:pPr>
      <w:tabs>
        <w:tab w:val="right" w:leader="dot" w:pos="9061"/>
      </w:tabs>
      <w:spacing w:before="240" w:after="120"/>
      <w:ind w:left="284" w:hanging="284"/>
    </w:pPr>
    <w:rPr>
      <w:b/>
    </w:rPr>
  </w:style>
  <w:style w:type="paragraph" w:styleId="Obsah6">
    <w:name w:val="toc 6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738" w:hanging="454"/>
    </w:pPr>
    <w:rPr>
      <w:noProof/>
    </w:rPr>
  </w:style>
  <w:style w:type="paragraph" w:styleId="Obsah7">
    <w:name w:val="toc 7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908" w:hanging="624"/>
    </w:pPr>
    <w:rPr>
      <w:noProof/>
    </w:rPr>
  </w:style>
  <w:style w:type="paragraph" w:styleId="Obsah8">
    <w:name w:val="toc 8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1106" w:hanging="822"/>
    </w:pPr>
    <w:rPr>
      <w:noProof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0106FE"/>
    <w:pPr>
      <w:spacing w:after="40" w:line="240" w:lineRule="auto"/>
    </w:pPr>
    <w:rPr>
      <w:sz w:val="16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0106FE"/>
    <w:rPr>
      <w:sz w:val="16"/>
    </w:rPr>
  </w:style>
  <w:style w:type="character" w:styleId="Zstupntext">
    <w:name w:val="Placeholder Text"/>
    <w:basedOn w:val="Standardnpsmoodstavce"/>
    <w:uiPriority w:val="99"/>
    <w:semiHidden/>
    <w:rsid w:val="00F152C4"/>
    <w:rPr>
      <w:color w:val="666666"/>
    </w:rPr>
  </w:style>
  <w:style w:type="table" w:styleId="Svtlmkatabulky">
    <w:name w:val="Grid Table Light"/>
    <w:basedOn w:val="Normlntabulka"/>
    <w:uiPriority w:val="40"/>
    <w:rsid w:val="000C67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ezmezer">
    <w:name w:val="No Spacing"/>
    <w:uiPriority w:val="1"/>
    <w:semiHidden/>
    <w:qFormat/>
    <w:rsid w:val="00586756"/>
    <w:pPr>
      <w:spacing w:after="0" w:line="240" w:lineRule="auto"/>
    </w:pPr>
  </w:style>
  <w:style w:type="paragraph" w:styleId="Revize">
    <w:name w:val="Revision"/>
    <w:hidden/>
    <w:uiPriority w:val="99"/>
    <w:semiHidden/>
    <w:rsid w:val="00B20370"/>
    <w:pPr>
      <w:spacing w:after="0" w:line="240" w:lineRule="auto"/>
      <w:jc w:val="left"/>
    </w:pPr>
  </w:style>
  <w:style w:type="character" w:styleId="Odkaznakoment">
    <w:name w:val="annotation reference"/>
    <w:basedOn w:val="Standardnpsmoodstavce"/>
    <w:uiPriority w:val="99"/>
    <w:semiHidden/>
    <w:unhideWhenUsed/>
    <w:rsid w:val="00F7683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pPr>
      <w:spacing w:line="240" w:lineRule="auto"/>
    </w:pPr>
  </w:style>
  <w:style w:type="character" w:customStyle="1" w:styleId="TextkomenteChar">
    <w:name w:val="Text komentáře Char"/>
    <w:basedOn w:val="Standardnpsmoodstavce"/>
    <w:link w:val="Textkomente"/>
    <w:uiPriority w:val="99"/>
    <w:rsid w:val="00F76830"/>
  </w:style>
  <w:style w:type="character" w:styleId="Sledovanodkaz">
    <w:name w:val="FollowedHyperlink"/>
    <w:basedOn w:val="Standardnpsmoodstavce"/>
    <w:uiPriority w:val="99"/>
    <w:semiHidden/>
    <w:unhideWhenUsed/>
    <w:rsid w:val="0011329A"/>
    <w:rPr>
      <w:color w:val="00459B" w:themeColor="followedHyperlink"/>
      <w:u w:val="single"/>
    </w:rPr>
  </w:style>
  <w:style w:type="character" w:customStyle="1" w:styleId="CommentReference">
    <w:name w:val="Comment Reference"/>
    <w:basedOn w:val="Standardnpsmoodstavce"/>
    <w:uiPriority w:val="99"/>
    <w:semiHidden/>
    <w:unhideWhenUsed/>
    <w:rsid w:val="00597A37"/>
    <w:rPr>
      <w:sz w:val="16"/>
      <w:szCs w:val="16"/>
    </w:rPr>
  </w:style>
  <w:style w:type="paragraph" w:customStyle="1" w:styleId="CommentText">
    <w:name w:val="Comment Text"/>
    <w:basedOn w:val="Normln"/>
    <w:link w:val="CommentTextChar"/>
    <w:uiPriority w:val="99"/>
    <w:unhideWhenUsed/>
    <w:rsid w:val="00597A37"/>
    <w:pPr>
      <w:spacing w:line="240" w:lineRule="auto"/>
    </w:pPr>
  </w:style>
  <w:style w:type="character" w:customStyle="1" w:styleId="CommentTextChar">
    <w:name w:val="Comment Text Char"/>
    <w:basedOn w:val="Standardnpsmoodstavce"/>
    <w:link w:val="CommentText"/>
    <w:uiPriority w:val="99"/>
    <w:rsid w:val="00597A37"/>
  </w:style>
  <w:style w:type="paragraph" w:customStyle="1" w:styleId="CommentSubject">
    <w:name w:val="Comment Subject"/>
    <w:basedOn w:val="CommentText"/>
    <w:next w:val="CommentText"/>
    <w:link w:val="CommentSubjectChar"/>
    <w:uiPriority w:val="99"/>
    <w:semiHidden/>
    <w:unhideWhenUsed/>
    <w:rsid w:val="00597A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7A37"/>
    <w:rPr>
      <w:b/>
      <w:bCs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97C0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97C0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mmr.gov.cz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mrnik\AppData\Local\Microsoft\Windows\INetCache\Content.Outlook\DS304QN5\TZ_202604XY_ceny_energii_smlouvy.dotx" TargetMode="External"/></Relationships>
</file>

<file path=word/theme/theme1.xml><?xml version="1.0" encoding="utf-8"?>
<a:theme xmlns:a="http://schemas.openxmlformats.org/drawingml/2006/main" name="Motiv Office">
  <a:themeElements>
    <a:clrScheme name="JVS šedé nadpisy">
      <a:dk1>
        <a:sysClr val="windowText" lastClr="000000"/>
      </a:dk1>
      <a:lt1>
        <a:sysClr val="window" lastClr="FFFFFF"/>
      </a:lt1>
      <a:dk2>
        <a:srgbClr val="545860"/>
      </a:dk2>
      <a:lt2>
        <a:srgbClr val="A7A9B3"/>
      </a:lt2>
      <a:accent1>
        <a:srgbClr val="00459B"/>
      </a:accent1>
      <a:accent2>
        <a:srgbClr val="D70C0F"/>
      </a:accent2>
      <a:accent3>
        <a:srgbClr val="F7C1B9"/>
      </a:accent3>
      <a:accent4>
        <a:srgbClr val="690527"/>
      </a:accent4>
      <a:accent5>
        <a:srgbClr val="9DC8E9"/>
      </a:accent5>
      <a:accent6>
        <a:srgbClr val="545860"/>
      </a:accent6>
      <a:hlink>
        <a:srgbClr val="00459B"/>
      </a:hlink>
      <a:folHlink>
        <a:srgbClr val="00459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D03939D3D2D924A8EB78DD153A2815A" ma:contentTypeVersion="3" ma:contentTypeDescription="Vytvoří nový dokument" ma:contentTypeScope="" ma:versionID="26bff35535500339fad91c028a951fd5">
  <xsd:schema xmlns:xsd="http://www.w3.org/2001/XMLSchema" xmlns:xs="http://www.w3.org/2001/XMLSchema" xmlns:p="http://schemas.microsoft.com/office/2006/metadata/properties" xmlns:ns3="363cedc1-6b53-46ef-aca8-1eb97fc9a330" targetNamespace="http://schemas.microsoft.com/office/2006/metadata/properties" ma:root="true" ma:fieldsID="aabfc16ea3bb2a5aa6d3b1bbec5a5350" ns3:_="">
    <xsd:import namespace="363cedc1-6b53-46ef-aca8-1eb97fc9a33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3cedc1-6b53-46ef-aca8-1eb97fc9a3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61CB690-FF5C-4B21-B984-0828F6D3508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66B3613-DEE2-4474-941D-A6A1A0B369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942179-0640-46C8-8BA3-55CD31B11C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3cedc1-6b53-46ef-aca8-1eb97fc9a3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5AF04DA-697A-4599-ABCE-314B044F3EB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TZ_202604XY_ceny_energii_smlouvy.dotx</Template>
  <TotalTime>4</TotalTime>
  <Pages>1</Pages>
  <Words>478</Words>
  <Characters>2825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Michal.Kebort@eru.gov.cz</dc:creator>
  <cp:keywords/>
  <dc:description/>
  <cp:lastModifiedBy>Hamrník Jan Mgr.</cp:lastModifiedBy>
  <cp:revision>2</cp:revision>
  <cp:lastPrinted>2026-09-10T06:23:00Z</cp:lastPrinted>
  <dcterms:created xsi:type="dcterms:W3CDTF">2026-10-09T06:36:00Z</dcterms:created>
  <dcterms:modified xsi:type="dcterms:W3CDTF">2026-10-09T06:36:00Z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0x010100CD03939D3D2D924A8EB78DD153A2815A</vt:lpwstr>
  </property>
</Properties>
</file>