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D13F9" w14:textId="4CCA5A36" w:rsidR="00F42515" w:rsidRPr="005C69D2" w:rsidRDefault="00B06F21" w:rsidP="00F42515">
      <w:pPr>
        <w:pStyle w:val="Nadpis1"/>
        <w:rPr>
          <w:sz w:val="32"/>
          <w:szCs w:val="32"/>
        </w:rPr>
      </w:pPr>
      <w:r>
        <w:rPr>
          <w:sz w:val="32"/>
          <w:szCs w:val="32"/>
        </w:rPr>
        <w:t xml:space="preserve">ERÚ vydal šest nových cenových výměrů </w:t>
      </w:r>
      <w:r w:rsidR="00863474">
        <w:rPr>
          <w:sz w:val="32"/>
          <w:szCs w:val="32"/>
        </w:rPr>
        <w:t>na rok 2027</w:t>
      </w:r>
    </w:p>
    <w:p w14:paraId="4134F26B" w14:textId="355B1256" w:rsidR="002153E1" w:rsidRDefault="00BE3D89" w:rsidP="002153E1">
      <w:pPr>
        <w:shd w:val="clear" w:color="auto" w:fill="FFFFFF" w:themeFill="background1"/>
      </w:pPr>
      <w:r>
        <w:t>30</w:t>
      </w:r>
      <w:r w:rsidR="002153E1" w:rsidRPr="002413C8">
        <w:t>.</w:t>
      </w:r>
      <w:r w:rsidR="006127F3">
        <w:t xml:space="preserve"> </w:t>
      </w:r>
      <w:r w:rsidR="00692F70">
        <w:t>0</w:t>
      </w:r>
      <w:r w:rsidR="006127F3">
        <w:t>9</w:t>
      </w:r>
      <w:r w:rsidR="002153E1">
        <w:t>.</w:t>
      </w:r>
      <w:r w:rsidR="006127F3">
        <w:t xml:space="preserve"> </w:t>
      </w:r>
      <w:r w:rsidR="002153E1" w:rsidRPr="0011329A">
        <w:t>2026</w:t>
      </w:r>
    </w:p>
    <w:p w14:paraId="799A724A" w14:textId="644F9AC9" w:rsidR="00BE3D89" w:rsidRPr="00BE3D89" w:rsidRDefault="00BE3D89" w:rsidP="00BE3D89">
      <w:pPr>
        <w:pStyle w:val="Perex"/>
        <w:rPr>
          <w:i/>
          <w:iCs/>
        </w:rPr>
      </w:pPr>
      <w:r w:rsidRPr="00BE3D89">
        <w:rPr>
          <w:i/>
          <w:iCs/>
        </w:rPr>
        <w:t xml:space="preserve">Energetický regulační úřad (ERÚ) vydal </w:t>
      </w:r>
      <w:r w:rsidR="00B06F21">
        <w:rPr>
          <w:i/>
          <w:iCs/>
        </w:rPr>
        <w:t xml:space="preserve">šestici nových cenových výměrů na rok 2027. </w:t>
      </w:r>
      <w:r w:rsidR="009B1F73">
        <w:rPr>
          <w:i/>
          <w:iCs/>
        </w:rPr>
        <w:t xml:space="preserve">V oblasti teplárenství pokračuje </w:t>
      </w:r>
      <w:r w:rsidR="000C6246">
        <w:rPr>
          <w:i/>
          <w:iCs/>
        </w:rPr>
        <w:t>v postupném nastavení adekvátních podmínek pro transformaci sektoru</w:t>
      </w:r>
      <w:r w:rsidR="009B1F73">
        <w:rPr>
          <w:i/>
          <w:iCs/>
        </w:rPr>
        <w:t xml:space="preserve">. V cenových výměrech pro podporované zdroje energie (POZE) </w:t>
      </w:r>
      <w:r w:rsidR="000C6246">
        <w:rPr>
          <w:i/>
          <w:iCs/>
        </w:rPr>
        <w:t>upravuje provozní podporu</w:t>
      </w:r>
      <w:r w:rsidR="009B1F73">
        <w:rPr>
          <w:i/>
          <w:iCs/>
        </w:rPr>
        <w:t xml:space="preserve"> pro obnovitelné zdroje</w:t>
      </w:r>
      <w:r w:rsidR="00922A5C">
        <w:rPr>
          <w:i/>
          <w:iCs/>
        </w:rPr>
        <w:t xml:space="preserve">. </w:t>
      </w:r>
      <w:r w:rsidRPr="00BE3D89">
        <w:rPr>
          <w:i/>
          <w:iCs/>
        </w:rPr>
        <w:t xml:space="preserve">Dalšími cenovými výměry </w:t>
      </w:r>
      <w:r w:rsidR="00922A5C">
        <w:rPr>
          <w:i/>
          <w:iCs/>
        </w:rPr>
        <w:t xml:space="preserve">ERÚ </w:t>
      </w:r>
      <w:r w:rsidR="00CF1AC3">
        <w:rPr>
          <w:i/>
          <w:iCs/>
        </w:rPr>
        <w:t>stanovuje</w:t>
      </w:r>
      <w:r w:rsidRPr="00BE3D89">
        <w:rPr>
          <w:i/>
          <w:iCs/>
        </w:rPr>
        <w:t xml:space="preserve"> cenu za činnost povinně </w:t>
      </w:r>
      <w:r w:rsidR="00863474" w:rsidRPr="00BE3D89">
        <w:rPr>
          <w:i/>
          <w:iCs/>
        </w:rPr>
        <w:t>vykupující</w:t>
      </w:r>
      <w:r w:rsidR="00863474">
        <w:rPr>
          <w:i/>
          <w:iCs/>
        </w:rPr>
        <w:t>ch</w:t>
      </w:r>
      <w:r w:rsidR="00863474" w:rsidRPr="00BE3D89">
        <w:rPr>
          <w:i/>
          <w:iCs/>
        </w:rPr>
        <w:t xml:space="preserve"> </w:t>
      </w:r>
      <w:r w:rsidRPr="00BE3D89">
        <w:rPr>
          <w:i/>
          <w:iCs/>
        </w:rPr>
        <w:t xml:space="preserve">a ceny spojené se zárukami původu. </w:t>
      </w:r>
    </w:p>
    <w:p w14:paraId="14E6B167" w14:textId="5CC3F82D" w:rsidR="00922A5C" w:rsidRPr="009E176A" w:rsidRDefault="00922A5C" w:rsidP="00403773">
      <w:r w:rsidRPr="009E176A">
        <w:t xml:space="preserve">Cenový výměr pro teplárenství stanoví, za jakých podmínek budou dodavatelé kalkulovat cenu </w:t>
      </w:r>
      <w:r w:rsidR="00863474">
        <w:t>tepelné energie</w:t>
      </w:r>
      <w:r w:rsidRPr="009E176A">
        <w:t xml:space="preserve"> v roce 2027. </w:t>
      </w:r>
      <w:r w:rsidR="00A4768A">
        <w:t xml:space="preserve">ERÚ pokračuje v nastaveném trendu a </w:t>
      </w:r>
      <w:r w:rsidRPr="009E176A">
        <w:t>některá pravidla zpřesňuje, například v oblasti alokace stálých nákladů nebo zahrnutí daně z plynu a pevných paliv používaných při kombinované výrobě elektřiny a tepla do ekonomicky oprávněných nákladů.</w:t>
      </w:r>
    </w:p>
    <w:p w14:paraId="5486FE4B" w14:textId="5C6FAB38" w:rsidR="00F62F1F" w:rsidRPr="009E176A" w:rsidRDefault="00F62F1F" w:rsidP="00F62F1F">
      <w:r w:rsidRPr="009E176A">
        <w:rPr>
          <w:i/>
          <w:iCs/>
        </w:rPr>
        <w:t>„Oblast teplárenství prochází rozsáhlou transformací</w:t>
      </w:r>
      <w:r w:rsidR="00922A5C" w:rsidRPr="009E176A">
        <w:rPr>
          <w:i/>
          <w:iCs/>
        </w:rPr>
        <w:t xml:space="preserve">, </w:t>
      </w:r>
      <w:r w:rsidR="00A4768A">
        <w:rPr>
          <w:i/>
          <w:iCs/>
        </w:rPr>
        <w:t>pro kterou je nezbytné nastavit správné regulatorní a legislativní podmínky.</w:t>
      </w:r>
      <w:r w:rsidR="00F161B0">
        <w:rPr>
          <w:i/>
          <w:iCs/>
        </w:rPr>
        <w:t xml:space="preserve"> </w:t>
      </w:r>
      <w:r w:rsidR="00A4768A">
        <w:rPr>
          <w:i/>
          <w:iCs/>
        </w:rPr>
        <w:t>Náš cenový</w:t>
      </w:r>
      <w:r w:rsidR="00A4768A" w:rsidRPr="009E176A">
        <w:rPr>
          <w:i/>
          <w:iCs/>
        </w:rPr>
        <w:t xml:space="preserve"> </w:t>
      </w:r>
      <w:r w:rsidRPr="009E176A">
        <w:rPr>
          <w:i/>
          <w:iCs/>
        </w:rPr>
        <w:t>výměr</w:t>
      </w:r>
      <w:r w:rsidR="00403773" w:rsidRPr="009E176A">
        <w:rPr>
          <w:i/>
          <w:iCs/>
        </w:rPr>
        <w:t xml:space="preserve"> pro</w:t>
      </w:r>
      <w:r w:rsidRPr="009E176A">
        <w:rPr>
          <w:i/>
          <w:iCs/>
        </w:rPr>
        <w:t xml:space="preserve"> nadcházející rok </w:t>
      </w:r>
      <w:r w:rsidR="008F53CE" w:rsidRPr="009E176A">
        <w:rPr>
          <w:i/>
          <w:iCs/>
        </w:rPr>
        <w:t xml:space="preserve">proto </w:t>
      </w:r>
      <w:r w:rsidR="00A4768A" w:rsidRPr="009E176A">
        <w:rPr>
          <w:i/>
          <w:iCs/>
        </w:rPr>
        <w:t>pokračuj</w:t>
      </w:r>
      <w:r w:rsidR="00A4768A">
        <w:rPr>
          <w:i/>
          <w:iCs/>
        </w:rPr>
        <w:t>e</w:t>
      </w:r>
      <w:r w:rsidR="00A4768A" w:rsidRPr="009E176A">
        <w:rPr>
          <w:i/>
          <w:iCs/>
        </w:rPr>
        <w:t xml:space="preserve"> </w:t>
      </w:r>
      <w:r w:rsidR="00403773" w:rsidRPr="009E176A">
        <w:rPr>
          <w:i/>
          <w:iCs/>
        </w:rPr>
        <w:t xml:space="preserve">v postupných změnách </w:t>
      </w:r>
      <w:r w:rsidR="00A4768A">
        <w:rPr>
          <w:i/>
          <w:iCs/>
        </w:rPr>
        <w:t xml:space="preserve">a </w:t>
      </w:r>
      <w:r w:rsidR="00A4768A" w:rsidRPr="009E176A">
        <w:rPr>
          <w:i/>
          <w:iCs/>
        </w:rPr>
        <w:t>zohledň</w:t>
      </w:r>
      <w:r w:rsidR="00A4768A">
        <w:rPr>
          <w:i/>
          <w:iCs/>
        </w:rPr>
        <w:t>uje</w:t>
      </w:r>
      <w:r w:rsidR="00A4768A" w:rsidRPr="009E176A">
        <w:rPr>
          <w:i/>
          <w:iCs/>
        </w:rPr>
        <w:t xml:space="preserve"> </w:t>
      </w:r>
      <w:r w:rsidR="00403773" w:rsidRPr="009E176A">
        <w:rPr>
          <w:i/>
          <w:iCs/>
        </w:rPr>
        <w:t>aktuální vývoj,“</w:t>
      </w:r>
      <w:r w:rsidR="00403773" w:rsidRPr="009E176A">
        <w:t xml:space="preserve"> </w:t>
      </w:r>
      <w:r w:rsidRPr="009E176A">
        <w:t xml:space="preserve">shrnuje </w:t>
      </w:r>
      <w:r w:rsidRPr="009E176A">
        <w:rPr>
          <w:b/>
          <w:bCs/>
        </w:rPr>
        <w:t>Jan Šefránek, předseda ERÚ</w:t>
      </w:r>
      <w:r w:rsidRPr="009E176A">
        <w:t xml:space="preserve">. </w:t>
      </w:r>
    </w:p>
    <w:p w14:paraId="42ED5DFE" w14:textId="43087529" w:rsidR="005801F3" w:rsidRPr="009E176A" w:rsidRDefault="00403773" w:rsidP="00403773">
      <w:r w:rsidRPr="009E176A">
        <w:t xml:space="preserve">Stejně jako v loňském roce, i letos je podpora pro POZE stanovená čtyřmi samostatnými cenovými výměry: </w:t>
      </w:r>
      <w:r w:rsidR="00BE3D89" w:rsidRPr="009E176A">
        <w:t>pro nepalivové zdroje (fotovoltaické, malé vodní a větrné elektrárny)</w:t>
      </w:r>
      <w:r w:rsidR="000C6246">
        <w:t>;</w:t>
      </w:r>
      <w:r w:rsidR="00BE3D89" w:rsidRPr="009E176A">
        <w:t xml:space="preserve"> pro bioplyn a biometan</w:t>
      </w:r>
      <w:r w:rsidR="000C6246">
        <w:t>;</w:t>
      </w:r>
      <w:r w:rsidR="00BE3D89" w:rsidRPr="009E176A">
        <w:t xml:space="preserve"> pro biomasu a pro kombinovanou výrobu elektřiny a tepla (KVET) a</w:t>
      </w:r>
      <w:r w:rsidR="00723BA9" w:rsidRPr="009E176A">
        <w:t xml:space="preserve"> </w:t>
      </w:r>
      <w:r w:rsidR="00BE3D89" w:rsidRPr="009E176A">
        <w:t>druhotné zdroje.</w:t>
      </w:r>
      <w:r w:rsidR="000C6246">
        <w:t xml:space="preserve"> </w:t>
      </w:r>
      <w:r w:rsidR="00723BA9" w:rsidRPr="009E176A">
        <w:t>Napříč výměry dochází u obnovitelných zdrojů energie (OZE) k </w:t>
      </w:r>
      <w:r w:rsidR="000C6246">
        <w:t>aktualizaci</w:t>
      </w:r>
      <w:r w:rsidR="000C6246" w:rsidRPr="009E176A">
        <w:t xml:space="preserve"> </w:t>
      </w:r>
      <w:r w:rsidR="000C6246">
        <w:t xml:space="preserve">výše </w:t>
      </w:r>
      <w:r w:rsidR="00723BA9" w:rsidRPr="009E176A">
        <w:t>zelených bonusů</w:t>
      </w:r>
      <w:r w:rsidR="000C6246">
        <w:t xml:space="preserve"> na základě vývoje jednotlivých parametrů.</w:t>
      </w:r>
    </w:p>
    <w:p w14:paraId="388B7B24" w14:textId="77777777" w:rsidR="000C6246" w:rsidRDefault="005801F3" w:rsidP="00922A5C">
      <w:pPr>
        <w:pStyle w:val="Perex"/>
        <w:rPr>
          <w:b w:val="0"/>
          <w:color w:val="auto"/>
        </w:rPr>
      </w:pPr>
      <w:r w:rsidRPr="009E176A">
        <w:rPr>
          <w:b w:val="0"/>
          <w:color w:val="auto"/>
        </w:rPr>
        <w:t xml:space="preserve">Šestým vydaným cenovým výměrem ERÚ stanovuje cenu za činnost povinně vykupujícího a ceny spojené se zárukami původu energie. </w:t>
      </w:r>
      <w:r w:rsidR="008F53CE" w:rsidRPr="009E176A">
        <w:rPr>
          <w:b w:val="0"/>
          <w:color w:val="auto"/>
        </w:rPr>
        <w:t>Výši cen</w:t>
      </w:r>
      <w:r w:rsidR="009B1F73" w:rsidRPr="009E176A">
        <w:rPr>
          <w:b w:val="0"/>
          <w:color w:val="auto"/>
        </w:rPr>
        <w:t xml:space="preserve"> </w:t>
      </w:r>
      <w:r w:rsidRPr="009E176A">
        <w:rPr>
          <w:b w:val="0"/>
          <w:color w:val="auto"/>
        </w:rPr>
        <w:t>u všech povinně vykupujících výrazně ovliv</w:t>
      </w:r>
      <w:r w:rsidR="008F53CE" w:rsidRPr="009E176A">
        <w:rPr>
          <w:b w:val="0"/>
          <w:color w:val="auto"/>
        </w:rPr>
        <w:t>ňují</w:t>
      </w:r>
      <w:r w:rsidRPr="009E176A">
        <w:rPr>
          <w:b w:val="0"/>
          <w:color w:val="auto"/>
        </w:rPr>
        <w:t xml:space="preserve"> korekční faktory, které vyrovnávají </w:t>
      </w:r>
      <w:r w:rsidR="009B1F73" w:rsidRPr="009E176A">
        <w:rPr>
          <w:b w:val="0"/>
          <w:color w:val="auto"/>
        </w:rPr>
        <w:t>rozdíly mezi skutečnými a předpokládanými náklady v minulých letech. C</w:t>
      </w:r>
      <w:r w:rsidRPr="009E176A">
        <w:rPr>
          <w:b w:val="0"/>
          <w:color w:val="auto"/>
        </w:rPr>
        <w:t>eny za vydání a převod záruky původu energie klesají</w:t>
      </w:r>
      <w:r w:rsidR="008F53CE" w:rsidRPr="009E176A">
        <w:rPr>
          <w:b w:val="0"/>
          <w:color w:val="auto"/>
        </w:rPr>
        <w:t xml:space="preserve">, především v důsledku </w:t>
      </w:r>
      <w:r w:rsidRPr="009E176A">
        <w:rPr>
          <w:b w:val="0"/>
          <w:color w:val="auto"/>
        </w:rPr>
        <w:t>záporné</w:t>
      </w:r>
      <w:r w:rsidR="00CF1AC3" w:rsidRPr="009E176A">
        <w:rPr>
          <w:b w:val="0"/>
          <w:color w:val="auto"/>
        </w:rPr>
        <w:t>ho</w:t>
      </w:r>
      <w:r w:rsidRPr="009E176A">
        <w:rPr>
          <w:b w:val="0"/>
          <w:color w:val="auto"/>
        </w:rPr>
        <w:t xml:space="preserve"> korekčn</w:t>
      </w:r>
      <w:r w:rsidR="00CF1AC3" w:rsidRPr="009E176A">
        <w:rPr>
          <w:b w:val="0"/>
          <w:color w:val="auto"/>
        </w:rPr>
        <w:t>ího</w:t>
      </w:r>
      <w:r w:rsidRPr="009E176A">
        <w:rPr>
          <w:b w:val="0"/>
          <w:color w:val="auto"/>
        </w:rPr>
        <w:t xml:space="preserve"> faktoru, poklesu odpisů a větší</w:t>
      </w:r>
      <w:r w:rsidR="008F53CE" w:rsidRPr="009E176A">
        <w:rPr>
          <w:b w:val="0"/>
          <w:color w:val="auto"/>
        </w:rPr>
        <w:t>ho</w:t>
      </w:r>
      <w:r w:rsidRPr="009E176A">
        <w:rPr>
          <w:b w:val="0"/>
          <w:color w:val="auto"/>
        </w:rPr>
        <w:t xml:space="preserve"> počtu plánovaných transakcí</w:t>
      </w:r>
      <w:r w:rsidR="00922A5C" w:rsidRPr="009E176A">
        <w:rPr>
          <w:b w:val="0"/>
          <w:color w:val="auto"/>
        </w:rPr>
        <w:t>.</w:t>
      </w:r>
    </w:p>
    <w:p w14:paraId="362F321F" w14:textId="5256C08B" w:rsidR="005C69D2" w:rsidRPr="009E176A" w:rsidRDefault="000C6246" w:rsidP="00922A5C">
      <w:pPr>
        <w:pStyle w:val="Perex"/>
        <w:rPr>
          <w:b w:val="0"/>
          <w:color w:val="auto"/>
        </w:rPr>
      </w:pPr>
      <w:r>
        <w:rPr>
          <w:b w:val="0"/>
          <w:color w:val="auto"/>
        </w:rPr>
        <w:t>Cenové výměry stanovující regulované ceny elektřiny a plynu na následující</w:t>
      </w:r>
      <w:r w:rsidR="00934A11">
        <w:rPr>
          <w:b w:val="0"/>
          <w:color w:val="auto"/>
        </w:rPr>
        <w:t xml:space="preserve"> rok</w:t>
      </w:r>
      <w:r>
        <w:rPr>
          <w:b w:val="0"/>
          <w:color w:val="auto"/>
        </w:rPr>
        <w:t xml:space="preserve"> </w:t>
      </w:r>
      <w:r w:rsidR="00F161B0">
        <w:rPr>
          <w:b w:val="0"/>
          <w:color w:val="auto"/>
        </w:rPr>
        <w:t xml:space="preserve">ERÚ zveřejní, </w:t>
      </w:r>
      <w:r>
        <w:rPr>
          <w:b w:val="0"/>
          <w:color w:val="auto"/>
        </w:rPr>
        <w:t>dle zákonných lhůt</w:t>
      </w:r>
      <w:r w:rsidR="00F161B0">
        <w:rPr>
          <w:b w:val="0"/>
          <w:color w:val="auto"/>
        </w:rPr>
        <w:t>,</w:t>
      </w:r>
      <w:r>
        <w:rPr>
          <w:b w:val="0"/>
          <w:color w:val="auto"/>
        </w:rPr>
        <w:t xml:space="preserve"> do konce listopadu.</w:t>
      </w:r>
    </w:p>
    <w:p w14:paraId="6C3C2247" w14:textId="2D5EBC22" w:rsidR="009E176A" w:rsidRPr="009E176A" w:rsidRDefault="009E176A" w:rsidP="009E176A">
      <w:r>
        <w:t xml:space="preserve">Všechny cenové výměry jsou zveřejněné na </w:t>
      </w:r>
      <w:hyperlink r:id="rId11" w:history="1">
        <w:r w:rsidRPr="009E176A">
          <w:rPr>
            <w:rStyle w:val="Hypertextovodkaz"/>
          </w:rPr>
          <w:t>webu ERÚ</w:t>
        </w:r>
      </w:hyperlink>
      <w:r>
        <w:t xml:space="preserve">. </w:t>
      </w:r>
    </w:p>
    <w:sectPr w:rsidR="009E176A" w:rsidRPr="009E176A" w:rsidSect="00BE2E0B">
      <w:headerReference w:type="default" r:id="rId12"/>
      <w:footerReference w:type="default" r:id="rId13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D9F76" w14:textId="77777777" w:rsidR="002876EC" w:rsidRDefault="002876EC" w:rsidP="004A01A7">
      <w:pPr>
        <w:spacing w:after="0" w:line="240" w:lineRule="auto"/>
      </w:pPr>
      <w:r>
        <w:separator/>
      </w:r>
    </w:p>
  </w:endnote>
  <w:endnote w:type="continuationSeparator" w:id="0">
    <w:p w14:paraId="62745A1C" w14:textId="77777777" w:rsidR="002876EC" w:rsidRDefault="002876EC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137B6" w14:textId="77777777" w:rsidR="00F21B6A" w:rsidRDefault="00390722" w:rsidP="00F21B6A">
    <w:pPr>
      <w:pStyle w:val="Zpat"/>
    </w:pPr>
    <w:r>
      <w:t>Energetický regulační úřad</w:t>
    </w:r>
  </w:p>
  <w:p w14:paraId="16D2F951" w14:textId="048685F3" w:rsidR="00F21B6A" w:rsidRDefault="00692F70" w:rsidP="00F21B6A">
    <w:pPr>
      <w:pStyle w:val="Zpat"/>
    </w:pPr>
    <w:r>
      <w:t>tiskoví mluvčí: Michal Kebort (T: +420 724 060 790), Jan Hamrník (T: +420 724 454 791)</w:t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36B354BE" w14:textId="77777777" w:rsidR="00F21B6A" w:rsidRDefault="00CB5EF1" w:rsidP="00F21B6A">
    <w:pPr>
      <w:pStyle w:val="Zpat"/>
      <w:tabs>
        <w:tab w:val="left" w:pos="4440"/>
      </w:tabs>
    </w:pPr>
    <w:r w:rsidRPr="00CB5EF1">
      <w:t>Jankovcova 1566/</w:t>
    </w:r>
    <w:proofErr w:type="gramStart"/>
    <w:r w:rsidRPr="00CB5EF1">
      <w:t>2b</w:t>
    </w:r>
    <w:proofErr w:type="gramEnd"/>
    <w:r w:rsidR="004E2A6F">
      <w:t>,</w:t>
    </w:r>
    <w:r w:rsidRPr="00CB5EF1">
      <w:t xml:space="preserve"> 170 00 Praha 7 – Holešovice</w:t>
    </w:r>
    <w:r w:rsidR="00F21B6A">
      <w:tab/>
    </w:r>
    <w:r w:rsidR="00F21B6A">
      <w:tab/>
    </w:r>
    <w:r w:rsidR="00F21B6A">
      <w:tab/>
    </w:r>
  </w:p>
  <w:p w14:paraId="18C6DF55" w14:textId="6AAD693E" w:rsidR="004A01A7" w:rsidRPr="00F21B6A" w:rsidRDefault="00F21B6A" w:rsidP="00F21B6A">
    <w:pPr>
      <w:pStyle w:val="Zpat"/>
    </w:pPr>
    <w:r>
      <w:t xml:space="preserve">E: </w:t>
    </w:r>
    <w:r w:rsidR="00CB5EF1" w:rsidRPr="00CB5EF1">
      <w:t>tiskove@eru.gov.cz</w:t>
    </w:r>
    <w:r>
      <w:tab/>
    </w:r>
    <w:r>
      <w:tab/>
    </w:r>
    <w:hyperlink r:id="rId1" w:history="1">
      <w:r w:rsidR="00390722">
        <w:t>eru</w:t>
      </w:r>
      <w:r w:rsidRPr="004B4A94">
        <w:t>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F2F18" w14:textId="77777777" w:rsidR="002876EC" w:rsidRDefault="002876EC" w:rsidP="004A01A7">
      <w:pPr>
        <w:spacing w:after="0" w:line="240" w:lineRule="auto"/>
      </w:pPr>
    </w:p>
  </w:footnote>
  <w:footnote w:type="continuationSeparator" w:id="0">
    <w:p w14:paraId="2FD3D803" w14:textId="77777777" w:rsidR="002876EC" w:rsidRDefault="002876EC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4B2ACB99" w14:textId="77777777" w:rsidTr="00F21B6A">
      <w:trPr>
        <w:jc w:val="right"/>
      </w:trPr>
      <w:tc>
        <w:tcPr>
          <w:tcW w:w="4253" w:type="dxa"/>
        </w:tcPr>
        <w:p w14:paraId="4EA5D6B5" w14:textId="77777777" w:rsidR="003208E6" w:rsidRDefault="00F21B6A" w:rsidP="00550B36">
          <w:pPr>
            <w:pStyle w:val="Zhlav"/>
          </w:pPr>
          <w:r>
            <w:t>Tisková zpráva</w:t>
          </w:r>
        </w:p>
      </w:tc>
    </w:tr>
  </w:tbl>
  <w:p w14:paraId="43D1915C" w14:textId="77777777" w:rsidR="004A01A7" w:rsidRDefault="00390722" w:rsidP="00550B36">
    <w:pPr>
      <w:pStyle w:val="Zhlav"/>
    </w:pPr>
    <w:r w:rsidRPr="00390722">
      <w:rPr>
        <w:noProof/>
      </w:rPr>
      <w:drawing>
        <wp:anchor distT="0" distB="0" distL="114300" distR="114300" simplePos="0" relativeHeight="251658240" behindDoc="0" locked="0" layoutInCell="1" allowOverlap="1" wp14:anchorId="706FA18B" wp14:editId="6EC085BE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99600" cy="792000"/>
          <wp:effectExtent l="0" t="0" r="0" b="8255"/>
          <wp:wrapNone/>
          <wp:docPr id="2117197115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19711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6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29A"/>
    <w:rsid w:val="000106FE"/>
    <w:rsid w:val="000120B4"/>
    <w:rsid w:val="00014DCB"/>
    <w:rsid w:val="000230F6"/>
    <w:rsid w:val="0002560E"/>
    <w:rsid w:val="00030742"/>
    <w:rsid w:val="00032CCE"/>
    <w:rsid w:val="00035F16"/>
    <w:rsid w:val="00042788"/>
    <w:rsid w:val="00043335"/>
    <w:rsid w:val="00054392"/>
    <w:rsid w:val="0005510C"/>
    <w:rsid w:val="00065EC6"/>
    <w:rsid w:val="00071D80"/>
    <w:rsid w:val="00071F0F"/>
    <w:rsid w:val="00073EF6"/>
    <w:rsid w:val="00074045"/>
    <w:rsid w:val="00083A55"/>
    <w:rsid w:val="000849E7"/>
    <w:rsid w:val="00085436"/>
    <w:rsid w:val="00090C58"/>
    <w:rsid w:val="00091C36"/>
    <w:rsid w:val="0009494C"/>
    <w:rsid w:val="000968A9"/>
    <w:rsid w:val="000B005D"/>
    <w:rsid w:val="000B1E3A"/>
    <w:rsid w:val="000B2D06"/>
    <w:rsid w:val="000B4F0B"/>
    <w:rsid w:val="000B5F7D"/>
    <w:rsid w:val="000C11F2"/>
    <w:rsid w:val="000C2452"/>
    <w:rsid w:val="000C3E9C"/>
    <w:rsid w:val="000C5BD4"/>
    <w:rsid w:val="000C6246"/>
    <w:rsid w:val="000C67FA"/>
    <w:rsid w:val="000C68F4"/>
    <w:rsid w:val="000C786F"/>
    <w:rsid w:val="000D2954"/>
    <w:rsid w:val="000E00C3"/>
    <w:rsid w:val="000E3099"/>
    <w:rsid w:val="000E6477"/>
    <w:rsid w:val="000F141D"/>
    <w:rsid w:val="000F57EF"/>
    <w:rsid w:val="000F5A54"/>
    <w:rsid w:val="000F77EE"/>
    <w:rsid w:val="00102994"/>
    <w:rsid w:val="0011187F"/>
    <w:rsid w:val="00112DF0"/>
    <w:rsid w:val="0011329A"/>
    <w:rsid w:val="00114ED2"/>
    <w:rsid w:val="00120B79"/>
    <w:rsid w:val="00134D21"/>
    <w:rsid w:val="00134F2B"/>
    <w:rsid w:val="00135EBB"/>
    <w:rsid w:val="001363A5"/>
    <w:rsid w:val="00137B85"/>
    <w:rsid w:val="00140402"/>
    <w:rsid w:val="00141449"/>
    <w:rsid w:val="0014192E"/>
    <w:rsid w:val="00146A2A"/>
    <w:rsid w:val="0015074B"/>
    <w:rsid w:val="0015201C"/>
    <w:rsid w:val="00160FEB"/>
    <w:rsid w:val="00164790"/>
    <w:rsid w:val="0017075C"/>
    <w:rsid w:val="001712FE"/>
    <w:rsid w:val="00171B3E"/>
    <w:rsid w:val="001720D1"/>
    <w:rsid w:val="00175680"/>
    <w:rsid w:val="00177C22"/>
    <w:rsid w:val="00177D91"/>
    <w:rsid w:val="001909FA"/>
    <w:rsid w:val="001B2D7F"/>
    <w:rsid w:val="001B57D0"/>
    <w:rsid w:val="001D2D82"/>
    <w:rsid w:val="001D719A"/>
    <w:rsid w:val="001E1B82"/>
    <w:rsid w:val="001E417F"/>
    <w:rsid w:val="001E513B"/>
    <w:rsid w:val="001E5F8B"/>
    <w:rsid w:val="001E691A"/>
    <w:rsid w:val="001F493F"/>
    <w:rsid w:val="002000F6"/>
    <w:rsid w:val="00200C5D"/>
    <w:rsid w:val="002013B0"/>
    <w:rsid w:val="002153E1"/>
    <w:rsid w:val="00216463"/>
    <w:rsid w:val="002173DB"/>
    <w:rsid w:val="00222610"/>
    <w:rsid w:val="002234D1"/>
    <w:rsid w:val="00224CCB"/>
    <w:rsid w:val="00225F07"/>
    <w:rsid w:val="002333B0"/>
    <w:rsid w:val="002363CA"/>
    <w:rsid w:val="002369B6"/>
    <w:rsid w:val="002413C8"/>
    <w:rsid w:val="002438E1"/>
    <w:rsid w:val="0024676C"/>
    <w:rsid w:val="00250460"/>
    <w:rsid w:val="002520AD"/>
    <w:rsid w:val="002602E8"/>
    <w:rsid w:val="00260DCA"/>
    <w:rsid w:val="002620D1"/>
    <w:rsid w:val="00270BAF"/>
    <w:rsid w:val="00273A14"/>
    <w:rsid w:val="00275B42"/>
    <w:rsid w:val="00280346"/>
    <w:rsid w:val="00280D21"/>
    <w:rsid w:val="0028101B"/>
    <w:rsid w:val="002826B4"/>
    <w:rsid w:val="002876EC"/>
    <w:rsid w:val="0029051D"/>
    <w:rsid w:val="00293F29"/>
    <w:rsid w:val="00297C33"/>
    <w:rsid w:val="002A1E23"/>
    <w:rsid w:val="002D11B9"/>
    <w:rsid w:val="002D395A"/>
    <w:rsid w:val="002D3D3E"/>
    <w:rsid w:val="002D3ED3"/>
    <w:rsid w:val="002D3FAD"/>
    <w:rsid w:val="002D5F7A"/>
    <w:rsid w:val="002D796B"/>
    <w:rsid w:val="002E0F6B"/>
    <w:rsid w:val="002E34E8"/>
    <w:rsid w:val="002E397F"/>
    <w:rsid w:val="002F7004"/>
    <w:rsid w:val="002F7B20"/>
    <w:rsid w:val="0030061B"/>
    <w:rsid w:val="00303A0E"/>
    <w:rsid w:val="00305B1F"/>
    <w:rsid w:val="00314FDC"/>
    <w:rsid w:val="00314FF7"/>
    <w:rsid w:val="003206E7"/>
    <w:rsid w:val="003208E6"/>
    <w:rsid w:val="0032285E"/>
    <w:rsid w:val="003250A1"/>
    <w:rsid w:val="00334F14"/>
    <w:rsid w:val="003351B8"/>
    <w:rsid w:val="00336534"/>
    <w:rsid w:val="0033654F"/>
    <w:rsid w:val="00350B7A"/>
    <w:rsid w:val="003521EF"/>
    <w:rsid w:val="003540FA"/>
    <w:rsid w:val="00356332"/>
    <w:rsid w:val="00361050"/>
    <w:rsid w:val="00363815"/>
    <w:rsid w:val="003654CD"/>
    <w:rsid w:val="00370110"/>
    <w:rsid w:val="00372598"/>
    <w:rsid w:val="00377C5B"/>
    <w:rsid w:val="00381F73"/>
    <w:rsid w:val="00387B85"/>
    <w:rsid w:val="00390722"/>
    <w:rsid w:val="00392F53"/>
    <w:rsid w:val="00393EC0"/>
    <w:rsid w:val="003964B2"/>
    <w:rsid w:val="003A0437"/>
    <w:rsid w:val="003A2A49"/>
    <w:rsid w:val="003A3421"/>
    <w:rsid w:val="003A3966"/>
    <w:rsid w:val="003A5AE8"/>
    <w:rsid w:val="003A7B59"/>
    <w:rsid w:val="003A7E6A"/>
    <w:rsid w:val="003C027F"/>
    <w:rsid w:val="003C3F6A"/>
    <w:rsid w:val="003D101C"/>
    <w:rsid w:val="003D639F"/>
    <w:rsid w:val="003E0572"/>
    <w:rsid w:val="003E3910"/>
    <w:rsid w:val="003E4B4A"/>
    <w:rsid w:val="003E56D2"/>
    <w:rsid w:val="003E6369"/>
    <w:rsid w:val="003F36C7"/>
    <w:rsid w:val="003F54C8"/>
    <w:rsid w:val="003F69B1"/>
    <w:rsid w:val="004027D2"/>
    <w:rsid w:val="0040303E"/>
    <w:rsid w:val="00403773"/>
    <w:rsid w:val="00407B47"/>
    <w:rsid w:val="0041042C"/>
    <w:rsid w:val="004115D7"/>
    <w:rsid w:val="004136C9"/>
    <w:rsid w:val="00420F82"/>
    <w:rsid w:val="00421717"/>
    <w:rsid w:val="00426C60"/>
    <w:rsid w:val="00427375"/>
    <w:rsid w:val="00430BB6"/>
    <w:rsid w:val="0043243E"/>
    <w:rsid w:val="00433E54"/>
    <w:rsid w:val="00436EC2"/>
    <w:rsid w:val="00450156"/>
    <w:rsid w:val="004513A8"/>
    <w:rsid w:val="004523EE"/>
    <w:rsid w:val="00454DC7"/>
    <w:rsid w:val="004573FA"/>
    <w:rsid w:val="004607B2"/>
    <w:rsid w:val="00463047"/>
    <w:rsid w:val="00465DD5"/>
    <w:rsid w:val="004663AE"/>
    <w:rsid w:val="00466D27"/>
    <w:rsid w:val="0046727D"/>
    <w:rsid w:val="004723B2"/>
    <w:rsid w:val="00476F8E"/>
    <w:rsid w:val="00481A52"/>
    <w:rsid w:val="00493ED9"/>
    <w:rsid w:val="004951FA"/>
    <w:rsid w:val="00496A2A"/>
    <w:rsid w:val="004977D7"/>
    <w:rsid w:val="004A01A7"/>
    <w:rsid w:val="004A09C5"/>
    <w:rsid w:val="004A1DFC"/>
    <w:rsid w:val="004A2D41"/>
    <w:rsid w:val="004A38DD"/>
    <w:rsid w:val="004B0225"/>
    <w:rsid w:val="004B4A94"/>
    <w:rsid w:val="004B7F5E"/>
    <w:rsid w:val="004C05F5"/>
    <w:rsid w:val="004C277F"/>
    <w:rsid w:val="004C2CC1"/>
    <w:rsid w:val="004C6270"/>
    <w:rsid w:val="004C7DCA"/>
    <w:rsid w:val="004D1160"/>
    <w:rsid w:val="004D3E65"/>
    <w:rsid w:val="004E21D7"/>
    <w:rsid w:val="004E2A6F"/>
    <w:rsid w:val="004E6880"/>
    <w:rsid w:val="004E7E0E"/>
    <w:rsid w:val="004F470B"/>
    <w:rsid w:val="00500A63"/>
    <w:rsid w:val="005125F2"/>
    <w:rsid w:val="00521746"/>
    <w:rsid w:val="00527F27"/>
    <w:rsid w:val="00534403"/>
    <w:rsid w:val="0053738F"/>
    <w:rsid w:val="00542A56"/>
    <w:rsid w:val="00542CA8"/>
    <w:rsid w:val="0054419D"/>
    <w:rsid w:val="00544A49"/>
    <w:rsid w:val="00550B36"/>
    <w:rsid w:val="00553ACE"/>
    <w:rsid w:val="005548CD"/>
    <w:rsid w:val="00554FC7"/>
    <w:rsid w:val="0055531A"/>
    <w:rsid w:val="00560EC8"/>
    <w:rsid w:val="0056113F"/>
    <w:rsid w:val="00563A5F"/>
    <w:rsid w:val="00563FE8"/>
    <w:rsid w:val="0056491C"/>
    <w:rsid w:val="00564F2B"/>
    <w:rsid w:val="00571F47"/>
    <w:rsid w:val="005766F1"/>
    <w:rsid w:val="005801BB"/>
    <w:rsid w:val="005801F3"/>
    <w:rsid w:val="005842CD"/>
    <w:rsid w:val="005865A4"/>
    <w:rsid w:val="00586756"/>
    <w:rsid w:val="0058729F"/>
    <w:rsid w:val="00587F1C"/>
    <w:rsid w:val="005970F5"/>
    <w:rsid w:val="00597A37"/>
    <w:rsid w:val="00597C37"/>
    <w:rsid w:val="005A012C"/>
    <w:rsid w:val="005A4EC9"/>
    <w:rsid w:val="005A60C3"/>
    <w:rsid w:val="005B495D"/>
    <w:rsid w:val="005C12CB"/>
    <w:rsid w:val="005C14EB"/>
    <w:rsid w:val="005C29C9"/>
    <w:rsid w:val="005C69D2"/>
    <w:rsid w:val="005F1310"/>
    <w:rsid w:val="005F298E"/>
    <w:rsid w:val="00601C8A"/>
    <w:rsid w:val="00601DFE"/>
    <w:rsid w:val="006051FE"/>
    <w:rsid w:val="00606CF5"/>
    <w:rsid w:val="00607675"/>
    <w:rsid w:val="006120D2"/>
    <w:rsid w:val="006127F3"/>
    <w:rsid w:val="0061583E"/>
    <w:rsid w:val="00616E1B"/>
    <w:rsid w:val="00623A4B"/>
    <w:rsid w:val="00624962"/>
    <w:rsid w:val="00624E0B"/>
    <w:rsid w:val="00626A46"/>
    <w:rsid w:val="00626A74"/>
    <w:rsid w:val="0062750B"/>
    <w:rsid w:val="00627BC8"/>
    <w:rsid w:val="0063034C"/>
    <w:rsid w:val="0063460E"/>
    <w:rsid w:val="006362CE"/>
    <w:rsid w:val="00637E8B"/>
    <w:rsid w:val="00640730"/>
    <w:rsid w:val="00640E73"/>
    <w:rsid w:val="0064237D"/>
    <w:rsid w:val="00647757"/>
    <w:rsid w:val="00650D3D"/>
    <w:rsid w:val="00662328"/>
    <w:rsid w:val="0066581C"/>
    <w:rsid w:val="00665A87"/>
    <w:rsid w:val="0067042F"/>
    <w:rsid w:val="00676BD0"/>
    <w:rsid w:val="00677006"/>
    <w:rsid w:val="006809CC"/>
    <w:rsid w:val="00692F70"/>
    <w:rsid w:val="0069631F"/>
    <w:rsid w:val="00697C07"/>
    <w:rsid w:val="006A1422"/>
    <w:rsid w:val="006B06D8"/>
    <w:rsid w:val="006B27F3"/>
    <w:rsid w:val="006C0860"/>
    <w:rsid w:val="006C2A1A"/>
    <w:rsid w:val="006C7252"/>
    <w:rsid w:val="006D6EC7"/>
    <w:rsid w:val="006E31F1"/>
    <w:rsid w:val="006E7273"/>
    <w:rsid w:val="006E7BAE"/>
    <w:rsid w:val="006F03E5"/>
    <w:rsid w:val="006F4755"/>
    <w:rsid w:val="006F51DB"/>
    <w:rsid w:val="007005EC"/>
    <w:rsid w:val="007012B0"/>
    <w:rsid w:val="00702BED"/>
    <w:rsid w:val="007049E6"/>
    <w:rsid w:val="0071010F"/>
    <w:rsid w:val="00713213"/>
    <w:rsid w:val="007141CA"/>
    <w:rsid w:val="0071455E"/>
    <w:rsid w:val="00716F0E"/>
    <w:rsid w:val="00723BA9"/>
    <w:rsid w:val="00724E67"/>
    <w:rsid w:val="0073040F"/>
    <w:rsid w:val="007371E0"/>
    <w:rsid w:val="00745974"/>
    <w:rsid w:val="00746029"/>
    <w:rsid w:val="007538A2"/>
    <w:rsid w:val="00761AEF"/>
    <w:rsid w:val="00765263"/>
    <w:rsid w:val="00782642"/>
    <w:rsid w:val="00783D3A"/>
    <w:rsid w:val="00787190"/>
    <w:rsid w:val="007B3DCE"/>
    <w:rsid w:val="007B3E7C"/>
    <w:rsid w:val="007B563E"/>
    <w:rsid w:val="007B5752"/>
    <w:rsid w:val="007D44E9"/>
    <w:rsid w:val="007D6A0E"/>
    <w:rsid w:val="007D6F07"/>
    <w:rsid w:val="007D776F"/>
    <w:rsid w:val="007E6CE7"/>
    <w:rsid w:val="007E7DC0"/>
    <w:rsid w:val="007F2474"/>
    <w:rsid w:val="007F2DD8"/>
    <w:rsid w:val="007F5C93"/>
    <w:rsid w:val="008078ED"/>
    <w:rsid w:val="00810EF8"/>
    <w:rsid w:val="00811964"/>
    <w:rsid w:val="00831511"/>
    <w:rsid w:val="00834A49"/>
    <w:rsid w:val="00837E45"/>
    <w:rsid w:val="0084277E"/>
    <w:rsid w:val="00851074"/>
    <w:rsid w:val="008541DA"/>
    <w:rsid w:val="008544BC"/>
    <w:rsid w:val="00863474"/>
    <w:rsid w:val="00870D3E"/>
    <w:rsid w:val="00874D53"/>
    <w:rsid w:val="00877CF1"/>
    <w:rsid w:val="00884306"/>
    <w:rsid w:val="008A4895"/>
    <w:rsid w:val="008B0B84"/>
    <w:rsid w:val="008B0E87"/>
    <w:rsid w:val="008B1AFF"/>
    <w:rsid w:val="008C1257"/>
    <w:rsid w:val="008C4A49"/>
    <w:rsid w:val="008D0FD1"/>
    <w:rsid w:val="008D405D"/>
    <w:rsid w:val="008D5575"/>
    <w:rsid w:val="008E4CC2"/>
    <w:rsid w:val="008F125B"/>
    <w:rsid w:val="008F533C"/>
    <w:rsid w:val="008F53CE"/>
    <w:rsid w:val="008F5D0F"/>
    <w:rsid w:val="00900959"/>
    <w:rsid w:val="0090475F"/>
    <w:rsid w:val="00906D58"/>
    <w:rsid w:val="009149E6"/>
    <w:rsid w:val="0091638A"/>
    <w:rsid w:val="00916E60"/>
    <w:rsid w:val="00917C90"/>
    <w:rsid w:val="00920BFD"/>
    <w:rsid w:val="00922A5C"/>
    <w:rsid w:val="00934A11"/>
    <w:rsid w:val="00937223"/>
    <w:rsid w:val="009434F6"/>
    <w:rsid w:val="00945FB9"/>
    <w:rsid w:val="009475A7"/>
    <w:rsid w:val="00951930"/>
    <w:rsid w:val="00952EAC"/>
    <w:rsid w:val="009610E2"/>
    <w:rsid w:val="0096469E"/>
    <w:rsid w:val="009703BE"/>
    <w:rsid w:val="0097303D"/>
    <w:rsid w:val="00984352"/>
    <w:rsid w:val="00985819"/>
    <w:rsid w:val="009937D1"/>
    <w:rsid w:val="009A389D"/>
    <w:rsid w:val="009B032C"/>
    <w:rsid w:val="009B0804"/>
    <w:rsid w:val="009B1428"/>
    <w:rsid w:val="009B1F73"/>
    <w:rsid w:val="009B58F0"/>
    <w:rsid w:val="009C081A"/>
    <w:rsid w:val="009C0BC3"/>
    <w:rsid w:val="009C31A6"/>
    <w:rsid w:val="009C3D2A"/>
    <w:rsid w:val="009D3C4B"/>
    <w:rsid w:val="009D72AA"/>
    <w:rsid w:val="009E176A"/>
    <w:rsid w:val="009E4B81"/>
    <w:rsid w:val="009E4CF2"/>
    <w:rsid w:val="009F3E9D"/>
    <w:rsid w:val="009F41B1"/>
    <w:rsid w:val="00A15A28"/>
    <w:rsid w:val="00A22C8B"/>
    <w:rsid w:val="00A23C0F"/>
    <w:rsid w:val="00A274A1"/>
    <w:rsid w:val="00A3283F"/>
    <w:rsid w:val="00A33A5C"/>
    <w:rsid w:val="00A346E3"/>
    <w:rsid w:val="00A43988"/>
    <w:rsid w:val="00A4768A"/>
    <w:rsid w:val="00A47859"/>
    <w:rsid w:val="00A50A28"/>
    <w:rsid w:val="00A54B8B"/>
    <w:rsid w:val="00A55A71"/>
    <w:rsid w:val="00A62C10"/>
    <w:rsid w:val="00A850C2"/>
    <w:rsid w:val="00A851CE"/>
    <w:rsid w:val="00A91166"/>
    <w:rsid w:val="00A91452"/>
    <w:rsid w:val="00A95D0B"/>
    <w:rsid w:val="00AA0C58"/>
    <w:rsid w:val="00AA7E16"/>
    <w:rsid w:val="00AB4BE7"/>
    <w:rsid w:val="00AB5479"/>
    <w:rsid w:val="00AB7649"/>
    <w:rsid w:val="00AB7694"/>
    <w:rsid w:val="00AC0BF4"/>
    <w:rsid w:val="00AC0FDF"/>
    <w:rsid w:val="00AD1FFA"/>
    <w:rsid w:val="00AD40DD"/>
    <w:rsid w:val="00AE1317"/>
    <w:rsid w:val="00AE40A9"/>
    <w:rsid w:val="00AE6440"/>
    <w:rsid w:val="00AF06B0"/>
    <w:rsid w:val="00AF3319"/>
    <w:rsid w:val="00AF39AC"/>
    <w:rsid w:val="00AF6E9E"/>
    <w:rsid w:val="00B0330A"/>
    <w:rsid w:val="00B061F4"/>
    <w:rsid w:val="00B06F21"/>
    <w:rsid w:val="00B07208"/>
    <w:rsid w:val="00B1335D"/>
    <w:rsid w:val="00B138F2"/>
    <w:rsid w:val="00B20370"/>
    <w:rsid w:val="00B2195A"/>
    <w:rsid w:val="00B25510"/>
    <w:rsid w:val="00B278AD"/>
    <w:rsid w:val="00B31BB1"/>
    <w:rsid w:val="00B40FAD"/>
    <w:rsid w:val="00B43D9B"/>
    <w:rsid w:val="00B51C8F"/>
    <w:rsid w:val="00B547D6"/>
    <w:rsid w:val="00B57D38"/>
    <w:rsid w:val="00B602D0"/>
    <w:rsid w:val="00B62344"/>
    <w:rsid w:val="00B6425D"/>
    <w:rsid w:val="00B6428E"/>
    <w:rsid w:val="00B70022"/>
    <w:rsid w:val="00B7165F"/>
    <w:rsid w:val="00B72039"/>
    <w:rsid w:val="00B72655"/>
    <w:rsid w:val="00B733E5"/>
    <w:rsid w:val="00B759AD"/>
    <w:rsid w:val="00B8452A"/>
    <w:rsid w:val="00B84D65"/>
    <w:rsid w:val="00B8724F"/>
    <w:rsid w:val="00B90BD8"/>
    <w:rsid w:val="00B91F4D"/>
    <w:rsid w:val="00B96F18"/>
    <w:rsid w:val="00BA64C3"/>
    <w:rsid w:val="00BA6934"/>
    <w:rsid w:val="00BB2466"/>
    <w:rsid w:val="00BB2B9A"/>
    <w:rsid w:val="00BB6195"/>
    <w:rsid w:val="00BB6635"/>
    <w:rsid w:val="00BB7DBB"/>
    <w:rsid w:val="00BC23FF"/>
    <w:rsid w:val="00BC5C99"/>
    <w:rsid w:val="00BD27B2"/>
    <w:rsid w:val="00BD3B66"/>
    <w:rsid w:val="00BD7AAF"/>
    <w:rsid w:val="00BE010B"/>
    <w:rsid w:val="00BE2E0B"/>
    <w:rsid w:val="00BE3BE4"/>
    <w:rsid w:val="00BE3D89"/>
    <w:rsid w:val="00BE5550"/>
    <w:rsid w:val="00BF19A5"/>
    <w:rsid w:val="00BF1D24"/>
    <w:rsid w:val="00BF27E8"/>
    <w:rsid w:val="00BF3C1E"/>
    <w:rsid w:val="00BF48BE"/>
    <w:rsid w:val="00BF58C9"/>
    <w:rsid w:val="00C01150"/>
    <w:rsid w:val="00C044C1"/>
    <w:rsid w:val="00C07580"/>
    <w:rsid w:val="00C11666"/>
    <w:rsid w:val="00C12B28"/>
    <w:rsid w:val="00C14DC1"/>
    <w:rsid w:val="00C15C5E"/>
    <w:rsid w:val="00C2025C"/>
    <w:rsid w:val="00C206E5"/>
    <w:rsid w:val="00C21594"/>
    <w:rsid w:val="00C227F5"/>
    <w:rsid w:val="00C23A1D"/>
    <w:rsid w:val="00C240F6"/>
    <w:rsid w:val="00C246A3"/>
    <w:rsid w:val="00C25FF8"/>
    <w:rsid w:val="00C27B17"/>
    <w:rsid w:val="00C311A5"/>
    <w:rsid w:val="00C31D01"/>
    <w:rsid w:val="00C31FD4"/>
    <w:rsid w:val="00C4391D"/>
    <w:rsid w:val="00C45782"/>
    <w:rsid w:val="00C47D31"/>
    <w:rsid w:val="00C5077B"/>
    <w:rsid w:val="00C50E02"/>
    <w:rsid w:val="00C559EC"/>
    <w:rsid w:val="00C5653C"/>
    <w:rsid w:val="00C56D7F"/>
    <w:rsid w:val="00C5725B"/>
    <w:rsid w:val="00C57EA3"/>
    <w:rsid w:val="00C601FB"/>
    <w:rsid w:val="00C61C26"/>
    <w:rsid w:val="00C64243"/>
    <w:rsid w:val="00C651FE"/>
    <w:rsid w:val="00C678BE"/>
    <w:rsid w:val="00C7058B"/>
    <w:rsid w:val="00C70BC3"/>
    <w:rsid w:val="00C74A09"/>
    <w:rsid w:val="00C80E51"/>
    <w:rsid w:val="00C919C4"/>
    <w:rsid w:val="00C9491D"/>
    <w:rsid w:val="00CA3ABB"/>
    <w:rsid w:val="00CA608A"/>
    <w:rsid w:val="00CB1B52"/>
    <w:rsid w:val="00CB1E4F"/>
    <w:rsid w:val="00CB4023"/>
    <w:rsid w:val="00CB5EF1"/>
    <w:rsid w:val="00CB6B2A"/>
    <w:rsid w:val="00CB746B"/>
    <w:rsid w:val="00CC0409"/>
    <w:rsid w:val="00CC309B"/>
    <w:rsid w:val="00CC35A2"/>
    <w:rsid w:val="00CC3FF7"/>
    <w:rsid w:val="00CC69DA"/>
    <w:rsid w:val="00CC7927"/>
    <w:rsid w:val="00CD0856"/>
    <w:rsid w:val="00CD70D8"/>
    <w:rsid w:val="00CD784B"/>
    <w:rsid w:val="00CD78C9"/>
    <w:rsid w:val="00CE0BC6"/>
    <w:rsid w:val="00CE6AAA"/>
    <w:rsid w:val="00CF1AC3"/>
    <w:rsid w:val="00CF6094"/>
    <w:rsid w:val="00CF6697"/>
    <w:rsid w:val="00D066AA"/>
    <w:rsid w:val="00D15B3B"/>
    <w:rsid w:val="00D20AC3"/>
    <w:rsid w:val="00D20DCF"/>
    <w:rsid w:val="00D27032"/>
    <w:rsid w:val="00D3531E"/>
    <w:rsid w:val="00D369F5"/>
    <w:rsid w:val="00D42D89"/>
    <w:rsid w:val="00D50FAD"/>
    <w:rsid w:val="00D52D89"/>
    <w:rsid w:val="00D5508E"/>
    <w:rsid w:val="00D575BC"/>
    <w:rsid w:val="00D63056"/>
    <w:rsid w:val="00D6487D"/>
    <w:rsid w:val="00D66CB2"/>
    <w:rsid w:val="00D676D3"/>
    <w:rsid w:val="00D70040"/>
    <w:rsid w:val="00D7143F"/>
    <w:rsid w:val="00D85575"/>
    <w:rsid w:val="00DA10DB"/>
    <w:rsid w:val="00DA4BC1"/>
    <w:rsid w:val="00DC3D08"/>
    <w:rsid w:val="00DD3D93"/>
    <w:rsid w:val="00DD4E3E"/>
    <w:rsid w:val="00DD6476"/>
    <w:rsid w:val="00DD6689"/>
    <w:rsid w:val="00DE0EE6"/>
    <w:rsid w:val="00DF3F66"/>
    <w:rsid w:val="00E043C7"/>
    <w:rsid w:val="00E12747"/>
    <w:rsid w:val="00E14659"/>
    <w:rsid w:val="00E24FEA"/>
    <w:rsid w:val="00E26AFE"/>
    <w:rsid w:val="00E32B5D"/>
    <w:rsid w:val="00E330ED"/>
    <w:rsid w:val="00E34849"/>
    <w:rsid w:val="00E414DB"/>
    <w:rsid w:val="00E456D4"/>
    <w:rsid w:val="00E47767"/>
    <w:rsid w:val="00E62893"/>
    <w:rsid w:val="00E67257"/>
    <w:rsid w:val="00E704CC"/>
    <w:rsid w:val="00E72024"/>
    <w:rsid w:val="00E721D1"/>
    <w:rsid w:val="00E72CDB"/>
    <w:rsid w:val="00E771D2"/>
    <w:rsid w:val="00E8736C"/>
    <w:rsid w:val="00E901E2"/>
    <w:rsid w:val="00E9571D"/>
    <w:rsid w:val="00E96DE6"/>
    <w:rsid w:val="00E97FB6"/>
    <w:rsid w:val="00EA15C4"/>
    <w:rsid w:val="00EA1A03"/>
    <w:rsid w:val="00EA3E77"/>
    <w:rsid w:val="00EB530C"/>
    <w:rsid w:val="00EB5DA8"/>
    <w:rsid w:val="00EC2292"/>
    <w:rsid w:val="00ED337B"/>
    <w:rsid w:val="00ED535D"/>
    <w:rsid w:val="00EE0BE7"/>
    <w:rsid w:val="00EF1786"/>
    <w:rsid w:val="00EF1981"/>
    <w:rsid w:val="00EF438D"/>
    <w:rsid w:val="00EF4611"/>
    <w:rsid w:val="00F0418D"/>
    <w:rsid w:val="00F049CC"/>
    <w:rsid w:val="00F11B08"/>
    <w:rsid w:val="00F152C4"/>
    <w:rsid w:val="00F161B0"/>
    <w:rsid w:val="00F21784"/>
    <w:rsid w:val="00F21B6A"/>
    <w:rsid w:val="00F26AB3"/>
    <w:rsid w:val="00F30796"/>
    <w:rsid w:val="00F30E1E"/>
    <w:rsid w:val="00F34410"/>
    <w:rsid w:val="00F42322"/>
    <w:rsid w:val="00F42515"/>
    <w:rsid w:val="00F4299F"/>
    <w:rsid w:val="00F42EF5"/>
    <w:rsid w:val="00F4744C"/>
    <w:rsid w:val="00F47D26"/>
    <w:rsid w:val="00F5504D"/>
    <w:rsid w:val="00F562EF"/>
    <w:rsid w:val="00F56817"/>
    <w:rsid w:val="00F61ABB"/>
    <w:rsid w:val="00F62F1F"/>
    <w:rsid w:val="00F668A6"/>
    <w:rsid w:val="00F70F49"/>
    <w:rsid w:val="00F76478"/>
    <w:rsid w:val="00F76830"/>
    <w:rsid w:val="00F837DE"/>
    <w:rsid w:val="00F912EE"/>
    <w:rsid w:val="00FA0FB3"/>
    <w:rsid w:val="00FA4E30"/>
    <w:rsid w:val="00FA5A76"/>
    <w:rsid w:val="00FA634C"/>
    <w:rsid w:val="00FA79CC"/>
    <w:rsid w:val="00FA7B77"/>
    <w:rsid w:val="00FB11FD"/>
    <w:rsid w:val="00FB1E7C"/>
    <w:rsid w:val="00FB3FDC"/>
    <w:rsid w:val="00FB4A1C"/>
    <w:rsid w:val="00FB4ED4"/>
    <w:rsid w:val="00FB4F1B"/>
    <w:rsid w:val="00FB5118"/>
    <w:rsid w:val="00FB57B9"/>
    <w:rsid w:val="00FC186E"/>
    <w:rsid w:val="00FC23A1"/>
    <w:rsid w:val="00FD293E"/>
    <w:rsid w:val="00FD5BC4"/>
    <w:rsid w:val="00FD5BEC"/>
    <w:rsid w:val="00FD5E47"/>
    <w:rsid w:val="00FD7332"/>
    <w:rsid w:val="00FD7890"/>
    <w:rsid w:val="00FE7E23"/>
    <w:rsid w:val="00FF41B8"/>
    <w:rsid w:val="016DFCB4"/>
    <w:rsid w:val="0810F299"/>
    <w:rsid w:val="0BA72113"/>
    <w:rsid w:val="0C099120"/>
    <w:rsid w:val="0C4640E3"/>
    <w:rsid w:val="0D3FCEAB"/>
    <w:rsid w:val="100F80EC"/>
    <w:rsid w:val="1059C244"/>
    <w:rsid w:val="1093535E"/>
    <w:rsid w:val="1195D9E2"/>
    <w:rsid w:val="13F7B16A"/>
    <w:rsid w:val="173DE21B"/>
    <w:rsid w:val="177AE52B"/>
    <w:rsid w:val="18D2D1F8"/>
    <w:rsid w:val="190721C3"/>
    <w:rsid w:val="1B282D92"/>
    <w:rsid w:val="1C892C81"/>
    <w:rsid w:val="1CA626AF"/>
    <w:rsid w:val="1CB3D647"/>
    <w:rsid w:val="1DA7A560"/>
    <w:rsid w:val="23B8454E"/>
    <w:rsid w:val="242505EA"/>
    <w:rsid w:val="24592379"/>
    <w:rsid w:val="26721F8F"/>
    <w:rsid w:val="28388DBE"/>
    <w:rsid w:val="2A718315"/>
    <w:rsid w:val="333AEBD7"/>
    <w:rsid w:val="33F24CCF"/>
    <w:rsid w:val="36889AA5"/>
    <w:rsid w:val="36B13B60"/>
    <w:rsid w:val="37768F20"/>
    <w:rsid w:val="37897407"/>
    <w:rsid w:val="3A6878DC"/>
    <w:rsid w:val="3C52F4A8"/>
    <w:rsid w:val="428808FD"/>
    <w:rsid w:val="42CC5EA3"/>
    <w:rsid w:val="42D441B5"/>
    <w:rsid w:val="4451AB89"/>
    <w:rsid w:val="44FEA7DE"/>
    <w:rsid w:val="46F4CC56"/>
    <w:rsid w:val="4A297B3E"/>
    <w:rsid w:val="4C24AFFD"/>
    <w:rsid w:val="4C271788"/>
    <w:rsid w:val="4DF59327"/>
    <w:rsid w:val="4EA7FE97"/>
    <w:rsid w:val="4EC737F6"/>
    <w:rsid w:val="4F892A60"/>
    <w:rsid w:val="520E254D"/>
    <w:rsid w:val="5213FA87"/>
    <w:rsid w:val="58487078"/>
    <w:rsid w:val="59583587"/>
    <w:rsid w:val="5F75CB79"/>
    <w:rsid w:val="6003ABDE"/>
    <w:rsid w:val="60241675"/>
    <w:rsid w:val="6159DF5F"/>
    <w:rsid w:val="66F559E9"/>
    <w:rsid w:val="66F6E2FF"/>
    <w:rsid w:val="67583BB0"/>
    <w:rsid w:val="67E7CBE8"/>
    <w:rsid w:val="6979045A"/>
    <w:rsid w:val="6D19E901"/>
    <w:rsid w:val="6D59D6B0"/>
    <w:rsid w:val="6F71E5BE"/>
    <w:rsid w:val="6F9002D3"/>
    <w:rsid w:val="702AC21F"/>
    <w:rsid w:val="705626CC"/>
    <w:rsid w:val="71E63E98"/>
    <w:rsid w:val="72A5D28F"/>
    <w:rsid w:val="75474340"/>
    <w:rsid w:val="768A9474"/>
    <w:rsid w:val="7A66BB78"/>
    <w:rsid w:val="7BA19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BB4D2"/>
  <w15:chartTrackingRefBased/>
  <w15:docId w15:val="{C31A10CD-A385-404F-AF46-AAD4FDFB6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styleId="Revize">
    <w:name w:val="Revision"/>
    <w:hidden/>
    <w:uiPriority w:val="99"/>
    <w:semiHidden/>
    <w:rsid w:val="00B20370"/>
    <w:pPr>
      <w:spacing w:after="0" w:line="240" w:lineRule="auto"/>
      <w:jc w:val="left"/>
    </w:pPr>
  </w:style>
  <w:style w:type="character" w:styleId="Odkaznakoment">
    <w:name w:val="annotation reference"/>
    <w:basedOn w:val="Standardnpsmoodstavce"/>
    <w:uiPriority w:val="99"/>
    <w:semiHidden/>
    <w:unhideWhenUsed/>
    <w:rsid w:val="00F7683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F76830"/>
  </w:style>
  <w:style w:type="character" w:styleId="Sledovanodkaz">
    <w:name w:val="FollowedHyperlink"/>
    <w:basedOn w:val="Standardnpsmoodstavce"/>
    <w:uiPriority w:val="99"/>
    <w:semiHidden/>
    <w:unhideWhenUsed/>
    <w:rsid w:val="0011329A"/>
    <w:rPr>
      <w:color w:val="00459B" w:themeColor="followedHyperlink"/>
      <w:u w:val="single"/>
    </w:rPr>
  </w:style>
  <w:style w:type="character" w:customStyle="1" w:styleId="CommentReference">
    <w:name w:val="Comment Reference"/>
    <w:basedOn w:val="Standardnpsmoodstavce"/>
    <w:uiPriority w:val="99"/>
    <w:semiHidden/>
    <w:unhideWhenUsed/>
    <w:rsid w:val="00597A37"/>
    <w:rPr>
      <w:sz w:val="16"/>
      <w:szCs w:val="16"/>
    </w:rPr>
  </w:style>
  <w:style w:type="paragraph" w:customStyle="1" w:styleId="CommentText">
    <w:name w:val="Comment Text"/>
    <w:basedOn w:val="Normln"/>
    <w:link w:val="CommentTextChar"/>
    <w:uiPriority w:val="99"/>
    <w:unhideWhenUsed/>
    <w:rsid w:val="00597A37"/>
    <w:pPr>
      <w:spacing w:line="240" w:lineRule="auto"/>
    </w:pPr>
  </w:style>
  <w:style w:type="character" w:customStyle="1" w:styleId="CommentTextChar">
    <w:name w:val="Comment Text Char"/>
    <w:basedOn w:val="Standardnpsmoodstavce"/>
    <w:link w:val="CommentText"/>
    <w:uiPriority w:val="99"/>
    <w:rsid w:val="00597A37"/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597A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A37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97C0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97C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ru.gov.cz/cenove-vymery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mr.go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mrnik\AppData\Local\Microsoft\Windows\INetCache\Content.Outlook\DS304QN5\TZ_202604XY_ceny_energii_smlouvy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03939D3D2D924A8EB78DD153A2815A" ma:contentTypeVersion="3" ma:contentTypeDescription="Vytvoří nový dokument" ma:contentTypeScope="" ma:versionID="26bff35535500339fad91c028a951fd5">
  <xsd:schema xmlns:xsd="http://www.w3.org/2001/XMLSchema" xmlns:xs="http://www.w3.org/2001/XMLSchema" xmlns:p="http://schemas.microsoft.com/office/2006/metadata/properties" xmlns:ns3="363cedc1-6b53-46ef-aca8-1eb97fc9a330" targetNamespace="http://schemas.microsoft.com/office/2006/metadata/properties" ma:root="true" ma:fieldsID="aabfc16ea3bb2a5aa6d3b1bbec5a5350" ns3:_="">
    <xsd:import namespace="363cedc1-6b53-46ef-aca8-1eb97fc9a3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3cedc1-6b53-46ef-aca8-1eb97fc9a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AF04DA-697A-4599-ABCE-314B044F3E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6B3613-DEE2-4474-941D-A6A1A0B369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942179-0640-46C8-8BA3-55CD31B11C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3cedc1-6b53-46ef-aca8-1eb97fc9a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TZ_202604XY_ceny_energii_smlouvy.dotx</Template>
  <TotalTime>9</TotalTime>
  <Pages>1</Pages>
  <Words>317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Michal.Kebort@eru.gov.cz</dc:creator>
  <cp:keywords/>
  <dc:description/>
  <cp:lastModifiedBy>Hamrník Jan Mgr.</cp:lastModifiedBy>
  <cp:revision>4</cp:revision>
  <cp:lastPrinted>2026-09-10T06:23:00Z</cp:lastPrinted>
  <dcterms:created xsi:type="dcterms:W3CDTF">2026-09-29T12:20:00Z</dcterms:created>
  <dcterms:modified xsi:type="dcterms:W3CDTF">2026-09-30T07:56:00Z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0x010100CD03939D3D2D924A8EB78DD153A2815A</vt:lpwstr>
  </property>
</Properties>
</file>