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D13F9" w14:textId="6A5B65AB" w:rsidR="00F42515" w:rsidRPr="005C69D2" w:rsidRDefault="006127F3" w:rsidP="00F42515">
      <w:pPr>
        <w:pStyle w:val="Nadpis1"/>
        <w:rPr>
          <w:sz w:val="32"/>
          <w:szCs w:val="32"/>
        </w:rPr>
      </w:pPr>
      <w:r w:rsidRPr="006127F3">
        <w:rPr>
          <w:sz w:val="32"/>
          <w:szCs w:val="32"/>
        </w:rPr>
        <w:t xml:space="preserve">V prvním pololetí </w:t>
      </w:r>
      <w:r w:rsidR="00465DD5">
        <w:rPr>
          <w:sz w:val="32"/>
          <w:szCs w:val="32"/>
        </w:rPr>
        <w:t xml:space="preserve">Češi </w:t>
      </w:r>
      <w:r w:rsidRPr="006127F3">
        <w:rPr>
          <w:sz w:val="32"/>
          <w:szCs w:val="32"/>
        </w:rPr>
        <w:t>spotřeboval</w:t>
      </w:r>
      <w:r w:rsidR="00465DD5">
        <w:rPr>
          <w:sz w:val="32"/>
          <w:szCs w:val="32"/>
        </w:rPr>
        <w:t>i</w:t>
      </w:r>
      <w:r w:rsidRPr="006127F3">
        <w:rPr>
          <w:sz w:val="32"/>
          <w:szCs w:val="32"/>
        </w:rPr>
        <w:t xml:space="preserve"> </w:t>
      </w:r>
      <w:r w:rsidR="00465DD5">
        <w:rPr>
          <w:sz w:val="32"/>
          <w:szCs w:val="32"/>
        </w:rPr>
        <w:t xml:space="preserve">meziročně o 2 % </w:t>
      </w:r>
      <w:r w:rsidRPr="006127F3">
        <w:rPr>
          <w:sz w:val="32"/>
          <w:szCs w:val="32"/>
        </w:rPr>
        <w:t>více tepla</w:t>
      </w:r>
      <w:r w:rsidR="00465DD5">
        <w:rPr>
          <w:sz w:val="32"/>
          <w:szCs w:val="32"/>
        </w:rPr>
        <w:t xml:space="preserve">, růst táhl zejména průmysl </w:t>
      </w:r>
    </w:p>
    <w:p w14:paraId="4134F26B" w14:textId="13368A59" w:rsidR="002153E1" w:rsidRDefault="002413C8" w:rsidP="002153E1">
      <w:pPr>
        <w:shd w:val="clear" w:color="auto" w:fill="FFFFFF" w:themeFill="background1"/>
      </w:pPr>
      <w:r w:rsidRPr="002413C8">
        <w:t>10</w:t>
      </w:r>
      <w:r w:rsidR="002153E1" w:rsidRPr="002413C8">
        <w:t>.</w:t>
      </w:r>
      <w:r w:rsidR="006127F3">
        <w:t xml:space="preserve"> </w:t>
      </w:r>
      <w:r w:rsidR="00692F70">
        <w:t>0</w:t>
      </w:r>
      <w:r w:rsidR="006127F3">
        <w:t>9</w:t>
      </w:r>
      <w:r w:rsidR="002153E1">
        <w:t>.</w:t>
      </w:r>
      <w:r w:rsidR="006127F3">
        <w:t xml:space="preserve"> </w:t>
      </w:r>
      <w:r w:rsidR="002153E1" w:rsidRPr="0011329A">
        <w:t>2026</w:t>
      </w:r>
    </w:p>
    <w:p w14:paraId="2BF7B916" w14:textId="12D68081" w:rsidR="00F42515" w:rsidRPr="00F42515" w:rsidRDefault="006127F3" w:rsidP="00F42515">
      <w:pPr>
        <w:pStyle w:val="Perex"/>
        <w:rPr>
          <w:i/>
          <w:iCs/>
        </w:rPr>
      </w:pPr>
      <w:r w:rsidRPr="006127F3">
        <w:rPr>
          <w:i/>
          <w:iCs/>
        </w:rPr>
        <w:t>V prvním pololetí 2026 Češi spotřebovali 38,6 PJ tepla ze soustav centrálního zásobování. Meziročně se jedná o nárůst o 2,1 %, výrazně</w:t>
      </w:r>
      <w:r>
        <w:rPr>
          <w:i/>
          <w:iCs/>
        </w:rPr>
        <w:t xml:space="preserve"> k němu</w:t>
      </w:r>
      <w:r w:rsidRPr="006127F3">
        <w:rPr>
          <w:i/>
          <w:iCs/>
        </w:rPr>
        <w:t xml:space="preserve"> přispěly chladnější měsíce leden a duben. Vyplývá to ze </w:t>
      </w:r>
      <w:hyperlink r:id="rId11" w:history="1">
        <w:r w:rsidRPr="00465DD5">
          <w:rPr>
            <w:rStyle w:val="Hypertextovodkaz"/>
            <w:i/>
            <w:iCs/>
          </w:rPr>
          <w:t>zprávy o provozu teplárenských soustav</w:t>
        </w:r>
      </w:hyperlink>
      <w:r w:rsidRPr="00465DD5">
        <w:rPr>
          <w:i/>
          <w:iCs/>
        </w:rPr>
        <w:t>,</w:t>
      </w:r>
      <w:r w:rsidRPr="006127F3">
        <w:rPr>
          <w:i/>
          <w:iCs/>
        </w:rPr>
        <w:t xml:space="preserve"> kterou Energetický regulační úřad (ERÚ) aktuálně zveřejnil.   </w:t>
      </w:r>
    </w:p>
    <w:p w14:paraId="21ECABD7" w14:textId="2640EE17" w:rsidR="006127F3" w:rsidRPr="006127F3" w:rsidRDefault="006127F3" w:rsidP="006127F3">
      <w:pPr>
        <w:rPr>
          <w:rFonts w:ascii="Arial" w:hAnsi="Arial" w:cs="Arial"/>
        </w:rPr>
      </w:pPr>
      <w:r w:rsidRPr="006127F3">
        <w:rPr>
          <w:rFonts w:ascii="Arial" w:hAnsi="Arial" w:cs="Arial"/>
        </w:rPr>
        <w:t xml:space="preserve">Spotřeba tepelné energie v prvním pololetí stoupla oproti </w:t>
      </w:r>
      <w:r w:rsidR="002620D1">
        <w:rPr>
          <w:rFonts w:ascii="Arial" w:hAnsi="Arial" w:cs="Arial"/>
        </w:rPr>
        <w:t xml:space="preserve">loňsku </w:t>
      </w:r>
      <w:r w:rsidRPr="006127F3">
        <w:rPr>
          <w:rFonts w:ascii="Arial" w:hAnsi="Arial" w:cs="Arial"/>
        </w:rPr>
        <w:t xml:space="preserve">o 2,1 %, k čemuž výrazně přispěl chladný leden. Průměrná teplota v něm byla -2,8 °C, tedy 1,6 °C pod dlouhodobým teplotním normálem, a spotřeba byla meziročně vyšší o 12,6 %. V únoru a březnu 2026 se v Česku spotřebovalo o jednotky procent méně tepla než před rokem, v dubnu však spotřeba opět vyskočila (+15,3 %). </w:t>
      </w:r>
    </w:p>
    <w:p w14:paraId="0F890C9C" w14:textId="6952628B" w:rsidR="006127F3" w:rsidRPr="006127F3" w:rsidRDefault="006127F3" w:rsidP="006127F3">
      <w:pPr>
        <w:rPr>
          <w:rFonts w:ascii="Arial" w:hAnsi="Arial" w:cs="Arial"/>
          <w:b/>
          <w:bCs/>
        </w:rPr>
      </w:pPr>
      <w:r w:rsidRPr="006127F3">
        <w:rPr>
          <w:rFonts w:ascii="Arial" w:hAnsi="Arial" w:cs="Arial"/>
          <w:i/>
          <w:iCs/>
        </w:rPr>
        <w:t>„Růst spotřeby tepla táhl zejména průmysl, který za celé pololetí meziročně vzrostl o 6,6 procent, za druhé čtvrtletí dokonce o 11,4 procent. U domácností a u sektoru obchodu, služeb, školství a</w:t>
      </w:r>
      <w:r w:rsidR="00BF27E8">
        <w:rPr>
          <w:rFonts w:ascii="Arial" w:hAnsi="Arial" w:cs="Arial"/>
          <w:i/>
          <w:iCs/>
        </w:rPr>
        <w:t> </w:t>
      </w:r>
      <w:r w:rsidRPr="006127F3">
        <w:rPr>
          <w:rFonts w:ascii="Arial" w:hAnsi="Arial" w:cs="Arial"/>
          <w:i/>
          <w:iCs/>
        </w:rPr>
        <w:t>zdravotnictví došlo k nepatrnému nárůstu v řádu desetin procenta,“</w:t>
      </w:r>
      <w:r w:rsidRPr="006127F3">
        <w:rPr>
          <w:rFonts w:ascii="Arial" w:hAnsi="Arial" w:cs="Arial"/>
        </w:rPr>
        <w:t xml:space="preserve"> shrnuje</w:t>
      </w:r>
      <w:r w:rsidR="002413C8">
        <w:rPr>
          <w:rFonts w:ascii="Arial" w:hAnsi="Arial" w:cs="Arial"/>
          <w:b/>
          <w:bCs/>
        </w:rPr>
        <w:t xml:space="preserve"> Jan Liška</w:t>
      </w:r>
      <w:r w:rsidRPr="006127F3">
        <w:rPr>
          <w:rFonts w:ascii="Arial" w:hAnsi="Arial" w:cs="Arial"/>
          <w:b/>
          <w:bCs/>
        </w:rPr>
        <w:t xml:space="preserve">, </w:t>
      </w:r>
      <w:r w:rsidR="002413C8">
        <w:rPr>
          <w:rFonts w:ascii="Arial" w:hAnsi="Arial" w:cs="Arial"/>
          <w:b/>
          <w:bCs/>
        </w:rPr>
        <w:t>vedoucí o</w:t>
      </w:r>
      <w:r w:rsidR="002413C8" w:rsidRPr="002413C8">
        <w:rPr>
          <w:rFonts w:ascii="Arial" w:hAnsi="Arial" w:cs="Arial"/>
          <w:b/>
          <w:bCs/>
        </w:rPr>
        <w:t>ddělení statistiky a sledování kvality</w:t>
      </w:r>
      <w:r w:rsidR="002413C8">
        <w:rPr>
          <w:rFonts w:ascii="Arial" w:hAnsi="Arial" w:cs="Arial"/>
          <w:b/>
          <w:bCs/>
        </w:rPr>
        <w:t xml:space="preserve"> </w:t>
      </w:r>
      <w:r w:rsidRPr="006127F3">
        <w:rPr>
          <w:rFonts w:ascii="Arial" w:hAnsi="Arial" w:cs="Arial"/>
          <w:b/>
          <w:bCs/>
        </w:rPr>
        <w:t xml:space="preserve">ERÚ. </w:t>
      </w:r>
    </w:p>
    <w:p w14:paraId="17B56450" w14:textId="1C6E8C29" w:rsidR="006127F3" w:rsidRPr="006127F3" w:rsidRDefault="006127F3" w:rsidP="006127F3">
      <w:pPr>
        <w:rPr>
          <w:rFonts w:ascii="Arial" w:hAnsi="Arial" w:cs="Arial"/>
        </w:rPr>
      </w:pPr>
      <w:r w:rsidRPr="006127F3">
        <w:rPr>
          <w:rFonts w:ascii="Arial" w:hAnsi="Arial" w:cs="Arial"/>
        </w:rPr>
        <w:t xml:space="preserve">Samotná výroba tepla však o 1,3 % poklesla, a dosáhla hodnoty 72,8 PJ. </w:t>
      </w:r>
      <w:r w:rsidR="00465DD5">
        <w:rPr>
          <w:rFonts w:ascii="Arial" w:hAnsi="Arial" w:cs="Arial"/>
        </w:rPr>
        <w:t>Nepoměr mezi výrobou a</w:t>
      </w:r>
      <w:r w:rsidR="00BF27E8">
        <w:rPr>
          <w:rFonts w:ascii="Arial" w:hAnsi="Arial" w:cs="Arial"/>
        </w:rPr>
        <w:t> </w:t>
      </w:r>
      <w:r w:rsidR="00465DD5">
        <w:rPr>
          <w:rFonts w:ascii="Arial" w:hAnsi="Arial" w:cs="Arial"/>
        </w:rPr>
        <w:t xml:space="preserve">spotřebou je způsoben zejména </w:t>
      </w:r>
      <w:r w:rsidR="00465DD5" w:rsidRPr="00465DD5">
        <w:rPr>
          <w:rFonts w:ascii="Arial" w:hAnsi="Arial" w:cs="Arial"/>
        </w:rPr>
        <w:t>nižší spotřeb</w:t>
      </w:r>
      <w:r w:rsidR="00CD70D8">
        <w:rPr>
          <w:rFonts w:ascii="Arial" w:hAnsi="Arial" w:cs="Arial"/>
        </w:rPr>
        <w:t>ou</w:t>
      </w:r>
      <w:r w:rsidR="00465DD5" w:rsidRPr="00465DD5">
        <w:rPr>
          <w:rFonts w:ascii="Arial" w:hAnsi="Arial" w:cs="Arial"/>
        </w:rPr>
        <w:t xml:space="preserve"> závodních tepláren, tedy podniků, které si teplo vyrábí samy.</w:t>
      </w:r>
    </w:p>
    <w:p w14:paraId="24D607E9" w14:textId="23FCF1BA" w:rsidR="006127F3" w:rsidRPr="006127F3" w:rsidRDefault="006127F3" w:rsidP="006127F3">
      <w:pPr>
        <w:rPr>
          <w:rFonts w:ascii="Arial" w:hAnsi="Arial" w:cs="Arial"/>
        </w:rPr>
      </w:pPr>
      <w:r w:rsidRPr="006127F3">
        <w:rPr>
          <w:rFonts w:ascii="Arial" w:hAnsi="Arial" w:cs="Arial"/>
          <w:i/>
          <w:iCs/>
        </w:rPr>
        <w:t>„Výroba se snížila zejména v Moravskoslezském, Olomouckém a Karlovarském kraji. Zajímavé je, že v</w:t>
      </w:r>
      <w:r w:rsidR="00BF27E8">
        <w:rPr>
          <w:rFonts w:ascii="Arial" w:hAnsi="Arial" w:cs="Arial"/>
          <w:i/>
          <w:iCs/>
        </w:rPr>
        <w:t> </w:t>
      </w:r>
      <w:r w:rsidRPr="006127F3">
        <w:rPr>
          <w:rFonts w:ascii="Arial" w:hAnsi="Arial" w:cs="Arial"/>
          <w:i/>
          <w:iCs/>
        </w:rPr>
        <w:t xml:space="preserve">Moravskoslezském kraji se navzdory </w:t>
      </w:r>
      <w:r w:rsidR="00CD70D8">
        <w:rPr>
          <w:rFonts w:ascii="Arial" w:hAnsi="Arial" w:cs="Arial"/>
          <w:i/>
          <w:iCs/>
        </w:rPr>
        <w:t xml:space="preserve">výraznému </w:t>
      </w:r>
      <w:r w:rsidRPr="006127F3">
        <w:rPr>
          <w:rFonts w:ascii="Arial" w:hAnsi="Arial" w:cs="Arial"/>
          <w:i/>
          <w:iCs/>
        </w:rPr>
        <w:t>poklesu výroby v obou čtvrtletích zvýšil</w:t>
      </w:r>
      <w:r w:rsidR="00CD70D8">
        <w:rPr>
          <w:rFonts w:ascii="Arial" w:hAnsi="Arial" w:cs="Arial"/>
          <w:i/>
          <w:iCs/>
        </w:rPr>
        <w:t xml:space="preserve">a </w:t>
      </w:r>
      <w:r w:rsidRPr="006127F3">
        <w:rPr>
          <w:rFonts w:ascii="Arial" w:hAnsi="Arial" w:cs="Arial"/>
          <w:i/>
          <w:iCs/>
        </w:rPr>
        <w:t>spotřeba tepla</w:t>
      </w:r>
      <w:r w:rsidR="00CD70D8">
        <w:rPr>
          <w:rFonts w:ascii="Arial" w:hAnsi="Arial" w:cs="Arial"/>
          <w:i/>
          <w:iCs/>
        </w:rPr>
        <w:t>,</w:t>
      </w:r>
      <w:r w:rsidRPr="006127F3">
        <w:rPr>
          <w:rFonts w:ascii="Arial" w:hAnsi="Arial" w:cs="Arial"/>
          <w:i/>
          <w:iCs/>
        </w:rPr>
        <w:t>“</w:t>
      </w:r>
      <w:r w:rsidR="00CD70D8">
        <w:rPr>
          <w:rFonts w:ascii="Arial" w:hAnsi="Arial" w:cs="Arial"/>
          <w:i/>
          <w:iCs/>
        </w:rPr>
        <w:t xml:space="preserve"> </w:t>
      </w:r>
      <w:r w:rsidR="00CD70D8" w:rsidRPr="00CD70D8">
        <w:rPr>
          <w:rFonts w:ascii="Arial" w:hAnsi="Arial" w:cs="Arial"/>
        </w:rPr>
        <w:t xml:space="preserve">upozorňuje </w:t>
      </w:r>
      <w:r w:rsidR="002413C8">
        <w:rPr>
          <w:rFonts w:ascii="Arial" w:hAnsi="Arial" w:cs="Arial"/>
          <w:b/>
          <w:bCs/>
        </w:rPr>
        <w:t>Jan Liška</w:t>
      </w:r>
      <w:r w:rsidR="00CD70D8">
        <w:rPr>
          <w:rFonts w:ascii="Arial" w:hAnsi="Arial" w:cs="Arial"/>
          <w:i/>
          <w:iCs/>
        </w:rPr>
        <w:t xml:space="preserve">. </w:t>
      </w:r>
      <w:r w:rsidRPr="006127F3">
        <w:rPr>
          <w:rFonts w:ascii="Arial" w:hAnsi="Arial" w:cs="Arial"/>
        </w:rPr>
        <w:t xml:space="preserve">  </w:t>
      </w:r>
    </w:p>
    <w:p w14:paraId="352372E6" w14:textId="41FA4DFC" w:rsidR="006127F3" w:rsidRDefault="006127F3" w:rsidP="006127F3">
      <w:pPr>
        <w:rPr>
          <w:rFonts w:ascii="Arial" w:hAnsi="Arial" w:cs="Arial"/>
        </w:rPr>
      </w:pPr>
      <w:r w:rsidRPr="006127F3">
        <w:rPr>
          <w:rFonts w:ascii="Arial" w:hAnsi="Arial" w:cs="Arial"/>
        </w:rPr>
        <w:t>Nejvíce tepla (26 PJ) se opět vyrobilo z hnědého uhlí, meziročně prakticky stejně (+ 0,6 %). Výroba ze zemního plynu se zvýšila o 1,1 %, je ale patrný rozdíl mezi oběma čtvrtletími – zatímco v prvním o 2 % vzrostla, ve druhém o 2,9 % klesla. Z biomasy se vyrobilo o 4,1 %, z černého uhlí o 4,2 % tepla méně.</w:t>
      </w:r>
    </w:p>
    <w:p w14:paraId="362F321F" w14:textId="0C0F3B6C" w:rsidR="005C69D2" w:rsidRPr="005C69D2" w:rsidRDefault="005C69D2" w:rsidP="00F42515">
      <w:pPr>
        <w:rPr>
          <w:rFonts w:ascii="Arial" w:hAnsi="Arial" w:cs="Arial"/>
          <w:i/>
          <w:iCs/>
        </w:rPr>
      </w:pPr>
    </w:p>
    <w:sectPr w:rsidR="005C69D2" w:rsidRPr="005C69D2" w:rsidSect="00BE2E0B">
      <w:headerReference w:type="default" r:id="rId12"/>
      <w:footerReference w:type="default" r:id="rId13"/>
      <w:pgSz w:w="11906" w:h="16838" w:code="9"/>
      <w:pgMar w:top="2268" w:right="1361" w:bottom="1531" w:left="1474" w:header="60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1A5E7" w14:textId="77777777" w:rsidR="00E96DE6" w:rsidRDefault="00E96DE6" w:rsidP="004A01A7">
      <w:pPr>
        <w:spacing w:after="0" w:line="240" w:lineRule="auto"/>
      </w:pPr>
      <w:r>
        <w:separator/>
      </w:r>
    </w:p>
  </w:endnote>
  <w:endnote w:type="continuationSeparator" w:id="0">
    <w:p w14:paraId="183B5310" w14:textId="77777777" w:rsidR="00E96DE6" w:rsidRDefault="00E96DE6" w:rsidP="004A01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137B6" w14:textId="77777777" w:rsidR="00F21B6A" w:rsidRDefault="00390722" w:rsidP="00F21B6A">
    <w:pPr>
      <w:pStyle w:val="Zpat"/>
    </w:pPr>
    <w:r>
      <w:t>Energetický regulační úřad</w:t>
    </w:r>
  </w:p>
  <w:p w14:paraId="16D2F951" w14:textId="048685F3" w:rsidR="00F21B6A" w:rsidRDefault="00692F70" w:rsidP="00F21B6A">
    <w:pPr>
      <w:pStyle w:val="Zpat"/>
    </w:pPr>
    <w:r>
      <w:t>tiskoví mluvčí: Michal Kebort (T: +420 724 060 790), Jan Hamrník (T: +420 724 454 791)</w:t>
    </w:r>
    <w:r w:rsidR="00F21B6A">
      <w:tab/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PAGE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1</w:t>
    </w:r>
    <w:r w:rsidR="00F21B6A" w:rsidRPr="008B0E87">
      <w:rPr>
        <w:spacing w:val="20"/>
      </w:rPr>
      <w:fldChar w:fldCharType="end"/>
    </w:r>
    <w:r w:rsidR="00F21B6A" w:rsidRPr="008B0E87">
      <w:rPr>
        <w:spacing w:val="20"/>
      </w:rPr>
      <w:t>/</w:t>
    </w:r>
    <w:r w:rsidR="00F21B6A" w:rsidRPr="008B0E87">
      <w:rPr>
        <w:spacing w:val="20"/>
      </w:rPr>
      <w:fldChar w:fldCharType="begin"/>
    </w:r>
    <w:r w:rsidR="00F21B6A" w:rsidRPr="008B0E87">
      <w:rPr>
        <w:spacing w:val="20"/>
      </w:rPr>
      <w:instrText>NUMPAGES</w:instrText>
    </w:r>
    <w:r w:rsidR="00F21B6A" w:rsidRPr="008B0E87">
      <w:rPr>
        <w:spacing w:val="20"/>
      </w:rPr>
      <w:fldChar w:fldCharType="separate"/>
    </w:r>
    <w:r w:rsidR="00F21B6A">
      <w:rPr>
        <w:spacing w:val="20"/>
      </w:rPr>
      <w:t>6</w:t>
    </w:r>
    <w:r w:rsidR="00F21B6A" w:rsidRPr="008B0E87">
      <w:rPr>
        <w:spacing w:val="20"/>
      </w:rPr>
      <w:fldChar w:fldCharType="end"/>
    </w:r>
  </w:p>
  <w:p w14:paraId="36B354BE" w14:textId="77777777" w:rsidR="00F21B6A" w:rsidRDefault="00CB5EF1" w:rsidP="00F21B6A">
    <w:pPr>
      <w:pStyle w:val="Zpat"/>
      <w:tabs>
        <w:tab w:val="left" w:pos="4440"/>
      </w:tabs>
    </w:pPr>
    <w:r w:rsidRPr="00CB5EF1">
      <w:t>Jankovcova 1566/</w:t>
    </w:r>
    <w:proofErr w:type="gramStart"/>
    <w:r w:rsidRPr="00CB5EF1">
      <w:t>2b</w:t>
    </w:r>
    <w:proofErr w:type="gramEnd"/>
    <w:r w:rsidR="004E2A6F">
      <w:t>,</w:t>
    </w:r>
    <w:r w:rsidRPr="00CB5EF1">
      <w:t xml:space="preserve"> 170 00 Praha 7 – Holešovice</w:t>
    </w:r>
    <w:r w:rsidR="00F21B6A">
      <w:tab/>
    </w:r>
    <w:r w:rsidR="00F21B6A">
      <w:tab/>
    </w:r>
    <w:r w:rsidR="00F21B6A">
      <w:tab/>
    </w:r>
  </w:p>
  <w:p w14:paraId="18C6DF55" w14:textId="6AAD693E" w:rsidR="004A01A7" w:rsidRPr="00F21B6A" w:rsidRDefault="00F21B6A" w:rsidP="00F21B6A">
    <w:pPr>
      <w:pStyle w:val="Zpat"/>
    </w:pPr>
    <w:r>
      <w:t xml:space="preserve">E: </w:t>
    </w:r>
    <w:r w:rsidR="00CB5EF1" w:rsidRPr="00CB5EF1">
      <w:t>tiskove@eru.gov.cz</w:t>
    </w:r>
    <w:r>
      <w:tab/>
    </w:r>
    <w:r>
      <w:tab/>
    </w:r>
    <w:hyperlink r:id="rId1" w:history="1">
      <w:r w:rsidR="00390722">
        <w:t>eru</w:t>
      </w:r>
      <w:r w:rsidRPr="004B4A94">
        <w:t>.gov.cz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9FEA1" w14:textId="77777777" w:rsidR="00E96DE6" w:rsidRDefault="00E96DE6" w:rsidP="004A01A7">
      <w:pPr>
        <w:spacing w:after="0" w:line="240" w:lineRule="auto"/>
      </w:pPr>
    </w:p>
  </w:footnote>
  <w:footnote w:type="continuationSeparator" w:id="0">
    <w:p w14:paraId="13B12280" w14:textId="77777777" w:rsidR="00E96DE6" w:rsidRDefault="00E96DE6" w:rsidP="004A01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ulkaJVS4-bezohranien"/>
      <w:tblW w:w="4253" w:type="dxa"/>
      <w:jc w:val="right"/>
      <w:tblLayout w:type="fixed"/>
      <w:tblLook w:val="04A0" w:firstRow="1" w:lastRow="0" w:firstColumn="1" w:lastColumn="0" w:noHBand="0" w:noVBand="1"/>
    </w:tblPr>
    <w:tblGrid>
      <w:gridCol w:w="4253"/>
    </w:tblGrid>
    <w:tr w:rsidR="003208E6" w14:paraId="4B2ACB99" w14:textId="77777777" w:rsidTr="00F21B6A">
      <w:trPr>
        <w:jc w:val="right"/>
      </w:trPr>
      <w:tc>
        <w:tcPr>
          <w:tcW w:w="4253" w:type="dxa"/>
        </w:tcPr>
        <w:p w14:paraId="4EA5D6B5" w14:textId="77777777" w:rsidR="003208E6" w:rsidRDefault="00F21B6A" w:rsidP="00550B36">
          <w:pPr>
            <w:pStyle w:val="Zhlav"/>
          </w:pPr>
          <w:r>
            <w:t>Tisková zpráva</w:t>
          </w:r>
        </w:p>
      </w:tc>
    </w:tr>
  </w:tbl>
  <w:p w14:paraId="43D1915C" w14:textId="77777777" w:rsidR="004A01A7" w:rsidRDefault="00390722" w:rsidP="00550B36">
    <w:pPr>
      <w:pStyle w:val="Zhlav"/>
    </w:pPr>
    <w:r w:rsidRPr="00390722">
      <w:rPr>
        <w:noProof/>
      </w:rPr>
      <w:drawing>
        <wp:anchor distT="0" distB="0" distL="114300" distR="114300" simplePos="0" relativeHeight="251658240" behindDoc="0" locked="0" layoutInCell="1" allowOverlap="1" wp14:anchorId="706FA18B" wp14:editId="6EC085BE">
          <wp:simplePos x="0" y="0"/>
          <wp:positionH relativeFrom="page">
            <wp:posOffset>489585</wp:posOffset>
          </wp:positionH>
          <wp:positionV relativeFrom="page">
            <wp:posOffset>360045</wp:posOffset>
          </wp:positionV>
          <wp:extent cx="1299600" cy="792000"/>
          <wp:effectExtent l="0" t="0" r="0" b="8255"/>
          <wp:wrapNone/>
          <wp:docPr id="2117197115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7197115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96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9117C"/>
    <w:multiLevelType w:val="multilevel"/>
    <w:tmpl w:val="3BE66384"/>
    <w:numStyleLink w:val="Stylseznamu-odrky"/>
  </w:abstractNum>
  <w:abstractNum w:abstractNumId="1" w15:restartNumberingAfterBreak="0">
    <w:nsid w:val="174263CB"/>
    <w:multiLevelType w:val="multilevel"/>
    <w:tmpl w:val="3BE66384"/>
    <w:numStyleLink w:val="Stylseznamu-odrky"/>
  </w:abstractNum>
  <w:abstractNum w:abstractNumId="2" w15:restartNumberingAfterBreak="0">
    <w:nsid w:val="17E43046"/>
    <w:multiLevelType w:val="multilevel"/>
    <w:tmpl w:val="B87A9D68"/>
    <w:styleLink w:val="Stylseznamu-odstavceslovan"/>
    <w:lvl w:ilvl="0">
      <w:start w:val="1"/>
      <w:numFmt w:val="decimal"/>
      <w:pStyle w:val="Seznamslovan1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Seznamslovan2"/>
      <w:lvlText w:val="%1.%2."/>
      <w:lvlJc w:val="left"/>
      <w:pPr>
        <w:ind w:left="964" w:hanging="567"/>
      </w:pPr>
      <w:rPr>
        <w:rFonts w:hint="default"/>
      </w:rPr>
    </w:lvl>
    <w:lvl w:ilvl="2">
      <w:start w:val="1"/>
      <w:numFmt w:val="decimal"/>
      <w:pStyle w:val="Seznamslovan3"/>
      <w:lvlText w:val="%1.%2.%3.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pStyle w:val="Seznamslovan4"/>
      <w:lvlText w:val="%1.%2.%3.%4."/>
      <w:lvlJc w:val="left"/>
      <w:pPr>
        <w:ind w:left="1304" w:hanging="907"/>
      </w:pPr>
      <w:rPr>
        <w:rFonts w:hint="default"/>
      </w:rPr>
    </w:lvl>
    <w:lvl w:ilvl="4">
      <w:start w:val="1"/>
      <w:numFmt w:val="decimal"/>
      <w:pStyle w:val="Seznamslovan5"/>
      <w:lvlText w:val="%1.%2.%3.%4.%5."/>
      <w:lvlJc w:val="left"/>
      <w:pPr>
        <w:ind w:left="1474" w:hanging="1077"/>
      </w:pPr>
      <w:rPr>
        <w:rFonts w:hint="default"/>
      </w:rPr>
    </w:lvl>
    <w:lvl w:ilvl="5">
      <w:start w:val="1"/>
      <w:numFmt w:val="decimal"/>
      <w:pStyle w:val="Seznamslovan6"/>
      <w:lvlText w:val="%1.%2.%3.%4.%5.%6."/>
      <w:lvlJc w:val="left"/>
      <w:pPr>
        <w:ind w:left="1644" w:hanging="1247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BCC2635"/>
    <w:multiLevelType w:val="multilevel"/>
    <w:tmpl w:val="B87A9D68"/>
    <w:numStyleLink w:val="Stylseznamu-odstavceslovan"/>
  </w:abstractNum>
  <w:abstractNum w:abstractNumId="4" w15:restartNumberingAfterBreak="0">
    <w:nsid w:val="23AA7C6F"/>
    <w:multiLevelType w:val="multilevel"/>
    <w:tmpl w:val="3BE66384"/>
    <w:numStyleLink w:val="Stylseznamu-odrky"/>
  </w:abstractNum>
  <w:abstractNum w:abstractNumId="5" w15:restartNumberingAfterBreak="0">
    <w:nsid w:val="3EAA4253"/>
    <w:multiLevelType w:val="multilevel"/>
    <w:tmpl w:val="3BE66384"/>
    <w:numStyleLink w:val="Stylseznamu-odrky"/>
  </w:abstractNum>
  <w:abstractNum w:abstractNumId="6" w15:restartNumberingAfterBreak="0">
    <w:nsid w:val="507C7313"/>
    <w:multiLevelType w:val="multilevel"/>
    <w:tmpl w:val="B87A9D68"/>
    <w:numStyleLink w:val="Stylseznamu-odstavceslovan"/>
  </w:abstractNum>
  <w:abstractNum w:abstractNumId="7" w15:restartNumberingAfterBreak="0">
    <w:nsid w:val="528219F0"/>
    <w:multiLevelType w:val="multilevel"/>
    <w:tmpl w:val="599C2AC6"/>
    <w:numStyleLink w:val="Stylseznamu-nadpisyslovan"/>
  </w:abstractNum>
  <w:abstractNum w:abstractNumId="8" w15:restartNumberingAfterBreak="0">
    <w:nsid w:val="55427B69"/>
    <w:multiLevelType w:val="multilevel"/>
    <w:tmpl w:val="599C2AC6"/>
    <w:numStyleLink w:val="Stylseznamu-nadpisyslovan"/>
  </w:abstractNum>
  <w:abstractNum w:abstractNumId="9" w15:restartNumberingAfterBreak="0">
    <w:nsid w:val="56960494"/>
    <w:multiLevelType w:val="multilevel"/>
    <w:tmpl w:val="3BE66384"/>
    <w:numStyleLink w:val="Stylseznamu-odrky"/>
  </w:abstractNum>
  <w:abstractNum w:abstractNumId="10" w15:restartNumberingAfterBreak="0">
    <w:nsid w:val="57355857"/>
    <w:multiLevelType w:val="multilevel"/>
    <w:tmpl w:val="599C2AC6"/>
    <w:styleLink w:val="Stylseznamu-nadpisyslovan"/>
    <w:lvl w:ilvl="0">
      <w:start w:val="1"/>
      <w:numFmt w:val="decimal"/>
      <w:pStyle w:val="Nadpis1slovan"/>
      <w:lvlText w:val="%1.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Nadpis2slovan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Nadpis3slovan"/>
      <w:lvlText w:val="%1.%2.%3."/>
      <w:lvlJc w:val="left"/>
      <w:pPr>
        <w:ind w:left="822" w:hanging="822"/>
      </w:pPr>
      <w:rPr>
        <w:rFonts w:hint="default"/>
      </w:rPr>
    </w:lvl>
    <w:lvl w:ilvl="3">
      <w:start w:val="1"/>
      <w:numFmt w:val="decimal"/>
      <w:pStyle w:val="Nadpis4slovan"/>
      <w:lvlText w:val="%1.%2.%3.%4."/>
      <w:lvlJc w:val="left"/>
      <w:pPr>
        <w:ind w:left="936" w:hanging="936"/>
      </w:pPr>
      <w:rPr>
        <w:rFonts w:hint="default"/>
      </w:rPr>
    </w:lvl>
    <w:lvl w:ilvl="4">
      <w:start w:val="1"/>
      <w:numFmt w:val="decimal"/>
      <w:pStyle w:val="Nadpis5slovan"/>
      <w:lvlText w:val="%1.%2.%3.%4.%5."/>
      <w:lvlJc w:val="left"/>
      <w:pPr>
        <w:ind w:left="1049" w:hanging="1049"/>
      </w:pPr>
      <w:rPr>
        <w:rFonts w:hint="default"/>
      </w:rPr>
    </w:lvl>
    <w:lvl w:ilvl="5">
      <w:start w:val="1"/>
      <w:numFmt w:val="decimal"/>
      <w:pStyle w:val="Nadpis6slovan"/>
      <w:lvlText w:val="%1.%2.%3.%4.%5.%6."/>
      <w:lvlJc w:val="left"/>
      <w:pPr>
        <w:ind w:left="1162" w:hanging="1162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A0E0C17"/>
    <w:multiLevelType w:val="multilevel"/>
    <w:tmpl w:val="599C2AC6"/>
    <w:numStyleLink w:val="Stylseznamu-nadpisyslovan"/>
  </w:abstractNum>
  <w:abstractNum w:abstractNumId="12" w15:restartNumberingAfterBreak="0">
    <w:nsid w:val="5B8C6215"/>
    <w:multiLevelType w:val="multilevel"/>
    <w:tmpl w:val="3BE66384"/>
    <w:styleLink w:val="Stylseznamu-odrky"/>
    <w:lvl w:ilvl="0">
      <w:start w:val="1"/>
      <w:numFmt w:val="bullet"/>
      <w:pStyle w:val="Odrka1"/>
      <w:lvlText w:val="■"/>
      <w:lvlJc w:val="left"/>
      <w:pPr>
        <w:ind w:left="227" w:hanging="227"/>
      </w:pPr>
      <w:rPr>
        <w:rFonts w:ascii="Arial" w:hAnsi="Arial" w:hint="default"/>
      </w:rPr>
    </w:lvl>
    <w:lvl w:ilvl="1">
      <w:start w:val="1"/>
      <w:numFmt w:val="bullet"/>
      <w:pStyle w:val="Odrka2"/>
      <w:lvlText w:val="▪"/>
      <w:lvlJc w:val="left"/>
      <w:pPr>
        <w:tabs>
          <w:tab w:val="num" w:pos="1418"/>
        </w:tabs>
        <w:ind w:left="907" w:hanging="198"/>
      </w:pPr>
      <w:rPr>
        <w:rFonts w:ascii="Arial" w:hAnsi="Arial" w:hint="default"/>
      </w:rPr>
    </w:lvl>
    <w:lvl w:ilvl="2">
      <w:start w:val="1"/>
      <w:numFmt w:val="bullet"/>
      <w:pStyle w:val="Odrka3"/>
      <w:lvlText w:val="■"/>
      <w:lvlJc w:val="left"/>
      <w:pPr>
        <w:tabs>
          <w:tab w:val="num" w:pos="2126"/>
        </w:tabs>
        <w:ind w:left="1644" w:hanging="226"/>
      </w:pPr>
      <w:rPr>
        <w:rFonts w:ascii="Arial" w:hAnsi="Arial" w:hint="default"/>
        <w:color w:val="A7A9B3" w:themeColor="background2"/>
      </w:rPr>
    </w:lvl>
    <w:lvl w:ilvl="3">
      <w:start w:val="1"/>
      <w:numFmt w:val="bullet"/>
      <w:pStyle w:val="Odrka4"/>
      <w:lvlText w:val="▪"/>
      <w:lvlJc w:val="left"/>
      <w:pPr>
        <w:tabs>
          <w:tab w:val="num" w:pos="2835"/>
        </w:tabs>
        <w:ind w:left="2325" w:hanging="199"/>
      </w:pPr>
      <w:rPr>
        <w:rFonts w:ascii="Arial" w:hAnsi="Arial" w:hint="default"/>
        <w:color w:val="A7A9B3" w:themeColor="background2"/>
      </w:rPr>
    </w:lvl>
    <w:lvl w:ilvl="4">
      <w:start w:val="1"/>
      <w:numFmt w:val="bullet"/>
      <w:pStyle w:val="Odrka5"/>
      <w:lvlText w:val="–"/>
      <w:lvlJc w:val="left"/>
      <w:pPr>
        <w:tabs>
          <w:tab w:val="num" w:pos="3544"/>
        </w:tabs>
        <w:ind w:left="3062" w:hanging="227"/>
      </w:pPr>
      <w:rPr>
        <w:rFonts w:ascii="Arial" w:hAnsi="Arial" w:hint="default"/>
        <w:color w:val="auto"/>
      </w:rPr>
    </w:lvl>
    <w:lvl w:ilvl="5">
      <w:start w:val="1"/>
      <w:numFmt w:val="bullet"/>
      <w:pStyle w:val="Odrka6"/>
      <w:lvlText w:val="·"/>
      <w:lvlJc w:val="left"/>
      <w:pPr>
        <w:ind w:left="3714" w:hanging="170"/>
      </w:pPr>
      <w:rPr>
        <w:rFonts w:ascii="Arial" w:hAnsi="Arial" w:hint="default"/>
        <w:color w:val="auto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9B93953"/>
    <w:multiLevelType w:val="multilevel"/>
    <w:tmpl w:val="599C2AC6"/>
    <w:numStyleLink w:val="Stylseznamu-nadpisyslovan"/>
  </w:abstractNum>
  <w:abstractNum w:abstractNumId="14" w15:restartNumberingAfterBreak="0">
    <w:nsid w:val="74052CCF"/>
    <w:multiLevelType w:val="multilevel"/>
    <w:tmpl w:val="3BE66384"/>
    <w:numStyleLink w:val="Stylseznamu-odrky"/>
  </w:abstractNum>
  <w:abstractNum w:abstractNumId="15" w15:restartNumberingAfterBreak="0">
    <w:nsid w:val="7B356AC3"/>
    <w:multiLevelType w:val="multilevel"/>
    <w:tmpl w:val="B87A9D68"/>
    <w:numStyleLink w:val="Stylseznamu-odstavceslovan"/>
  </w:abstractNum>
  <w:abstractNum w:abstractNumId="16" w15:restartNumberingAfterBreak="0">
    <w:nsid w:val="7CA64431"/>
    <w:multiLevelType w:val="multilevel"/>
    <w:tmpl w:val="3BE66384"/>
    <w:numStyleLink w:val="Stylseznamu-odrky"/>
  </w:abstractNum>
  <w:abstractNum w:abstractNumId="17" w15:restartNumberingAfterBreak="0">
    <w:nsid w:val="7F397BA4"/>
    <w:multiLevelType w:val="multilevel"/>
    <w:tmpl w:val="599C2AC6"/>
    <w:numStyleLink w:val="Stylseznamu-nadpisyslovan"/>
  </w:abstractNum>
  <w:abstractNum w:abstractNumId="18" w15:restartNumberingAfterBreak="0">
    <w:nsid w:val="7F5003B6"/>
    <w:multiLevelType w:val="hybridMultilevel"/>
    <w:tmpl w:val="38BC0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535713">
    <w:abstractNumId w:val="18"/>
  </w:num>
  <w:num w:numId="2" w16cid:durableId="304243697">
    <w:abstractNumId w:val="10"/>
  </w:num>
  <w:num w:numId="3" w16cid:durableId="20265888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74304396">
    <w:abstractNumId w:val="7"/>
  </w:num>
  <w:num w:numId="5" w16cid:durableId="1339186929">
    <w:abstractNumId w:val="17"/>
  </w:num>
  <w:num w:numId="6" w16cid:durableId="1737124859">
    <w:abstractNumId w:val="11"/>
  </w:num>
  <w:num w:numId="7" w16cid:durableId="200482209">
    <w:abstractNumId w:val="8"/>
  </w:num>
  <w:num w:numId="8" w16cid:durableId="2111312322">
    <w:abstractNumId w:val="2"/>
  </w:num>
  <w:num w:numId="9" w16cid:durableId="2848970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6001881">
    <w:abstractNumId w:val="3"/>
  </w:num>
  <w:num w:numId="11" w16cid:durableId="627398554">
    <w:abstractNumId w:val="15"/>
  </w:num>
  <w:num w:numId="12" w16cid:durableId="1445079522">
    <w:abstractNumId w:val="12"/>
  </w:num>
  <w:num w:numId="13" w16cid:durableId="879823075">
    <w:abstractNumId w:val="1"/>
  </w:num>
  <w:num w:numId="14" w16cid:durableId="796529861">
    <w:abstractNumId w:val="16"/>
  </w:num>
  <w:num w:numId="15" w16cid:durableId="165413013">
    <w:abstractNumId w:val="14"/>
  </w:num>
  <w:num w:numId="16" w16cid:durableId="608591211">
    <w:abstractNumId w:val="0"/>
  </w:num>
  <w:num w:numId="17" w16cid:durableId="1669139136">
    <w:abstractNumId w:val="4"/>
  </w:num>
  <w:num w:numId="18" w16cid:durableId="2135248819">
    <w:abstractNumId w:val="5"/>
  </w:num>
  <w:num w:numId="19" w16cid:durableId="831679160">
    <w:abstractNumId w:val="9"/>
  </w:num>
  <w:num w:numId="20" w16cid:durableId="374815673">
    <w:abstractNumId w:val="13"/>
  </w:num>
  <w:num w:numId="21" w16cid:durableId="800330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LockQFSet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29A"/>
    <w:rsid w:val="000106FE"/>
    <w:rsid w:val="000120B4"/>
    <w:rsid w:val="00014DCB"/>
    <w:rsid w:val="0002560E"/>
    <w:rsid w:val="00030742"/>
    <w:rsid w:val="00032CCE"/>
    <w:rsid w:val="00035F16"/>
    <w:rsid w:val="00042788"/>
    <w:rsid w:val="00043335"/>
    <w:rsid w:val="00054392"/>
    <w:rsid w:val="0005510C"/>
    <w:rsid w:val="00065EC6"/>
    <w:rsid w:val="00071D80"/>
    <w:rsid w:val="00071F0F"/>
    <w:rsid w:val="00073EF6"/>
    <w:rsid w:val="00083A55"/>
    <w:rsid w:val="000849E7"/>
    <w:rsid w:val="00085436"/>
    <w:rsid w:val="00090C58"/>
    <w:rsid w:val="00091C36"/>
    <w:rsid w:val="0009494C"/>
    <w:rsid w:val="000968A9"/>
    <w:rsid w:val="000B005D"/>
    <w:rsid w:val="000B1E3A"/>
    <w:rsid w:val="000B2D06"/>
    <w:rsid w:val="000B4F0B"/>
    <w:rsid w:val="000B5F7D"/>
    <w:rsid w:val="000C11F2"/>
    <w:rsid w:val="000C2452"/>
    <w:rsid w:val="000C3E9C"/>
    <w:rsid w:val="000C5BD4"/>
    <w:rsid w:val="000C67FA"/>
    <w:rsid w:val="000C68F4"/>
    <w:rsid w:val="000C786F"/>
    <w:rsid w:val="000D2954"/>
    <w:rsid w:val="000E00C3"/>
    <w:rsid w:val="000E3099"/>
    <w:rsid w:val="000E6477"/>
    <w:rsid w:val="000F141D"/>
    <w:rsid w:val="000F57EF"/>
    <w:rsid w:val="000F5A54"/>
    <w:rsid w:val="000F77EE"/>
    <w:rsid w:val="00102994"/>
    <w:rsid w:val="0011187F"/>
    <w:rsid w:val="00112DF0"/>
    <w:rsid w:val="0011329A"/>
    <w:rsid w:val="00114ED2"/>
    <w:rsid w:val="00120B79"/>
    <w:rsid w:val="00134D21"/>
    <w:rsid w:val="00134F2B"/>
    <w:rsid w:val="00135EBB"/>
    <w:rsid w:val="001363A5"/>
    <w:rsid w:val="00137B85"/>
    <w:rsid w:val="00140402"/>
    <w:rsid w:val="00141449"/>
    <w:rsid w:val="0014192E"/>
    <w:rsid w:val="00146A2A"/>
    <w:rsid w:val="0015074B"/>
    <w:rsid w:val="0015201C"/>
    <w:rsid w:val="00160FEB"/>
    <w:rsid w:val="00164790"/>
    <w:rsid w:val="0017075C"/>
    <w:rsid w:val="001712FE"/>
    <w:rsid w:val="00171B3E"/>
    <w:rsid w:val="001720D1"/>
    <w:rsid w:val="00175680"/>
    <w:rsid w:val="00177C22"/>
    <w:rsid w:val="00177D91"/>
    <w:rsid w:val="001909FA"/>
    <w:rsid w:val="001B2D7F"/>
    <w:rsid w:val="001B57D0"/>
    <w:rsid w:val="001D2D82"/>
    <w:rsid w:val="001D719A"/>
    <w:rsid w:val="001E1B82"/>
    <w:rsid w:val="001E417F"/>
    <w:rsid w:val="001E513B"/>
    <w:rsid w:val="001E5F8B"/>
    <w:rsid w:val="001E691A"/>
    <w:rsid w:val="001F493F"/>
    <w:rsid w:val="002000F6"/>
    <w:rsid w:val="00200C5D"/>
    <w:rsid w:val="002013B0"/>
    <w:rsid w:val="002153E1"/>
    <w:rsid w:val="00216463"/>
    <w:rsid w:val="002173DB"/>
    <w:rsid w:val="00222610"/>
    <w:rsid w:val="002234D1"/>
    <w:rsid w:val="00224CCB"/>
    <w:rsid w:val="00225F07"/>
    <w:rsid w:val="002333B0"/>
    <w:rsid w:val="002363CA"/>
    <w:rsid w:val="002369B6"/>
    <w:rsid w:val="002413C8"/>
    <w:rsid w:val="002438E1"/>
    <w:rsid w:val="0024676C"/>
    <w:rsid w:val="00250460"/>
    <w:rsid w:val="002520AD"/>
    <w:rsid w:val="002602E8"/>
    <w:rsid w:val="00260DCA"/>
    <w:rsid w:val="002620D1"/>
    <w:rsid w:val="00270BAF"/>
    <w:rsid w:val="00273A14"/>
    <w:rsid w:val="00275B42"/>
    <w:rsid w:val="00280346"/>
    <w:rsid w:val="00280D21"/>
    <w:rsid w:val="0028101B"/>
    <w:rsid w:val="002826B4"/>
    <w:rsid w:val="0029051D"/>
    <w:rsid w:val="00293F29"/>
    <w:rsid w:val="00297C33"/>
    <w:rsid w:val="002A1E23"/>
    <w:rsid w:val="002D11B9"/>
    <w:rsid w:val="002D395A"/>
    <w:rsid w:val="002D3D3E"/>
    <w:rsid w:val="002D3ED3"/>
    <w:rsid w:val="002D3FAD"/>
    <w:rsid w:val="002D5F7A"/>
    <w:rsid w:val="002D796B"/>
    <w:rsid w:val="002E0F6B"/>
    <w:rsid w:val="002E34E8"/>
    <w:rsid w:val="002E397F"/>
    <w:rsid w:val="002F7004"/>
    <w:rsid w:val="002F7B20"/>
    <w:rsid w:val="0030061B"/>
    <w:rsid w:val="00303A0E"/>
    <w:rsid w:val="00305B1F"/>
    <w:rsid w:val="00314FDC"/>
    <w:rsid w:val="00314FF7"/>
    <w:rsid w:val="003206E7"/>
    <w:rsid w:val="003208E6"/>
    <w:rsid w:val="0032285E"/>
    <w:rsid w:val="003250A1"/>
    <w:rsid w:val="00334F14"/>
    <w:rsid w:val="003351B8"/>
    <w:rsid w:val="00336534"/>
    <w:rsid w:val="0033654F"/>
    <w:rsid w:val="00350B7A"/>
    <w:rsid w:val="003521EF"/>
    <w:rsid w:val="003540FA"/>
    <w:rsid w:val="00356332"/>
    <w:rsid w:val="00361050"/>
    <w:rsid w:val="00363815"/>
    <w:rsid w:val="003654CD"/>
    <w:rsid w:val="00370110"/>
    <w:rsid w:val="00372598"/>
    <w:rsid w:val="00377C5B"/>
    <w:rsid w:val="00381F73"/>
    <w:rsid w:val="00387B85"/>
    <w:rsid w:val="00390722"/>
    <w:rsid w:val="00392F53"/>
    <w:rsid w:val="00393EC0"/>
    <w:rsid w:val="003964B2"/>
    <w:rsid w:val="003A0437"/>
    <w:rsid w:val="003A2A49"/>
    <w:rsid w:val="003A3421"/>
    <w:rsid w:val="003A3966"/>
    <w:rsid w:val="003A5AE8"/>
    <w:rsid w:val="003A7E6A"/>
    <w:rsid w:val="003C027F"/>
    <w:rsid w:val="003C3F6A"/>
    <w:rsid w:val="003D101C"/>
    <w:rsid w:val="003D639F"/>
    <w:rsid w:val="003E0572"/>
    <w:rsid w:val="003E3910"/>
    <w:rsid w:val="003E4B4A"/>
    <w:rsid w:val="003E56D2"/>
    <w:rsid w:val="003E6369"/>
    <w:rsid w:val="003F36C7"/>
    <w:rsid w:val="003F54C8"/>
    <w:rsid w:val="003F69B1"/>
    <w:rsid w:val="004027D2"/>
    <w:rsid w:val="0040303E"/>
    <w:rsid w:val="00407B47"/>
    <w:rsid w:val="0041042C"/>
    <w:rsid w:val="004136C9"/>
    <w:rsid w:val="00420F82"/>
    <w:rsid w:val="00421717"/>
    <w:rsid w:val="00426C60"/>
    <w:rsid w:val="00427375"/>
    <w:rsid w:val="00430BB6"/>
    <w:rsid w:val="0043243E"/>
    <w:rsid w:val="00433E54"/>
    <w:rsid w:val="00436EC2"/>
    <w:rsid w:val="00450156"/>
    <w:rsid w:val="004513A8"/>
    <w:rsid w:val="004523EE"/>
    <w:rsid w:val="00454DC7"/>
    <w:rsid w:val="004573FA"/>
    <w:rsid w:val="004607B2"/>
    <w:rsid w:val="00463047"/>
    <w:rsid w:val="00465DD5"/>
    <w:rsid w:val="004663AE"/>
    <w:rsid w:val="00466D27"/>
    <w:rsid w:val="0046727D"/>
    <w:rsid w:val="004723B2"/>
    <w:rsid w:val="00476F8E"/>
    <w:rsid w:val="00481A52"/>
    <w:rsid w:val="00493ED9"/>
    <w:rsid w:val="004951FA"/>
    <w:rsid w:val="00496A2A"/>
    <w:rsid w:val="004977D7"/>
    <w:rsid w:val="004A01A7"/>
    <w:rsid w:val="004A09C5"/>
    <w:rsid w:val="004A1DFC"/>
    <w:rsid w:val="004A2D41"/>
    <w:rsid w:val="004A38DD"/>
    <w:rsid w:val="004B0225"/>
    <w:rsid w:val="004B4A94"/>
    <w:rsid w:val="004B7F5E"/>
    <w:rsid w:val="004C277F"/>
    <w:rsid w:val="004C2CC1"/>
    <w:rsid w:val="004C6270"/>
    <w:rsid w:val="004C7DCA"/>
    <w:rsid w:val="004D1160"/>
    <w:rsid w:val="004D3E65"/>
    <w:rsid w:val="004E21D7"/>
    <w:rsid w:val="004E2A6F"/>
    <w:rsid w:val="004E6880"/>
    <w:rsid w:val="004E7E0E"/>
    <w:rsid w:val="004F470B"/>
    <w:rsid w:val="00500A63"/>
    <w:rsid w:val="005125F2"/>
    <w:rsid w:val="00521746"/>
    <w:rsid w:val="00527F27"/>
    <w:rsid w:val="00534403"/>
    <w:rsid w:val="0053738F"/>
    <w:rsid w:val="00542A56"/>
    <w:rsid w:val="00542CA8"/>
    <w:rsid w:val="0054419D"/>
    <w:rsid w:val="00544A49"/>
    <w:rsid w:val="00550B36"/>
    <w:rsid w:val="00553ACE"/>
    <w:rsid w:val="005548CD"/>
    <w:rsid w:val="00554FC7"/>
    <w:rsid w:val="0055531A"/>
    <w:rsid w:val="00560EC8"/>
    <w:rsid w:val="0056113F"/>
    <w:rsid w:val="00563A5F"/>
    <w:rsid w:val="00563FE8"/>
    <w:rsid w:val="0056491C"/>
    <w:rsid w:val="00564F2B"/>
    <w:rsid w:val="00571F47"/>
    <w:rsid w:val="005766F1"/>
    <w:rsid w:val="005801BB"/>
    <w:rsid w:val="005842CD"/>
    <w:rsid w:val="005865A4"/>
    <w:rsid w:val="00586756"/>
    <w:rsid w:val="0058729F"/>
    <w:rsid w:val="00587F1C"/>
    <w:rsid w:val="005970F5"/>
    <w:rsid w:val="00597A37"/>
    <w:rsid w:val="00597C37"/>
    <w:rsid w:val="005A012C"/>
    <w:rsid w:val="005A4EC9"/>
    <w:rsid w:val="005A60C3"/>
    <w:rsid w:val="005B495D"/>
    <w:rsid w:val="005C12CB"/>
    <w:rsid w:val="005C14EB"/>
    <w:rsid w:val="005C29C9"/>
    <w:rsid w:val="005C69D2"/>
    <w:rsid w:val="005F1310"/>
    <w:rsid w:val="005F298E"/>
    <w:rsid w:val="00601C8A"/>
    <w:rsid w:val="00601DFE"/>
    <w:rsid w:val="006051FE"/>
    <w:rsid w:val="00606CF5"/>
    <w:rsid w:val="00607675"/>
    <w:rsid w:val="006120D2"/>
    <w:rsid w:val="006127F3"/>
    <w:rsid w:val="0061583E"/>
    <w:rsid w:val="00616E1B"/>
    <w:rsid w:val="00623A4B"/>
    <w:rsid w:val="00624962"/>
    <w:rsid w:val="00624E0B"/>
    <w:rsid w:val="00626A46"/>
    <w:rsid w:val="00626A74"/>
    <w:rsid w:val="0062750B"/>
    <w:rsid w:val="00627BC8"/>
    <w:rsid w:val="0063034C"/>
    <w:rsid w:val="0063460E"/>
    <w:rsid w:val="006362CE"/>
    <w:rsid w:val="00637E8B"/>
    <w:rsid w:val="00640730"/>
    <w:rsid w:val="00640E73"/>
    <w:rsid w:val="0064237D"/>
    <w:rsid w:val="00647757"/>
    <w:rsid w:val="00650D3D"/>
    <w:rsid w:val="00662328"/>
    <w:rsid w:val="0066581C"/>
    <w:rsid w:val="00665A87"/>
    <w:rsid w:val="0067042F"/>
    <w:rsid w:val="00676BD0"/>
    <w:rsid w:val="00677006"/>
    <w:rsid w:val="006809CC"/>
    <w:rsid w:val="00692F70"/>
    <w:rsid w:val="0069631F"/>
    <w:rsid w:val="00697C07"/>
    <w:rsid w:val="006A1422"/>
    <w:rsid w:val="006B06D8"/>
    <w:rsid w:val="006B27F3"/>
    <w:rsid w:val="006C0860"/>
    <w:rsid w:val="006C2A1A"/>
    <w:rsid w:val="006C7252"/>
    <w:rsid w:val="006D6EC7"/>
    <w:rsid w:val="006E31F1"/>
    <w:rsid w:val="006E7273"/>
    <w:rsid w:val="006E7BAE"/>
    <w:rsid w:val="006F03E5"/>
    <w:rsid w:val="006F4755"/>
    <w:rsid w:val="006F51DB"/>
    <w:rsid w:val="007005EC"/>
    <w:rsid w:val="007012B0"/>
    <w:rsid w:val="00702BED"/>
    <w:rsid w:val="007049E6"/>
    <w:rsid w:val="0071010F"/>
    <w:rsid w:val="00713213"/>
    <w:rsid w:val="007141CA"/>
    <w:rsid w:val="0071455E"/>
    <w:rsid w:val="00716F0E"/>
    <w:rsid w:val="00724E67"/>
    <w:rsid w:val="0073040F"/>
    <w:rsid w:val="007371E0"/>
    <w:rsid w:val="00745974"/>
    <w:rsid w:val="00746029"/>
    <w:rsid w:val="007538A2"/>
    <w:rsid w:val="00761AEF"/>
    <w:rsid w:val="00765263"/>
    <w:rsid w:val="00782642"/>
    <w:rsid w:val="00783D3A"/>
    <w:rsid w:val="00787190"/>
    <w:rsid w:val="007B563E"/>
    <w:rsid w:val="007B5752"/>
    <w:rsid w:val="007D44E9"/>
    <w:rsid w:val="007D6A0E"/>
    <w:rsid w:val="007D6F07"/>
    <w:rsid w:val="007D776F"/>
    <w:rsid w:val="007E6CE7"/>
    <w:rsid w:val="007E7DC0"/>
    <w:rsid w:val="007F2474"/>
    <w:rsid w:val="007F2DD8"/>
    <w:rsid w:val="007F5C93"/>
    <w:rsid w:val="008078ED"/>
    <w:rsid w:val="00810EF8"/>
    <w:rsid w:val="00811964"/>
    <w:rsid w:val="00831511"/>
    <w:rsid w:val="00834A49"/>
    <w:rsid w:val="00837E45"/>
    <w:rsid w:val="0084277E"/>
    <w:rsid w:val="00851074"/>
    <w:rsid w:val="008541DA"/>
    <w:rsid w:val="008544BC"/>
    <w:rsid w:val="00870D3E"/>
    <w:rsid w:val="00874D53"/>
    <w:rsid w:val="00877CF1"/>
    <w:rsid w:val="00884306"/>
    <w:rsid w:val="008A4895"/>
    <w:rsid w:val="008B0B84"/>
    <w:rsid w:val="008B0E87"/>
    <w:rsid w:val="008B1AFF"/>
    <w:rsid w:val="008C1257"/>
    <w:rsid w:val="008C4A49"/>
    <w:rsid w:val="008D0FD1"/>
    <w:rsid w:val="008D405D"/>
    <w:rsid w:val="008D5575"/>
    <w:rsid w:val="008E4CC2"/>
    <w:rsid w:val="008F125B"/>
    <w:rsid w:val="008F533C"/>
    <w:rsid w:val="008F5D0F"/>
    <w:rsid w:val="00900959"/>
    <w:rsid w:val="00906D58"/>
    <w:rsid w:val="009149E6"/>
    <w:rsid w:val="0091638A"/>
    <w:rsid w:val="00916E60"/>
    <w:rsid w:val="00917C90"/>
    <w:rsid w:val="00920BFD"/>
    <w:rsid w:val="00937223"/>
    <w:rsid w:val="009434F6"/>
    <w:rsid w:val="00945FB9"/>
    <w:rsid w:val="009475A7"/>
    <w:rsid w:val="00951930"/>
    <w:rsid w:val="00952EAC"/>
    <w:rsid w:val="009610E2"/>
    <w:rsid w:val="0096469E"/>
    <w:rsid w:val="009703BE"/>
    <w:rsid w:val="0097303D"/>
    <w:rsid w:val="00984352"/>
    <w:rsid w:val="00985819"/>
    <w:rsid w:val="009937D1"/>
    <w:rsid w:val="009A389D"/>
    <w:rsid w:val="009B032C"/>
    <w:rsid w:val="009B0804"/>
    <w:rsid w:val="009B1428"/>
    <w:rsid w:val="009B58F0"/>
    <w:rsid w:val="009C081A"/>
    <w:rsid w:val="009C0BC3"/>
    <w:rsid w:val="009C31A6"/>
    <w:rsid w:val="009C3D2A"/>
    <w:rsid w:val="009D3C4B"/>
    <w:rsid w:val="009D72AA"/>
    <w:rsid w:val="009E4B81"/>
    <w:rsid w:val="009E4CF2"/>
    <w:rsid w:val="009F3E9D"/>
    <w:rsid w:val="009F41B1"/>
    <w:rsid w:val="00A15A28"/>
    <w:rsid w:val="00A22C8B"/>
    <w:rsid w:val="00A23C0F"/>
    <w:rsid w:val="00A274A1"/>
    <w:rsid w:val="00A3283F"/>
    <w:rsid w:val="00A33A5C"/>
    <w:rsid w:val="00A346E3"/>
    <w:rsid w:val="00A43988"/>
    <w:rsid w:val="00A47859"/>
    <w:rsid w:val="00A50A28"/>
    <w:rsid w:val="00A54B8B"/>
    <w:rsid w:val="00A55A71"/>
    <w:rsid w:val="00A62C10"/>
    <w:rsid w:val="00A850C2"/>
    <w:rsid w:val="00A851CE"/>
    <w:rsid w:val="00A91166"/>
    <w:rsid w:val="00A91452"/>
    <w:rsid w:val="00A95D0B"/>
    <w:rsid w:val="00AA0C58"/>
    <w:rsid w:val="00AA7E16"/>
    <w:rsid w:val="00AB4BE7"/>
    <w:rsid w:val="00AB5479"/>
    <w:rsid w:val="00AB7649"/>
    <w:rsid w:val="00AC0BF4"/>
    <w:rsid w:val="00AC0FDF"/>
    <w:rsid w:val="00AD1FFA"/>
    <w:rsid w:val="00AD40DD"/>
    <w:rsid w:val="00AE1317"/>
    <w:rsid w:val="00AE40A9"/>
    <w:rsid w:val="00AE6440"/>
    <w:rsid w:val="00AF06B0"/>
    <w:rsid w:val="00AF3319"/>
    <w:rsid w:val="00AF39AC"/>
    <w:rsid w:val="00AF6E9E"/>
    <w:rsid w:val="00B0330A"/>
    <w:rsid w:val="00B061F4"/>
    <w:rsid w:val="00B07208"/>
    <w:rsid w:val="00B1335D"/>
    <w:rsid w:val="00B138F2"/>
    <w:rsid w:val="00B20370"/>
    <w:rsid w:val="00B2195A"/>
    <w:rsid w:val="00B25510"/>
    <w:rsid w:val="00B278AD"/>
    <w:rsid w:val="00B31BB1"/>
    <w:rsid w:val="00B40FAD"/>
    <w:rsid w:val="00B43D9B"/>
    <w:rsid w:val="00B51C8F"/>
    <w:rsid w:val="00B547D6"/>
    <w:rsid w:val="00B57D38"/>
    <w:rsid w:val="00B602D0"/>
    <w:rsid w:val="00B62344"/>
    <w:rsid w:val="00B6425D"/>
    <w:rsid w:val="00B6428E"/>
    <w:rsid w:val="00B70022"/>
    <w:rsid w:val="00B7165F"/>
    <w:rsid w:val="00B72039"/>
    <w:rsid w:val="00B72655"/>
    <w:rsid w:val="00B733E5"/>
    <w:rsid w:val="00B759AD"/>
    <w:rsid w:val="00B8452A"/>
    <w:rsid w:val="00B84D65"/>
    <w:rsid w:val="00B8724F"/>
    <w:rsid w:val="00B90BD8"/>
    <w:rsid w:val="00B91F4D"/>
    <w:rsid w:val="00B96F18"/>
    <w:rsid w:val="00BA64C3"/>
    <w:rsid w:val="00BA6934"/>
    <w:rsid w:val="00BB2466"/>
    <w:rsid w:val="00BB2B9A"/>
    <w:rsid w:val="00BB6195"/>
    <w:rsid w:val="00BB6635"/>
    <w:rsid w:val="00BB7DBB"/>
    <w:rsid w:val="00BC23FF"/>
    <w:rsid w:val="00BC5C99"/>
    <w:rsid w:val="00BD27B2"/>
    <w:rsid w:val="00BD3B66"/>
    <w:rsid w:val="00BD7AAF"/>
    <w:rsid w:val="00BE010B"/>
    <w:rsid w:val="00BE2E0B"/>
    <w:rsid w:val="00BE3BE4"/>
    <w:rsid w:val="00BE5550"/>
    <w:rsid w:val="00BF19A5"/>
    <w:rsid w:val="00BF1D24"/>
    <w:rsid w:val="00BF27E8"/>
    <w:rsid w:val="00BF3C1E"/>
    <w:rsid w:val="00BF48BE"/>
    <w:rsid w:val="00BF58C9"/>
    <w:rsid w:val="00C01150"/>
    <w:rsid w:val="00C044C1"/>
    <w:rsid w:val="00C07580"/>
    <w:rsid w:val="00C11666"/>
    <w:rsid w:val="00C12B28"/>
    <w:rsid w:val="00C14DC1"/>
    <w:rsid w:val="00C15C5E"/>
    <w:rsid w:val="00C2025C"/>
    <w:rsid w:val="00C206E5"/>
    <w:rsid w:val="00C21594"/>
    <w:rsid w:val="00C227F5"/>
    <w:rsid w:val="00C23A1D"/>
    <w:rsid w:val="00C240F6"/>
    <w:rsid w:val="00C25FF8"/>
    <w:rsid w:val="00C27B17"/>
    <w:rsid w:val="00C311A5"/>
    <w:rsid w:val="00C31D01"/>
    <w:rsid w:val="00C31FD4"/>
    <w:rsid w:val="00C4391D"/>
    <w:rsid w:val="00C45782"/>
    <w:rsid w:val="00C47D31"/>
    <w:rsid w:val="00C5077B"/>
    <w:rsid w:val="00C50E02"/>
    <w:rsid w:val="00C559EC"/>
    <w:rsid w:val="00C5653C"/>
    <w:rsid w:val="00C56D7F"/>
    <w:rsid w:val="00C5725B"/>
    <w:rsid w:val="00C57EA3"/>
    <w:rsid w:val="00C601FB"/>
    <w:rsid w:val="00C61C26"/>
    <w:rsid w:val="00C64243"/>
    <w:rsid w:val="00C651FE"/>
    <w:rsid w:val="00C678BE"/>
    <w:rsid w:val="00C7058B"/>
    <w:rsid w:val="00C70BC3"/>
    <w:rsid w:val="00C74A09"/>
    <w:rsid w:val="00C80E51"/>
    <w:rsid w:val="00C919C4"/>
    <w:rsid w:val="00C9491D"/>
    <w:rsid w:val="00CA3ABB"/>
    <w:rsid w:val="00CA608A"/>
    <w:rsid w:val="00CB1B52"/>
    <w:rsid w:val="00CB1E4F"/>
    <w:rsid w:val="00CB4023"/>
    <w:rsid w:val="00CB5EF1"/>
    <w:rsid w:val="00CB6B2A"/>
    <w:rsid w:val="00CB746B"/>
    <w:rsid w:val="00CC0409"/>
    <w:rsid w:val="00CC309B"/>
    <w:rsid w:val="00CC35A2"/>
    <w:rsid w:val="00CC3FF7"/>
    <w:rsid w:val="00CC69DA"/>
    <w:rsid w:val="00CC7927"/>
    <w:rsid w:val="00CD0856"/>
    <w:rsid w:val="00CD70D8"/>
    <w:rsid w:val="00CD784B"/>
    <w:rsid w:val="00CE0BC6"/>
    <w:rsid w:val="00CE6AAA"/>
    <w:rsid w:val="00CF6094"/>
    <w:rsid w:val="00CF6697"/>
    <w:rsid w:val="00D066AA"/>
    <w:rsid w:val="00D15B3B"/>
    <w:rsid w:val="00D20AC3"/>
    <w:rsid w:val="00D20DCF"/>
    <w:rsid w:val="00D27032"/>
    <w:rsid w:val="00D3531E"/>
    <w:rsid w:val="00D369F5"/>
    <w:rsid w:val="00D42D89"/>
    <w:rsid w:val="00D50FAD"/>
    <w:rsid w:val="00D52D89"/>
    <w:rsid w:val="00D5508E"/>
    <w:rsid w:val="00D575BC"/>
    <w:rsid w:val="00D63056"/>
    <w:rsid w:val="00D6487D"/>
    <w:rsid w:val="00D66CB2"/>
    <w:rsid w:val="00D676D3"/>
    <w:rsid w:val="00D70040"/>
    <w:rsid w:val="00D7143F"/>
    <w:rsid w:val="00D85575"/>
    <w:rsid w:val="00DA10DB"/>
    <w:rsid w:val="00DA4BC1"/>
    <w:rsid w:val="00DC3D08"/>
    <w:rsid w:val="00DD3D93"/>
    <w:rsid w:val="00DD4E3E"/>
    <w:rsid w:val="00DD6476"/>
    <w:rsid w:val="00DD6689"/>
    <w:rsid w:val="00DE0EE6"/>
    <w:rsid w:val="00DF3F66"/>
    <w:rsid w:val="00E043C7"/>
    <w:rsid w:val="00E12747"/>
    <w:rsid w:val="00E14659"/>
    <w:rsid w:val="00E24FEA"/>
    <w:rsid w:val="00E26AFE"/>
    <w:rsid w:val="00E32B5D"/>
    <w:rsid w:val="00E330ED"/>
    <w:rsid w:val="00E34849"/>
    <w:rsid w:val="00E414DB"/>
    <w:rsid w:val="00E456D4"/>
    <w:rsid w:val="00E47767"/>
    <w:rsid w:val="00E62893"/>
    <w:rsid w:val="00E67257"/>
    <w:rsid w:val="00E704CC"/>
    <w:rsid w:val="00E72024"/>
    <w:rsid w:val="00E721D1"/>
    <w:rsid w:val="00E72CDB"/>
    <w:rsid w:val="00E771D2"/>
    <w:rsid w:val="00E8736C"/>
    <w:rsid w:val="00E901E2"/>
    <w:rsid w:val="00E9571D"/>
    <w:rsid w:val="00E96DE6"/>
    <w:rsid w:val="00E97FB6"/>
    <w:rsid w:val="00EA1A03"/>
    <w:rsid w:val="00EA3E77"/>
    <w:rsid w:val="00EB530C"/>
    <w:rsid w:val="00EB5DA8"/>
    <w:rsid w:val="00EC2292"/>
    <w:rsid w:val="00ED337B"/>
    <w:rsid w:val="00ED535D"/>
    <w:rsid w:val="00EE0BE7"/>
    <w:rsid w:val="00EF1786"/>
    <w:rsid w:val="00EF1981"/>
    <w:rsid w:val="00EF438D"/>
    <w:rsid w:val="00EF4611"/>
    <w:rsid w:val="00F0418D"/>
    <w:rsid w:val="00F049CC"/>
    <w:rsid w:val="00F11B08"/>
    <w:rsid w:val="00F152C4"/>
    <w:rsid w:val="00F21784"/>
    <w:rsid w:val="00F21B6A"/>
    <w:rsid w:val="00F26AB3"/>
    <w:rsid w:val="00F30796"/>
    <w:rsid w:val="00F30E1E"/>
    <w:rsid w:val="00F34410"/>
    <w:rsid w:val="00F42322"/>
    <w:rsid w:val="00F42515"/>
    <w:rsid w:val="00F4299F"/>
    <w:rsid w:val="00F42EF5"/>
    <w:rsid w:val="00F4744C"/>
    <w:rsid w:val="00F47D26"/>
    <w:rsid w:val="00F5504D"/>
    <w:rsid w:val="00F562EF"/>
    <w:rsid w:val="00F56817"/>
    <w:rsid w:val="00F668A6"/>
    <w:rsid w:val="00F70F49"/>
    <w:rsid w:val="00F76478"/>
    <w:rsid w:val="00F76830"/>
    <w:rsid w:val="00F837DE"/>
    <w:rsid w:val="00F912EE"/>
    <w:rsid w:val="00FA0FB3"/>
    <w:rsid w:val="00FA4E30"/>
    <w:rsid w:val="00FA5A76"/>
    <w:rsid w:val="00FA634C"/>
    <w:rsid w:val="00FA79CC"/>
    <w:rsid w:val="00FA7B77"/>
    <w:rsid w:val="00FB11FD"/>
    <w:rsid w:val="00FB1E7C"/>
    <w:rsid w:val="00FB3FDC"/>
    <w:rsid w:val="00FB4ED4"/>
    <w:rsid w:val="00FB4F1B"/>
    <w:rsid w:val="00FB5118"/>
    <w:rsid w:val="00FB57B9"/>
    <w:rsid w:val="00FC186E"/>
    <w:rsid w:val="00FC23A1"/>
    <w:rsid w:val="00FD293E"/>
    <w:rsid w:val="00FD5BC4"/>
    <w:rsid w:val="00FD5BEC"/>
    <w:rsid w:val="00FD5E47"/>
    <w:rsid w:val="00FD7332"/>
    <w:rsid w:val="00FE7E23"/>
    <w:rsid w:val="00FF41B8"/>
    <w:rsid w:val="016DFCB4"/>
    <w:rsid w:val="0810F299"/>
    <w:rsid w:val="0BA72113"/>
    <w:rsid w:val="0C099120"/>
    <w:rsid w:val="0C4640E3"/>
    <w:rsid w:val="0D3FCEAB"/>
    <w:rsid w:val="100F80EC"/>
    <w:rsid w:val="1059C244"/>
    <w:rsid w:val="1093535E"/>
    <w:rsid w:val="1195D9E2"/>
    <w:rsid w:val="13F7B16A"/>
    <w:rsid w:val="173DE21B"/>
    <w:rsid w:val="177AE52B"/>
    <w:rsid w:val="18D2D1F8"/>
    <w:rsid w:val="190721C3"/>
    <w:rsid w:val="1B282D92"/>
    <w:rsid w:val="1C892C81"/>
    <w:rsid w:val="1CA626AF"/>
    <w:rsid w:val="1CB3D647"/>
    <w:rsid w:val="1DA7A560"/>
    <w:rsid w:val="23B8454E"/>
    <w:rsid w:val="242505EA"/>
    <w:rsid w:val="24592379"/>
    <w:rsid w:val="26721F8F"/>
    <w:rsid w:val="28388DBE"/>
    <w:rsid w:val="2A718315"/>
    <w:rsid w:val="333AEBD7"/>
    <w:rsid w:val="33F24CCF"/>
    <w:rsid w:val="36889AA5"/>
    <w:rsid w:val="36B13B60"/>
    <w:rsid w:val="37768F20"/>
    <w:rsid w:val="37897407"/>
    <w:rsid w:val="3A6878DC"/>
    <w:rsid w:val="3C52F4A8"/>
    <w:rsid w:val="428808FD"/>
    <w:rsid w:val="42CC5EA3"/>
    <w:rsid w:val="42D441B5"/>
    <w:rsid w:val="4451AB89"/>
    <w:rsid w:val="44FEA7DE"/>
    <w:rsid w:val="46F4CC56"/>
    <w:rsid w:val="4A297B3E"/>
    <w:rsid w:val="4C24AFFD"/>
    <w:rsid w:val="4C271788"/>
    <w:rsid w:val="4DF59327"/>
    <w:rsid w:val="4EA7FE97"/>
    <w:rsid w:val="4EC737F6"/>
    <w:rsid w:val="4F892A60"/>
    <w:rsid w:val="520E254D"/>
    <w:rsid w:val="5213FA87"/>
    <w:rsid w:val="58487078"/>
    <w:rsid w:val="59583587"/>
    <w:rsid w:val="5F75CB79"/>
    <w:rsid w:val="6003ABDE"/>
    <w:rsid w:val="60241675"/>
    <w:rsid w:val="6159DF5F"/>
    <w:rsid w:val="66F559E9"/>
    <w:rsid w:val="66F6E2FF"/>
    <w:rsid w:val="67583BB0"/>
    <w:rsid w:val="67E7CBE8"/>
    <w:rsid w:val="6979045A"/>
    <w:rsid w:val="6D19E901"/>
    <w:rsid w:val="6D59D6B0"/>
    <w:rsid w:val="6F71E5BE"/>
    <w:rsid w:val="6F9002D3"/>
    <w:rsid w:val="702AC21F"/>
    <w:rsid w:val="705626CC"/>
    <w:rsid w:val="71E63E98"/>
    <w:rsid w:val="72A5D28F"/>
    <w:rsid w:val="75474340"/>
    <w:rsid w:val="768A9474"/>
    <w:rsid w:val="7A66BB78"/>
    <w:rsid w:val="7BA19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BB4D2"/>
  <w15:chartTrackingRefBased/>
  <w15:docId w15:val="{C31A10CD-A385-404F-AF46-AAD4FDFB6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cs-CZ" w:eastAsia="en-US" w:bidi="ar-SA"/>
        <w14:ligatures w14:val="standardContextual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4F2B"/>
  </w:style>
  <w:style w:type="paragraph" w:styleId="Nadpis1">
    <w:name w:val="heading 1"/>
    <w:basedOn w:val="Normln"/>
    <w:next w:val="Normln"/>
    <w:link w:val="Nadpis1Char"/>
    <w:uiPriority w:val="1"/>
    <w:qFormat/>
    <w:rsid w:val="00834A49"/>
    <w:pPr>
      <w:keepNext/>
      <w:keepLines/>
      <w:suppressAutoHyphens/>
      <w:spacing w:before="640"/>
      <w:jc w:val="left"/>
      <w:outlineLvl w:val="0"/>
    </w:pPr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1"/>
    </w:pPr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2"/>
    </w:pPr>
    <w:rPr>
      <w:rFonts w:eastAsiaTheme="majorEastAsia" w:cstheme="majorBidi"/>
      <w:b/>
      <w:bCs/>
      <w:color w:val="545860" w:themeColor="text2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3"/>
    </w:pPr>
    <w:rPr>
      <w:rFonts w:eastAsiaTheme="majorEastAsia" w:cstheme="majorBidi"/>
      <w:b/>
      <w:bCs/>
      <w:color w:val="545860" w:themeColor="text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4"/>
    </w:pPr>
    <w:rPr>
      <w:rFonts w:eastAsiaTheme="majorEastAsia" w:cstheme="majorBidi"/>
      <w:b/>
      <w:bCs/>
      <w:color w:val="545860" w:themeColor="text2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1"/>
    <w:unhideWhenUsed/>
    <w:qFormat/>
    <w:rsid w:val="00834A49"/>
    <w:pPr>
      <w:keepNext/>
      <w:keepLines/>
      <w:suppressAutoHyphens/>
      <w:spacing w:before="320"/>
      <w:jc w:val="left"/>
      <w:outlineLvl w:val="5"/>
    </w:pPr>
    <w:rPr>
      <w:rFonts w:eastAsiaTheme="majorEastAsia" w:cstheme="majorBidi"/>
      <w:b/>
      <w:bCs/>
      <w:color w:val="545860" w:themeColor="text2"/>
    </w:rPr>
  </w:style>
  <w:style w:type="paragraph" w:styleId="Nadpis7">
    <w:name w:val="heading 7"/>
    <w:basedOn w:val="Normln"/>
    <w:next w:val="Normln"/>
    <w:link w:val="Nadpis7Char"/>
    <w:uiPriority w:val="9"/>
    <w:semiHidden/>
    <w:qFormat/>
    <w:rsid w:val="00AF6E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6E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6E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1"/>
    <w:rsid w:val="00521746"/>
    <w:rPr>
      <w:rFonts w:asciiTheme="majorHAnsi" w:eastAsiaTheme="majorEastAsia" w:hAnsiTheme="majorHAnsi" w:cstheme="majorBidi"/>
      <w:b/>
      <w:bCs/>
      <w:color w:val="545860" w:themeColor="text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1"/>
    <w:rsid w:val="00521746"/>
    <w:rPr>
      <w:rFonts w:eastAsiaTheme="majorEastAsia" w:cstheme="majorBidi"/>
      <w:b/>
      <w:bCs/>
      <w:color w:val="545860" w:themeColor="text2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1"/>
    <w:rsid w:val="00521746"/>
    <w:rPr>
      <w:rFonts w:eastAsiaTheme="majorEastAsia" w:cstheme="majorBidi"/>
      <w:b/>
      <w:bCs/>
      <w:color w:val="545860" w:themeColor="text2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1"/>
    <w:rsid w:val="00521746"/>
    <w:rPr>
      <w:rFonts w:eastAsiaTheme="majorEastAsia" w:cstheme="majorBidi"/>
      <w:b/>
      <w:bCs/>
      <w:color w:val="545860" w:themeColor="text2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1"/>
    <w:rsid w:val="00521746"/>
    <w:rPr>
      <w:rFonts w:eastAsiaTheme="majorEastAsia" w:cstheme="majorBidi"/>
      <w:b/>
      <w:bCs/>
      <w:color w:val="545860" w:themeColor="text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174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6E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6E9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38"/>
    <w:semiHidden/>
    <w:rsid w:val="00917C90"/>
    <w:pPr>
      <w:keepLines/>
      <w:suppressAutoHyphens/>
      <w:spacing w:after="320"/>
      <w:jc w:val="left"/>
    </w:pPr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38"/>
    <w:semiHidden/>
    <w:rsid w:val="00DD3D93"/>
    <w:rPr>
      <w:rFonts w:asciiTheme="majorHAnsi" w:eastAsiaTheme="majorEastAsia" w:hAnsiTheme="majorHAnsi" w:cstheme="majorBidi"/>
      <w:b/>
      <w:color w:val="545860" w:themeColor="text2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38"/>
    <w:semiHidden/>
    <w:rsid w:val="00917C90"/>
    <w:pPr>
      <w:keepLines/>
      <w:numPr>
        <w:ilvl w:val="1"/>
      </w:numPr>
      <w:suppressAutoHyphens/>
      <w:jc w:val="left"/>
    </w:pPr>
    <w:rPr>
      <w:rFonts w:eastAsiaTheme="majorEastAsia" w:cstheme="majorBidi"/>
      <w:color w:val="545860" w:themeColor="text2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38"/>
    <w:semiHidden/>
    <w:rsid w:val="00DD3D93"/>
    <w:rPr>
      <w:rFonts w:eastAsiaTheme="majorEastAsia" w:cstheme="majorBidi"/>
      <w:color w:val="545860" w:themeColor="text2"/>
      <w:sz w:val="28"/>
      <w:szCs w:val="28"/>
    </w:rPr>
  </w:style>
  <w:style w:type="paragraph" w:styleId="Citt">
    <w:name w:val="Quote"/>
    <w:basedOn w:val="Normln"/>
    <w:link w:val="CittChar"/>
    <w:uiPriority w:val="12"/>
    <w:qFormat/>
    <w:rsid w:val="00626A46"/>
    <w:pPr>
      <w:spacing w:before="320" w:after="320"/>
      <w:ind w:left="851" w:right="849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12"/>
    <w:rsid w:val="00521746"/>
    <w:rPr>
      <w:i/>
      <w:iCs/>
    </w:rPr>
  </w:style>
  <w:style w:type="paragraph" w:styleId="Odstavecseseznamem">
    <w:name w:val="List Paragraph"/>
    <w:basedOn w:val="Normln"/>
    <w:uiPriority w:val="38"/>
    <w:semiHidden/>
    <w:rsid w:val="00AF6E9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semiHidden/>
    <w:qFormat/>
    <w:rsid w:val="00917C90"/>
    <w:rPr>
      <w:b/>
      <w:i/>
      <w:iCs/>
      <w:color w:val="00459B" w:themeColor="accent1"/>
    </w:rPr>
  </w:style>
  <w:style w:type="paragraph" w:styleId="Vrazncitt">
    <w:name w:val="Intense Quote"/>
    <w:basedOn w:val="Bezmezer"/>
    <w:link w:val="VrazncittChar"/>
    <w:uiPriority w:val="30"/>
    <w:semiHidden/>
    <w:qFormat/>
    <w:rsid w:val="00917C90"/>
    <w:pPr>
      <w:pBdr>
        <w:top w:val="single" w:sz="4" w:space="10" w:color="00459B" w:themeColor="accent1"/>
        <w:bottom w:val="single" w:sz="4" w:space="10" w:color="00459B" w:themeColor="accent1"/>
      </w:pBdr>
      <w:spacing w:before="320" w:after="320"/>
      <w:ind w:left="851" w:right="851"/>
    </w:pPr>
    <w:rPr>
      <w:i/>
      <w:iCs/>
      <w:color w:val="00459B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semiHidden/>
    <w:rsid w:val="00586756"/>
    <w:rPr>
      <w:i/>
      <w:iCs/>
      <w:color w:val="00459B" w:themeColor="accent1"/>
    </w:rPr>
  </w:style>
  <w:style w:type="character" w:styleId="Odkazintenzivn">
    <w:name w:val="Intense Reference"/>
    <w:basedOn w:val="Standardnpsmoodstavce"/>
    <w:uiPriority w:val="10"/>
    <w:qFormat/>
    <w:rsid w:val="004573FA"/>
    <w:rPr>
      <w:b/>
      <w:bCs/>
      <w:caps/>
      <w:spacing w:val="5"/>
    </w:rPr>
  </w:style>
  <w:style w:type="paragraph" w:styleId="Zhlav">
    <w:name w:val="header"/>
    <w:basedOn w:val="Normln"/>
    <w:link w:val="ZhlavChar"/>
    <w:uiPriority w:val="99"/>
    <w:unhideWhenUsed/>
    <w:rsid w:val="003540FA"/>
    <w:pPr>
      <w:tabs>
        <w:tab w:val="center" w:pos="4536"/>
        <w:tab w:val="right" w:pos="9072"/>
      </w:tabs>
      <w:suppressAutoHyphens/>
      <w:spacing w:after="40" w:line="240" w:lineRule="auto"/>
      <w:jc w:val="right"/>
    </w:pPr>
    <w:rPr>
      <w:color w:val="545860" w:themeColor="accent6"/>
    </w:rPr>
  </w:style>
  <w:style w:type="character" w:customStyle="1" w:styleId="ZhlavChar">
    <w:name w:val="Záhlaví Char"/>
    <w:basedOn w:val="Standardnpsmoodstavce"/>
    <w:link w:val="Zhlav"/>
    <w:uiPriority w:val="99"/>
    <w:rsid w:val="003540FA"/>
    <w:rPr>
      <w:color w:val="545860" w:themeColor="accent6"/>
    </w:rPr>
  </w:style>
  <w:style w:type="paragraph" w:styleId="Zpat">
    <w:name w:val="footer"/>
    <w:basedOn w:val="Normln"/>
    <w:link w:val="ZpatChar"/>
    <w:uiPriority w:val="99"/>
    <w:unhideWhenUsed/>
    <w:rsid w:val="00AF06B0"/>
    <w:pPr>
      <w:tabs>
        <w:tab w:val="center" w:pos="4536"/>
        <w:tab w:val="right" w:pos="9072"/>
      </w:tabs>
      <w:spacing w:before="240" w:after="0" w:line="240" w:lineRule="auto"/>
      <w:contextualSpacing/>
    </w:pPr>
    <w:rPr>
      <w:color w:val="888B95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AF06B0"/>
    <w:rPr>
      <w:color w:val="888B95"/>
      <w:sz w:val="16"/>
    </w:rPr>
  </w:style>
  <w:style w:type="table" w:styleId="Mkatabulky">
    <w:name w:val="Table Grid"/>
    <w:basedOn w:val="Normlntabulka"/>
    <w:uiPriority w:val="39"/>
    <w:rsid w:val="00FA7B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dndaje">
    <w:name w:val="Úvodní údaje"/>
    <w:basedOn w:val="Normln"/>
    <w:uiPriority w:val="29"/>
    <w:qFormat/>
    <w:rsid w:val="00B62344"/>
    <w:pPr>
      <w:spacing w:after="0"/>
      <w:jc w:val="left"/>
    </w:pPr>
    <w:rPr>
      <w:color w:val="545860" w:themeColor="accent6"/>
    </w:rPr>
  </w:style>
  <w:style w:type="table" w:customStyle="1" w:styleId="TabulkaJVS5-navodndaje">
    <w:name w:val="Tabulka JVS 5 - na úvodní údaje"/>
    <w:basedOn w:val="Normlntabulka"/>
    <w:uiPriority w:val="99"/>
    <w:rsid w:val="00407B47"/>
    <w:pPr>
      <w:spacing w:after="0"/>
      <w:jc w:val="left"/>
    </w:pPr>
    <w:rPr>
      <w:color w:val="545860" w:themeColor="text2"/>
    </w:rPr>
    <w:tblPr>
      <w:tblCellMar>
        <w:left w:w="0" w:type="dxa"/>
        <w:right w:w="0" w:type="dxa"/>
      </w:tblCellMar>
    </w:tblPr>
  </w:style>
  <w:style w:type="character" w:styleId="Odkaznavysvtlivky">
    <w:name w:val="endnote reference"/>
    <w:basedOn w:val="Standardnpsmoodstavce"/>
    <w:uiPriority w:val="99"/>
    <w:semiHidden/>
    <w:unhideWhenUsed/>
    <w:rsid w:val="002363CA"/>
    <w:rPr>
      <w:vertAlign w:val="superscript"/>
    </w:rPr>
  </w:style>
  <w:style w:type="paragraph" w:customStyle="1" w:styleId="Ministr-funkce">
    <w:name w:val="Ministr - funkce"/>
    <w:basedOn w:val="Normln"/>
    <w:next w:val="Normln"/>
    <w:uiPriority w:val="20"/>
    <w:qFormat/>
    <w:rsid w:val="008F533C"/>
    <w:pPr>
      <w:spacing w:after="600"/>
      <w:contextualSpacing/>
      <w:jc w:val="left"/>
    </w:pPr>
    <w:rPr>
      <w:color w:val="545860" w:themeColor="accent6"/>
      <w:sz w:val="24"/>
      <w:szCs w:val="24"/>
    </w:rPr>
  </w:style>
  <w:style w:type="paragraph" w:customStyle="1" w:styleId="Ministr-jmno">
    <w:name w:val="Ministr - jméno"/>
    <w:basedOn w:val="Normln"/>
    <w:next w:val="Ministr-funkce"/>
    <w:uiPriority w:val="19"/>
    <w:qFormat/>
    <w:rsid w:val="008F533C"/>
    <w:pPr>
      <w:spacing w:before="600" w:after="0"/>
      <w:contextualSpacing/>
      <w:jc w:val="left"/>
    </w:pPr>
    <w:rPr>
      <w:b/>
      <w:bCs/>
      <w:color w:val="545860" w:themeColor="accent6"/>
      <w:sz w:val="28"/>
      <w:szCs w:val="28"/>
    </w:rPr>
  </w:style>
  <w:style w:type="character" w:styleId="Siln">
    <w:name w:val="Strong"/>
    <w:basedOn w:val="Standardnpsmoodstavce"/>
    <w:uiPriority w:val="6"/>
    <w:qFormat/>
    <w:rsid w:val="004573FA"/>
    <w:rPr>
      <w:b/>
      <w:bCs/>
    </w:rPr>
  </w:style>
  <w:style w:type="character" w:styleId="Odkazjemn">
    <w:name w:val="Subtle Reference"/>
    <w:basedOn w:val="Standardnpsmoodstavce"/>
    <w:uiPriority w:val="9"/>
    <w:qFormat/>
    <w:rsid w:val="004573FA"/>
    <w:rPr>
      <w:caps/>
    </w:rPr>
  </w:style>
  <w:style w:type="character" w:styleId="Hypertextovodkaz">
    <w:name w:val="Hyperlink"/>
    <w:basedOn w:val="Standardnpsmoodstavce"/>
    <w:uiPriority w:val="99"/>
    <w:unhideWhenUsed/>
    <w:rsid w:val="004573FA"/>
    <w:rPr>
      <w:color w:val="00459B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573FA"/>
    <w:rPr>
      <w:color w:val="605E5C"/>
      <w:shd w:val="clear" w:color="auto" w:fill="E1DFDD"/>
    </w:rPr>
  </w:style>
  <w:style w:type="character" w:styleId="Nzevknihy">
    <w:name w:val="Book Title"/>
    <w:basedOn w:val="Standardnpsmoodstavce"/>
    <w:uiPriority w:val="11"/>
    <w:qFormat/>
    <w:rsid w:val="004573FA"/>
    <w:rPr>
      <w:b/>
      <w:bCs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106FE"/>
    <w:pPr>
      <w:spacing w:after="40" w:line="240" w:lineRule="auto"/>
      <w:jc w:val="left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106FE"/>
    <w:rPr>
      <w:sz w:val="16"/>
    </w:rPr>
  </w:style>
  <w:style w:type="character" w:styleId="Znakapoznpodarou">
    <w:name w:val="footnote reference"/>
    <w:basedOn w:val="Standardnpsmoodstavce"/>
    <w:uiPriority w:val="99"/>
    <w:semiHidden/>
    <w:unhideWhenUsed/>
    <w:rsid w:val="00D066AA"/>
    <w:rPr>
      <w:vertAlign w:val="superscript"/>
    </w:rPr>
  </w:style>
  <w:style w:type="character" w:styleId="Zdraznn">
    <w:name w:val="Emphasis"/>
    <w:basedOn w:val="Standardnpsmoodstavce"/>
    <w:uiPriority w:val="5"/>
    <w:qFormat/>
    <w:rsid w:val="00164790"/>
    <w:rPr>
      <w:i w:val="0"/>
      <w:iCs/>
      <w:u w:val="single"/>
    </w:rPr>
  </w:style>
  <w:style w:type="character" w:styleId="Zdraznnjemn">
    <w:name w:val="Subtle Emphasis"/>
    <w:basedOn w:val="Standardnpsmoodstavce"/>
    <w:uiPriority w:val="5"/>
    <w:qFormat/>
    <w:rsid w:val="00164790"/>
    <w:rPr>
      <w:i/>
      <w:iCs/>
    </w:rPr>
  </w:style>
  <w:style w:type="table" w:customStyle="1" w:styleId="TabulkaJVS1-ed">
    <w:name w:val="Tabulka JVS 1 - šed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393B41"/>
        <w:left w:val="single" w:sz="4" w:space="0" w:color="393B41"/>
        <w:bottom w:val="single" w:sz="4" w:space="0" w:color="393B41"/>
        <w:right w:val="single" w:sz="4" w:space="0" w:color="393B41"/>
        <w:insideH w:val="single" w:sz="4" w:space="0" w:color="393B41"/>
        <w:insideV w:val="single" w:sz="4" w:space="0" w:color="393B41"/>
      </w:tblBorders>
      <w:tblCellMar>
        <w:top w:w="57" w:type="dxa"/>
        <w:bottom w:w="57" w:type="dxa"/>
      </w:tblCellMar>
    </w:tblPr>
    <w:tblStylePr w:type="firstRow">
      <w:rPr>
        <w:b w:val="0"/>
        <w:i w:val="0"/>
        <w:color w:val="FFFFFF" w:themeColor="background1"/>
      </w:rPr>
      <w:tblPr/>
      <w:tcPr>
        <w:tcBorders>
          <w:top w:val="single" w:sz="4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  <w:shd w:val="clear" w:color="auto" w:fill="393B41"/>
      </w:tcPr>
    </w:tblStylePr>
    <w:tblStylePr w:type="lastRow">
      <w:tblPr/>
      <w:tcPr>
        <w:tcBorders>
          <w:top w:val="single" w:sz="12" w:space="0" w:color="393B41"/>
          <w:left w:val="single" w:sz="4" w:space="0" w:color="393B41"/>
          <w:bottom w:val="single" w:sz="4" w:space="0" w:color="393B41"/>
          <w:right w:val="single" w:sz="4" w:space="0" w:color="393B41"/>
          <w:insideH w:val="single" w:sz="4" w:space="0" w:color="393B41"/>
          <w:insideV w:val="single" w:sz="4" w:space="0" w:color="393B41"/>
          <w:tl2br w:val="nil"/>
          <w:tr2bl w:val="nil"/>
        </w:tcBorders>
      </w:tcPr>
    </w:tblStylePr>
  </w:style>
  <w:style w:type="table" w:customStyle="1" w:styleId="TabulkaJVS2-modr">
    <w:name w:val="Tabulka JVS 2 - modr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00459B" w:themeColor="accent1"/>
        <w:left w:val="single" w:sz="4" w:space="0" w:color="00459B" w:themeColor="accent1"/>
        <w:bottom w:val="single" w:sz="4" w:space="0" w:color="00459B" w:themeColor="accent1"/>
        <w:right w:val="single" w:sz="4" w:space="0" w:color="00459B" w:themeColor="accent1"/>
        <w:insideH w:val="single" w:sz="4" w:space="0" w:color="00459B" w:themeColor="accent1"/>
        <w:insideV w:val="single" w:sz="4" w:space="0" w:color="00459B" w:themeColor="accent1"/>
      </w:tblBorders>
      <w:tblCellMar>
        <w:top w:w="57" w:type="dxa"/>
        <w:bottom w:w="57" w:type="dxa"/>
      </w:tblCellMar>
    </w:tblPr>
    <w:tblStylePr w:type="firstRow">
      <w:tblPr/>
      <w:tcPr>
        <w:tcBorders>
          <w:top w:val="single" w:sz="4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single" w:sz="4" w:space="0" w:color="00459B" w:themeColor="accent1"/>
          <w:insideV w:val="single" w:sz="4" w:space="0" w:color="00459B" w:themeColor="accent1"/>
          <w:tl2br w:val="nil"/>
          <w:tr2bl w:val="nil"/>
        </w:tcBorders>
        <w:shd w:val="clear" w:color="auto" w:fill="00459B" w:themeFill="accent1"/>
      </w:tcPr>
    </w:tblStylePr>
    <w:tblStylePr w:type="lastRow">
      <w:tblPr/>
      <w:tcPr>
        <w:tcBorders>
          <w:top w:val="single" w:sz="12" w:space="0" w:color="00459B" w:themeColor="accent1"/>
          <w:left w:val="single" w:sz="4" w:space="0" w:color="00459B" w:themeColor="accent1"/>
          <w:bottom w:val="single" w:sz="4" w:space="0" w:color="00459B" w:themeColor="accent1"/>
          <w:right w:val="single" w:sz="4" w:space="0" w:color="00459B" w:themeColor="accent1"/>
          <w:insideH w:val="nil"/>
          <w:insideV w:val="single" w:sz="4" w:space="0" w:color="00459B" w:themeColor="accent1"/>
          <w:tl2br w:val="nil"/>
          <w:tr2bl w:val="nil"/>
        </w:tcBorders>
      </w:tcPr>
    </w:tblStylePr>
  </w:style>
  <w:style w:type="table" w:customStyle="1" w:styleId="TabulkaJVS3-bl">
    <w:name w:val="Tabulka JVS 3 - bílá"/>
    <w:basedOn w:val="Normlntabulka"/>
    <w:uiPriority w:val="99"/>
    <w:rsid w:val="0084277E"/>
    <w:pPr>
      <w:spacing w:after="0"/>
      <w:jc w:val="left"/>
    </w:pPr>
    <w:tblPr>
      <w:tblBorders>
        <w:top w:val="single" w:sz="4" w:space="0" w:color="A7A9B3" w:themeColor="background2"/>
        <w:left w:val="single" w:sz="4" w:space="0" w:color="A7A9B3" w:themeColor="background2"/>
        <w:bottom w:val="single" w:sz="4" w:space="0" w:color="A7A9B3" w:themeColor="background2"/>
        <w:right w:val="single" w:sz="4" w:space="0" w:color="A7A9B3" w:themeColor="background2"/>
        <w:insideH w:val="single" w:sz="4" w:space="0" w:color="A7A9B3" w:themeColor="background2"/>
        <w:insideV w:val="single" w:sz="4" w:space="0" w:color="A7A9B3" w:themeColor="background2"/>
      </w:tblBorders>
      <w:tblCellMar>
        <w:top w:w="57" w:type="dxa"/>
        <w:bottom w:w="57" w:type="dxa"/>
      </w:tblCellMar>
    </w:tblPr>
    <w:tblStylePr w:type="lastRow">
      <w:tblPr/>
      <w:tcPr>
        <w:tcBorders>
          <w:top w:val="single" w:sz="12" w:space="0" w:color="A7A9B3" w:themeColor="background2"/>
          <w:left w:val="single" w:sz="4" w:space="0" w:color="A7A9B3" w:themeColor="background2"/>
          <w:bottom w:val="single" w:sz="4" w:space="0" w:color="A7A9B3" w:themeColor="background2"/>
          <w:right w:val="single" w:sz="4" w:space="0" w:color="A7A9B3" w:themeColor="background2"/>
          <w:insideH w:val="nil"/>
          <w:insideV w:val="single" w:sz="4" w:space="0" w:color="A7A9B3" w:themeColor="background2"/>
          <w:tl2br w:val="nil"/>
          <w:tr2bl w:val="nil"/>
        </w:tcBorders>
      </w:tcPr>
    </w:tblStylePr>
  </w:style>
  <w:style w:type="table" w:customStyle="1" w:styleId="TabulkaJVS4-bezohranien">
    <w:name w:val="Tabulka JVS 4 - bez ohraničení"/>
    <w:basedOn w:val="Normlntabulka"/>
    <w:uiPriority w:val="99"/>
    <w:rsid w:val="005C29C9"/>
    <w:pPr>
      <w:jc w:val="left"/>
    </w:pPr>
    <w:tblPr>
      <w:tblCellMar>
        <w:left w:w="0" w:type="dxa"/>
        <w:right w:w="0" w:type="dxa"/>
      </w:tblCellMar>
    </w:tblPr>
  </w:style>
  <w:style w:type="table" w:styleId="Svtltabulkasmkou1zvraznn1">
    <w:name w:val="Grid Table 1 Light Accent 1"/>
    <w:basedOn w:val="Normlntabulka"/>
    <w:uiPriority w:val="46"/>
    <w:rsid w:val="00F562EF"/>
    <w:pPr>
      <w:spacing w:after="0" w:line="240" w:lineRule="auto"/>
    </w:pPr>
    <w:tblPr>
      <w:tblStyleRowBandSize w:val="1"/>
      <w:tblStyleColBandSize w:val="1"/>
      <w:tblBorders>
        <w:top w:val="single" w:sz="4" w:space="0" w:color="71AFFF" w:themeColor="accent1" w:themeTint="66"/>
        <w:left w:val="single" w:sz="4" w:space="0" w:color="71AFFF" w:themeColor="accent1" w:themeTint="66"/>
        <w:bottom w:val="single" w:sz="4" w:space="0" w:color="71AFFF" w:themeColor="accent1" w:themeTint="66"/>
        <w:right w:val="single" w:sz="4" w:space="0" w:color="71AFFF" w:themeColor="accent1" w:themeTint="66"/>
        <w:insideH w:val="single" w:sz="4" w:space="0" w:color="71AFFF" w:themeColor="accent1" w:themeTint="66"/>
        <w:insideV w:val="single" w:sz="4" w:space="0" w:color="71A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2A88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A88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adpis1slovan">
    <w:name w:val="Nadpis 1 číslovaný"/>
    <w:basedOn w:val="Seznamslovan5"/>
    <w:next w:val="Normln"/>
    <w:uiPriority w:val="3"/>
    <w:qFormat/>
    <w:rsid w:val="00542CA8"/>
    <w:pPr>
      <w:keepNext/>
      <w:keepLines/>
      <w:numPr>
        <w:ilvl w:val="0"/>
        <w:numId w:val="20"/>
      </w:numPr>
      <w:suppressAutoHyphens/>
      <w:spacing w:before="640"/>
      <w:jc w:val="left"/>
    </w:pPr>
    <w:rPr>
      <w:b/>
      <w:color w:val="545860" w:themeColor="text2"/>
      <w:sz w:val="40"/>
    </w:rPr>
  </w:style>
  <w:style w:type="paragraph" w:customStyle="1" w:styleId="Nadpis2slovan">
    <w:name w:val="Nadpis 2 číslovaný"/>
    <w:basedOn w:val="Normln"/>
    <w:next w:val="Normln"/>
    <w:uiPriority w:val="3"/>
    <w:qFormat/>
    <w:rsid w:val="00542CA8"/>
    <w:pPr>
      <w:numPr>
        <w:ilvl w:val="1"/>
        <w:numId w:val="20"/>
      </w:numPr>
      <w:suppressAutoHyphens/>
      <w:spacing w:before="320"/>
      <w:jc w:val="left"/>
    </w:pPr>
    <w:rPr>
      <w:b/>
      <w:color w:val="545860" w:themeColor="text2"/>
      <w:sz w:val="32"/>
    </w:rPr>
  </w:style>
  <w:style w:type="paragraph" w:customStyle="1" w:styleId="Nadpis3slovan">
    <w:name w:val="Nadpis 3 číslovaný"/>
    <w:basedOn w:val="Normln"/>
    <w:next w:val="Normln"/>
    <w:uiPriority w:val="3"/>
    <w:qFormat/>
    <w:rsid w:val="00542CA8"/>
    <w:pPr>
      <w:keepNext/>
      <w:keepLines/>
      <w:numPr>
        <w:ilvl w:val="2"/>
        <w:numId w:val="20"/>
      </w:numPr>
      <w:suppressAutoHyphens/>
      <w:spacing w:before="320"/>
      <w:jc w:val="left"/>
    </w:pPr>
    <w:rPr>
      <w:b/>
      <w:color w:val="545860" w:themeColor="text2"/>
      <w:sz w:val="28"/>
    </w:rPr>
  </w:style>
  <w:style w:type="paragraph" w:customStyle="1" w:styleId="Nadpis4slovan">
    <w:name w:val="Nadpis 4 číslovaný"/>
    <w:basedOn w:val="Normln"/>
    <w:next w:val="Normln"/>
    <w:uiPriority w:val="3"/>
    <w:qFormat/>
    <w:rsid w:val="00542CA8"/>
    <w:pPr>
      <w:keepNext/>
      <w:keepLines/>
      <w:numPr>
        <w:ilvl w:val="3"/>
        <w:numId w:val="20"/>
      </w:numPr>
      <w:suppressAutoHyphens/>
      <w:spacing w:before="320"/>
      <w:jc w:val="left"/>
    </w:pPr>
    <w:rPr>
      <w:b/>
      <w:color w:val="545860" w:themeColor="text2"/>
      <w:sz w:val="24"/>
    </w:rPr>
  </w:style>
  <w:style w:type="paragraph" w:customStyle="1" w:styleId="Nadpis5slovan">
    <w:name w:val="Nadpis 5 číslovaný"/>
    <w:basedOn w:val="Normln"/>
    <w:next w:val="Normln"/>
    <w:uiPriority w:val="3"/>
    <w:qFormat/>
    <w:rsid w:val="00542CA8"/>
    <w:pPr>
      <w:keepNext/>
      <w:keepLines/>
      <w:numPr>
        <w:ilvl w:val="4"/>
        <w:numId w:val="20"/>
      </w:numPr>
      <w:suppressAutoHyphens/>
      <w:spacing w:before="320"/>
      <w:jc w:val="left"/>
    </w:pPr>
    <w:rPr>
      <w:b/>
      <w:color w:val="545860" w:themeColor="text2"/>
      <w:sz w:val="22"/>
    </w:rPr>
  </w:style>
  <w:style w:type="paragraph" w:customStyle="1" w:styleId="Nadpis6slovan">
    <w:name w:val="Nadpis 6 číslovaný"/>
    <w:basedOn w:val="Normln"/>
    <w:next w:val="Normln"/>
    <w:uiPriority w:val="3"/>
    <w:qFormat/>
    <w:rsid w:val="00542CA8"/>
    <w:pPr>
      <w:keepNext/>
      <w:keepLines/>
      <w:numPr>
        <w:ilvl w:val="5"/>
        <w:numId w:val="20"/>
      </w:numPr>
      <w:suppressAutoHyphens/>
      <w:spacing w:before="320"/>
      <w:jc w:val="left"/>
    </w:pPr>
    <w:rPr>
      <w:b/>
      <w:color w:val="545860" w:themeColor="text2"/>
    </w:rPr>
  </w:style>
  <w:style w:type="numbering" w:customStyle="1" w:styleId="Stylseznamu-nadpisyslovan">
    <w:name w:val="Styl seznamu - nadpisy číslované"/>
    <w:uiPriority w:val="99"/>
    <w:rsid w:val="00C61C26"/>
    <w:pPr>
      <w:numPr>
        <w:numId w:val="2"/>
      </w:numPr>
    </w:pPr>
  </w:style>
  <w:style w:type="paragraph" w:styleId="Nadpisobsahu">
    <w:name w:val="TOC Heading"/>
    <w:basedOn w:val="Nadpis1"/>
    <w:next w:val="Normln"/>
    <w:uiPriority w:val="39"/>
    <w:unhideWhenUsed/>
    <w:rsid w:val="00CA3ABB"/>
    <w:pPr>
      <w:outlineLvl w:val="9"/>
    </w:pPr>
  </w:style>
  <w:style w:type="paragraph" w:styleId="Obsah1">
    <w:name w:val="toc 1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</w:pPr>
    <w:rPr>
      <w:b/>
      <w:noProof/>
    </w:rPr>
  </w:style>
  <w:style w:type="paragraph" w:styleId="Obsah2">
    <w:name w:val="toc 2"/>
    <w:basedOn w:val="Normln"/>
    <w:next w:val="Normln"/>
    <w:uiPriority w:val="39"/>
    <w:unhideWhenUsed/>
    <w:rsid w:val="00A55A71"/>
    <w:pPr>
      <w:tabs>
        <w:tab w:val="right" w:leader="dot" w:pos="9061"/>
      </w:tabs>
      <w:spacing w:after="100"/>
      <w:ind w:left="284"/>
    </w:pPr>
  </w:style>
  <w:style w:type="paragraph" w:styleId="Obsah3">
    <w:name w:val="toc 3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567"/>
    </w:pPr>
  </w:style>
  <w:style w:type="paragraph" w:styleId="Obsah4">
    <w:name w:val="toc 4"/>
    <w:basedOn w:val="Normln"/>
    <w:next w:val="Normln"/>
    <w:uiPriority w:val="39"/>
    <w:unhideWhenUsed/>
    <w:rsid w:val="00CD0856"/>
    <w:pPr>
      <w:tabs>
        <w:tab w:val="right" w:leader="dot" w:pos="9061"/>
      </w:tabs>
      <w:spacing w:after="100"/>
      <w:ind w:left="851"/>
    </w:pPr>
  </w:style>
  <w:style w:type="paragraph" w:customStyle="1" w:styleId="Seznamslovan1">
    <w:name w:val="Seznam číslovaný 1"/>
    <w:basedOn w:val="Normln"/>
    <w:uiPriority w:val="1"/>
    <w:qFormat/>
    <w:rsid w:val="00E721D1"/>
    <w:pPr>
      <w:numPr>
        <w:numId w:val="21"/>
      </w:numPr>
    </w:pPr>
  </w:style>
  <w:style w:type="paragraph" w:customStyle="1" w:styleId="Seznamslovan2">
    <w:name w:val="Seznam číslovaný 2"/>
    <w:basedOn w:val="Normln"/>
    <w:uiPriority w:val="1"/>
    <w:qFormat/>
    <w:rsid w:val="00E721D1"/>
    <w:pPr>
      <w:numPr>
        <w:ilvl w:val="1"/>
        <w:numId w:val="21"/>
      </w:numPr>
    </w:pPr>
  </w:style>
  <w:style w:type="paragraph" w:customStyle="1" w:styleId="Seznamslovan3">
    <w:name w:val="Seznam číslovaný 3"/>
    <w:basedOn w:val="Normln"/>
    <w:uiPriority w:val="1"/>
    <w:qFormat/>
    <w:rsid w:val="00E721D1"/>
    <w:pPr>
      <w:numPr>
        <w:ilvl w:val="2"/>
        <w:numId w:val="21"/>
      </w:numPr>
    </w:pPr>
  </w:style>
  <w:style w:type="paragraph" w:customStyle="1" w:styleId="Seznamslovan4">
    <w:name w:val="Seznam číslovaný 4"/>
    <w:basedOn w:val="Normln"/>
    <w:uiPriority w:val="1"/>
    <w:qFormat/>
    <w:rsid w:val="00E721D1"/>
    <w:pPr>
      <w:numPr>
        <w:ilvl w:val="3"/>
        <w:numId w:val="21"/>
      </w:numPr>
    </w:pPr>
  </w:style>
  <w:style w:type="paragraph" w:customStyle="1" w:styleId="Seznamslovan5">
    <w:name w:val="Seznam číslovaný 5"/>
    <w:basedOn w:val="Normln"/>
    <w:uiPriority w:val="1"/>
    <w:qFormat/>
    <w:rsid w:val="00E721D1"/>
    <w:pPr>
      <w:numPr>
        <w:ilvl w:val="4"/>
        <w:numId w:val="21"/>
      </w:numPr>
    </w:pPr>
  </w:style>
  <w:style w:type="paragraph" w:customStyle="1" w:styleId="Seznamslovan6">
    <w:name w:val="Seznam číslovaný 6"/>
    <w:basedOn w:val="Normln"/>
    <w:uiPriority w:val="1"/>
    <w:qFormat/>
    <w:rsid w:val="00E721D1"/>
    <w:pPr>
      <w:numPr>
        <w:ilvl w:val="5"/>
        <w:numId w:val="21"/>
      </w:numPr>
    </w:pPr>
  </w:style>
  <w:style w:type="numbering" w:customStyle="1" w:styleId="Stylseznamu-odstavceslovan">
    <w:name w:val="Styl seznamu - odstavce číslované"/>
    <w:uiPriority w:val="99"/>
    <w:rsid w:val="00E721D1"/>
    <w:pPr>
      <w:numPr>
        <w:numId w:val="8"/>
      </w:numPr>
    </w:pPr>
  </w:style>
  <w:style w:type="paragraph" w:customStyle="1" w:styleId="Perex">
    <w:name w:val="Perex"/>
    <w:basedOn w:val="Normln"/>
    <w:next w:val="Normln"/>
    <w:uiPriority w:val="21"/>
    <w:qFormat/>
    <w:rsid w:val="00B62344"/>
    <w:pPr>
      <w:spacing w:after="360"/>
    </w:pPr>
    <w:rPr>
      <w:b/>
      <w:color w:val="545860" w:themeColor="accent6"/>
    </w:rPr>
  </w:style>
  <w:style w:type="paragraph" w:customStyle="1" w:styleId="Odrka1">
    <w:name w:val="Odrážka 1"/>
    <w:basedOn w:val="Normln"/>
    <w:uiPriority w:val="2"/>
    <w:qFormat/>
    <w:rsid w:val="002D796B"/>
    <w:pPr>
      <w:numPr>
        <w:numId w:val="19"/>
      </w:numPr>
    </w:pPr>
  </w:style>
  <w:style w:type="paragraph" w:customStyle="1" w:styleId="Odrka2">
    <w:name w:val="Odrážka 2"/>
    <w:basedOn w:val="Normln"/>
    <w:uiPriority w:val="2"/>
    <w:qFormat/>
    <w:rsid w:val="002D796B"/>
    <w:pPr>
      <w:numPr>
        <w:ilvl w:val="1"/>
        <w:numId w:val="19"/>
      </w:numPr>
      <w:tabs>
        <w:tab w:val="clear" w:pos="1418"/>
      </w:tabs>
    </w:pPr>
  </w:style>
  <w:style w:type="paragraph" w:customStyle="1" w:styleId="Odrka3">
    <w:name w:val="Odrážka 3"/>
    <w:basedOn w:val="Normln"/>
    <w:uiPriority w:val="2"/>
    <w:qFormat/>
    <w:rsid w:val="002D796B"/>
    <w:pPr>
      <w:numPr>
        <w:ilvl w:val="2"/>
        <w:numId w:val="19"/>
      </w:numPr>
      <w:tabs>
        <w:tab w:val="clear" w:pos="2126"/>
      </w:tabs>
      <w:ind w:left="1645" w:hanging="227"/>
    </w:pPr>
  </w:style>
  <w:style w:type="paragraph" w:customStyle="1" w:styleId="Odrka4">
    <w:name w:val="Odrážka 4"/>
    <w:basedOn w:val="Normln"/>
    <w:uiPriority w:val="2"/>
    <w:qFormat/>
    <w:rsid w:val="002D796B"/>
    <w:pPr>
      <w:numPr>
        <w:ilvl w:val="3"/>
        <w:numId w:val="19"/>
      </w:numPr>
      <w:tabs>
        <w:tab w:val="clear" w:pos="2835"/>
      </w:tabs>
      <w:ind w:left="2324" w:hanging="198"/>
    </w:pPr>
  </w:style>
  <w:style w:type="paragraph" w:customStyle="1" w:styleId="Odrka5">
    <w:name w:val="Odrážka 5"/>
    <w:basedOn w:val="Normln"/>
    <w:uiPriority w:val="2"/>
    <w:qFormat/>
    <w:rsid w:val="002D796B"/>
    <w:pPr>
      <w:numPr>
        <w:ilvl w:val="4"/>
        <w:numId w:val="19"/>
      </w:numPr>
      <w:tabs>
        <w:tab w:val="clear" w:pos="3544"/>
      </w:tabs>
    </w:pPr>
  </w:style>
  <w:style w:type="paragraph" w:customStyle="1" w:styleId="Odrka6">
    <w:name w:val="Odrážka 6"/>
    <w:basedOn w:val="Normln"/>
    <w:uiPriority w:val="2"/>
    <w:qFormat/>
    <w:rsid w:val="002D796B"/>
    <w:pPr>
      <w:numPr>
        <w:ilvl w:val="5"/>
        <w:numId w:val="19"/>
      </w:numPr>
    </w:pPr>
  </w:style>
  <w:style w:type="numbering" w:customStyle="1" w:styleId="Stylseznamu-odrky">
    <w:name w:val="Styl seznamu - odrážky"/>
    <w:uiPriority w:val="99"/>
    <w:rsid w:val="008D5575"/>
    <w:pPr>
      <w:numPr>
        <w:numId w:val="12"/>
      </w:numPr>
    </w:pPr>
  </w:style>
  <w:style w:type="paragraph" w:customStyle="1" w:styleId="Popisekfotografie">
    <w:name w:val="Popisek fotografie"/>
    <w:basedOn w:val="Normln"/>
    <w:next w:val="Normln"/>
    <w:uiPriority w:val="25"/>
    <w:qFormat/>
    <w:rsid w:val="004E7E0E"/>
    <w:pPr>
      <w:spacing w:before="160" w:after="240"/>
    </w:pPr>
    <w:rPr>
      <w:sz w:val="16"/>
    </w:rPr>
  </w:style>
  <w:style w:type="paragraph" w:styleId="Titulek">
    <w:name w:val="caption"/>
    <w:basedOn w:val="Normln"/>
    <w:next w:val="Normln"/>
    <w:uiPriority w:val="35"/>
    <w:unhideWhenUsed/>
    <w:rsid w:val="00032CCE"/>
    <w:pPr>
      <w:spacing w:before="160" w:after="240"/>
    </w:pPr>
    <w:rPr>
      <w:iCs/>
      <w:sz w:val="16"/>
      <w:szCs w:val="18"/>
    </w:rPr>
  </w:style>
  <w:style w:type="paragraph" w:styleId="Obsah5">
    <w:name w:val="toc 5"/>
    <w:basedOn w:val="Normln"/>
    <w:next w:val="Normln"/>
    <w:uiPriority w:val="39"/>
    <w:unhideWhenUsed/>
    <w:rsid w:val="001E513B"/>
    <w:pPr>
      <w:tabs>
        <w:tab w:val="right" w:leader="dot" w:pos="9061"/>
      </w:tabs>
      <w:spacing w:before="240" w:after="120"/>
      <w:ind w:left="284" w:hanging="284"/>
    </w:pPr>
    <w:rPr>
      <w:b/>
    </w:rPr>
  </w:style>
  <w:style w:type="paragraph" w:styleId="Obsah6">
    <w:name w:val="toc 6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738" w:hanging="454"/>
    </w:pPr>
    <w:rPr>
      <w:noProof/>
    </w:rPr>
  </w:style>
  <w:style w:type="paragraph" w:styleId="Obsah7">
    <w:name w:val="toc 7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908" w:hanging="624"/>
    </w:pPr>
    <w:rPr>
      <w:noProof/>
    </w:rPr>
  </w:style>
  <w:style w:type="paragraph" w:styleId="Obsah8">
    <w:name w:val="toc 8"/>
    <w:basedOn w:val="Normln"/>
    <w:next w:val="Normln"/>
    <w:uiPriority w:val="39"/>
    <w:unhideWhenUsed/>
    <w:rsid w:val="003C027F"/>
    <w:pPr>
      <w:tabs>
        <w:tab w:val="right" w:leader="dot" w:pos="9061"/>
      </w:tabs>
      <w:spacing w:after="100"/>
      <w:ind w:left="1106" w:hanging="822"/>
    </w:pPr>
    <w:rPr>
      <w:noProof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106FE"/>
    <w:pPr>
      <w:spacing w:after="40" w:line="240" w:lineRule="auto"/>
    </w:pPr>
    <w:rPr>
      <w:sz w:val="16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106FE"/>
    <w:rPr>
      <w:sz w:val="16"/>
    </w:rPr>
  </w:style>
  <w:style w:type="character" w:styleId="Zstupntext">
    <w:name w:val="Placeholder Text"/>
    <w:basedOn w:val="Standardnpsmoodstavce"/>
    <w:uiPriority w:val="99"/>
    <w:semiHidden/>
    <w:rsid w:val="00F152C4"/>
    <w:rPr>
      <w:color w:val="666666"/>
    </w:rPr>
  </w:style>
  <w:style w:type="table" w:styleId="Svtlmkatabulky">
    <w:name w:val="Grid Table Light"/>
    <w:basedOn w:val="Normlntabulka"/>
    <w:uiPriority w:val="40"/>
    <w:rsid w:val="000C67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ezmezer">
    <w:name w:val="No Spacing"/>
    <w:uiPriority w:val="1"/>
    <w:semiHidden/>
    <w:qFormat/>
    <w:rsid w:val="00586756"/>
    <w:pPr>
      <w:spacing w:after="0" w:line="240" w:lineRule="auto"/>
    </w:pPr>
  </w:style>
  <w:style w:type="paragraph" w:styleId="Revize">
    <w:name w:val="Revision"/>
    <w:hidden/>
    <w:uiPriority w:val="99"/>
    <w:semiHidden/>
    <w:rsid w:val="00B20370"/>
    <w:pPr>
      <w:spacing w:after="0" w:line="240" w:lineRule="auto"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F7683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F76830"/>
  </w:style>
  <w:style w:type="character" w:styleId="Sledovanodkaz">
    <w:name w:val="FollowedHyperlink"/>
    <w:basedOn w:val="Standardnpsmoodstavce"/>
    <w:uiPriority w:val="99"/>
    <w:semiHidden/>
    <w:unhideWhenUsed/>
    <w:rsid w:val="0011329A"/>
    <w:rPr>
      <w:color w:val="00459B" w:themeColor="followedHyperlink"/>
      <w:u w:val="single"/>
    </w:rPr>
  </w:style>
  <w:style w:type="character" w:customStyle="1" w:styleId="CommentReference">
    <w:name w:val="Comment Reference"/>
    <w:basedOn w:val="Standardnpsmoodstavce"/>
    <w:uiPriority w:val="99"/>
    <w:semiHidden/>
    <w:unhideWhenUsed/>
    <w:rsid w:val="00597A37"/>
    <w:rPr>
      <w:sz w:val="16"/>
      <w:szCs w:val="16"/>
    </w:rPr>
  </w:style>
  <w:style w:type="paragraph" w:customStyle="1" w:styleId="CommentText">
    <w:name w:val="Comment Text"/>
    <w:basedOn w:val="Normln"/>
    <w:link w:val="CommentTextChar"/>
    <w:uiPriority w:val="99"/>
    <w:unhideWhenUsed/>
    <w:rsid w:val="00597A37"/>
    <w:pPr>
      <w:spacing w:line="240" w:lineRule="auto"/>
    </w:pPr>
  </w:style>
  <w:style w:type="character" w:customStyle="1" w:styleId="CommentTextChar">
    <w:name w:val="Comment Text Char"/>
    <w:basedOn w:val="Standardnpsmoodstavce"/>
    <w:link w:val="CommentText"/>
    <w:uiPriority w:val="99"/>
    <w:rsid w:val="00597A37"/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597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A37"/>
    <w:rPr>
      <w:b/>
      <w:bCs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7C0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7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ru.gov.cz/ctvrtletni-zprava-o-provozu-teplarenskych-soustav-cr-za-ii-ctvrtleti-2026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mrnik\AppData\Local\Microsoft\Windows\INetCache\Content.Outlook\DS304QN5\TZ_202604XY_ceny_energii_smlouvy.dotx" TargetMode="External"/></Relationships>
</file>

<file path=word/theme/theme1.xml><?xml version="1.0" encoding="utf-8"?>
<a:theme xmlns:a="http://schemas.openxmlformats.org/drawingml/2006/main" name="Motiv Office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03939D3D2D924A8EB78DD153A2815A" ma:contentTypeVersion="3" ma:contentTypeDescription="Vytvoří nový dokument" ma:contentTypeScope="" ma:versionID="26bff35535500339fad91c028a951fd5">
  <xsd:schema xmlns:xsd="http://www.w3.org/2001/XMLSchema" xmlns:xs="http://www.w3.org/2001/XMLSchema" xmlns:p="http://schemas.microsoft.com/office/2006/metadata/properties" xmlns:ns3="363cedc1-6b53-46ef-aca8-1eb97fc9a330" targetNamespace="http://schemas.microsoft.com/office/2006/metadata/properties" ma:root="true" ma:fieldsID="aabfc16ea3bb2a5aa6d3b1bbec5a5350" ns3:_="">
    <xsd:import namespace="363cedc1-6b53-46ef-aca8-1eb97fc9a3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cedc1-6b53-46ef-aca8-1eb97fc9a3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942179-0640-46C8-8BA3-55CD31B11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cedc1-6b53-46ef-aca8-1eb97fc9a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66B3613-DEE2-4474-941D-A6A1A0B36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1CB690-FF5C-4B21-B984-0828F6D350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AF04DA-697A-4599-ABCE-314B044F3E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TZ_202604XY_ceny_energii_smlouvy.dotx</Template>
  <TotalTime>76</TotalTime>
  <Pages>1</Pages>
  <Words>285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Michal.Kebort@eru.gov.cz</dc:creator>
  <cp:keywords/>
  <dc:description/>
  <cp:lastModifiedBy>Hamrník Jan Mgr.</cp:lastModifiedBy>
  <cp:revision>7</cp:revision>
  <cp:lastPrinted>2026-09-10T06:23:00Z</cp:lastPrinted>
  <dcterms:created xsi:type="dcterms:W3CDTF">2026-09-07T11:09:00Z</dcterms:created>
  <dcterms:modified xsi:type="dcterms:W3CDTF">2026-09-10T06:42:00Z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0x010100CD03939D3D2D924A8EB78DD153A2815A</vt:lpwstr>
  </property>
</Properties>
</file>