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D13F9" w14:textId="48FDCF34" w:rsidR="00F42515" w:rsidRPr="005C69D2" w:rsidRDefault="00F42515" w:rsidP="00F42515">
      <w:pPr>
        <w:pStyle w:val="Nadpis1"/>
        <w:rPr>
          <w:sz w:val="32"/>
          <w:szCs w:val="32"/>
        </w:rPr>
      </w:pPr>
      <w:r w:rsidRPr="005C69D2">
        <w:rPr>
          <w:sz w:val="32"/>
          <w:szCs w:val="32"/>
        </w:rPr>
        <w:t>Spotřeba elektřiny i plynu</w:t>
      </w:r>
      <w:r w:rsidR="005C69D2">
        <w:rPr>
          <w:sz w:val="32"/>
          <w:szCs w:val="32"/>
        </w:rPr>
        <w:t xml:space="preserve"> </w:t>
      </w:r>
      <w:r w:rsidRPr="005C69D2">
        <w:rPr>
          <w:sz w:val="32"/>
          <w:szCs w:val="32"/>
        </w:rPr>
        <w:t>v I. pololetí pokračovala v růstu</w:t>
      </w:r>
    </w:p>
    <w:p w14:paraId="4134F26B" w14:textId="3FC7172B" w:rsidR="002153E1" w:rsidRDefault="00F42515" w:rsidP="002153E1">
      <w:pPr>
        <w:shd w:val="clear" w:color="auto" w:fill="FFFFFF" w:themeFill="background1"/>
      </w:pPr>
      <w:r>
        <w:t>11</w:t>
      </w:r>
      <w:r w:rsidR="002153E1" w:rsidRPr="004E6880">
        <w:t>.</w:t>
      </w:r>
      <w:r w:rsidR="00692F70">
        <w:t>0</w:t>
      </w:r>
      <w:r>
        <w:t>8</w:t>
      </w:r>
      <w:r w:rsidR="002153E1">
        <w:t>.</w:t>
      </w:r>
      <w:r w:rsidR="002153E1" w:rsidRPr="0011329A">
        <w:t>2026</w:t>
      </w:r>
    </w:p>
    <w:p w14:paraId="2BF7B916" w14:textId="5701AE43" w:rsidR="00F42515" w:rsidRPr="00F42515" w:rsidRDefault="00F42515" w:rsidP="00F42515">
      <w:pPr>
        <w:pStyle w:val="Perex"/>
        <w:rPr>
          <w:i/>
          <w:iCs/>
        </w:rPr>
      </w:pPr>
      <w:r w:rsidRPr="00F42515">
        <w:rPr>
          <w:i/>
          <w:iCs/>
        </w:rPr>
        <w:t>Spotřeba elektřiny v Česku v prvním pololetí meziročně vzrostla o 2,8 %, u zemního plynu se zvýšila o 3,3 %. Rostla také výroba elektřiny, Česko zůstalo jejím čistým vývozcem. Výrazně se zvýšil i tranzit zemního plynu přes české území.</w:t>
      </w:r>
      <w:r>
        <w:rPr>
          <w:i/>
          <w:iCs/>
        </w:rPr>
        <w:t xml:space="preserve"> Údaje vycházejí z aktuálně uveřejněných </w:t>
      </w:r>
      <w:hyperlink r:id="rId11" w:history="1">
        <w:r w:rsidRPr="00F42515">
          <w:rPr>
            <w:rStyle w:val="Hypertextovodkaz"/>
            <w:i/>
            <w:iCs/>
          </w:rPr>
          <w:t>čtvrtletních zpráv o provozu energetických soustav</w:t>
        </w:r>
      </w:hyperlink>
      <w:r>
        <w:rPr>
          <w:i/>
          <w:iCs/>
        </w:rPr>
        <w:t>.</w:t>
      </w:r>
    </w:p>
    <w:p w14:paraId="73E3FDAD" w14:textId="77777777" w:rsidR="00F42515" w:rsidRDefault="00F42515" w:rsidP="00F42515">
      <w:pPr>
        <w:pStyle w:val="Nadpis4"/>
      </w:pPr>
      <w:r>
        <w:t>Elektřina</w:t>
      </w:r>
    </w:p>
    <w:p w14:paraId="0C87CF29" w14:textId="669A5F60" w:rsidR="00F42515" w:rsidRDefault="00F42515" w:rsidP="00F42515">
      <w:pPr>
        <w:rPr>
          <w:rFonts w:ascii="Arial" w:hAnsi="Arial" w:cs="Arial"/>
        </w:rPr>
      </w:pPr>
      <w:r>
        <w:rPr>
          <w:rFonts w:ascii="Arial" w:hAnsi="Arial" w:cs="Arial"/>
        </w:rPr>
        <w:t xml:space="preserve">Spotřeba elektřiny (netto) v České republice v prvním pololetí meziročně vzrostla o 2,8 % (na 31 TWh). Spotřeba </w:t>
      </w:r>
      <w:r w:rsidR="00270BAF">
        <w:rPr>
          <w:rFonts w:ascii="Arial" w:hAnsi="Arial" w:cs="Arial"/>
        </w:rPr>
        <w:t xml:space="preserve">se zvyšovala </w:t>
      </w:r>
      <w:r>
        <w:rPr>
          <w:rFonts w:ascii="Arial" w:hAnsi="Arial" w:cs="Arial"/>
        </w:rPr>
        <w:t>ve všech sledovaných měsících, nejvyšší nárůst byl zaznamenaný v lednu (+7,3</w:t>
      </w:r>
      <w:r w:rsidR="00C11666">
        <w:rPr>
          <w:rFonts w:ascii="Arial" w:hAnsi="Arial" w:cs="Arial"/>
        </w:rPr>
        <w:t> </w:t>
      </w:r>
      <w:r>
        <w:rPr>
          <w:rFonts w:ascii="Arial" w:hAnsi="Arial" w:cs="Arial"/>
        </w:rPr>
        <w:t xml:space="preserve">%), nejnižší </w:t>
      </w:r>
      <w:r w:rsidR="00270BAF">
        <w:rPr>
          <w:rFonts w:ascii="Arial" w:hAnsi="Arial" w:cs="Arial"/>
        </w:rPr>
        <w:t xml:space="preserve">pak </w:t>
      </w:r>
      <w:r>
        <w:rPr>
          <w:rFonts w:ascii="Arial" w:hAnsi="Arial" w:cs="Arial"/>
        </w:rPr>
        <w:t>v květnu (+0,1 %). Tahounem spotřeby byla především kategorie domácností (+5,3 %) následovaná podnikateli-maloodběrateli (+2,3 %). Spotřeba ale rostla i u velkoodběratelů na vyšších napěťových hladinách (na VN +2 %, na VVN +0,8 %).</w:t>
      </w:r>
    </w:p>
    <w:p w14:paraId="51230E5E" w14:textId="650FA365" w:rsidR="00F42515" w:rsidRDefault="00F42515" w:rsidP="00F42515">
      <w:pPr>
        <w:rPr>
          <w:rFonts w:ascii="Arial" w:hAnsi="Arial" w:cs="Arial"/>
        </w:rPr>
      </w:pPr>
      <w:r>
        <w:rPr>
          <w:rFonts w:ascii="Arial" w:hAnsi="Arial" w:cs="Arial"/>
        </w:rPr>
        <w:t xml:space="preserve">V prvním pololetí meziročně vzrostla také výroba elektřiny (netto), a to o 2,6 % (na 37,3 TWh). Více elektřiny vyrobily zejména přečerpávací vodní elektrárny (+32,8 %), paroplynové elektrárny (+28,1 %) či fotovoltaické elektrárny (+6,7 %). </w:t>
      </w:r>
      <w:r w:rsidRPr="00D77D33">
        <w:rPr>
          <w:rFonts w:ascii="Arial" w:hAnsi="Arial" w:cs="Arial"/>
        </w:rPr>
        <w:t>Nižší výrobu oproti stejnému období loňského roku naopak zaznamenaly</w:t>
      </w:r>
      <w:r>
        <w:rPr>
          <w:rFonts w:ascii="Arial" w:hAnsi="Arial" w:cs="Arial"/>
        </w:rPr>
        <w:t xml:space="preserve"> vodní elektrárny (-17,7 %), větrné elektrárny (-7,9 %) i jaderné elektrárny (-1,2 %).</w:t>
      </w:r>
    </w:p>
    <w:p w14:paraId="48EB0803" w14:textId="30A83965" w:rsidR="00F42515" w:rsidRDefault="00F42515" w:rsidP="00F42515">
      <w:pPr>
        <w:rPr>
          <w:rFonts w:ascii="Arial" w:hAnsi="Arial" w:cs="Arial"/>
        </w:rPr>
      </w:pPr>
      <w:r>
        <w:rPr>
          <w:rFonts w:ascii="Arial" w:hAnsi="Arial" w:cs="Arial"/>
        </w:rPr>
        <w:t xml:space="preserve">Celkový instalovaný výkon elektráren připojených do tuzemské elektrizační soustavy se meziročně změnil jen minimálně (-0,2 %). Energetická transformace však mění složení výrobního mixu. Zatímco například instalovaný výkon fotovoltaických elektráren za posledních 12 měsíců vzrostl (+9,6 %) a </w:t>
      </w:r>
      <w:r w:rsidR="00270BAF">
        <w:rPr>
          <w:rFonts w:ascii="Arial" w:hAnsi="Arial" w:cs="Arial"/>
        </w:rPr>
        <w:t xml:space="preserve">zvýšil se </w:t>
      </w:r>
      <w:r>
        <w:rPr>
          <w:rFonts w:ascii="Arial" w:hAnsi="Arial" w:cs="Arial"/>
        </w:rPr>
        <w:t>také u plynových a spalovacích elektráren (+7,6 %), u parních elektráren naopak klesl (-6,5</w:t>
      </w:r>
      <w:r w:rsidR="00A850C2">
        <w:rPr>
          <w:rFonts w:ascii="Arial" w:hAnsi="Arial" w:cs="Arial"/>
        </w:rPr>
        <w:t> </w:t>
      </w:r>
      <w:r>
        <w:rPr>
          <w:rFonts w:ascii="Arial" w:hAnsi="Arial" w:cs="Arial"/>
        </w:rPr>
        <w:t>%).</w:t>
      </w:r>
    </w:p>
    <w:p w14:paraId="7B9F2916" w14:textId="77777777" w:rsidR="00F42515" w:rsidRDefault="00F42515" w:rsidP="00F42515">
      <w:pPr>
        <w:rPr>
          <w:rFonts w:ascii="Arial" w:hAnsi="Arial" w:cs="Arial"/>
        </w:rPr>
      </w:pPr>
      <w:r>
        <w:rPr>
          <w:rFonts w:ascii="Arial" w:hAnsi="Arial" w:cs="Arial"/>
        </w:rPr>
        <w:t>Z pohledu mezinárodních toků elektřiny Česká republika zůstává čistým vývozcem, v prvním pololetí export elektřiny převažoval nad importem o 3,8 TWh.</w:t>
      </w:r>
    </w:p>
    <w:p w14:paraId="04057705" w14:textId="77777777" w:rsidR="00F42515" w:rsidRDefault="00F42515" w:rsidP="00F42515">
      <w:pPr>
        <w:pStyle w:val="Nadpis4"/>
      </w:pPr>
      <w:r>
        <w:t>Zemní plyn</w:t>
      </w:r>
    </w:p>
    <w:p w14:paraId="60B3B436" w14:textId="20DEA04A" w:rsidR="00F42515" w:rsidRDefault="00F42515" w:rsidP="00F42515">
      <w:pPr>
        <w:rPr>
          <w:rFonts w:ascii="Arial" w:hAnsi="Arial" w:cs="Arial"/>
        </w:rPr>
      </w:pPr>
      <w:r>
        <w:rPr>
          <w:rFonts w:ascii="Arial" w:hAnsi="Arial" w:cs="Arial"/>
        </w:rPr>
        <w:t>Skutečná spotřeba zemního plynu v České republice v prvním pololetí meziročně vzrostla o 3,3 %. Zvýšila se také přepočtená spotřeba zohledňující odchylku od dlouhodobého teplotního normálu, o</w:t>
      </w:r>
      <w:r w:rsidR="00A850C2">
        <w:rPr>
          <w:rFonts w:ascii="Arial" w:hAnsi="Arial" w:cs="Arial"/>
        </w:rPr>
        <w:t> </w:t>
      </w:r>
      <w:r>
        <w:rPr>
          <w:rFonts w:ascii="Arial" w:hAnsi="Arial" w:cs="Arial"/>
        </w:rPr>
        <w:t>1,4</w:t>
      </w:r>
      <w:r w:rsidR="00270BAF">
        <w:rPr>
          <w:rFonts w:ascii="Arial" w:hAnsi="Arial" w:cs="Arial"/>
        </w:rPr>
        <w:t> </w:t>
      </w:r>
      <w:r>
        <w:rPr>
          <w:rFonts w:ascii="Arial" w:hAnsi="Arial" w:cs="Arial"/>
        </w:rPr>
        <w:t>%. Přestože se průměrné teploty pohybovaly v prvním pololetí spíše nad dlouhodobým teplotním normálem, přepočtenou spotřebu ovlivňovaly teplotně podprůměrné měsíce leden a duben</w:t>
      </w:r>
      <w:r w:rsidR="00270BAF">
        <w:rPr>
          <w:rFonts w:ascii="Arial" w:hAnsi="Arial" w:cs="Arial"/>
        </w:rPr>
        <w:t>,</w:t>
      </w:r>
      <w:r>
        <w:rPr>
          <w:rFonts w:ascii="Arial" w:hAnsi="Arial" w:cs="Arial"/>
        </w:rPr>
        <w:t xml:space="preserve"> náročnější na vytápění.</w:t>
      </w:r>
    </w:p>
    <w:p w14:paraId="69155AB3" w14:textId="156FA8BC" w:rsidR="00F42515" w:rsidRDefault="00F42515" w:rsidP="00F42515">
      <w:pPr>
        <w:rPr>
          <w:rFonts w:ascii="Arial" w:hAnsi="Arial" w:cs="Arial"/>
        </w:rPr>
      </w:pPr>
      <w:r>
        <w:rPr>
          <w:rFonts w:ascii="Arial" w:hAnsi="Arial" w:cs="Arial"/>
        </w:rPr>
        <w:t>Tok zemního plynu do tuzemské plynárenské soustavy v prvním pololetí meziročně klesl o 6,2 %, na 3,7 mld. m</w:t>
      </w:r>
      <w:r w:rsidRPr="004C2B5D">
        <w:rPr>
          <w:rFonts w:ascii="Arial" w:hAnsi="Arial" w:cs="Arial"/>
          <w:vertAlign w:val="superscript"/>
        </w:rPr>
        <w:t>3</w:t>
      </w:r>
      <w:r>
        <w:rPr>
          <w:rFonts w:ascii="Arial" w:hAnsi="Arial" w:cs="Arial"/>
        </w:rPr>
        <w:t>. Za poklesem stojí především pomalejší plnění zásobníků oproti předchozímu roku. Výrazně naopak vzrostl mezinárodní tranzit přes naše území. Tok zemního plynu ze soustavy České republiky dosáhl od ledna do června hodnoty 631 mil. m</w:t>
      </w:r>
      <w:r w:rsidRPr="004C2B5D">
        <w:rPr>
          <w:rFonts w:ascii="Arial" w:hAnsi="Arial" w:cs="Arial"/>
          <w:vertAlign w:val="superscript"/>
        </w:rPr>
        <w:t>3</w:t>
      </w:r>
      <w:r>
        <w:rPr>
          <w:rFonts w:ascii="Arial" w:hAnsi="Arial" w:cs="Arial"/>
        </w:rPr>
        <w:t xml:space="preserve">, což představuje téměř šestinásobek loňského objemu za stejné období. </w:t>
      </w:r>
      <w:r w:rsidR="005C69D2">
        <w:rPr>
          <w:rFonts w:ascii="Arial" w:hAnsi="Arial" w:cs="Arial"/>
        </w:rPr>
        <w:t xml:space="preserve">Ani </w:t>
      </w:r>
      <w:r>
        <w:rPr>
          <w:rFonts w:ascii="Arial" w:hAnsi="Arial" w:cs="Arial"/>
        </w:rPr>
        <w:t xml:space="preserve">přes tento výrazný nárůst se </w:t>
      </w:r>
      <w:r w:rsidR="005C69D2">
        <w:rPr>
          <w:rFonts w:ascii="Arial" w:hAnsi="Arial" w:cs="Arial"/>
        </w:rPr>
        <w:t xml:space="preserve">ale </w:t>
      </w:r>
      <w:r>
        <w:rPr>
          <w:rFonts w:ascii="Arial" w:hAnsi="Arial" w:cs="Arial"/>
        </w:rPr>
        <w:t xml:space="preserve">mezinárodní tranzit stále nepřiblížil úrovni běžné před zahájením </w:t>
      </w:r>
      <w:r w:rsidR="00270BAF">
        <w:rPr>
          <w:rFonts w:ascii="Arial" w:hAnsi="Arial" w:cs="Arial"/>
        </w:rPr>
        <w:t xml:space="preserve">válečného konfliktu </w:t>
      </w:r>
      <w:r>
        <w:rPr>
          <w:rFonts w:ascii="Arial" w:hAnsi="Arial" w:cs="Arial"/>
        </w:rPr>
        <w:t>na Ukrajině, kter</w:t>
      </w:r>
      <w:r w:rsidR="00C11666">
        <w:rPr>
          <w:rFonts w:ascii="Arial" w:hAnsi="Arial" w:cs="Arial"/>
        </w:rPr>
        <w:t>ý</w:t>
      </w:r>
      <w:r>
        <w:rPr>
          <w:rFonts w:ascii="Arial" w:hAnsi="Arial" w:cs="Arial"/>
        </w:rPr>
        <w:t xml:space="preserve"> překreslil mapu evropských toků plynu.</w:t>
      </w:r>
    </w:p>
    <w:p w14:paraId="4D02A41A" w14:textId="519933C2" w:rsidR="005C69D2" w:rsidRDefault="005C69D2" w:rsidP="00F42515">
      <w:pPr>
        <w:rPr>
          <w:rFonts w:ascii="Arial" w:hAnsi="Arial" w:cs="Arial"/>
        </w:rPr>
      </w:pPr>
    </w:p>
    <w:p w14:paraId="362F321F" w14:textId="03AE97FE" w:rsidR="005C69D2" w:rsidRPr="005C69D2" w:rsidRDefault="005C69D2" w:rsidP="00F42515">
      <w:pPr>
        <w:rPr>
          <w:rFonts w:ascii="Arial" w:hAnsi="Arial" w:cs="Arial"/>
          <w:i/>
          <w:iCs/>
        </w:rPr>
      </w:pPr>
      <w:r w:rsidRPr="005C69D2">
        <w:rPr>
          <w:rFonts w:ascii="Arial" w:hAnsi="Arial" w:cs="Arial"/>
          <w:b/>
          <w:bCs/>
          <w:i/>
          <w:iCs/>
        </w:rPr>
        <w:t>Čtvrtletní zprávy o provozu soustav</w:t>
      </w:r>
      <w:r w:rsidRPr="005C69D2">
        <w:rPr>
          <w:rFonts w:ascii="Arial" w:hAnsi="Arial" w:cs="Arial"/>
          <w:i/>
          <w:iCs/>
        </w:rPr>
        <w:t xml:space="preserve"> naleznete zde: </w:t>
      </w:r>
      <w:hyperlink r:id="rId12" w:history="1">
        <w:r w:rsidRPr="005C69D2">
          <w:rPr>
            <w:rStyle w:val="Hypertextovodkaz"/>
            <w:rFonts w:ascii="Arial" w:hAnsi="Arial" w:cs="Arial"/>
            <w:b/>
            <w:bCs/>
            <w:i/>
            <w:iCs/>
          </w:rPr>
          <w:t>elektroenergetika</w:t>
        </w:r>
      </w:hyperlink>
      <w:r w:rsidRPr="005C69D2">
        <w:rPr>
          <w:rFonts w:ascii="Arial" w:hAnsi="Arial" w:cs="Arial"/>
          <w:i/>
          <w:iCs/>
        </w:rPr>
        <w:t xml:space="preserve">, </w:t>
      </w:r>
      <w:hyperlink r:id="rId13" w:history="1">
        <w:r w:rsidRPr="005C69D2">
          <w:rPr>
            <w:rStyle w:val="Hypertextovodkaz"/>
            <w:rFonts w:ascii="Arial" w:hAnsi="Arial" w:cs="Arial"/>
            <w:b/>
            <w:bCs/>
            <w:i/>
            <w:iCs/>
          </w:rPr>
          <w:t>plynárenství</w:t>
        </w:r>
      </w:hyperlink>
    </w:p>
    <w:sectPr w:rsidR="005C69D2" w:rsidRPr="005C69D2" w:rsidSect="00BE2E0B">
      <w:headerReference w:type="default" r:id="rId14"/>
      <w:footerReference w:type="default" r:id="rId15"/>
      <w:pgSz w:w="11906" w:h="16838" w:code="9"/>
      <w:pgMar w:top="2268" w:right="1361" w:bottom="1531" w:left="1474" w:header="60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ED01A" w14:textId="77777777" w:rsidR="00761AEF" w:rsidRDefault="00761AEF" w:rsidP="004A01A7">
      <w:pPr>
        <w:spacing w:after="0" w:line="240" w:lineRule="auto"/>
      </w:pPr>
      <w:r>
        <w:separator/>
      </w:r>
    </w:p>
  </w:endnote>
  <w:endnote w:type="continuationSeparator" w:id="0">
    <w:p w14:paraId="50D48C02" w14:textId="77777777" w:rsidR="00761AEF" w:rsidRDefault="00761AEF" w:rsidP="004A0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137B6" w14:textId="77777777" w:rsidR="00F21B6A" w:rsidRDefault="00390722" w:rsidP="00F21B6A">
    <w:pPr>
      <w:pStyle w:val="Zpat"/>
    </w:pPr>
    <w:r>
      <w:t>Energetický regulační úřad</w:t>
    </w:r>
  </w:p>
  <w:p w14:paraId="16D2F951" w14:textId="048685F3" w:rsidR="00F21B6A" w:rsidRDefault="00692F70" w:rsidP="00F21B6A">
    <w:pPr>
      <w:pStyle w:val="Zpat"/>
    </w:pPr>
    <w:r>
      <w:t>tiskoví mluvčí: Michal Kebort (T: +420 724 060 790), Jan Hamrník (T: +420 724 454 791)</w:t>
    </w:r>
    <w:r w:rsidR="00F21B6A">
      <w:tab/>
    </w:r>
    <w:r w:rsidR="00F21B6A" w:rsidRPr="008B0E87">
      <w:rPr>
        <w:spacing w:val="20"/>
      </w:rPr>
      <w:fldChar w:fldCharType="begin"/>
    </w:r>
    <w:r w:rsidR="00F21B6A" w:rsidRPr="008B0E87">
      <w:rPr>
        <w:spacing w:val="20"/>
      </w:rPr>
      <w:instrText>PAGE</w:instrText>
    </w:r>
    <w:r w:rsidR="00F21B6A" w:rsidRPr="008B0E87">
      <w:rPr>
        <w:spacing w:val="20"/>
      </w:rPr>
      <w:fldChar w:fldCharType="separate"/>
    </w:r>
    <w:r w:rsidR="00F21B6A">
      <w:rPr>
        <w:spacing w:val="20"/>
      </w:rPr>
      <w:t>1</w:t>
    </w:r>
    <w:r w:rsidR="00F21B6A" w:rsidRPr="008B0E87">
      <w:rPr>
        <w:spacing w:val="20"/>
      </w:rPr>
      <w:fldChar w:fldCharType="end"/>
    </w:r>
    <w:r w:rsidR="00F21B6A" w:rsidRPr="008B0E87">
      <w:rPr>
        <w:spacing w:val="20"/>
      </w:rPr>
      <w:t>/</w:t>
    </w:r>
    <w:r w:rsidR="00F21B6A" w:rsidRPr="008B0E87">
      <w:rPr>
        <w:spacing w:val="20"/>
      </w:rPr>
      <w:fldChar w:fldCharType="begin"/>
    </w:r>
    <w:r w:rsidR="00F21B6A" w:rsidRPr="008B0E87">
      <w:rPr>
        <w:spacing w:val="20"/>
      </w:rPr>
      <w:instrText>NUMPAGES</w:instrText>
    </w:r>
    <w:r w:rsidR="00F21B6A" w:rsidRPr="008B0E87">
      <w:rPr>
        <w:spacing w:val="20"/>
      </w:rPr>
      <w:fldChar w:fldCharType="separate"/>
    </w:r>
    <w:r w:rsidR="00F21B6A">
      <w:rPr>
        <w:spacing w:val="20"/>
      </w:rPr>
      <w:t>6</w:t>
    </w:r>
    <w:r w:rsidR="00F21B6A" w:rsidRPr="008B0E87">
      <w:rPr>
        <w:spacing w:val="20"/>
      </w:rPr>
      <w:fldChar w:fldCharType="end"/>
    </w:r>
  </w:p>
  <w:p w14:paraId="36B354BE" w14:textId="77777777" w:rsidR="00F21B6A" w:rsidRDefault="00CB5EF1" w:rsidP="00F21B6A">
    <w:pPr>
      <w:pStyle w:val="Zpat"/>
      <w:tabs>
        <w:tab w:val="left" w:pos="4440"/>
      </w:tabs>
    </w:pPr>
    <w:r w:rsidRPr="00CB5EF1">
      <w:t>Jankovcova 1566/2b</w:t>
    </w:r>
    <w:r w:rsidR="004E2A6F">
      <w:t>,</w:t>
    </w:r>
    <w:r w:rsidRPr="00CB5EF1">
      <w:t xml:space="preserve"> 170 00 Praha 7 – Holešovice</w:t>
    </w:r>
    <w:r w:rsidR="00F21B6A">
      <w:tab/>
    </w:r>
    <w:r w:rsidR="00F21B6A">
      <w:tab/>
    </w:r>
    <w:r w:rsidR="00F21B6A">
      <w:tab/>
    </w:r>
  </w:p>
  <w:p w14:paraId="18C6DF55" w14:textId="6AAD693E" w:rsidR="004A01A7" w:rsidRPr="00F21B6A" w:rsidRDefault="00F21B6A" w:rsidP="00F21B6A">
    <w:pPr>
      <w:pStyle w:val="Zpat"/>
    </w:pPr>
    <w:r>
      <w:t xml:space="preserve">E: </w:t>
    </w:r>
    <w:r w:rsidR="00CB5EF1" w:rsidRPr="00CB5EF1">
      <w:t>tiskove@eru.gov.cz</w:t>
    </w:r>
    <w:r>
      <w:tab/>
    </w:r>
    <w:r>
      <w:tab/>
    </w:r>
    <w:hyperlink r:id="rId1" w:history="1">
      <w:r w:rsidR="00390722">
        <w:t>eru</w:t>
      </w:r>
      <w:r w:rsidRPr="004B4A94">
        <w:t>.gov.cz</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EC28B" w14:textId="77777777" w:rsidR="00761AEF" w:rsidRDefault="00761AEF" w:rsidP="004A01A7">
      <w:pPr>
        <w:spacing w:after="0" w:line="240" w:lineRule="auto"/>
      </w:pPr>
    </w:p>
  </w:footnote>
  <w:footnote w:type="continuationSeparator" w:id="0">
    <w:p w14:paraId="6E463EED" w14:textId="77777777" w:rsidR="00761AEF" w:rsidRDefault="00761AEF" w:rsidP="004A01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ulkaJVS4-bezohranien"/>
      <w:tblW w:w="4253" w:type="dxa"/>
      <w:jc w:val="right"/>
      <w:tblLayout w:type="fixed"/>
      <w:tblLook w:val="04A0" w:firstRow="1" w:lastRow="0" w:firstColumn="1" w:lastColumn="0" w:noHBand="0" w:noVBand="1"/>
    </w:tblPr>
    <w:tblGrid>
      <w:gridCol w:w="4253"/>
    </w:tblGrid>
    <w:tr w:rsidR="003208E6" w14:paraId="4B2ACB99" w14:textId="77777777" w:rsidTr="00F21B6A">
      <w:trPr>
        <w:jc w:val="right"/>
      </w:trPr>
      <w:tc>
        <w:tcPr>
          <w:tcW w:w="4253" w:type="dxa"/>
        </w:tcPr>
        <w:p w14:paraId="4EA5D6B5" w14:textId="77777777" w:rsidR="003208E6" w:rsidRDefault="00F21B6A" w:rsidP="00550B36">
          <w:pPr>
            <w:pStyle w:val="Zhlav"/>
          </w:pPr>
          <w:r>
            <w:t>Tisková zpráva</w:t>
          </w:r>
        </w:p>
      </w:tc>
    </w:tr>
  </w:tbl>
  <w:p w14:paraId="43D1915C" w14:textId="77777777" w:rsidR="004A01A7" w:rsidRDefault="00390722" w:rsidP="00550B36">
    <w:pPr>
      <w:pStyle w:val="Zhlav"/>
    </w:pPr>
    <w:r w:rsidRPr="00390722">
      <w:rPr>
        <w:noProof/>
      </w:rPr>
      <w:drawing>
        <wp:anchor distT="0" distB="0" distL="114300" distR="114300" simplePos="0" relativeHeight="251658240" behindDoc="0" locked="0" layoutInCell="1" allowOverlap="1" wp14:anchorId="706FA18B" wp14:editId="6EC085BE">
          <wp:simplePos x="0" y="0"/>
          <wp:positionH relativeFrom="page">
            <wp:posOffset>489585</wp:posOffset>
          </wp:positionH>
          <wp:positionV relativeFrom="page">
            <wp:posOffset>360045</wp:posOffset>
          </wp:positionV>
          <wp:extent cx="1299600" cy="792000"/>
          <wp:effectExtent l="0" t="0" r="0" b="8255"/>
          <wp:wrapNone/>
          <wp:docPr id="2117197115"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197115" name=""/>
                  <pic:cNvPicPr/>
                </pic:nvPicPr>
                <pic:blipFill>
                  <a:blip r:embed="rId1">
                    <a:extLst>
                      <a:ext uri="{96DAC541-7B7A-43D3-8B79-37D633B846F1}">
                        <asvg:svgBlip xmlns:asvg="http://schemas.microsoft.com/office/drawing/2016/SVG/main" r:embed="rId2"/>
                      </a:ext>
                    </a:extLst>
                  </a:blip>
                  <a:stretch>
                    <a:fillRect/>
                  </a:stretch>
                </pic:blipFill>
                <pic:spPr>
                  <a:xfrm>
                    <a:off x="0" y="0"/>
                    <a:ext cx="1299600" cy="7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9117C"/>
    <w:multiLevelType w:val="multilevel"/>
    <w:tmpl w:val="3BE66384"/>
    <w:numStyleLink w:val="Stylseznamu-odrky"/>
  </w:abstractNum>
  <w:abstractNum w:abstractNumId="1" w15:restartNumberingAfterBreak="0">
    <w:nsid w:val="174263CB"/>
    <w:multiLevelType w:val="multilevel"/>
    <w:tmpl w:val="3BE66384"/>
    <w:numStyleLink w:val="Stylseznamu-odrky"/>
  </w:abstractNum>
  <w:abstractNum w:abstractNumId="2" w15:restartNumberingAfterBreak="0">
    <w:nsid w:val="17E43046"/>
    <w:multiLevelType w:val="multilevel"/>
    <w:tmpl w:val="B87A9D68"/>
    <w:styleLink w:val="Stylseznamu-odstavceslovan"/>
    <w:lvl w:ilvl="0">
      <w:start w:val="1"/>
      <w:numFmt w:val="decimal"/>
      <w:pStyle w:val="Seznamslovan1"/>
      <w:lvlText w:val="%1."/>
      <w:lvlJc w:val="left"/>
      <w:pPr>
        <w:ind w:left="397" w:hanging="397"/>
      </w:pPr>
      <w:rPr>
        <w:rFonts w:hint="default"/>
      </w:rPr>
    </w:lvl>
    <w:lvl w:ilvl="1">
      <w:start w:val="1"/>
      <w:numFmt w:val="decimal"/>
      <w:pStyle w:val="Seznamslovan2"/>
      <w:lvlText w:val="%1.%2."/>
      <w:lvlJc w:val="left"/>
      <w:pPr>
        <w:ind w:left="964" w:hanging="567"/>
      </w:pPr>
      <w:rPr>
        <w:rFonts w:hint="default"/>
      </w:rPr>
    </w:lvl>
    <w:lvl w:ilvl="2">
      <w:start w:val="1"/>
      <w:numFmt w:val="decimal"/>
      <w:pStyle w:val="Seznamslovan3"/>
      <w:lvlText w:val="%1.%2.%3."/>
      <w:lvlJc w:val="left"/>
      <w:pPr>
        <w:ind w:left="1134" w:hanging="737"/>
      </w:pPr>
      <w:rPr>
        <w:rFonts w:hint="default"/>
      </w:rPr>
    </w:lvl>
    <w:lvl w:ilvl="3">
      <w:start w:val="1"/>
      <w:numFmt w:val="decimal"/>
      <w:pStyle w:val="Seznamslovan4"/>
      <w:lvlText w:val="%1.%2.%3.%4."/>
      <w:lvlJc w:val="left"/>
      <w:pPr>
        <w:ind w:left="1304" w:hanging="907"/>
      </w:pPr>
      <w:rPr>
        <w:rFonts w:hint="default"/>
      </w:rPr>
    </w:lvl>
    <w:lvl w:ilvl="4">
      <w:start w:val="1"/>
      <w:numFmt w:val="decimal"/>
      <w:pStyle w:val="Seznamslovan5"/>
      <w:lvlText w:val="%1.%2.%3.%4.%5."/>
      <w:lvlJc w:val="left"/>
      <w:pPr>
        <w:ind w:left="1474" w:hanging="1077"/>
      </w:pPr>
      <w:rPr>
        <w:rFonts w:hint="default"/>
      </w:rPr>
    </w:lvl>
    <w:lvl w:ilvl="5">
      <w:start w:val="1"/>
      <w:numFmt w:val="decimal"/>
      <w:pStyle w:val="Seznamslovan6"/>
      <w:lvlText w:val="%1.%2.%3.%4.%5.%6."/>
      <w:lvlJc w:val="left"/>
      <w:pPr>
        <w:ind w:left="1644" w:hanging="124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BCC2635"/>
    <w:multiLevelType w:val="multilevel"/>
    <w:tmpl w:val="B87A9D68"/>
    <w:numStyleLink w:val="Stylseznamu-odstavceslovan"/>
  </w:abstractNum>
  <w:abstractNum w:abstractNumId="4" w15:restartNumberingAfterBreak="0">
    <w:nsid w:val="23AA7C6F"/>
    <w:multiLevelType w:val="multilevel"/>
    <w:tmpl w:val="3BE66384"/>
    <w:numStyleLink w:val="Stylseznamu-odrky"/>
  </w:abstractNum>
  <w:abstractNum w:abstractNumId="5" w15:restartNumberingAfterBreak="0">
    <w:nsid w:val="3EAA4253"/>
    <w:multiLevelType w:val="multilevel"/>
    <w:tmpl w:val="3BE66384"/>
    <w:numStyleLink w:val="Stylseznamu-odrky"/>
  </w:abstractNum>
  <w:abstractNum w:abstractNumId="6" w15:restartNumberingAfterBreak="0">
    <w:nsid w:val="507C7313"/>
    <w:multiLevelType w:val="multilevel"/>
    <w:tmpl w:val="B87A9D68"/>
    <w:numStyleLink w:val="Stylseznamu-odstavceslovan"/>
  </w:abstractNum>
  <w:abstractNum w:abstractNumId="7" w15:restartNumberingAfterBreak="0">
    <w:nsid w:val="528219F0"/>
    <w:multiLevelType w:val="multilevel"/>
    <w:tmpl w:val="599C2AC6"/>
    <w:numStyleLink w:val="Stylseznamu-nadpisyslovan"/>
  </w:abstractNum>
  <w:abstractNum w:abstractNumId="8" w15:restartNumberingAfterBreak="0">
    <w:nsid w:val="55427B69"/>
    <w:multiLevelType w:val="multilevel"/>
    <w:tmpl w:val="599C2AC6"/>
    <w:numStyleLink w:val="Stylseznamu-nadpisyslovan"/>
  </w:abstractNum>
  <w:abstractNum w:abstractNumId="9" w15:restartNumberingAfterBreak="0">
    <w:nsid w:val="56960494"/>
    <w:multiLevelType w:val="multilevel"/>
    <w:tmpl w:val="3BE66384"/>
    <w:numStyleLink w:val="Stylseznamu-odrky"/>
  </w:abstractNum>
  <w:abstractNum w:abstractNumId="10" w15:restartNumberingAfterBreak="0">
    <w:nsid w:val="57355857"/>
    <w:multiLevelType w:val="multilevel"/>
    <w:tmpl w:val="599C2AC6"/>
    <w:styleLink w:val="Stylseznamu-nadpisyslovan"/>
    <w:lvl w:ilvl="0">
      <w:start w:val="1"/>
      <w:numFmt w:val="decimal"/>
      <w:pStyle w:val="Nadpis1slovan"/>
      <w:lvlText w:val="%1."/>
      <w:lvlJc w:val="left"/>
      <w:pPr>
        <w:ind w:left="482" w:hanging="482"/>
      </w:pPr>
      <w:rPr>
        <w:rFonts w:hint="default"/>
      </w:rPr>
    </w:lvl>
    <w:lvl w:ilvl="1">
      <w:start w:val="1"/>
      <w:numFmt w:val="decimal"/>
      <w:pStyle w:val="Nadpis2slovan"/>
      <w:lvlText w:val="%1.%2."/>
      <w:lvlJc w:val="left"/>
      <w:pPr>
        <w:ind w:left="680" w:hanging="680"/>
      </w:pPr>
      <w:rPr>
        <w:rFonts w:hint="default"/>
      </w:rPr>
    </w:lvl>
    <w:lvl w:ilvl="2">
      <w:start w:val="1"/>
      <w:numFmt w:val="decimal"/>
      <w:pStyle w:val="Nadpis3slovan"/>
      <w:lvlText w:val="%1.%2.%3."/>
      <w:lvlJc w:val="left"/>
      <w:pPr>
        <w:ind w:left="822" w:hanging="822"/>
      </w:pPr>
      <w:rPr>
        <w:rFonts w:hint="default"/>
      </w:rPr>
    </w:lvl>
    <w:lvl w:ilvl="3">
      <w:start w:val="1"/>
      <w:numFmt w:val="decimal"/>
      <w:pStyle w:val="Nadpis4slovan"/>
      <w:lvlText w:val="%1.%2.%3.%4."/>
      <w:lvlJc w:val="left"/>
      <w:pPr>
        <w:ind w:left="936" w:hanging="936"/>
      </w:pPr>
      <w:rPr>
        <w:rFonts w:hint="default"/>
      </w:rPr>
    </w:lvl>
    <w:lvl w:ilvl="4">
      <w:start w:val="1"/>
      <w:numFmt w:val="decimal"/>
      <w:pStyle w:val="Nadpis5slovan"/>
      <w:lvlText w:val="%1.%2.%3.%4.%5."/>
      <w:lvlJc w:val="left"/>
      <w:pPr>
        <w:ind w:left="1049" w:hanging="1049"/>
      </w:pPr>
      <w:rPr>
        <w:rFonts w:hint="default"/>
      </w:rPr>
    </w:lvl>
    <w:lvl w:ilvl="5">
      <w:start w:val="1"/>
      <w:numFmt w:val="decimal"/>
      <w:pStyle w:val="Nadpis6slovan"/>
      <w:lvlText w:val="%1.%2.%3.%4.%5.%6."/>
      <w:lvlJc w:val="left"/>
      <w:pPr>
        <w:ind w:left="1162" w:hanging="1162"/>
      </w:pPr>
      <w:rPr>
        <w:rFonts w:hint="default"/>
      </w:rPr>
    </w:lvl>
    <w:lvl w:ilvl="6">
      <w:start w:val="1"/>
      <w:numFmt w:val="none"/>
      <w:lvlText w:val=""/>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5A0E0C17"/>
    <w:multiLevelType w:val="multilevel"/>
    <w:tmpl w:val="599C2AC6"/>
    <w:numStyleLink w:val="Stylseznamu-nadpisyslovan"/>
  </w:abstractNum>
  <w:abstractNum w:abstractNumId="12" w15:restartNumberingAfterBreak="0">
    <w:nsid w:val="5B8C6215"/>
    <w:multiLevelType w:val="multilevel"/>
    <w:tmpl w:val="3BE66384"/>
    <w:styleLink w:val="Stylseznamu-odrky"/>
    <w:lvl w:ilvl="0">
      <w:start w:val="1"/>
      <w:numFmt w:val="bullet"/>
      <w:pStyle w:val="Odrka1"/>
      <w:lvlText w:val="■"/>
      <w:lvlJc w:val="left"/>
      <w:pPr>
        <w:ind w:left="227" w:hanging="227"/>
      </w:pPr>
      <w:rPr>
        <w:rFonts w:ascii="Arial" w:hAnsi="Arial" w:hint="default"/>
      </w:rPr>
    </w:lvl>
    <w:lvl w:ilvl="1">
      <w:start w:val="1"/>
      <w:numFmt w:val="bullet"/>
      <w:pStyle w:val="Odrka2"/>
      <w:lvlText w:val="▪"/>
      <w:lvlJc w:val="left"/>
      <w:pPr>
        <w:tabs>
          <w:tab w:val="num" w:pos="1418"/>
        </w:tabs>
        <w:ind w:left="907" w:hanging="198"/>
      </w:pPr>
      <w:rPr>
        <w:rFonts w:ascii="Arial" w:hAnsi="Arial" w:hint="default"/>
      </w:rPr>
    </w:lvl>
    <w:lvl w:ilvl="2">
      <w:start w:val="1"/>
      <w:numFmt w:val="bullet"/>
      <w:pStyle w:val="Odrka3"/>
      <w:lvlText w:val="■"/>
      <w:lvlJc w:val="left"/>
      <w:pPr>
        <w:tabs>
          <w:tab w:val="num" w:pos="2126"/>
        </w:tabs>
        <w:ind w:left="1644" w:hanging="226"/>
      </w:pPr>
      <w:rPr>
        <w:rFonts w:ascii="Arial" w:hAnsi="Arial" w:hint="default"/>
        <w:color w:val="A7A9B3" w:themeColor="background2"/>
      </w:rPr>
    </w:lvl>
    <w:lvl w:ilvl="3">
      <w:start w:val="1"/>
      <w:numFmt w:val="bullet"/>
      <w:pStyle w:val="Odrka4"/>
      <w:lvlText w:val="▪"/>
      <w:lvlJc w:val="left"/>
      <w:pPr>
        <w:tabs>
          <w:tab w:val="num" w:pos="2835"/>
        </w:tabs>
        <w:ind w:left="2325" w:hanging="199"/>
      </w:pPr>
      <w:rPr>
        <w:rFonts w:ascii="Arial" w:hAnsi="Arial" w:hint="default"/>
        <w:color w:val="A7A9B3" w:themeColor="background2"/>
      </w:rPr>
    </w:lvl>
    <w:lvl w:ilvl="4">
      <w:start w:val="1"/>
      <w:numFmt w:val="bullet"/>
      <w:pStyle w:val="Odrka5"/>
      <w:lvlText w:val="–"/>
      <w:lvlJc w:val="left"/>
      <w:pPr>
        <w:tabs>
          <w:tab w:val="num" w:pos="3544"/>
        </w:tabs>
        <w:ind w:left="3062" w:hanging="227"/>
      </w:pPr>
      <w:rPr>
        <w:rFonts w:ascii="Arial" w:hAnsi="Arial" w:hint="default"/>
        <w:color w:val="auto"/>
      </w:rPr>
    </w:lvl>
    <w:lvl w:ilvl="5">
      <w:start w:val="1"/>
      <w:numFmt w:val="bullet"/>
      <w:pStyle w:val="Odrka6"/>
      <w:lvlText w:val="·"/>
      <w:lvlJc w:val="left"/>
      <w:pPr>
        <w:ind w:left="3714" w:hanging="170"/>
      </w:pPr>
      <w:rPr>
        <w:rFonts w:ascii="Arial" w:hAnsi="Arial" w:hint="default"/>
        <w:color w:val="auto"/>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69B93953"/>
    <w:multiLevelType w:val="multilevel"/>
    <w:tmpl w:val="599C2AC6"/>
    <w:numStyleLink w:val="Stylseznamu-nadpisyslovan"/>
  </w:abstractNum>
  <w:abstractNum w:abstractNumId="14" w15:restartNumberingAfterBreak="0">
    <w:nsid w:val="74052CCF"/>
    <w:multiLevelType w:val="multilevel"/>
    <w:tmpl w:val="3BE66384"/>
    <w:numStyleLink w:val="Stylseznamu-odrky"/>
  </w:abstractNum>
  <w:abstractNum w:abstractNumId="15" w15:restartNumberingAfterBreak="0">
    <w:nsid w:val="7B356AC3"/>
    <w:multiLevelType w:val="multilevel"/>
    <w:tmpl w:val="B87A9D68"/>
    <w:numStyleLink w:val="Stylseznamu-odstavceslovan"/>
  </w:abstractNum>
  <w:abstractNum w:abstractNumId="16" w15:restartNumberingAfterBreak="0">
    <w:nsid w:val="7CA64431"/>
    <w:multiLevelType w:val="multilevel"/>
    <w:tmpl w:val="3BE66384"/>
    <w:numStyleLink w:val="Stylseznamu-odrky"/>
  </w:abstractNum>
  <w:abstractNum w:abstractNumId="17" w15:restartNumberingAfterBreak="0">
    <w:nsid w:val="7F397BA4"/>
    <w:multiLevelType w:val="multilevel"/>
    <w:tmpl w:val="599C2AC6"/>
    <w:numStyleLink w:val="Stylseznamu-nadpisyslovan"/>
  </w:abstractNum>
  <w:abstractNum w:abstractNumId="18" w15:restartNumberingAfterBreak="0">
    <w:nsid w:val="7F5003B6"/>
    <w:multiLevelType w:val="hybridMultilevel"/>
    <w:tmpl w:val="38BC06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59535713">
    <w:abstractNumId w:val="18"/>
  </w:num>
  <w:num w:numId="2" w16cid:durableId="304243697">
    <w:abstractNumId w:val="10"/>
  </w:num>
  <w:num w:numId="3" w16cid:durableId="20265888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4304396">
    <w:abstractNumId w:val="7"/>
  </w:num>
  <w:num w:numId="5" w16cid:durableId="1339186929">
    <w:abstractNumId w:val="17"/>
  </w:num>
  <w:num w:numId="6" w16cid:durableId="1737124859">
    <w:abstractNumId w:val="11"/>
  </w:num>
  <w:num w:numId="7" w16cid:durableId="200482209">
    <w:abstractNumId w:val="8"/>
  </w:num>
  <w:num w:numId="8" w16cid:durableId="2111312322">
    <w:abstractNumId w:val="2"/>
  </w:num>
  <w:num w:numId="9" w16cid:durableId="284897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001881">
    <w:abstractNumId w:val="3"/>
  </w:num>
  <w:num w:numId="11" w16cid:durableId="627398554">
    <w:abstractNumId w:val="15"/>
  </w:num>
  <w:num w:numId="12" w16cid:durableId="1445079522">
    <w:abstractNumId w:val="12"/>
  </w:num>
  <w:num w:numId="13" w16cid:durableId="879823075">
    <w:abstractNumId w:val="1"/>
  </w:num>
  <w:num w:numId="14" w16cid:durableId="796529861">
    <w:abstractNumId w:val="16"/>
  </w:num>
  <w:num w:numId="15" w16cid:durableId="165413013">
    <w:abstractNumId w:val="14"/>
  </w:num>
  <w:num w:numId="16" w16cid:durableId="608591211">
    <w:abstractNumId w:val="0"/>
  </w:num>
  <w:num w:numId="17" w16cid:durableId="1669139136">
    <w:abstractNumId w:val="4"/>
  </w:num>
  <w:num w:numId="18" w16cid:durableId="2135248819">
    <w:abstractNumId w:val="5"/>
  </w:num>
  <w:num w:numId="19" w16cid:durableId="831679160">
    <w:abstractNumId w:val="9"/>
  </w:num>
  <w:num w:numId="20" w16cid:durableId="374815673">
    <w:abstractNumId w:val="13"/>
  </w:num>
  <w:num w:numId="21" w16cid:durableId="800330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29A"/>
    <w:rsid w:val="000106FE"/>
    <w:rsid w:val="000120B4"/>
    <w:rsid w:val="00014DCB"/>
    <w:rsid w:val="0002560E"/>
    <w:rsid w:val="00030742"/>
    <w:rsid w:val="00032CCE"/>
    <w:rsid w:val="00035F16"/>
    <w:rsid w:val="00042788"/>
    <w:rsid w:val="00043335"/>
    <w:rsid w:val="00054392"/>
    <w:rsid w:val="0005510C"/>
    <w:rsid w:val="00065EC6"/>
    <w:rsid w:val="00071D80"/>
    <w:rsid w:val="00071F0F"/>
    <w:rsid w:val="00073EF6"/>
    <w:rsid w:val="00083A55"/>
    <w:rsid w:val="000849E7"/>
    <w:rsid w:val="00085436"/>
    <w:rsid w:val="00090C58"/>
    <w:rsid w:val="00091C36"/>
    <w:rsid w:val="0009494C"/>
    <w:rsid w:val="000968A9"/>
    <w:rsid w:val="000B005D"/>
    <w:rsid w:val="000B1E3A"/>
    <w:rsid w:val="000B2D06"/>
    <w:rsid w:val="000B4F0B"/>
    <w:rsid w:val="000B5F7D"/>
    <w:rsid w:val="000C11F2"/>
    <w:rsid w:val="000C2452"/>
    <w:rsid w:val="000C3E9C"/>
    <w:rsid w:val="000C5BD4"/>
    <w:rsid w:val="000C67FA"/>
    <w:rsid w:val="000C68F4"/>
    <w:rsid w:val="000C786F"/>
    <w:rsid w:val="000D2954"/>
    <w:rsid w:val="000E00C3"/>
    <w:rsid w:val="000E3099"/>
    <w:rsid w:val="000E6477"/>
    <w:rsid w:val="000F141D"/>
    <w:rsid w:val="000F57EF"/>
    <w:rsid w:val="000F5A54"/>
    <w:rsid w:val="000F77EE"/>
    <w:rsid w:val="00102994"/>
    <w:rsid w:val="0011187F"/>
    <w:rsid w:val="00112DF0"/>
    <w:rsid w:val="0011329A"/>
    <w:rsid w:val="00114ED2"/>
    <w:rsid w:val="00120B79"/>
    <w:rsid w:val="00134D21"/>
    <w:rsid w:val="00134F2B"/>
    <w:rsid w:val="00135EBB"/>
    <w:rsid w:val="001363A5"/>
    <w:rsid w:val="00137B85"/>
    <w:rsid w:val="00140402"/>
    <w:rsid w:val="00141449"/>
    <w:rsid w:val="0014192E"/>
    <w:rsid w:val="00146A2A"/>
    <w:rsid w:val="0015074B"/>
    <w:rsid w:val="0015201C"/>
    <w:rsid w:val="00160FEB"/>
    <w:rsid w:val="00164790"/>
    <w:rsid w:val="0017075C"/>
    <w:rsid w:val="001712FE"/>
    <w:rsid w:val="00171B3E"/>
    <w:rsid w:val="001720D1"/>
    <w:rsid w:val="00175680"/>
    <w:rsid w:val="00177C22"/>
    <w:rsid w:val="00177D91"/>
    <w:rsid w:val="001909FA"/>
    <w:rsid w:val="001B2D7F"/>
    <w:rsid w:val="001B57D0"/>
    <w:rsid w:val="001D2D82"/>
    <w:rsid w:val="001D719A"/>
    <w:rsid w:val="001E1B82"/>
    <w:rsid w:val="001E417F"/>
    <w:rsid w:val="001E513B"/>
    <w:rsid w:val="001E5F8B"/>
    <w:rsid w:val="001E691A"/>
    <w:rsid w:val="001F493F"/>
    <w:rsid w:val="002000F6"/>
    <w:rsid w:val="00200C5D"/>
    <w:rsid w:val="002013B0"/>
    <w:rsid w:val="002153E1"/>
    <w:rsid w:val="00216463"/>
    <w:rsid w:val="002173DB"/>
    <w:rsid w:val="00222610"/>
    <w:rsid w:val="002234D1"/>
    <w:rsid w:val="00224CCB"/>
    <w:rsid w:val="002333B0"/>
    <w:rsid w:val="002363CA"/>
    <w:rsid w:val="002369B6"/>
    <w:rsid w:val="002438E1"/>
    <w:rsid w:val="0024676C"/>
    <w:rsid w:val="00250460"/>
    <w:rsid w:val="002520AD"/>
    <w:rsid w:val="002602E8"/>
    <w:rsid w:val="00260DCA"/>
    <w:rsid w:val="00270BAF"/>
    <w:rsid w:val="00273A14"/>
    <w:rsid w:val="00275B42"/>
    <w:rsid w:val="00280346"/>
    <w:rsid w:val="00280D21"/>
    <w:rsid w:val="0028101B"/>
    <w:rsid w:val="002826B4"/>
    <w:rsid w:val="0029051D"/>
    <w:rsid w:val="00293F29"/>
    <w:rsid w:val="00297C33"/>
    <w:rsid w:val="002A1E23"/>
    <w:rsid w:val="002D11B9"/>
    <w:rsid w:val="002D395A"/>
    <w:rsid w:val="002D3D3E"/>
    <w:rsid w:val="002D3ED3"/>
    <w:rsid w:val="002D3FAD"/>
    <w:rsid w:val="002D5F7A"/>
    <w:rsid w:val="002D796B"/>
    <w:rsid w:val="002E0F6B"/>
    <w:rsid w:val="002E34E8"/>
    <w:rsid w:val="002E397F"/>
    <w:rsid w:val="002F7004"/>
    <w:rsid w:val="002F7B20"/>
    <w:rsid w:val="0030061B"/>
    <w:rsid w:val="00303A0E"/>
    <w:rsid w:val="00314FF7"/>
    <w:rsid w:val="003206E7"/>
    <w:rsid w:val="003208E6"/>
    <w:rsid w:val="0032285E"/>
    <w:rsid w:val="003250A1"/>
    <w:rsid w:val="00334F14"/>
    <w:rsid w:val="003351B8"/>
    <w:rsid w:val="00336534"/>
    <w:rsid w:val="0033654F"/>
    <w:rsid w:val="00350B7A"/>
    <w:rsid w:val="003521EF"/>
    <w:rsid w:val="003540FA"/>
    <w:rsid w:val="00356332"/>
    <w:rsid w:val="00361050"/>
    <w:rsid w:val="00363815"/>
    <w:rsid w:val="003654CD"/>
    <w:rsid w:val="00370110"/>
    <w:rsid w:val="00372598"/>
    <w:rsid w:val="00377C5B"/>
    <w:rsid w:val="00387B85"/>
    <w:rsid w:val="00390722"/>
    <w:rsid w:val="00392F53"/>
    <w:rsid w:val="00393EC0"/>
    <w:rsid w:val="003964B2"/>
    <w:rsid w:val="003A0437"/>
    <w:rsid w:val="003A2A49"/>
    <w:rsid w:val="003A3421"/>
    <w:rsid w:val="003A3966"/>
    <w:rsid w:val="003A5AE8"/>
    <w:rsid w:val="003A7E6A"/>
    <w:rsid w:val="003C027F"/>
    <w:rsid w:val="003C3F6A"/>
    <w:rsid w:val="003D639F"/>
    <w:rsid w:val="003E0572"/>
    <w:rsid w:val="003E3910"/>
    <w:rsid w:val="003E4B4A"/>
    <w:rsid w:val="003E56D2"/>
    <w:rsid w:val="003E6369"/>
    <w:rsid w:val="003F36C7"/>
    <w:rsid w:val="003F54C8"/>
    <w:rsid w:val="003F69B1"/>
    <w:rsid w:val="004027D2"/>
    <w:rsid w:val="0040303E"/>
    <w:rsid w:val="00407B47"/>
    <w:rsid w:val="0041042C"/>
    <w:rsid w:val="004136C9"/>
    <w:rsid w:val="00420F82"/>
    <w:rsid w:val="00421717"/>
    <w:rsid w:val="00426C60"/>
    <w:rsid w:val="00427375"/>
    <w:rsid w:val="00430BB6"/>
    <w:rsid w:val="0043243E"/>
    <w:rsid w:val="00433E54"/>
    <w:rsid w:val="00436EC2"/>
    <w:rsid w:val="00450156"/>
    <w:rsid w:val="004513A8"/>
    <w:rsid w:val="004523EE"/>
    <w:rsid w:val="00454DC7"/>
    <w:rsid w:val="004573FA"/>
    <w:rsid w:val="004607B2"/>
    <w:rsid w:val="00463047"/>
    <w:rsid w:val="004663AE"/>
    <w:rsid w:val="00466D27"/>
    <w:rsid w:val="0046727D"/>
    <w:rsid w:val="004723B2"/>
    <w:rsid w:val="00476F8E"/>
    <w:rsid w:val="00481A52"/>
    <w:rsid w:val="00493ED9"/>
    <w:rsid w:val="004951FA"/>
    <w:rsid w:val="00496A2A"/>
    <w:rsid w:val="004977D7"/>
    <w:rsid w:val="004A01A7"/>
    <w:rsid w:val="004A09C5"/>
    <w:rsid w:val="004A1DFC"/>
    <w:rsid w:val="004A2D41"/>
    <w:rsid w:val="004A38DD"/>
    <w:rsid w:val="004B4A94"/>
    <w:rsid w:val="004B7F5E"/>
    <w:rsid w:val="004C277F"/>
    <w:rsid w:val="004C7DCA"/>
    <w:rsid w:val="004D1160"/>
    <w:rsid w:val="004D3E65"/>
    <w:rsid w:val="004E21D7"/>
    <w:rsid w:val="004E2A6F"/>
    <w:rsid w:val="004E6880"/>
    <w:rsid w:val="004E7E0E"/>
    <w:rsid w:val="004F470B"/>
    <w:rsid w:val="00500A63"/>
    <w:rsid w:val="005125F2"/>
    <w:rsid w:val="00521746"/>
    <w:rsid w:val="00527F27"/>
    <w:rsid w:val="00534403"/>
    <w:rsid w:val="0053738F"/>
    <w:rsid w:val="00542A56"/>
    <w:rsid w:val="00542CA8"/>
    <w:rsid w:val="0054419D"/>
    <w:rsid w:val="00544A49"/>
    <w:rsid w:val="00550B36"/>
    <w:rsid w:val="00553ACE"/>
    <w:rsid w:val="005548CD"/>
    <w:rsid w:val="00554FC7"/>
    <w:rsid w:val="0055531A"/>
    <w:rsid w:val="00560EC8"/>
    <w:rsid w:val="0056113F"/>
    <w:rsid w:val="00563A5F"/>
    <w:rsid w:val="00563FE8"/>
    <w:rsid w:val="0056491C"/>
    <w:rsid w:val="00564F2B"/>
    <w:rsid w:val="00571F47"/>
    <w:rsid w:val="005766F1"/>
    <w:rsid w:val="005801BB"/>
    <w:rsid w:val="005842CD"/>
    <w:rsid w:val="005865A4"/>
    <w:rsid w:val="00586756"/>
    <w:rsid w:val="0058729F"/>
    <w:rsid w:val="00587F1C"/>
    <w:rsid w:val="005970F5"/>
    <w:rsid w:val="00597A37"/>
    <w:rsid w:val="00597C37"/>
    <w:rsid w:val="005A012C"/>
    <w:rsid w:val="005A4EC9"/>
    <w:rsid w:val="005A60C3"/>
    <w:rsid w:val="005B495D"/>
    <w:rsid w:val="005C12CB"/>
    <w:rsid w:val="005C14EB"/>
    <w:rsid w:val="005C29C9"/>
    <w:rsid w:val="005C69D2"/>
    <w:rsid w:val="005F1310"/>
    <w:rsid w:val="005F298E"/>
    <w:rsid w:val="00601C8A"/>
    <w:rsid w:val="00601DFE"/>
    <w:rsid w:val="006051FE"/>
    <w:rsid w:val="00606CF5"/>
    <w:rsid w:val="00607675"/>
    <w:rsid w:val="006120D2"/>
    <w:rsid w:val="0061583E"/>
    <w:rsid w:val="00616E1B"/>
    <w:rsid w:val="00623A4B"/>
    <w:rsid w:val="00624962"/>
    <w:rsid w:val="00624E0B"/>
    <w:rsid w:val="00626A46"/>
    <w:rsid w:val="00626A74"/>
    <w:rsid w:val="0062750B"/>
    <w:rsid w:val="00627BC8"/>
    <w:rsid w:val="0063034C"/>
    <w:rsid w:val="0063460E"/>
    <w:rsid w:val="006362CE"/>
    <w:rsid w:val="00637E8B"/>
    <w:rsid w:val="00640730"/>
    <w:rsid w:val="00640E73"/>
    <w:rsid w:val="0064237D"/>
    <w:rsid w:val="00647757"/>
    <w:rsid w:val="00650D3D"/>
    <w:rsid w:val="00662328"/>
    <w:rsid w:val="0066581C"/>
    <w:rsid w:val="00665A87"/>
    <w:rsid w:val="0067042F"/>
    <w:rsid w:val="00676BD0"/>
    <w:rsid w:val="00677006"/>
    <w:rsid w:val="006809CC"/>
    <w:rsid w:val="00692F70"/>
    <w:rsid w:val="0069631F"/>
    <w:rsid w:val="00697C07"/>
    <w:rsid w:val="006A1422"/>
    <w:rsid w:val="006B06D8"/>
    <w:rsid w:val="006B27F3"/>
    <w:rsid w:val="006C0860"/>
    <w:rsid w:val="006C2A1A"/>
    <w:rsid w:val="006C7252"/>
    <w:rsid w:val="006D6EC7"/>
    <w:rsid w:val="006E31F1"/>
    <w:rsid w:val="006E7273"/>
    <w:rsid w:val="006E7BAE"/>
    <w:rsid w:val="006F03E5"/>
    <w:rsid w:val="006F4755"/>
    <w:rsid w:val="006F51DB"/>
    <w:rsid w:val="007005EC"/>
    <w:rsid w:val="007012B0"/>
    <w:rsid w:val="00702BED"/>
    <w:rsid w:val="007049E6"/>
    <w:rsid w:val="0071010F"/>
    <w:rsid w:val="00713213"/>
    <w:rsid w:val="007141CA"/>
    <w:rsid w:val="0071455E"/>
    <w:rsid w:val="00716F0E"/>
    <w:rsid w:val="00724E67"/>
    <w:rsid w:val="0073040F"/>
    <w:rsid w:val="007371E0"/>
    <w:rsid w:val="00745974"/>
    <w:rsid w:val="00746029"/>
    <w:rsid w:val="007538A2"/>
    <w:rsid w:val="00761AEF"/>
    <w:rsid w:val="00765263"/>
    <w:rsid w:val="00783D3A"/>
    <w:rsid w:val="00787190"/>
    <w:rsid w:val="007B563E"/>
    <w:rsid w:val="007B5752"/>
    <w:rsid w:val="007D44E9"/>
    <w:rsid w:val="007D6A0E"/>
    <w:rsid w:val="007D6F07"/>
    <w:rsid w:val="007D776F"/>
    <w:rsid w:val="007E6CE7"/>
    <w:rsid w:val="007E7DC0"/>
    <w:rsid w:val="007F2474"/>
    <w:rsid w:val="007F2DD8"/>
    <w:rsid w:val="007F5C93"/>
    <w:rsid w:val="008078ED"/>
    <w:rsid w:val="00810EF8"/>
    <w:rsid w:val="00811964"/>
    <w:rsid w:val="00831511"/>
    <w:rsid w:val="00834A49"/>
    <w:rsid w:val="00837E45"/>
    <w:rsid w:val="0084277E"/>
    <w:rsid w:val="00851074"/>
    <w:rsid w:val="008541DA"/>
    <w:rsid w:val="008544BC"/>
    <w:rsid w:val="00870D3E"/>
    <w:rsid w:val="00874D53"/>
    <w:rsid w:val="00877CF1"/>
    <w:rsid w:val="00884306"/>
    <w:rsid w:val="008A4895"/>
    <w:rsid w:val="008B0B84"/>
    <w:rsid w:val="008B0E87"/>
    <w:rsid w:val="008B1AFF"/>
    <w:rsid w:val="008C1257"/>
    <w:rsid w:val="008C4A49"/>
    <w:rsid w:val="008D0FD1"/>
    <w:rsid w:val="008D405D"/>
    <w:rsid w:val="008D5575"/>
    <w:rsid w:val="008E4CC2"/>
    <w:rsid w:val="008F125B"/>
    <w:rsid w:val="008F533C"/>
    <w:rsid w:val="008F5D0F"/>
    <w:rsid w:val="00906D58"/>
    <w:rsid w:val="009149E6"/>
    <w:rsid w:val="0091638A"/>
    <w:rsid w:val="00916E60"/>
    <w:rsid w:val="00917C90"/>
    <w:rsid w:val="00920BFD"/>
    <w:rsid w:val="00937223"/>
    <w:rsid w:val="009434F6"/>
    <w:rsid w:val="00945FB9"/>
    <w:rsid w:val="009475A7"/>
    <w:rsid w:val="00951930"/>
    <w:rsid w:val="00952EAC"/>
    <w:rsid w:val="009610E2"/>
    <w:rsid w:val="0096469E"/>
    <w:rsid w:val="0097303D"/>
    <w:rsid w:val="00984352"/>
    <w:rsid w:val="00985819"/>
    <w:rsid w:val="009937D1"/>
    <w:rsid w:val="009A389D"/>
    <w:rsid w:val="009B032C"/>
    <w:rsid w:val="009B0804"/>
    <w:rsid w:val="009B1428"/>
    <w:rsid w:val="009B58F0"/>
    <w:rsid w:val="009C081A"/>
    <w:rsid w:val="009C0BC3"/>
    <w:rsid w:val="009C31A6"/>
    <w:rsid w:val="009D3C4B"/>
    <w:rsid w:val="009D72AA"/>
    <w:rsid w:val="009E4B81"/>
    <w:rsid w:val="009E4CF2"/>
    <w:rsid w:val="009F3E9D"/>
    <w:rsid w:val="009F41B1"/>
    <w:rsid w:val="00A15A28"/>
    <w:rsid w:val="00A22C8B"/>
    <w:rsid w:val="00A23C0F"/>
    <w:rsid w:val="00A274A1"/>
    <w:rsid w:val="00A3283F"/>
    <w:rsid w:val="00A33A5C"/>
    <w:rsid w:val="00A346E3"/>
    <w:rsid w:val="00A43988"/>
    <w:rsid w:val="00A47859"/>
    <w:rsid w:val="00A50A28"/>
    <w:rsid w:val="00A54B8B"/>
    <w:rsid w:val="00A55A71"/>
    <w:rsid w:val="00A850C2"/>
    <w:rsid w:val="00A851CE"/>
    <w:rsid w:val="00A91166"/>
    <w:rsid w:val="00A91452"/>
    <w:rsid w:val="00A95D0B"/>
    <w:rsid w:val="00AA0C58"/>
    <w:rsid w:val="00AA7E16"/>
    <w:rsid w:val="00AB4BE7"/>
    <w:rsid w:val="00AB5479"/>
    <w:rsid w:val="00AB7649"/>
    <w:rsid w:val="00AC0BF4"/>
    <w:rsid w:val="00AC0FDF"/>
    <w:rsid w:val="00AD40DD"/>
    <w:rsid w:val="00AE1317"/>
    <w:rsid w:val="00AE40A9"/>
    <w:rsid w:val="00AE6440"/>
    <w:rsid w:val="00AF06B0"/>
    <w:rsid w:val="00AF3319"/>
    <w:rsid w:val="00AF39AC"/>
    <w:rsid w:val="00AF6E9E"/>
    <w:rsid w:val="00B0330A"/>
    <w:rsid w:val="00B061F4"/>
    <w:rsid w:val="00B07208"/>
    <w:rsid w:val="00B1335D"/>
    <w:rsid w:val="00B138F2"/>
    <w:rsid w:val="00B20370"/>
    <w:rsid w:val="00B2195A"/>
    <w:rsid w:val="00B25510"/>
    <w:rsid w:val="00B278AD"/>
    <w:rsid w:val="00B31BB1"/>
    <w:rsid w:val="00B40FAD"/>
    <w:rsid w:val="00B43D9B"/>
    <w:rsid w:val="00B51C8F"/>
    <w:rsid w:val="00B547D6"/>
    <w:rsid w:val="00B57D38"/>
    <w:rsid w:val="00B602D0"/>
    <w:rsid w:val="00B62344"/>
    <w:rsid w:val="00B6425D"/>
    <w:rsid w:val="00B6428E"/>
    <w:rsid w:val="00B70022"/>
    <w:rsid w:val="00B7165F"/>
    <w:rsid w:val="00B72039"/>
    <w:rsid w:val="00B72655"/>
    <w:rsid w:val="00B733E5"/>
    <w:rsid w:val="00B759AD"/>
    <w:rsid w:val="00B8452A"/>
    <w:rsid w:val="00B84D65"/>
    <w:rsid w:val="00B8724F"/>
    <w:rsid w:val="00B90BD8"/>
    <w:rsid w:val="00B96F18"/>
    <w:rsid w:val="00BA64C3"/>
    <w:rsid w:val="00BA6934"/>
    <w:rsid w:val="00BB2466"/>
    <w:rsid w:val="00BB2B9A"/>
    <w:rsid w:val="00BB6195"/>
    <w:rsid w:val="00BB6635"/>
    <w:rsid w:val="00BC23FF"/>
    <w:rsid w:val="00BC5C99"/>
    <w:rsid w:val="00BD27B2"/>
    <w:rsid w:val="00BD3B66"/>
    <w:rsid w:val="00BD7AAF"/>
    <w:rsid w:val="00BE010B"/>
    <w:rsid w:val="00BE2E0B"/>
    <w:rsid w:val="00BE3BE4"/>
    <w:rsid w:val="00BE5550"/>
    <w:rsid w:val="00BF19A5"/>
    <w:rsid w:val="00BF1D24"/>
    <w:rsid w:val="00BF3C1E"/>
    <w:rsid w:val="00BF48BE"/>
    <w:rsid w:val="00BF58C9"/>
    <w:rsid w:val="00C01150"/>
    <w:rsid w:val="00C044C1"/>
    <w:rsid w:val="00C07580"/>
    <w:rsid w:val="00C11666"/>
    <w:rsid w:val="00C12B28"/>
    <w:rsid w:val="00C14DC1"/>
    <w:rsid w:val="00C15C5E"/>
    <w:rsid w:val="00C2025C"/>
    <w:rsid w:val="00C206E5"/>
    <w:rsid w:val="00C21594"/>
    <w:rsid w:val="00C227F5"/>
    <w:rsid w:val="00C23A1D"/>
    <w:rsid w:val="00C240F6"/>
    <w:rsid w:val="00C25FF8"/>
    <w:rsid w:val="00C27B17"/>
    <w:rsid w:val="00C311A5"/>
    <w:rsid w:val="00C31D01"/>
    <w:rsid w:val="00C31FD4"/>
    <w:rsid w:val="00C4391D"/>
    <w:rsid w:val="00C45782"/>
    <w:rsid w:val="00C47D31"/>
    <w:rsid w:val="00C5077B"/>
    <w:rsid w:val="00C50E02"/>
    <w:rsid w:val="00C559EC"/>
    <w:rsid w:val="00C5653C"/>
    <w:rsid w:val="00C56D7F"/>
    <w:rsid w:val="00C5725B"/>
    <w:rsid w:val="00C57EA3"/>
    <w:rsid w:val="00C601FB"/>
    <w:rsid w:val="00C61C26"/>
    <w:rsid w:val="00C64243"/>
    <w:rsid w:val="00C678BE"/>
    <w:rsid w:val="00C7058B"/>
    <w:rsid w:val="00C70BC3"/>
    <w:rsid w:val="00C74A09"/>
    <w:rsid w:val="00C80E51"/>
    <w:rsid w:val="00C919C4"/>
    <w:rsid w:val="00C9491D"/>
    <w:rsid w:val="00CA3ABB"/>
    <w:rsid w:val="00CA608A"/>
    <w:rsid w:val="00CB1B52"/>
    <w:rsid w:val="00CB1E4F"/>
    <w:rsid w:val="00CB4023"/>
    <w:rsid w:val="00CB5EF1"/>
    <w:rsid w:val="00CB6B2A"/>
    <w:rsid w:val="00CB746B"/>
    <w:rsid w:val="00CC0409"/>
    <w:rsid w:val="00CC309B"/>
    <w:rsid w:val="00CC35A2"/>
    <w:rsid w:val="00CC3FF7"/>
    <w:rsid w:val="00CC69DA"/>
    <w:rsid w:val="00CC7927"/>
    <w:rsid w:val="00CD0856"/>
    <w:rsid w:val="00CD784B"/>
    <w:rsid w:val="00CE0BC6"/>
    <w:rsid w:val="00CE6AAA"/>
    <w:rsid w:val="00CF6094"/>
    <w:rsid w:val="00CF6697"/>
    <w:rsid w:val="00D066AA"/>
    <w:rsid w:val="00D15B3B"/>
    <w:rsid w:val="00D20AC3"/>
    <w:rsid w:val="00D20DCF"/>
    <w:rsid w:val="00D27032"/>
    <w:rsid w:val="00D3531E"/>
    <w:rsid w:val="00D369F5"/>
    <w:rsid w:val="00D42D89"/>
    <w:rsid w:val="00D50FAD"/>
    <w:rsid w:val="00D52D89"/>
    <w:rsid w:val="00D5508E"/>
    <w:rsid w:val="00D63056"/>
    <w:rsid w:val="00D6487D"/>
    <w:rsid w:val="00D66CB2"/>
    <w:rsid w:val="00D676D3"/>
    <w:rsid w:val="00D70040"/>
    <w:rsid w:val="00D7143F"/>
    <w:rsid w:val="00D85575"/>
    <w:rsid w:val="00DA10DB"/>
    <w:rsid w:val="00DA4BC1"/>
    <w:rsid w:val="00DC3D08"/>
    <w:rsid w:val="00DD3D93"/>
    <w:rsid w:val="00DD4E3E"/>
    <w:rsid w:val="00DD6476"/>
    <w:rsid w:val="00DD6689"/>
    <w:rsid w:val="00DE0EE6"/>
    <w:rsid w:val="00DF3F66"/>
    <w:rsid w:val="00E043C7"/>
    <w:rsid w:val="00E12747"/>
    <w:rsid w:val="00E14659"/>
    <w:rsid w:val="00E24FEA"/>
    <w:rsid w:val="00E26AFE"/>
    <w:rsid w:val="00E32B5D"/>
    <w:rsid w:val="00E330ED"/>
    <w:rsid w:val="00E34849"/>
    <w:rsid w:val="00E414DB"/>
    <w:rsid w:val="00E456D4"/>
    <w:rsid w:val="00E47767"/>
    <w:rsid w:val="00E62893"/>
    <w:rsid w:val="00E67257"/>
    <w:rsid w:val="00E704CC"/>
    <w:rsid w:val="00E72024"/>
    <w:rsid w:val="00E721D1"/>
    <w:rsid w:val="00E72CDB"/>
    <w:rsid w:val="00E771D2"/>
    <w:rsid w:val="00E8736C"/>
    <w:rsid w:val="00E901E2"/>
    <w:rsid w:val="00E9571D"/>
    <w:rsid w:val="00E97FB6"/>
    <w:rsid w:val="00EA1A03"/>
    <w:rsid w:val="00EA3E77"/>
    <w:rsid w:val="00EB530C"/>
    <w:rsid w:val="00EB5DA8"/>
    <w:rsid w:val="00EC2292"/>
    <w:rsid w:val="00ED337B"/>
    <w:rsid w:val="00ED535D"/>
    <w:rsid w:val="00EE0BE7"/>
    <w:rsid w:val="00EF1786"/>
    <w:rsid w:val="00EF1981"/>
    <w:rsid w:val="00EF438D"/>
    <w:rsid w:val="00EF4611"/>
    <w:rsid w:val="00F0418D"/>
    <w:rsid w:val="00F049CC"/>
    <w:rsid w:val="00F11B08"/>
    <w:rsid w:val="00F152C4"/>
    <w:rsid w:val="00F21784"/>
    <w:rsid w:val="00F21B6A"/>
    <w:rsid w:val="00F26AB3"/>
    <w:rsid w:val="00F30796"/>
    <w:rsid w:val="00F30E1E"/>
    <w:rsid w:val="00F34410"/>
    <w:rsid w:val="00F42515"/>
    <w:rsid w:val="00F4299F"/>
    <w:rsid w:val="00F42EF5"/>
    <w:rsid w:val="00F4744C"/>
    <w:rsid w:val="00F47D26"/>
    <w:rsid w:val="00F5504D"/>
    <w:rsid w:val="00F562EF"/>
    <w:rsid w:val="00F56817"/>
    <w:rsid w:val="00F668A6"/>
    <w:rsid w:val="00F70F49"/>
    <w:rsid w:val="00F76478"/>
    <w:rsid w:val="00F76830"/>
    <w:rsid w:val="00F837DE"/>
    <w:rsid w:val="00F912EE"/>
    <w:rsid w:val="00FA0FB3"/>
    <w:rsid w:val="00FA4E30"/>
    <w:rsid w:val="00FA5A76"/>
    <w:rsid w:val="00FA634C"/>
    <w:rsid w:val="00FA79CC"/>
    <w:rsid w:val="00FA7B77"/>
    <w:rsid w:val="00FB11FD"/>
    <w:rsid w:val="00FB3FDC"/>
    <w:rsid w:val="00FB4ED4"/>
    <w:rsid w:val="00FB4F1B"/>
    <w:rsid w:val="00FB5118"/>
    <w:rsid w:val="00FB57B9"/>
    <w:rsid w:val="00FC186E"/>
    <w:rsid w:val="00FD293E"/>
    <w:rsid w:val="00FD5BC4"/>
    <w:rsid w:val="00FD5BEC"/>
    <w:rsid w:val="00FD5E47"/>
    <w:rsid w:val="00FD7332"/>
    <w:rsid w:val="00FE7E23"/>
    <w:rsid w:val="00FF41B8"/>
    <w:rsid w:val="016DFCB4"/>
    <w:rsid w:val="0810F299"/>
    <w:rsid w:val="0BA72113"/>
    <w:rsid w:val="0C099120"/>
    <w:rsid w:val="0C4640E3"/>
    <w:rsid w:val="0D3FCEAB"/>
    <w:rsid w:val="100F80EC"/>
    <w:rsid w:val="1059C244"/>
    <w:rsid w:val="1093535E"/>
    <w:rsid w:val="1195D9E2"/>
    <w:rsid w:val="13F7B16A"/>
    <w:rsid w:val="173DE21B"/>
    <w:rsid w:val="177AE52B"/>
    <w:rsid w:val="18D2D1F8"/>
    <w:rsid w:val="190721C3"/>
    <w:rsid w:val="1B282D92"/>
    <w:rsid w:val="1C892C81"/>
    <w:rsid w:val="1CA626AF"/>
    <w:rsid w:val="1CB3D647"/>
    <w:rsid w:val="1DA7A560"/>
    <w:rsid w:val="23B8454E"/>
    <w:rsid w:val="242505EA"/>
    <w:rsid w:val="24592379"/>
    <w:rsid w:val="26721F8F"/>
    <w:rsid w:val="28388DBE"/>
    <w:rsid w:val="2A718315"/>
    <w:rsid w:val="333AEBD7"/>
    <w:rsid w:val="33F24CCF"/>
    <w:rsid w:val="36889AA5"/>
    <w:rsid w:val="36B13B60"/>
    <w:rsid w:val="37768F20"/>
    <w:rsid w:val="37897407"/>
    <w:rsid w:val="3A6878DC"/>
    <w:rsid w:val="3C52F4A8"/>
    <w:rsid w:val="428808FD"/>
    <w:rsid w:val="42CC5EA3"/>
    <w:rsid w:val="42D441B5"/>
    <w:rsid w:val="4451AB89"/>
    <w:rsid w:val="44FEA7DE"/>
    <w:rsid w:val="46F4CC56"/>
    <w:rsid w:val="4A297B3E"/>
    <w:rsid w:val="4C24AFFD"/>
    <w:rsid w:val="4C271788"/>
    <w:rsid w:val="4DF59327"/>
    <w:rsid w:val="4EA7FE97"/>
    <w:rsid w:val="4EC737F6"/>
    <w:rsid w:val="4F892A60"/>
    <w:rsid w:val="520E254D"/>
    <w:rsid w:val="5213FA87"/>
    <w:rsid w:val="58487078"/>
    <w:rsid w:val="59583587"/>
    <w:rsid w:val="5F75CB79"/>
    <w:rsid w:val="6003ABDE"/>
    <w:rsid w:val="60241675"/>
    <w:rsid w:val="6159DF5F"/>
    <w:rsid w:val="66F559E9"/>
    <w:rsid w:val="66F6E2FF"/>
    <w:rsid w:val="67583BB0"/>
    <w:rsid w:val="67E7CBE8"/>
    <w:rsid w:val="6979045A"/>
    <w:rsid w:val="6D19E901"/>
    <w:rsid w:val="6D59D6B0"/>
    <w:rsid w:val="6F71E5BE"/>
    <w:rsid w:val="6F9002D3"/>
    <w:rsid w:val="702AC21F"/>
    <w:rsid w:val="705626CC"/>
    <w:rsid w:val="71E63E98"/>
    <w:rsid w:val="72A5D28F"/>
    <w:rsid w:val="75474340"/>
    <w:rsid w:val="768A9474"/>
    <w:rsid w:val="7A66BB78"/>
    <w:rsid w:val="7BA19C39"/>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BB4D2"/>
  <w15:chartTrackingRefBased/>
  <w15:docId w15:val="{C31A10CD-A385-404F-AF46-AAD4FDFB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cs-CZ" w:eastAsia="en-US" w:bidi="ar-SA"/>
        <w14:ligatures w14:val="standardContextual"/>
      </w:rPr>
    </w:rPrDefault>
    <w:pPrDefault>
      <w:pPr>
        <w:spacing w:after="16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4F2B"/>
  </w:style>
  <w:style w:type="paragraph" w:styleId="Nadpis1">
    <w:name w:val="heading 1"/>
    <w:basedOn w:val="Normln"/>
    <w:next w:val="Normln"/>
    <w:link w:val="Nadpis1Char"/>
    <w:uiPriority w:val="1"/>
    <w:qFormat/>
    <w:rsid w:val="00834A49"/>
    <w:pPr>
      <w:keepNext/>
      <w:keepLines/>
      <w:suppressAutoHyphens/>
      <w:spacing w:before="640"/>
      <w:jc w:val="left"/>
      <w:outlineLvl w:val="0"/>
    </w:pPr>
    <w:rPr>
      <w:rFonts w:asciiTheme="majorHAnsi" w:eastAsiaTheme="majorEastAsia" w:hAnsiTheme="majorHAnsi" w:cstheme="majorBidi"/>
      <w:b/>
      <w:bCs/>
      <w:color w:val="545860" w:themeColor="text2"/>
      <w:sz w:val="40"/>
      <w:szCs w:val="40"/>
    </w:rPr>
  </w:style>
  <w:style w:type="paragraph" w:styleId="Nadpis2">
    <w:name w:val="heading 2"/>
    <w:basedOn w:val="Normln"/>
    <w:next w:val="Normln"/>
    <w:link w:val="Nadpis2Char"/>
    <w:uiPriority w:val="1"/>
    <w:unhideWhenUsed/>
    <w:qFormat/>
    <w:rsid w:val="00834A49"/>
    <w:pPr>
      <w:keepNext/>
      <w:keepLines/>
      <w:suppressAutoHyphens/>
      <w:spacing w:before="320"/>
      <w:jc w:val="left"/>
      <w:outlineLvl w:val="1"/>
    </w:pPr>
    <w:rPr>
      <w:rFonts w:asciiTheme="majorHAnsi" w:eastAsiaTheme="majorEastAsia" w:hAnsiTheme="majorHAnsi" w:cstheme="majorBidi"/>
      <w:b/>
      <w:bCs/>
      <w:color w:val="545860" w:themeColor="text2"/>
      <w:sz w:val="32"/>
      <w:szCs w:val="32"/>
    </w:rPr>
  </w:style>
  <w:style w:type="paragraph" w:styleId="Nadpis3">
    <w:name w:val="heading 3"/>
    <w:basedOn w:val="Normln"/>
    <w:next w:val="Normln"/>
    <w:link w:val="Nadpis3Char"/>
    <w:uiPriority w:val="1"/>
    <w:unhideWhenUsed/>
    <w:qFormat/>
    <w:rsid w:val="00834A49"/>
    <w:pPr>
      <w:keepNext/>
      <w:keepLines/>
      <w:suppressAutoHyphens/>
      <w:spacing w:before="320"/>
      <w:jc w:val="left"/>
      <w:outlineLvl w:val="2"/>
    </w:pPr>
    <w:rPr>
      <w:rFonts w:eastAsiaTheme="majorEastAsia" w:cstheme="majorBidi"/>
      <w:b/>
      <w:bCs/>
      <w:color w:val="545860" w:themeColor="text2"/>
      <w:sz w:val="28"/>
      <w:szCs w:val="28"/>
    </w:rPr>
  </w:style>
  <w:style w:type="paragraph" w:styleId="Nadpis4">
    <w:name w:val="heading 4"/>
    <w:basedOn w:val="Normln"/>
    <w:next w:val="Normln"/>
    <w:link w:val="Nadpis4Char"/>
    <w:uiPriority w:val="1"/>
    <w:unhideWhenUsed/>
    <w:qFormat/>
    <w:rsid w:val="00834A49"/>
    <w:pPr>
      <w:keepNext/>
      <w:keepLines/>
      <w:suppressAutoHyphens/>
      <w:spacing w:before="320"/>
      <w:jc w:val="left"/>
      <w:outlineLvl w:val="3"/>
    </w:pPr>
    <w:rPr>
      <w:rFonts w:eastAsiaTheme="majorEastAsia" w:cstheme="majorBidi"/>
      <w:b/>
      <w:bCs/>
      <w:color w:val="545860" w:themeColor="text2"/>
      <w:sz w:val="24"/>
      <w:szCs w:val="24"/>
    </w:rPr>
  </w:style>
  <w:style w:type="paragraph" w:styleId="Nadpis5">
    <w:name w:val="heading 5"/>
    <w:basedOn w:val="Normln"/>
    <w:next w:val="Normln"/>
    <w:link w:val="Nadpis5Char"/>
    <w:uiPriority w:val="1"/>
    <w:unhideWhenUsed/>
    <w:qFormat/>
    <w:rsid w:val="00834A49"/>
    <w:pPr>
      <w:keepNext/>
      <w:keepLines/>
      <w:suppressAutoHyphens/>
      <w:spacing w:before="320"/>
      <w:jc w:val="left"/>
      <w:outlineLvl w:val="4"/>
    </w:pPr>
    <w:rPr>
      <w:rFonts w:eastAsiaTheme="majorEastAsia" w:cstheme="majorBidi"/>
      <w:b/>
      <w:bCs/>
      <w:color w:val="545860" w:themeColor="text2"/>
      <w:sz w:val="22"/>
      <w:szCs w:val="22"/>
    </w:rPr>
  </w:style>
  <w:style w:type="paragraph" w:styleId="Nadpis6">
    <w:name w:val="heading 6"/>
    <w:basedOn w:val="Normln"/>
    <w:next w:val="Normln"/>
    <w:link w:val="Nadpis6Char"/>
    <w:uiPriority w:val="1"/>
    <w:unhideWhenUsed/>
    <w:qFormat/>
    <w:rsid w:val="00834A49"/>
    <w:pPr>
      <w:keepNext/>
      <w:keepLines/>
      <w:suppressAutoHyphens/>
      <w:spacing w:before="320"/>
      <w:jc w:val="left"/>
      <w:outlineLvl w:val="5"/>
    </w:pPr>
    <w:rPr>
      <w:rFonts w:eastAsiaTheme="majorEastAsia" w:cstheme="majorBidi"/>
      <w:b/>
      <w:bCs/>
      <w:color w:val="545860" w:themeColor="text2"/>
    </w:rPr>
  </w:style>
  <w:style w:type="paragraph" w:styleId="Nadpis7">
    <w:name w:val="heading 7"/>
    <w:basedOn w:val="Normln"/>
    <w:next w:val="Normln"/>
    <w:link w:val="Nadpis7Char"/>
    <w:uiPriority w:val="9"/>
    <w:semiHidden/>
    <w:qFormat/>
    <w:rsid w:val="00AF6E9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F6E9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F6E9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1"/>
    <w:rsid w:val="00521746"/>
    <w:rPr>
      <w:rFonts w:asciiTheme="majorHAnsi" w:eastAsiaTheme="majorEastAsia" w:hAnsiTheme="majorHAnsi" w:cstheme="majorBidi"/>
      <w:b/>
      <w:bCs/>
      <w:color w:val="545860" w:themeColor="text2"/>
      <w:sz w:val="40"/>
      <w:szCs w:val="40"/>
    </w:rPr>
  </w:style>
  <w:style w:type="character" w:customStyle="1" w:styleId="Nadpis2Char">
    <w:name w:val="Nadpis 2 Char"/>
    <w:basedOn w:val="Standardnpsmoodstavce"/>
    <w:link w:val="Nadpis2"/>
    <w:uiPriority w:val="1"/>
    <w:rsid w:val="00521746"/>
    <w:rPr>
      <w:rFonts w:asciiTheme="majorHAnsi" w:eastAsiaTheme="majorEastAsia" w:hAnsiTheme="majorHAnsi" w:cstheme="majorBidi"/>
      <w:b/>
      <w:bCs/>
      <w:color w:val="545860" w:themeColor="text2"/>
      <w:sz w:val="32"/>
      <w:szCs w:val="32"/>
    </w:rPr>
  </w:style>
  <w:style w:type="character" w:customStyle="1" w:styleId="Nadpis3Char">
    <w:name w:val="Nadpis 3 Char"/>
    <w:basedOn w:val="Standardnpsmoodstavce"/>
    <w:link w:val="Nadpis3"/>
    <w:uiPriority w:val="1"/>
    <w:rsid w:val="00521746"/>
    <w:rPr>
      <w:rFonts w:eastAsiaTheme="majorEastAsia" w:cstheme="majorBidi"/>
      <w:b/>
      <w:bCs/>
      <w:color w:val="545860" w:themeColor="text2"/>
      <w:sz w:val="28"/>
      <w:szCs w:val="28"/>
    </w:rPr>
  </w:style>
  <w:style w:type="character" w:customStyle="1" w:styleId="Nadpis4Char">
    <w:name w:val="Nadpis 4 Char"/>
    <w:basedOn w:val="Standardnpsmoodstavce"/>
    <w:link w:val="Nadpis4"/>
    <w:uiPriority w:val="1"/>
    <w:rsid w:val="00521746"/>
    <w:rPr>
      <w:rFonts w:eastAsiaTheme="majorEastAsia" w:cstheme="majorBidi"/>
      <w:b/>
      <w:bCs/>
      <w:color w:val="545860" w:themeColor="text2"/>
      <w:sz w:val="24"/>
      <w:szCs w:val="24"/>
    </w:rPr>
  </w:style>
  <w:style w:type="character" w:customStyle="1" w:styleId="Nadpis5Char">
    <w:name w:val="Nadpis 5 Char"/>
    <w:basedOn w:val="Standardnpsmoodstavce"/>
    <w:link w:val="Nadpis5"/>
    <w:uiPriority w:val="1"/>
    <w:rsid w:val="00521746"/>
    <w:rPr>
      <w:rFonts w:eastAsiaTheme="majorEastAsia" w:cstheme="majorBidi"/>
      <w:b/>
      <w:bCs/>
      <w:color w:val="545860" w:themeColor="text2"/>
      <w:sz w:val="22"/>
      <w:szCs w:val="22"/>
    </w:rPr>
  </w:style>
  <w:style w:type="character" w:customStyle="1" w:styleId="Nadpis6Char">
    <w:name w:val="Nadpis 6 Char"/>
    <w:basedOn w:val="Standardnpsmoodstavce"/>
    <w:link w:val="Nadpis6"/>
    <w:uiPriority w:val="1"/>
    <w:rsid w:val="00521746"/>
    <w:rPr>
      <w:rFonts w:eastAsiaTheme="majorEastAsia" w:cstheme="majorBidi"/>
      <w:b/>
      <w:bCs/>
      <w:color w:val="545860" w:themeColor="text2"/>
    </w:rPr>
  </w:style>
  <w:style w:type="character" w:customStyle="1" w:styleId="Nadpis7Char">
    <w:name w:val="Nadpis 7 Char"/>
    <w:basedOn w:val="Standardnpsmoodstavce"/>
    <w:link w:val="Nadpis7"/>
    <w:uiPriority w:val="9"/>
    <w:semiHidden/>
    <w:rsid w:val="0052174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F6E9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F6E9E"/>
    <w:rPr>
      <w:rFonts w:eastAsiaTheme="majorEastAsia" w:cstheme="majorBidi"/>
      <w:color w:val="272727" w:themeColor="text1" w:themeTint="D8"/>
    </w:rPr>
  </w:style>
  <w:style w:type="paragraph" w:styleId="Nzev">
    <w:name w:val="Title"/>
    <w:basedOn w:val="Normln"/>
    <w:next w:val="Normln"/>
    <w:link w:val="NzevChar"/>
    <w:uiPriority w:val="38"/>
    <w:semiHidden/>
    <w:rsid w:val="00917C90"/>
    <w:pPr>
      <w:keepLines/>
      <w:suppressAutoHyphens/>
      <w:spacing w:after="320"/>
      <w:jc w:val="left"/>
    </w:pPr>
    <w:rPr>
      <w:rFonts w:asciiTheme="majorHAnsi" w:eastAsiaTheme="majorEastAsia" w:hAnsiTheme="majorHAnsi" w:cstheme="majorBidi"/>
      <w:b/>
      <w:color w:val="545860" w:themeColor="text2"/>
      <w:spacing w:val="-10"/>
      <w:kern w:val="28"/>
      <w:sz w:val="56"/>
      <w:szCs w:val="56"/>
    </w:rPr>
  </w:style>
  <w:style w:type="character" w:customStyle="1" w:styleId="NzevChar">
    <w:name w:val="Název Char"/>
    <w:basedOn w:val="Standardnpsmoodstavce"/>
    <w:link w:val="Nzev"/>
    <w:uiPriority w:val="38"/>
    <w:semiHidden/>
    <w:rsid w:val="00DD3D93"/>
    <w:rPr>
      <w:rFonts w:asciiTheme="majorHAnsi" w:eastAsiaTheme="majorEastAsia" w:hAnsiTheme="majorHAnsi" w:cstheme="majorBidi"/>
      <w:b/>
      <w:color w:val="545860" w:themeColor="text2"/>
      <w:spacing w:val="-10"/>
      <w:kern w:val="28"/>
      <w:sz w:val="56"/>
      <w:szCs w:val="56"/>
    </w:rPr>
  </w:style>
  <w:style w:type="paragraph" w:styleId="Podnadpis">
    <w:name w:val="Subtitle"/>
    <w:basedOn w:val="Normln"/>
    <w:next w:val="Normln"/>
    <w:link w:val="PodnadpisChar"/>
    <w:uiPriority w:val="38"/>
    <w:semiHidden/>
    <w:rsid w:val="00917C90"/>
    <w:pPr>
      <w:keepLines/>
      <w:numPr>
        <w:ilvl w:val="1"/>
      </w:numPr>
      <w:suppressAutoHyphens/>
      <w:jc w:val="left"/>
    </w:pPr>
    <w:rPr>
      <w:rFonts w:eastAsiaTheme="majorEastAsia" w:cstheme="majorBidi"/>
      <w:color w:val="545860" w:themeColor="text2"/>
      <w:sz w:val="28"/>
      <w:szCs w:val="28"/>
    </w:rPr>
  </w:style>
  <w:style w:type="character" w:customStyle="1" w:styleId="PodnadpisChar">
    <w:name w:val="Podnadpis Char"/>
    <w:basedOn w:val="Standardnpsmoodstavce"/>
    <w:link w:val="Podnadpis"/>
    <w:uiPriority w:val="38"/>
    <w:semiHidden/>
    <w:rsid w:val="00DD3D93"/>
    <w:rPr>
      <w:rFonts w:eastAsiaTheme="majorEastAsia" w:cstheme="majorBidi"/>
      <w:color w:val="545860" w:themeColor="text2"/>
      <w:sz w:val="28"/>
      <w:szCs w:val="28"/>
    </w:rPr>
  </w:style>
  <w:style w:type="paragraph" w:styleId="Citt">
    <w:name w:val="Quote"/>
    <w:basedOn w:val="Normln"/>
    <w:link w:val="CittChar"/>
    <w:uiPriority w:val="12"/>
    <w:qFormat/>
    <w:rsid w:val="00626A46"/>
    <w:pPr>
      <w:spacing w:before="320" w:after="320"/>
      <w:ind w:left="851" w:right="849"/>
    </w:pPr>
    <w:rPr>
      <w:i/>
      <w:iCs/>
    </w:rPr>
  </w:style>
  <w:style w:type="character" w:customStyle="1" w:styleId="CittChar">
    <w:name w:val="Citát Char"/>
    <w:basedOn w:val="Standardnpsmoodstavce"/>
    <w:link w:val="Citt"/>
    <w:uiPriority w:val="12"/>
    <w:rsid w:val="00521746"/>
    <w:rPr>
      <w:i/>
      <w:iCs/>
    </w:rPr>
  </w:style>
  <w:style w:type="paragraph" w:styleId="Odstavecseseznamem">
    <w:name w:val="List Paragraph"/>
    <w:basedOn w:val="Normln"/>
    <w:uiPriority w:val="38"/>
    <w:semiHidden/>
    <w:rsid w:val="00AF6E9E"/>
    <w:pPr>
      <w:ind w:left="720"/>
      <w:contextualSpacing/>
    </w:pPr>
  </w:style>
  <w:style w:type="character" w:styleId="Zdraznnintenzivn">
    <w:name w:val="Intense Emphasis"/>
    <w:basedOn w:val="Standardnpsmoodstavce"/>
    <w:uiPriority w:val="21"/>
    <w:semiHidden/>
    <w:qFormat/>
    <w:rsid w:val="00917C90"/>
    <w:rPr>
      <w:b/>
      <w:i/>
      <w:iCs/>
      <w:color w:val="00459B" w:themeColor="accent1"/>
    </w:rPr>
  </w:style>
  <w:style w:type="paragraph" w:styleId="Vrazncitt">
    <w:name w:val="Intense Quote"/>
    <w:basedOn w:val="Bezmezer"/>
    <w:link w:val="VrazncittChar"/>
    <w:uiPriority w:val="30"/>
    <w:semiHidden/>
    <w:qFormat/>
    <w:rsid w:val="00917C90"/>
    <w:pPr>
      <w:pBdr>
        <w:top w:val="single" w:sz="4" w:space="10" w:color="00459B" w:themeColor="accent1"/>
        <w:bottom w:val="single" w:sz="4" w:space="10" w:color="00459B" w:themeColor="accent1"/>
      </w:pBdr>
      <w:spacing w:before="320" w:after="320"/>
      <w:ind w:left="851" w:right="851"/>
    </w:pPr>
    <w:rPr>
      <w:i/>
      <w:iCs/>
      <w:color w:val="00459B" w:themeColor="accent1"/>
    </w:rPr>
  </w:style>
  <w:style w:type="character" w:customStyle="1" w:styleId="VrazncittChar">
    <w:name w:val="Výrazný citát Char"/>
    <w:basedOn w:val="Standardnpsmoodstavce"/>
    <w:link w:val="Vrazncitt"/>
    <w:uiPriority w:val="30"/>
    <w:semiHidden/>
    <w:rsid w:val="00586756"/>
    <w:rPr>
      <w:i/>
      <w:iCs/>
      <w:color w:val="00459B" w:themeColor="accent1"/>
    </w:rPr>
  </w:style>
  <w:style w:type="character" w:styleId="Odkazintenzivn">
    <w:name w:val="Intense Reference"/>
    <w:basedOn w:val="Standardnpsmoodstavce"/>
    <w:uiPriority w:val="10"/>
    <w:qFormat/>
    <w:rsid w:val="004573FA"/>
    <w:rPr>
      <w:b/>
      <w:bCs/>
      <w:caps/>
      <w:spacing w:val="5"/>
    </w:rPr>
  </w:style>
  <w:style w:type="paragraph" w:styleId="Zhlav">
    <w:name w:val="header"/>
    <w:basedOn w:val="Normln"/>
    <w:link w:val="ZhlavChar"/>
    <w:uiPriority w:val="99"/>
    <w:unhideWhenUsed/>
    <w:rsid w:val="003540FA"/>
    <w:pPr>
      <w:tabs>
        <w:tab w:val="center" w:pos="4536"/>
        <w:tab w:val="right" w:pos="9072"/>
      </w:tabs>
      <w:suppressAutoHyphens/>
      <w:spacing w:after="40" w:line="240" w:lineRule="auto"/>
      <w:jc w:val="right"/>
    </w:pPr>
    <w:rPr>
      <w:color w:val="545860" w:themeColor="accent6"/>
    </w:rPr>
  </w:style>
  <w:style w:type="character" w:customStyle="1" w:styleId="ZhlavChar">
    <w:name w:val="Záhlaví Char"/>
    <w:basedOn w:val="Standardnpsmoodstavce"/>
    <w:link w:val="Zhlav"/>
    <w:uiPriority w:val="99"/>
    <w:rsid w:val="003540FA"/>
    <w:rPr>
      <w:color w:val="545860" w:themeColor="accent6"/>
    </w:rPr>
  </w:style>
  <w:style w:type="paragraph" w:styleId="Zpat">
    <w:name w:val="footer"/>
    <w:basedOn w:val="Normln"/>
    <w:link w:val="ZpatChar"/>
    <w:uiPriority w:val="99"/>
    <w:unhideWhenUsed/>
    <w:rsid w:val="00AF06B0"/>
    <w:pPr>
      <w:tabs>
        <w:tab w:val="center" w:pos="4536"/>
        <w:tab w:val="right" w:pos="9072"/>
      </w:tabs>
      <w:spacing w:before="240" w:after="0" w:line="240" w:lineRule="auto"/>
      <w:contextualSpacing/>
    </w:pPr>
    <w:rPr>
      <w:color w:val="888B95"/>
      <w:sz w:val="16"/>
    </w:rPr>
  </w:style>
  <w:style w:type="character" w:customStyle="1" w:styleId="ZpatChar">
    <w:name w:val="Zápatí Char"/>
    <w:basedOn w:val="Standardnpsmoodstavce"/>
    <w:link w:val="Zpat"/>
    <w:uiPriority w:val="99"/>
    <w:rsid w:val="00AF06B0"/>
    <w:rPr>
      <w:color w:val="888B95"/>
      <w:sz w:val="16"/>
    </w:rPr>
  </w:style>
  <w:style w:type="table" w:styleId="Mkatabulky">
    <w:name w:val="Table Grid"/>
    <w:basedOn w:val="Normlntabulka"/>
    <w:uiPriority w:val="39"/>
    <w:rsid w:val="00FA7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dndaje">
    <w:name w:val="Úvodní údaje"/>
    <w:basedOn w:val="Normln"/>
    <w:uiPriority w:val="29"/>
    <w:qFormat/>
    <w:rsid w:val="00B62344"/>
    <w:pPr>
      <w:spacing w:after="0"/>
      <w:jc w:val="left"/>
    </w:pPr>
    <w:rPr>
      <w:color w:val="545860" w:themeColor="accent6"/>
    </w:rPr>
  </w:style>
  <w:style w:type="table" w:customStyle="1" w:styleId="TabulkaJVS5-navodndaje">
    <w:name w:val="Tabulka JVS 5 - na úvodní údaje"/>
    <w:basedOn w:val="Normlntabulka"/>
    <w:uiPriority w:val="99"/>
    <w:rsid w:val="00407B47"/>
    <w:pPr>
      <w:spacing w:after="0"/>
      <w:jc w:val="left"/>
    </w:pPr>
    <w:rPr>
      <w:color w:val="545860" w:themeColor="text2"/>
    </w:rPr>
    <w:tblPr>
      <w:tblCellMar>
        <w:left w:w="0" w:type="dxa"/>
        <w:right w:w="0" w:type="dxa"/>
      </w:tblCellMar>
    </w:tblPr>
  </w:style>
  <w:style w:type="character" w:styleId="Odkaznavysvtlivky">
    <w:name w:val="endnote reference"/>
    <w:basedOn w:val="Standardnpsmoodstavce"/>
    <w:uiPriority w:val="99"/>
    <w:semiHidden/>
    <w:unhideWhenUsed/>
    <w:rsid w:val="002363CA"/>
    <w:rPr>
      <w:vertAlign w:val="superscript"/>
    </w:rPr>
  </w:style>
  <w:style w:type="paragraph" w:customStyle="1" w:styleId="Ministr-funkce">
    <w:name w:val="Ministr - funkce"/>
    <w:basedOn w:val="Normln"/>
    <w:next w:val="Normln"/>
    <w:uiPriority w:val="20"/>
    <w:qFormat/>
    <w:rsid w:val="008F533C"/>
    <w:pPr>
      <w:spacing w:after="600"/>
      <w:contextualSpacing/>
      <w:jc w:val="left"/>
    </w:pPr>
    <w:rPr>
      <w:color w:val="545860" w:themeColor="accent6"/>
      <w:sz w:val="24"/>
      <w:szCs w:val="24"/>
    </w:rPr>
  </w:style>
  <w:style w:type="paragraph" w:customStyle="1" w:styleId="Ministr-jmno">
    <w:name w:val="Ministr - jméno"/>
    <w:basedOn w:val="Normln"/>
    <w:next w:val="Ministr-funkce"/>
    <w:uiPriority w:val="19"/>
    <w:qFormat/>
    <w:rsid w:val="008F533C"/>
    <w:pPr>
      <w:spacing w:before="600" w:after="0"/>
      <w:contextualSpacing/>
      <w:jc w:val="left"/>
    </w:pPr>
    <w:rPr>
      <w:b/>
      <w:bCs/>
      <w:color w:val="545860" w:themeColor="accent6"/>
      <w:sz w:val="28"/>
      <w:szCs w:val="28"/>
    </w:rPr>
  </w:style>
  <w:style w:type="character" w:styleId="Siln">
    <w:name w:val="Strong"/>
    <w:basedOn w:val="Standardnpsmoodstavce"/>
    <w:uiPriority w:val="6"/>
    <w:qFormat/>
    <w:rsid w:val="004573FA"/>
    <w:rPr>
      <w:b/>
      <w:bCs/>
    </w:rPr>
  </w:style>
  <w:style w:type="character" w:styleId="Odkazjemn">
    <w:name w:val="Subtle Reference"/>
    <w:basedOn w:val="Standardnpsmoodstavce"/>
    <w:uiPriority w:val="9"/>
    <w:qFormat/>
    <w:rsid w:val="004573FA"/>
    <w:rPr>
      <w:caps/>
    </w:rPr>
  </w:style>
  <w:style w:type="character" w:styleId="Hypertextovodkaz">
    <w:name w:val="Hyperlink"/>
    <w:basedOn w:val="Standardnpsmoodstavce"/>
    <w:uiPriority w:val="99"/>
    <w:unhideWhenUsed/>
    <w:rsid w:val="004573FA"/>
    <w:rPr>
      <w:color w:val="00459B" w:themeColor="hyperlink"/>
      <w:u w:val="single"/>
    </w:rPr>
  </w:style>
  <w:style w:type="character" w:styleId="Nevyeenzmnka">
    <w:name w:val="Unresolved Mention"/>
    <w:basedOn w:val="Standardnpsmoodstavce"/>
    <w:uiPriority w:val="99"/>
    <w:semiHidden/>
    <w:unhideWhenUsed/>
    <w:rsid w:val="004573FA"/>
    <w:rPr>
      <w:color w:val="605E5C"/>
      <w:shd w:val="clear" w:color="auto" w:fill="E1DFDD"/>
    </w:rPr>
  </w:style>
  <w:style w:type="character" w:styleId="Nzevknihy">
    <w:name w:val="Book Title"/>
    <w:basedOn w:val="Standardnpsmoodstavce"/>
    <w:uiPriority w:val="11"/>
    <w:qFormat/>
    <w:rsid w:val="004573FA"/>
    <w:rPr>
      <w:b/>
      <w:bCs/>
      <w:i/>
      <w:iCs/>
    </w:rPr>
  </w:style>
  <w:style w:type="paragraph" w:styleId="Textpoznpodarou">
    <w:name w:val="footnote text"/>
    <w:basedOn w:val="Normln"/>
    <w:link w:val="TextpoznpodarouChar"/>
    <w:uiPriority w:val="99"/>
    <w:semiHidden/>
    <w:unhideWhenUsed/>
    <w:rsid w:val="000106FE"/>
    <w:pPr>
      <w:spacing w:after="40" w:line="240" w:lineRule="auto"/>
      <w:jc w:val="left"/>
    </w:pPr>
    <w:rPr>
      <w:sz w:val="16"/>
    </w:rPr>
  </w:style>
  <w:style w:type="character" w:customStyle="1" w:styleId="TextpoznpodarouChar">
    <w:name w:val="Text pozn. pod čarou Char"/>
    <w:basedOn w:val="Standardnpsmoodstavce"/>
    <w:link w:val="Textpoznpodarou"/>
    <w:uiPriority w:val="99"/>
    <w:semiHidden/>
    <w:rsid w:val="000106FE"/>
    <w:rPr>
      <w:sz w:val="16"/>
    </w:rPr>
  </w:style>
  <w:style w:type="character" w:styleId="Znakapoznpodarou">
    <w:name w:val="footnote reference"/>
    <w:basedOn w:val="Standardnpsmoodstavce"/>
    <w:uiPriority w:val="99"/>
    <w:semiHidden/>
    <w:unhideWhenUsed/>
    <w:rsid w:val="00D066AA"/>
    <w:rPr>
      <w:vertAlign w:val="superscript"/>
    </w:rPr>
  </w:style>
  <w:style w:type="character" w:styleId="Zdraznn">
    <w:name w:val="Emphasis"/>
    <w:basedOn w:val="Standardnpsmoodstavce"/>
    <w:uiPriority w:val="5"/>
    <w:qFormat/>
    <w:rsid w:val="00164790"/>
    <w:rPr>
      <w:i w:val="0"/>
      <w:iCs/>
      <w:u w:val="single"/>
    </w:rPr>
  </w:style>
  <w:style w:type="character" w:styleId="Zdraznnjemn">
    <w:name w:val="Subtle Emphasis"/>
    <w:basedOn w:val="Standardnpsmoodstavce"/>
    <w:uiPriority w:val="5"/>
    <w:qFormat/>
    <w:rsid w:val="00164790"/>
    <w:rPr>
      <w:i/>
      <w:iCs/>
    </w:rPr>
  </w:style>
  <w:style w:type="table" w:customStyle="1" w:styleId="TabulkaJVS1-ed">
    <w:name w:val="Tabulka JVS 1 - šedá"/>
    <w:basedOn w:val="Normlntabulka"/>
    <w:uiPriority w:val="99"/>
    <w:rsid w:val="0084277E"/>
    <w:pPr>
      <w:spacing w:after="0"/>
      <w:jc w:val="left"/>
    </w:pPr>
    <w:tblPr>
      <w:tblBorders>
        <w:top w:val="single" w:sz="4" w:space="0" w:color="393B41"/>
        <w:left w:val="single" w:sz="4" w:space="0" w:color="393B41"/>
        <w:bottom w:val="single" w:sz="4" w:space="0" w:color="393B41"/>
        <w:right w:val="single" w:sz="4" w:space="0" w:color="393B41"/>
        <w:insideH w:val="single" w:sz="4" w:space="0" w:color="393B41"/>
        <w:insideV w:val="single" w:sz="4" w:space="0" w:color="393B41"/>
      </w:tblBorders>
      <w:tblCellMar>
        <w:top w:w="57" w:type="dxa"/>
        <w:bottom w:w="57" w:type="dxa"/>
      </w:tblCellMar>
    </w:tblPr>
    <w:tblStylePr w:type="firstRow">
      <w:rPr>
        <w:b w:val="0"/>
        <w:i w:val="0"/>
        <w:color w:val="FFFFFF" w:themeColor="background1"/>
      </w:rPr>
      <w:tblPr/>
      <w:tcPr>
        <w:tcBorders>
          <w:top w:val="single" w:sz="4"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shd w:val="clear" w:color="auto" w:fill="393B41"/>
      </w:tcPr>
    </w:tblStylePr>
    <w:tblStylePr w:type="lastRow">
      <w:tblPr/>
      <w:tcPr>
        <w:tcBorders>
          <w:top w:val="single" w:sz="12"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tcPr>
    </w:tblStylePr>
  </w:style>
  <w:style w:type="table" w:customStyle="1" w:styleId="TabulkaJVS2-modr">
    <w:name w:val="Tabulka JVS 2 - modrá"/>
    <w:basedOn w:val="Normlntabulka"/>
    <w:uiPriority w:val="99"/>
    <w:rsid w:val="0084277E"/>
    <w:pPr>
      <w:spacing w:after="0"/>
      <w:jc w:val="left"/>
    </w:pPr>
    <w:tblPr>
      <w:tbl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blBorders>
      <w:tblCellMar>
        <w:top w:w="57" w:type="dxa"/>
        <w:bottom w:w="57" w:type="dxa"/>
      </w:tblCellMar>
    </w:tblPr>
    <w:tblStylePr w:type="firstRow">
      <w:tblPr/>
      <w:tcPr>
        <w:tc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l2br w:val="nil"/>
          <w:tr2bl w:val="nil"/>
        </w:tcBorders>
        <w:shd w:val="clear" w:color="auto" w:fill="00459B" w:themeFill="accent1"/>
      </w:tcPr>
    </w:tblStylePr>
    <w:tblStylePr w:type="lastRow">
      <w:tblPr/>
      <w:tcPr>
        <w:tcBorders>
          <w:top w:val="single" w:sz="12" w:space="0" w:color="00459B" w:themeColor="accent1"/>
          <w:left w:val="single" w:sz="4" w:space="0" w:color="00459B" w:themeColor="accent1"/>
          <w:bottom w:val="single" w:sz="4" w:space="0" w:color="00459B" w:themeColor="accent1"/>
          <w:right w:val="single" w:sz="4" w:space="0" w:color="00459B" w:themeColor="accent1"/>
          <w:insideH w:val="nil"/>
          <w:insideV w:val="single" w:sz="4" w:space="0" w:color="00459B" w:themeColor="accent1"/>
          <w:tl2br w:val="nil"/>
          <w:tr2bl w:val="nil"/>
        </w:tcBorders>
      </w:tcPr>
    </w:tblStylePr>
  </w:style>
  <w:style w:type="table" w:customStyle="1" w:styleId="TabulkaJVS3-bl">
    <w:name w:val="Tabulka JVS 3 - bílá"/>
    <w:basedOn w:val="Normlntabulka"/>
    <w:uiPriority w:val="99"/>
    <w:rsid w:val="0084277E"/>
    <w:pPr>
      <w:spacing w:after="0"/>
      <w:jc w:val="left"/>
    </w:pPr>
    <w:tblPr>
      <w:tblBorders>
        <w:top w:val="single" w:sz="4" w:space="0" w:color="A7A9B3" w:themeColor="background2"/>
        <w:left w:val="single" w:sz="4" w:space="0" w:color="A7A9B3" w:themeColor="background2"/>
        <w:bottom w:val="single" w:sz="4" w:space="0" w:color="A7A9B3" w:themeColor="background2"/>
        <w:right w:val="single" w:sz="4" w:space="0" w:color="A7A9B3" w:themeColor="background2"/>
        <w:insideH w:val="single" w:sz="4" w:space="0" w:color="A7A9B3" w:themeColor="background2"/>
        <w:insideV w:val="single" w:sz="4" w:space="0" w:color="A7A9B3" w:themeColor="background2"/>
      </w:tblBorders>
      <w:tblCellMar>
        <w:top w:w="57" w:type="dxa"/>
        <w:bottom w:w="57" w:type="dxa"/>
      </w:tblCellMar>
    </w:tblPr>
    <w:tblStylePr w:type="lastRow">
      <w:tblPr/>
      <w:tcPr>
        <w:tcBorders>
          <w:top w:val="single" w:sz="12" w:space="0" w:color="A7A9B3" w:themeColor="background2"/>
          <w:left w:val="single" w:sz="4" w:space="0" w:color="A7A9B3" w:themeColor="background2"/>
          <w:bottom w:val="single" w:sz="4" w:space="0" w:color="A7A9B3" w:themeColor="background2"/>
          <w:right w:val="single" w:sz="4" w:space="0" w:color="A7A9B3" w:themeColor="background2"/>
          <w:insideH w:val="nil"/>
          <w:insideV w:val="single" w:sz="4" w:space="0" w:color="A7A9B3" w:themeColor="background2"/>
          <w:tl2br w:val="nil"/>
          <w:tr2bl w:val="nil"/>
        </w:tcBorders>
      </w:tcPr>
    </w:tblStylePr>
  </w:style>
  <w:style w:type="table" w:customStyle="1" w:styleId="TabulkaJVS4-bezohranien">
    <w:name w:val="Tabulka JVS 4 - bez ohraničení"/>
    <w:basedOn w:val="Normlntabulka"/>
    <w:uiPriority w:val="99"/>
    <w:rsid w:val="005C29C9"/>
    <w:pPr>
      <w:jc w:val="left"/>
    </w:pPr>
    <w:tblPr>
      <w:tblCellMar>
        <w:left w:w="0" w:type="dxa"/>
        <w:right w:w="0" w:type="dxa"/>
      </w:tblCellMar>
    </w:tblPr>
  </w:style>
  <w:style w:type="table" w:styleId="Svtltabulkasmkou1zvraznn1">
    <w:name w:val="Grid Table 1 Light Accent 1"/>
    <w:basedOn w:val="Normlntabulka"/>
    <w:uiPriority w:val="46"/>
    <w:rsid w:val="00F562EF"/>
    <w:pPr>
      <w:spacing w:after="0" w:line="240" w:lineRule="auto"/>
    </w:pPr>
    <w:tblPr>
      <w:tblStyleRowBandSize w:val="1"/>
      <w:tblStyleColBandSize w:val="1"/>
      <w:tblBorders>
        <w:top w:val="single" w:sz="4" w:space="0" w:color="71AFFF" w:themeColor="accent1" w:themeTint="66"/>
        <w:left w:val="single" w:sz="4" w:space="0" w:color="71AFFF" w:themeColor="accent1" w:themeTint="66"/>
        <w:bottom w:val="single" w:sz="4" w:space="0" w:color="71AFFF" w:themeColor="accent1" w:themeTint="66"/>
        <w:right w:val="single" w:sz="4" w:space="0" w:color="71AFFF" w:themeColor="accent1" w:themeTint="66"/>
        <w:insideH w:val="single" w:sz="4" w:space="0" w:color="71AFFF" w:themeColor="accent1" w:themeTint="66"/>
        <w:insideV w:val="single" w:sz="4" w:space="0" w:color="71AFFF" w:themeColor="accent1" w:themeTint="66"/>
      </w:tblBorders>
    </w:tblPr>
    <w:tblStylePr w:type="firstRow">
      <w:rPr>
        <w:b/>
        <w:bCs/>
      </w:rPr>
      <w:tblPr/>
      <w:tcPr>
        <w:tcBorders>
          <w:bottom w:val="single" w:sz="12" w:space="0" w:color="2A88FF" w:themeColor="accent1" w:themeTint="99"/>
        </w:tcBorders>
      </w:tcPr>
    </w:tblStylePr>
    <w:tblStylePr w:type="lastRow">
      <w:rPr>
        <w:b/>
        <w:bCs/>
      </w:rPr>
      <w:tblPr/>
      <w:tcPr>
        <w:tcBorders>
          <w:top w:val="double" w:sz="2" w:space="0" w:color="2A88FF" w:themeColor="accent1" w:themeTint="99"/>
        </w:tcBorders>
      </w:tcPr>
    </w:tblStylePr>
    <w:tblStylePr w:type="firstCol">
      <w:rPr>
        <w:b/>
        <w:bCs/>
      </w:rPr>
    </w:tblStylePr>
    <w:tblStylePr w:type="lastCol">
      <w:rPr>
        <w:b/>
        <w:bCs/>
      </w:rPr>
    </w:tblStylePr>
  </w:style>
  <w:style w:type="paragraph" w:customStyle="1" w:styleId="Nadpis1slovan">
    <w:name w:val="Nadpis 1 číslovaný"/>
    <w:basedOn w:val="Seznamslovan5"/>
    <w:next w:val="Normln"/>
    <w:uiPriority w:val="3"/>
    <w:qFormat/>
    <w:rsid w:val="00542CA8"/>
    <w:pPr>
      <w:keepNext/>
      <w:keepLines/>
      <w:numPr>
        <w:ilvl w:val="0"/>
        <w:numId w:val="20"/>
      </w:numPr>
      <w:suppressAutoHyphens/>
      <w:spacing w:before="640"/>
      <w:jc w:val="left"/>
    </w:pPr>
    <w:rPr>
      <w:b/>
      <w:color w:val="545860" w:themeColor="text2"/>
      <w:sz w:val="40"/>
    </w:rPr>
  </w:style>
  <w:style w:type="paragraph" w:customStyle="1" w:styleId="Nadpis2slovan">
    <w:name w:val="Nadpis 2 číslovaný"/>
    <w:basedOn w:val="Normln"/>
    <w:next w:val="Normln"/>
    <w:uiPriority w:val="3"/>
    <w:qFormat/>
    <w:rsid w:val="00542CA8"/>
    <w:pPr>
      <w:numPr>
        <w:ilvl w:val="1"/>
        <w:numId w:val="20"/>
      </w:numPr>
      <w:suppressAutoHyphens/>
      <w:spacing w:before="320"/>
      <w:jc w:val="left"/>
    </w:pPr>
    <w:rPr>
      <w:b/>
      <w:color w:val="545860" w:themeColor="text2"/>
      <w:sz w:val="32"/>
    </w:rPr>
  </w:style>
  <w:style w:type="paragraph" w:customStyle="1" w:styleId="Nadpis3slovan">
    <w:name w:val="Nadpis 3 číslovaný"/>
    <w:basedOn w:val="Normln"/>
    <w:next w:val="Normln"/>
    <w:uiPriority w:val="3"/>
    <w:qFormat/>
    <w:rsid w:val="00542CA8"/>
    <w:pPr>
      <w:keepNext/>
      <w:keepLines/>
      <w:numPr>
        <w:ilvl w:val="2"/>
        <w:numId w:val="20"/>
      </w:numPr>
      <w:suppressAutoHyphens/>
      <w:spacing w:before="320"/>
      <w:jc w:val="left"/>
    </w:pPr>
    <w:rPr>
      <w:b/>
      <w:color w:val="545860" w:themeColor="text2"/>
      <w:sz w:val="28"/>
    </w:rPr>
  </w:style>
  <w:style w:type="paragraph" w:customStyle="1" w:styleId="Nadpis4slovan">
    <w:name w:val="Nadpis 4 číslovaný"/>
    <w:basedOn w:val="Normln"/>
    <w:next w:val="Normln"/>
    <w:uiPriority w:val="3"/>
    <w:qFormat/>
    <w:rsid w:val="00542CA8"/>
    <w:pPr>
      <w:keepNext/>
      <w:keepLines/>
      <w:numPr>
        <w:ilvl w:val="3"/>
        <w:numId w:val="20"/>
      </w:numPr>
      <w:suppressAutoHyphens/>
      <w:spacing w:before="320"/>
      <w:jc w:val="left"/>
    </w:pPr>
    <w:rPr>
      <w:b/>
      <w:color w:val="545860" w:themeColor="text2"/>
      <w:sz w:val="24"/>
    </w:rPr>
  </w:style>
  <w:style w:type="paragraph" w:customStyle="1" w:styleId="Nadpis5slovan">
    <w:name w:val="Nadpis 5 číslovaný"/>
    <w:basedOn w:val="Normln"/>
    <w:next w:val="Normln"/>
    <w:uiPriority w:val="3"/>
    <w:qFormat/>
    <w:rsid w:val="00542CA8"/>
    <w:pPr>
      <w:keepNext/>
      <w:keepLines/>
      <w:numPr>
        <w:ilvl w:val="4"/>
        <w:numId w:val="20"/>
      </w:numPr>
      <w:suppressAutoHyphens/>
      <w:spacing w:before="320"/>
      <w:jc w:val="left"/>
    </w:pPr>
    <w:rPr>
      <w:b/>
      <w:color w:val="545860" w:themeColor="text2"/>
      <w:sz w:val="22"/>
    </w:rPr>
  </w:style>
  <w:style w:type="paragraph" w:customStyle="1" w:styleId="Nadpis6slovan">
    <w:name w:val="Nadpis 6 číslovaný"/>
    <w:basedOn w:val="Normln"/>
    <w:next w:val="Normln"/>
    <w:uiPriority w:val="3"/>
    <w:qFormat/>
    <w:rsid w:val="00542CA8"/>
    <w:pPr>
      <w:keepNext/>
      <w:keepLines/>
      <w:numPr>
        <w:ilvl w:val="5"/>
        <w:numId w:val="20"/>
      </w:numPr>
      <w:suppressAutoHyphens/>
      <w:spacing w:before="320"/>
      <w:jc w:val="left"/>
    </w:pPr>
    <w:rPr>
      <w:b/>
      <w:color w:val="545860" w:themeColor="text2"/>
    </w:rPr>
  </w:style>
  <w:style w:type="numbering" w:customStyle="1" w:styleId="Stylseznamu-nadpisyslovan">
    <w:name w:val="Styl seznamu - nadpisy číslované"/>
    <w:uiPriority w:val="99"/>
    <w:rsid w:val="00C61C26"/>
    <w:pPr>
      <w:numPr>
        <w:numId w:val="2"/>
      </w:numPr>
    </w:pPr>
  </w:style>
  <w:style w:type="paragraph" w:styleId="Nadpisobsahu">
    <w:name w:val="TOC Heading"/>
    <w:basedOn w:val="Nadpis1"/>
    <w:next w:val="Normln"/>
    <w:uiPriority w:val="39"/>
    <w:unhideWhenUsed/>
    <w:rsid w:val="00CA3ABB"/>
    <w:pPr>
      <w:outlineLvl w:val="9"/>
    </w:pPr>
  </w:style>
  <w:style w:type="paragraph" w:styleId="Obsah1">
    <w:name w:val="toc 1"/>
    <w:basedOn w:val="Normln"/>
    <w:next w:val="Normln"/>
    <w:uiPriority w:val="39"/>
    <w:unhideWhenUsed/>
    <w:rsid w:val="003C027F"/>
    <w:pPr>
      <w:tabs>
        <w:tab w:val="right" w:leader="dot" w:pos="9061"/>
      </w:tabs>
      <w:spacing w:after="100"/>
    </w:pPr>
    <w:rPr>
      <w:b/>
      <w:noProof/>
    </w:rPr>
  </w:style>
  <w:style w:type="paragraph" w:styleId="Obsah2">
    <w:name w:val="toc 2"/>
    <w:basedOn w:val="Normln"/>
    <w:next w:val="Normln"/>
    <w:uiPriority w:val="39"/>
    <w:unhideWhenUsed/>
    <w:rsid w:val="00A55A71"/>
    <w:pPr>
      <w:tabs>
        <w:tab w:val="right" w:leader="dot" w:pos="9061"/>
      </w:tabs>
      <w:spacing w:after="100"/>
      <w:ind w:left="284"/>
    </w:pPr>
  </w:style>
  <w:style w:type="paragraph" w:styleId="Obsah3">
    <w:name w:val="toc 3"/>
    <w:basedOn w:val="Normln"/>
    <w:next w:val="Normln"/>
    <w:uiPriority w:val="39"/>
    <w:unhideWhenUsed/>
    <w:rsid w:val="00CD0856"/>
    <w:pPr>
      <w:tabs>
        <w:tab w:val="right" w:leader="dot" w:pos="9061"/>
      </w:tabs>
      <w:spacing w:after="100"/>
      <w:ind w:left="567"/>
    </w:pPr>
  </w:style>
  <w:style w:type="paragraph" w:styleId="Obsah4">
    <w:name w:val="toc 4"/>
    <w:basedOn w:val="Normln"/>
    <w:next w:val="Normln"/>
    <w:uiPriority w:val="39"/>
    <w:unhideWhenUsed/>
    <w:rsid w:val="00CD0856"/>
    <w:pPr>
      <w:tabs>
        <w:tab w:val="right" w:leader="dot" w:pos="9061"/>
      </w:tabs>
      <w:spacing w:after="100"/>
      <w:ind w:left="851"/>
    </w:pPr>
  </w:style>
  <w:style w:type="paragraph" w:customStyle="1" w:styleId="Seznamslovan1">
    <w:name w:val="Seznam číslovaný 1"/>
    <w:basedOn w:val="Normln"/>
    <w:uiPriority w:val="1"/>
    <w:qFormat/>
    <w:rsid w:val="00E721D1"/>
    <w:pPr>
      <w:numPr>
        <w:numId w:val="21"/>
      </w:numPr>
    </w:pPr>
  </w:style>
  <w:style w:type="paragraph" w:customStyle="1" w:styleId="Seznamslovan2">
    <w:name w:val="Seznam číslovaný 2"/>
    <w:basedOn w:val="Normln"/>
    <w:uiPriority w:val="1"/>
    <w:qFormat/>
    <w:rsid w:val="00E721D1"/>
    <w:pPr>
      <w:numPr>
        <w:ilvl w:val="1"/>
        <w:numId w:val="21"/>
      </w:numPr>
    </w:pPr>
  </w:style>
  <w:style w:type="paragraph" w:customStyle="1" w:styleId="Seznamslovan3">
    <w:name w:val="Seznam číslovaný 3"/>
    <w:basedOn w:val="Normln"/>
    <w:uiPriority w:val="1"/>
    <w:qFormat/>
    <w:rsid w:val="00E721D1"/>
    <w:pPr>
      <w:numPr>
        <w:ilvl w:val="2"/>
        <w:numId w:val="21"/>
      </w:numPr>
    </w:pPr>
  </w:style>
  <w:style w:type="paragraph" w:customStyle="1" w:styleId="Seznamslovan4">
    <w:name w:val="Seznam číslovaný 4"/>
    <w:basedOn w:val="Normln"/>
    <w:uiPriority w:val="1"/>
    <w:qFormat/>
    <w:rsid w:val="00E721D1"/>
    <w:pPr>
      <w:numPr>
        <w:ilvl w:val="3"/>
        <w:numId w:val="21"/>
      </w:numPr>
    </w:pPr>
  </w:style>
  <w:style w:type="paragraph" w:customStyle="1" w:styleId="Seznamslovan5">
    <w:name w:val="Seznam číslovaný 5"/>
    <w:basedOn w:val="Normln"/>
    <w:uiPriority w:val="1"/>
    <w:qFormat/>
    <w:rsid w:val="00E721D1"/>
    <w:pPr>
      <w:numPr>
        <w:ilvl w:val="4"/>
        <w:numId w:val="21"/>
      </w:numPr>
    </w:pPr>
  </w:style>
  <w:style w:type="paragraph" w:customStyle="1" w:styleId="Seznamslovan6">
    <w:name w:val="Seznam číslovaný 6"/>
    <w:basedOn w:val="Normln"/>
    <w:uiPriority w:val="1"/>
    <w:qFormat/>
    <w:rsid w:val="00E721D1"/>
    <w:pPr>
      <w:numPr>
        <w:ilvl w:val="5"/>
        <w:numId w:val="21"/>
      </w:numPr>
    </w:pPr>
  </w:style>
  <w:style w:type="numbering" w:customStyle="1" w:styleId="Stylseznamu-odstavceslovan">
    <w:name w:val="Styl seznamu - odstavce číslované"/>
    <w:uiPriority w:val="99"/>
    <w:rsid w:val="00E721D1"/>
    <w:pPr>
      <w:numPr>
        <w:numId w:val="8"/>
      </w:numPr>
    </w:pPr>
  </w:style>
  <w:style w:type="paragraph" w:customStyle="1" w:styleId="Perex">
    <w:name w:val="Perex"/>
    <w:basedOn w:val="Normln"/>
    <w:next w:val="Normln"/>
    <w:uiPriority w:val="21"/>
    <w:qFormat/>
    <w:rsid w:val="00B62344"/>
    <w:pPr>
      <w:spacing w:after="360"/>
    </w:pPr>
    <w:rPr>
      <w:b/>
      <w:color w:val="545860" w:themeColor="accent6"/>
    </w:rPr>
  </w:style>
  <w:style w:type="paragraph" w:customStyle="1" w:styleId="Odrka1">
    <w:name w:val="Odrážka 1"/>
    <w:basedOn w:val="Normln"/>
    <w:uiPriority w:val="2"/>
    <w:qFormat/>
    <w:rsid w:val="002D796B"/>
    <w:pPr>
      <w:numPr>
        <w:numId w:val="19"/>
      </w:numPr>
    </w:pPr>
  </w:style>
  <w:style w:type="paragraph" w:customStyle="1" w:styleId="Odrka2">
    <w:name w:val="Odrážka 2"/>
    <w:basedOn w:val="Normln"/>
    <w:uiPriority w:val="2"/>
    <w:qFormat/>
    <w:rsid w:val="002D796B"/>
    <w:pPr>
      <w:numPr>
        <w:ilvl w:val="1"/>
        <w:numId w:val="19"/>
      </w:numPr>
      <w:tabs>
        <w:tab w:val="clear" w:pos="1418"/>
      </w:tabs>
    </w:pPr>
  </w:style>
  <w:style w:type="paragraph" w:customStyle="1" w:styleId="Odrka3">
    <w:name w:val="Odrážka 3"/>
    <w:basedOn w:val="Normln"/>
    <w:uiPriority w:val="2"/>
    <w:qFormat/>
    <w:rsid w:val="002D796B"/>
    <w:pPr>
      <w:numPr>
        <w:ilvl w:val="2"/>
        <w:numId w:val="19"/>
      </w:numPr>
      <w:tabs>
        <w:tab w:val="clear" w:pos="2126"/>
      </w:tabs>
      <w:ind w:left="1645" w:hanging="227"/>
    </w:pPr>
  </w:style>
  <w:style w:type="paragraph" w:customStyle="1" w:styleId="Odrka4">
    <w:name w:val="Odrážka 4"/>
    <w:basedOn w:val="Normln"/>
    <w:uiPriority w:val="2"/>
    <w:qFormat/>
    <w:rsid w:val="002D796B"/>
    <w:pPr>
      <w:numPr>
        <w:ilvl w:val="3"/>
        <w:numId w:val="19"/>
      </w:numPr>
      <w:tabs>
        <w:tab w:val="clear" w:pos="2835"/>
      </w:tabs>
      <w:ind w:left="2324" w:hanging="198"/>
    </w:pPr>
  </w:style>
  <w:style w:type="paragraph" w:customStyle="1" w:styleId="Odrka5">
    <w:name w:val="Odrážka 5"/>
    <w:basedOn w:val="Normln"/>
    <w:uiPriority w:val="2"/>
    <w:qFormat/>
    <w:rsid w:val="002D796B"/>
    <w:pPr>
      <w:numPr>
        <w:ilvl w:val="4"/>
        <w:numId w:val="19"/>
      </w:numPr>
      <w:tabs>
        <w:tab w:val="clear" w:pos="3544"/>
      </w:tabs>
    </w:pPr>
  </w:style>
  <w:style w:type="paragraph" w:customStyle="1" w:styleId="Odrka6">
    <w:name w:val="Odrážka 6"/>
    <w:basedOn w:val="Normln"/>
    <w:uiPriority w:val="2"/>
    <w:qFormat/>
    <w:rsid w:val="002D796B"/>
    <w:pPr>
      <w:numPr>
        <w:ilvl w:val="5"/>
        <w:numId w:val="19"/>
      </w:numPr>
    </w:pPr>
  </w:style>
  <w:style w:type="numbering" w:customStyle="1" w:styleId="Stylseznamu-odrky">
    <w:name w:val="Styl seznamu - odrážky"/>
    <w:uiPriority w:val="99"/>
    <w:rsid w:val="008D5575"/>
    <w:pPr>
      <w:numPr>
        <w:numId w:val="12"/>
      </w:numPr>
    </w:pPr>
  </w:style>
  <w:style w:type="paragraph" w:customStyle="1" w:styleId="Popisekfotografie">
    <w:name w:val="Popisek fotografie"/>
    <w:basedOn w:val="Normln"/>
    <w:next w:val="Normln"/>
    <w:uiPriority w:val="25"/>
    <w:qFormat/>
    <w:rsid w:val="004E7E0E"/>
    <w:pPr>
      <w:spacing w:before="160" w:after="240"/>
    </w:pPr>
    <w:rPr>
      <w:sz w:val="16"/>
    </w:rPr>
  </w:style>
  <w:style w:type="paragraph" w:styleId="Titulek">
    <w:name w:val="caption"/>
    <w:basedOn w:val="Normln"/>
    <w:next w:val="Normln"/>
    <w:uiPriority w:val="35"/>
    <w:unhideWhenUsed/>
    <w:rsid w:val="00032CCE"/>
    <w:pPr>
      <w:spacing w:before="160" w:after="240"/>
    </w:pPr>
    <w:rPr>
      <w:iCs/>
      <w:sz w:val="16"/>
      <w:szCs w:val="18"/>
    </w:rPr>
  </w:style>
  <w:style w:type="paragraph" w:styleId="Obsah5">
    <w:name w:val="toc 5"/>
    <w:basedOn w:val="Normln"/>
    <w:next w:val="Normln"/>
    <w:uiPriority w:val="39"/>
    <w:unhideWhenUsed/>
    <w:rsid w:val="001E513B"/>
    <w:pPr>
      <w:tabs>
        <w:tab w:val="right" w:leader="dot" w:pos="9061"/>
      </w:tabs>
      <w:spacing w:before="240" w:after="120"/>
      <w:ind w:left="284" w:hanging="284"/>
    </w:pPr>
    <w:rPr>
      <w:b/>
    </w:rPr>
  </w:style>
  <w:style w:type="paragraph" w:styleId="Obsah6">
    <w:name w:val="toc 6"/>
    <w:basedOn w:val="Normln"/>
    <w:next w:val="Normln"/>
    <w:uiPriority w:val="39"/>
    <w:unhideWhenUsed/>
    <w:rsid w:val="003C027F"/>
    <w:pPr>
      <w:tabs>
        <w:tab w:val="right" w:leader="dot" w:pos="9061"/>
      </w:tabs>
      <w:spacing w:after="100"/>
      <w:ind w:left="738" w:hanging="454"/>
    </w:pPr>
    <w:rPr>
      <w:noProof/>
    </w:rPr>
  </w:style>
  <w:style w:type="paragraph" w:styleId="Obsah7">
    <w:name w:val="toc 7"/>
    <w:basedOn w:val="Normln"/>
    <w:next w:val="Normln"/>
    <w:uiPriority w:val="39"/>
    <w:unhideWhenUsed/>
    <w:rsid w:val="003C027F"/>
    <w:pPr>
      <w:tabs>
        <w:tab w:val="right" w:leader="dot" w:pos="9061"/>
      </w:tabs>
      <w:spacing w:after="100"/>
      <w:ind w:left="908" w:hanging="624"/>
    </w:pPr>
    <w:rPr>
      <w:noProof/>
    </w:rPr>
  </w:style>
  <w:style w:type="paragraph" w:styleId="Obsah8">
    <w:name w:val="toc 8"/>
    <w:basedOn w:val="Normln"/>
    <w:next w:val="Normln"/>
    <w:uiPriority w:val="39"/>
    <w:unhideWhenUsed/>
    <w:rsid w:val="003C027F"/>
    <w:pPr>
      <w:tabs>
        <w:tab w:val="right" w:leader="dot" w:pos="9061"/>
      </w:tabs>
      <w:spacing w:after="100"/>
      <w:ind w:left="1106" w:hanging="822"/>
    </w:pPr>
    <w:rPr>
      <w:noProof/>
    </w:rPr>
  </w:style>
  <w:style w:type="paragraph" w:styleId="Textvysvtlivek">
    <w:name w:val="endnote text"/>
    <w:basedOn w:val="Normln"/>
    <w:link w:val="TextvysvtlivekChar"/>
    <w:uiPriority w:val="99"/>
    <w:semiHidden/>
    <w:unhideWhenUsed/>
    <w:rsid w:val="000106FE"/>
    <w:pPr>
      <w:spacing w:after="40" w:line="240" w:lineRule="auto"/>
    </w:pPr>
    <w:rPr>
      <w:sz w:val="16"/>
    </w:rPr>
  </w:style>
  <w:style w:type="character" w:customStyle="1" w:styleId="TextvysvtlivekChar">
    <w:name w:val="Text vysvětlivek Char"/>
    <w:basedOn w:val="Standardnpsmoodstavce"/>
    <w:link w:val="Textvysvtlivek"/>
    <w:uiPriority w:val="99"/>
    <w:semiHidden/>
    <w:rsid w:val="000106FE"/>
    <w:rPr>
      <w:sz w:val="16"/>
    </w:rPr>
  </w:style>
  <w:style w:type="character" w:styleId="Zstupntext">
    <w:name w:val="Placeholder Text"/>
    <w:basedOn w:val="Standardnpsmoodstavce"/>
    <w:uiPriority w:val="99"/>
    <w:semiHidden/>
    <w:rsid w:val="00F152C4"/>
    <w:rPr>
      <w:color w:val="666666"/>
    </w:rPr>
  </w:style>
  <w:style w:type="table" w:styleId="Svtlmkatabulky">
    <w:name w:val="Grid Table Light"/>
    <w:basedOn w:val="Normlntabulka"/>
    <w:uiPriority w:val="40"/>
    <w:rsid w:val="000C67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zmezer">
    <w:name w:val="No Spacing"/>
    <w:uiPriority w:val="1"/>
    <w:semiHidden/>
    <w:qFormat/>
    <w:rsid w:val="00586756"/>
    <w:pPr>
      <w:spacing w:after="0" w:line="240" w:lineRule="auto"/>
    </w:pPr>
  </w:style>
  <w:style w:type="paragraph" w:styleId="Revize">
    <w:name w:val="Revision"/>
    <w:hidden/>
    <w:uiPriority w:val="99"/>
    <w:semiHidden/>
    <w:rsid w:val="00B20370"/>
    <w:pPr>
      <w:spacing w:after="0" w:line="240" w:lineRule="auto"/>
      <w:jc w:val="left"/>
    </w:pPr>
  </w:style>
  <w:style w:type="character" w:styleId="Odkaznakoment">
    <w:name w:val="annotation reference"/>
    <w:basedOn w:val="Standardnpsmoodstavce"/>
    <w:uiPriority w:val="99"/>
    <w:semiHidden/>
    <w:unhideWhenUsed/>
    <w:rsid w:val="00F76830"/>
    <w:rPr>
      <w:sz w:val="16"/>
      <w:szCs w:val="16"/>
    </w:rPr>
  </w:style>
  <w:style w:type="paragraph" w:styleId="Textkomente">
    <w:name w:val="annotation text"/>
    <w:basedOn w:val="Normln"/>
    <w:link w:val="TextkomenteChar"/>
    <w:uiPriority w:val="99"/>
    <w:unhideWhenUsed/>
    <w:pPr>
      <w:spacing w:line="240" w:lineRule="auto"/>
    </w:pPr>
  </w:style>
  <w:style w:type="character" w:customStyle="1" w:styleId="TextkomenteChar">
    <w:name w:val="Text komentáře Char"/>
    <w:basedOn w:val="Standardnpsmoodstavce"/>
    <w:link w:val="Textkomente"/>
    <w:uiPriority w:val="99"/>
    <w:rsid w:val="00F76830"/>
  </w:style>
  <w:style w:type="character" w:styleId="Sledovanodkaz">
    <w:name w:val="FollowedHyperlink"/>
    <w:basedOn w:val="Standardnpsmoodstavce"/>
    <w:uiPriority w:val="99"/>
    <w:semiHidden/>
    <w:unhideWhenUsed/>
    <w:rsid w:val="0011329A"/>
    <w:rPr>
      <w:color w:val="00459B" w:themeColor="followedHyperlink"/>
      <w:u w:val="single"/>
    </w:rPr>
  </w:style>
  <w:style w:type="character" w:customStyle="1" w:styleId="CommentReference">
    <w:name w:val="Comment Reference"/>
    <w:basedOn w:val="Standardnpsmoodstavce"/>
    <w:uiPriority w:val="99"/>
    <w:semiHidden/>
    <w:unhideWhenUsed/>
    <w:rsid w:val="00597A37"/>
    <w:rPr>
      <w:sz w:val="16"/>
      <w:szCs w:val="16"/>
    </w:rPr>
  </w:style>
  <w:style w:type="paragraph" w:customStyle="1" w:styleId="CommentText">
    <w:name w:val="Comment Text"/>
    <w:basedOn w:val="Normln"/>
    <w:link w:val="CommentTextChar"/>
    <w:uiPriority w:val="99"/>
    <w:unhideWhenUsed/>
    <w:rsid w:val="00597A37"/>
    <w:pPr>
      <w:spacing w:line="240" w:lineRule="auto"/>
    </w:pPr>
  </w:style>
  <w:style w:type="character" w:customStyle="1" w:styleId="CommentTextChar">
    <w:name w:val="Comment Text Char"/>
    <w:basedOn w:val="Standardnpsmoodstavce"/>
    <w:link w:val="CommentText"/>
    <w:uiPriority w:val="99"/>
    <w:rsid w:val="00597A37"/>
  </w:style>
  <w:style w:type="paragraph" w:customStyle="1" w:styleId="CommentSubject">
    <w:name w:val="Comment Subject"/>
    <w:basedOn w:val="CommentText"/>
    <w:next w:val="CommentText"/>
    <w:link w:val="CommentSubjectChar"/>
    <w:uiPriority w:val="99"/>
    <w:semiHidden/>
    <w:unhideWhenUsed/>
    <w:rsid w:val="00597A37"/>
    <w:rPr>
      <w:b/>
      <w:bCs/>
    </w:rPr>
  </w:style>
  <w:style w:type="character" w:customStyle="1" w:styleId="CommentSubjectChar">
    <w:name w:val="Comment Subject Char"/>
    <w:basedOn w:val="CommentTextChar"/>
    <w:link w:val="CommentSubject"/>
    <w:uiPriority w:val="99"/>
    <w:semiHidden/>
    <w:rsid w:val="00597A37"/>
    <w:rPr>
      <w:b/>
      <w:bCs/>
    </w:rPr>
  </w:style>
  <w:style w:type="paragraph" w:styleId="Pedmtkomente">
    <w:name w:val="annotation subject"/>
    <w:basedOn w:val="Textkomente"/>
    <w:next w:val="Textkomente"/>
    <w:link w:val="PedmtkomenteChar"/>
    <w:uiPriority w:val="99"/>
    <w:semiHidden/>
    <w:unhideWhenUsed/>
    <w:rsid w:val="00697C07"/>
    <w:rPr>
      <w:b/>
      <w:bCs/>
    </w:rPr>
  </w:style>
  <w:style w:type="character" w:customStyle="1" w:styleId="PedmtkomenteChar">
    <w:name w:val="Předmět komentáře Char"/>
    <w:basedOn w:val="TextkomenteChar"/>
    <w:link w:val="Pedmtkomente"/>
    <w:uiPriority w:val="99"/>
    <w:semiHidden/>
    <w:rsid w:val="00697C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ru.gov.cz/ctvrtletni-zprava-o-provozu-plynarenske-soustavy-cr-za-ii-ctvrtleti-202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ru.gov.cz/ctvrtletni-zprava-o-provozu-elektrizacni-soustavy-cr-za-ii-ctvrtleti-202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ru.gov.cz/zpravy-o-provoz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mmr.gov.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mrnik\AppData\Local\Microsoft\Windows\INetCache\Content.Outlook\DS304QN5\TZ_202604XY_ceny_energii_smlouvy.dotx" TargetMode="External"/></Relationships>
</file>

<file path=word/theme/theme1.xml><?xml version="1.0" encoding="utf-8"?>
<a:theme xmlns:a="http://schemas.openxmlformats.org/drawingml/2006/main" name="Motiv Office">
  <a:themeElements>
    <a:clrScheme name="JVS šedé nadpisy">
      <a:dk1>
        <a:sysClr val="windowText" lastClr="000000"/>
      </a:dk1>
      <a:lt1>
        <a:sysClr val="window" lastClr="FFFFFF"/>
      </a:lt1>
      <a:dk2>
        <a:srgbClr val="545860"/>
      </a:dk2>
      <a:lt2>
        <a:srgbClr val="A7A9B3"/>
      </a:lt2>
      <a:accent1>
        <a:srgbClr val="00459B"/>
      </a:accent1>
      <a:accent2>
        <a:srgbClr val="D70C0F"/>
      </a:accent2>
      <a:accent3>
        <a:srgbClr val="F7C1B9"/>
      </a:accent3>
      <a:accent4>
        <a:srgbClr val="690527"/>
      </a:accent4>
      <a:accent5>
        <a:srgbClr val="9DC8E9"/>
      </a:accent5>
      <a:accent6>
        <a:srgbClr val="545860"/>
      </a:accent6>
      <a:hlink>
        <a:srgbClr val="00459B"/>
      </a:hlink>
      <a:folHlink>
        <a:srgbClr val="0045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D03939D3D2D924A8EB78DD153A2815A" ma:contentTypeVersion="3" ma:contentTypeDescription="Vytvoří nový dokument" ma:contentTypeScope="" ma:versionID="26bff35535500339fad91c028a951fd5">
  <xsd:schema xmlns:xsd="http://www.w3.org/2001/XMLSchema" xmlns:xs="http://www.w3.org/2001/XMLSchema" xmlns:p="http://schemas.microsoft.com/office/2006/metadata/properties" xmlns:ns3="363cedc1-6b53-46ef-aca8-1eb97fc9a330" targetNamespace="http://schemas.microsoft.com/office/2006/metadata/properties" ma:root="true" ma:fieldsID="aabfc16ea3bb2a5aa6d3b1bbec5a5350" ns3:_="">
    <xsd:import namespace="363cedc1-6b53-46ef-aca8-1eb97fc9a330"/>
    <xsd:element name="properties">
      <xsd:complexType>
        <xsd:sequence>
          <xsd:element name="documentManagement">
            <xsd:complexType>
              <xsd:all>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cedc1-6b53-46ef-aca8-1eb97fc9a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6B3613-DEE2-4474-941D-A6A1A0B369AF}">
  <ds:schemaRefs>
    <ds:schemaRef ds:uri="http://schemas.microsoft.com/sharepoint/v3/contenttype/forms"/>
  </ds:schemaRefs>
</ds:datastoreItem>
</file>

<file path=customXml/itemProps2.xml><?xml version="1.0" encoding="utf-8"?>
<ds:datastoreItem xmlns:ds="http://schemas.openxmlformats.org/officeDocument/2006/customXml" ds:itemID="{261CB690-FF5C-4B21-B984-0828F6D35088}">
  <ds:schemaRefs>
    <ds:schemaRef ds:uri="http://schemas.openxmlformats.org/officeDocument/2006/bibliography"/>
  </ds:schemaRefs>
</ds:datastoreItem>
</file>

<file path=customXml/itemProps3.xml><?xml version="1.0" encoding="utf-8"?>
<ds:datastoreItem xmlns:ds="http://schemas.openxmlformats.org/officeDocument/2006/customXml" ds:itemID="{45AF04DA-697A-4599-ABCE-314B044F3EB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942179-0640-46C8-8BA3-55CD31B11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cedc1-6b53-46ef-aca8-1eb97fc9a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TZ_202604XY_ceny_energii_smlouvy.dotx</Template>
  <TotalTime>66</TotalTime>
  <Pages>1</Pages>
  <Words>457</Words>
  <Characters>2700</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Michal.Kebort@eru.gov.cz</dc:creator>
  <cp:keywords/>
  <dc:description/>
  <cp:lastModifiedBy>Kebort Michal Bc.</cp:lastModifiedBy>
  <cp:revision>3</cp:revision>
  <cp:lastPrinted>2026-05-29T06:43:00Z</cp:lastPrinted>
  <dcterms:created xsi:type="dcterms:W3CDTF">2026-08-11T06:57:00Z</dcterms:created>
  <dcterms:modified xsi:type="dcterms:W3CDTF">2026-08-11T07:36:00Z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0x010100CD03939D3D2D924A8EB78DD153A2815A</vt:lpwstr>
  </property>
</Properties>
</file>