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864" w14:textId="49971F41" w:rsidR="002153E1" w:rsidRPr="002153E1" w:rsidRDefault="002153E1" w:rsidP="002153E1">
      <w:pPr>
        <w:pStyle w:val="Nadpis1"/>
        <w:rPr>
          <w:sz w:val="36"/>
          <w:szCs w:val="36"/>
        </w:rPr>
      </w:pPr>
      <w:r w:rsidRPr="002153E1">
        <w:rPr>
          <w:sz w:val="36"/>
          <w:szCs w:val="36"/>
        </w:rPr>
        <w:t>ERÚ</w:t>
      </w:r>
      <w:r w:rsidR="00E901E2">
        <w:rPr>
          <w:sz w:val="36"/>
          <w:szCs w:val="36"/>
        </w:rPr>
        <w:t xml:space="preserve"> zvítězil v soudním sporu s </w:t>
      </w:r>
      <w:proofErr w:type="gramStart"/>
      <w:r w:rsidR="00E901E2">
        <w:rPr>
          <w:sz w:val="36"/>
          <w:szCs w:val="36"/>
        </w:rPr>
        <w:t>EG.D</w:t>
      </w:r>
      <w:proofErr w:type="gramEnd"/>
    </w:p>
    <w:p w14:paraId="4134F26B" w14:textId="462512E0" w:rsidR="002153E1" w:rsidRDefault="002153E1" w:rsidP="002153E1">
      <w:pPr>
        <w:shd w:val="clear" w:color="auto" w:fill="FFFFFF" w:themeFill="background1"/>
      </w:pPr>
      <w:r>
        <w:t>2</w:t>
      </w:r>
      <w:r w:rsidR="00E901E2">
        <w:t>9</w:t>
      </w:r>
      <w:r w:rsidRPr="004E6880">
        <w:t>.</w:t>
      </w:r>
      <w:r w:rsidRPr="0011329A">
        <w:t xml:space="preserve"> </w:t>
      </w:r>
      <w:r>
        <w:t>6.</w:t>
      </w:r>
      <w:r w:rsidRPr="0011329A">
        <w:t xml:space="preserve"> 2026</w:t>
      </w:r>
    </w:p>
    <w:p w14:paraId="5FA0C906" w14:textId="1AEEC074" w:rsidR="002153E1" w:rsidRDefault="00E901E2" w:rsidP="002153E1">
      <w:pPr>
        <w:pStyle w:val="Perex"/>
        <w:rPr>
          <w:i/>
          <w:iCs/>
        </w:rPr>
      </w:pPr>
      <w:r>
        <w:rPr>
          <w:i/>
          <w:iCs/>
        </w:rPr>
        <w:t xml:space="preserve">Krajský soud v Brně dal dnes zapravdu Energetického regulačního úřadu (ERÚ) a zamítl </w:t>
      </w:r>
      <w:r w:rsidR="00ED337B">
        <w:rPr>
          <w:i/>
          <w:iCs/>
        </w:rPr>
        <w:t xml:space="preserve">návrh </w:t>
      </w:r>
      <w:r>
        <w:rPr>
          <w:i/>
          <w:iCs/>
        </w:rPr>
        <w:t xml:space="preserve">společnosti </w:t>
      </w:r>
      <w:proofErr w:type="gramStart"/>
      <w:r>
        <w:rPr>
          <w:i/>
          <w:iCs/>
        </w:rPr>
        <w:t>EG.D</w:t>
      </w:r>
      <w:proofErr w:type="gramEnd"/>
      <w:r>
        <w:rPr>
          <w:i/>
          <w:iCs/>
        </w:rPr>
        <w:t xml:space="preserve">, která se svou žalobou domáhala zneplatnění části cenových výměrů stanovující regulované ceny v elektroenergetice. </w:t>
      </w:r>
      <w:r w:rsidR="004513A8">
        <w:rPr>
          <w:i/>
          <w:iCs/>
        </w:rPr>
        <w:t>Verdikt dokládá, že</w:t>
      </w:r>
      <w:r>
        <w:rPr>
          <w:i/>
          <w:iCs/>
        </w:rPr>
        <w:t xml:space="preserve"> úřad postupoval nejen v souladu s platnou metodikou cenové regulac</w:t>
      </w:r>
      <w:r w:rsidR="00042788">
        <w:rPr>
          <w:i/>
          <w:iCs/>
        </w:rPr>
        <w:t>e</w:t>
      </w:r>
      <w:r>
        <w:rPr>
          <w:i/>
          <w:iCs/>
        </w:rPr>
        <w:t>, ale také v souladu se zákonem.</w:t>
      </w:r>
    </w:p>
    <w:p w14:paraId="6FBC85F9" w14:textId="44DBC10D" w:rsidR="004C277F" w:rsidRDefault="004C277F" w:rsidP="004C277F">
      <w:r>
        <w:t>Možnost napadnout soudní cestou cenové výměry ERÚ, coby opatření obecné povahy, mají účastníci trhu teprve od 1. ledna 2025, a to díky novelizaci zákona o cenách.</w:t>
      </w:r>
      <w:r w:rsidRPr="004C277F">
        <w:t xml:space="preserve"> Verdikt </w:t>
      </w:r>
      <w:r>
        <w:t xml:space="preserve">v případě žaloby podané </w:t>
      </w:r>
      <w:proofErr w:type="gramStart"/>
      <w:r>
        <w:t>EG.D</w:t>
      </w:r>
      <w:proofErr w:type="gramEnd"/>
      <w:r>
        <w:t xml:space="preserve"> je tak </w:t>
      </w:r>
      <w:r w:rsidR="004513A8">
        <w:t>historicky</w:t>
      </w:r>
      <w:r w:rsidR="004513A8">
        <w:t xml:space="preserve"> </w:t>
      </w:r>
      <w:r>
        <w:t>prvním soudním rozhodnutím svého druhu.</w:t>
      </w:r>
    </w:p>
    <w:p w14:paraId="78F2F47F" w14:textId="70D83E16" w:rsidR="00042788" w:rsidRDefault="00042788" w:rsidP="004C277F">
      <w:r w:rsidRPr="00042788">
        <w:rPr>
          <w:i/>
          <w:iCs/>
        </w:rPr>
        <w:t xml:space="preserve">„Vítězství ERÚ </w:t>
      </w:r>
      <w:r w:rsidR="00677006">
        <w:rPr>
          <w:i/>
          <w:iCs/>
        </w:rPr>
        <w:t>j</w:t>
      </w:r>
      <w:r w:rsidRPr="00042788">
        <w:rPr>
          <w:i/>
          <w:iCs/>
        </w:rPr>
        <w:t>e především vítězství</w:t>
      </w:r>
      <w:r w:rsidR="004513A8">
        <w:rPr>
          <w:i/>
          <w:iCs/>
        </w:rPr>
        <w:t>m</w:t>
      </w:r>
      <w:r w:rsidRPr="00042788">
        <w:rPr>
          <w:i/>
          <w:iCs/>
        </w:rPr>
        <w:t xml:space="preserve"> odběratelů, kteří nemusí hradit miliardy korun navíc ve svých platbách,“</w:t>
      </w:r>
      <w:r>
        <w:t xml:space="preserve"> komentuje výsledek soudu </w:t>
      </w:r>
      <w:r w:rsidRPr="00042788">
        <w:rPr>
          <w:b/>
          <w:bCs/>
        </w:rPr>
        <w:t>předseda ERÚ Jan Šefránek</w:t>
      </w:r>
      <w:r>
        <w:t>.</w:t>
      </w:r>
    </w:p>
    <w:p w14:paraId="6DAB84CA" w14:textId="4E9EFDC6" w:rsidR="004C277F" w:rsidRDefault="004C277F" w:rsidP="004C277F">
      <w:r w:rsidRPr="004C277F">
        <w:t>Stěžejní námitky</w:t>
      </w:r>
      <w:r w:rsidR="00042788">
        <w:t xml:space="preserve"> </w:t>
      </w:r>
      <w:proofErr w:type="gramStart"/>
      <w:r w:rsidR="00042788">
        <w:t>EG.D</w:t>
      </w:r>
      <w:proofErr w:type="gramEnd"/>
      <w:r w:rsidRPr="004C277F">
        <w:t xml:space="preserve"> směřovaly k problematice uznání odpisů, které se následně promítají do stanovené výše regulovaných cen. ERÚ v rámci cenových výměrů dle platné metodiky cenové regulace</w:t>
      </w:r>
      <w:r w:rsidR="00042788">
        <w:t xml:space="preserve"> totiž</w:t>
      </w:r>
      <w:r w:rsidRPr="004C277F">
        <w:t xml:space="preserve"> neuznal </w:t>
      </w:r>
      <w:r w:rsidR="00042788">
        <w:t xml:space="preserve">společností </w:t>
      </w:r>
      <w:r w:rsidRPr="004C277F">
        <w:t>požadované navýšení odpisů související s přeceněním aktiv.</w:t>
      </w:r>
    </w:p>
    <w:p w14:paraId="26743EB3" w14:textId="0BD3C78B" w:rsidR="00042788" w:rsidRDefault="00ED337B" w:rsidP="004C277F">
      <w:r>
        <w:t>Energetický zákon ukládá, aby</w:t>
      </w:r>
      <w:r w:rsidR="004513A8">
        <w:t xml:space="preserve"> regulované platby pokrývaly </w:t>
      </w:r>
      <w:r w:rsidR="00042788">
        <w:t>oprávněn</w:t>
      </w:r>
      <w:r w:rsidR="004513A8">
        <w:t>é</w:t>
      </w:r>
      <w:r w:rsidR="00042788">
        <w:t xml:space="preserve"> náklad</w:t>
      </w:r>
      <w:r w:rsidR="004513A8">
        <w:t>y</w:t>
      </w:r>
      <w:r w:rsidR="00042788">
        <w:t xml:space="preserve"> provozovatelů soustav. </w:t>
      </w:r>
      <w:r w:rsidR="00042788" w:rsidRPr="00042788">
        <w:t>A přesně takto ERÚ postupoval</w:t>
      </w:r>
      <w:r w:rsidR="00042788">
        <w:t xml:space="preserve">. Pokud by </w:t>
      </w:r>
      <w:r>
        <w:t xml:space="preserve">úřad povolil </w:t>
      </w:r>
      <w:r w:rsidR="004513A8">
        <w:t>požadované</w:t>
      </w:r>
      <w:r>
        <w:t xml:space="preserve"> </w:t>
      </w:r>
      <w:r w:rsidR="00042788">
        <w:t xml:space="preserve">přecenění aktiv, společnost </w:t>
      </w:r>
      <w:proofErr w:type="gramStart"/>
      <w:r w:rsidR="00042788">
        <w:t>EG.D</w:t>
      </w:r>
      <w:proofErr w:type="gramEnd"/>
      <w:r w:rsidR="00042788">
        <w:t xml:space="preserve"> by inkasovala prostředky vyšší, než jí</w:t>
      </w:r>
      <w:r w:rsidR="004513A8">
        <w:t xml:space="preserve"> podle energetického zákona</w:t>
      </w:r>
      <w:r w:rsidR="00042788">
        <w:t xml:space="preserve"> náleží.</w:t>
      </w:r>
    </w:p>
    <w:p w14:paraId="27898055" w14:textId="660C855A" w:rsidR="004513A8" w:rsidRDefault="00042788" w:rsidP="00677006">
      <w:r w:rsidRPr="00677006">
        <w:rPr>
          <w:i/>
          <w:iCs/>
        </w:rPr>
        <w:t>„</w:t>
      </w:r>
      <w:r w:rsidR="00677006" w:rsidRPr="00677006">
        <w:rPr>
          <w:i/>
          <w:iCs/>
        </w:rPr>
        <w:t xml:space="preserve">Úřad musí zohledňovat oprávněné zájmy všech účastníků trhu, tedy jak zájmy provozovatelů soustav, tak zájmy odběratelů. </w:t>
      </w:r>
      <w:r w:rsidRPr="00677006">
        <w:rPr>
          <w:i/>
          <w:iCs/>
        </w:rPr>
        <w:t>Dnešní verdikt soudu potvrdil správnost našeho postupu, což dokládá, že úřad postupuje v souladu se zákonem a důrazně chrání odběratele před neopodstatněným nárůstem regulovaných cen, a to i za cenu soudních sporů</w:t>
      </w:r>
      <w:r w:rsidR="00677006" w:rsidRPr="00677006">
        <w:rPr>
          <w:i/>
          <w:iCs/>
        </w:rPr>
        <w:t>,“</w:t>
      </w:r>
      <w:r w:rsidR="00677006">
        <w:t xml:space="preserve"> říká </w:t>
      </w:r>
      <w:r w:rsidR="00677006" w:rsidRPr="00677006">
        <w:rPr>
          <w:b/>
          <w:bCs/>
        </w:rPr>
        <w:t>Jan Šefránek</w:t>
      </w:r>
      <w:r w:rsidR="00677006">
        <w:t xml:space="preserve"> a upřesňuje: </w:t>
      </w:r>
      <w:r w:rsidR="00677006" w:rsidRPr="00677006">
        <w:rPr>
          <w:i/>
          <w:iCs/>
        </w:rPr>
        <w:t xml:space="preserve">„Pokud bychom přistoupili na požadavky </w:t>
      </w:r>
      <w:proofErr w:type="gramStart"/>
      <w:r w:rsidR="00677006" w:rsidRPr="00677006">
        <w:rPr>
          <w:i/>
          <w:iCs/>
        </w:rPr>
        <w:t>EG.D</w:t>
      </w:r>
      <w:proofErr w:type="gramEnd"/>
      <w:r w:rsidR="00677006" w:rsidRPr="00677006">
        <w:rPr>
          <w:i/>
          <w:iCs/>
        </w:rPr>
        <w:t xml:space="preserve">, znamenalo by to nárůst regulovaných plateb na daném distribučním území o více než desetinu. </w:t>
      </w:r>
      <w:r w:rsidR="004513A8">
        <w:rPr>
          <w:i/>
          <w:iCs/>
        </w:rPr>
        <w:t>Podotknout musíme, že j</w:t>
      </w:r>
      <w:r w:rsidR="00677006" w:rsidRPr="00677006">
        <w:rPr>
          <w:i/>
          <w:iCs/>
        </w:rPr>
        <w:t xml:space="preserve">iž dnes jde o distribuční území </w:t>
      </w:r>
      <w:r w:rsidR="004513A8">
        <w:rPr>
          <w:i/>
          <w:iCs/>
        </w:rPr>
        <w:t>s nejvyššími cenami</w:t>
      </w:r>
      <w:r w:rsidR="00677006" w:rsidRPr="00677006">
        <w:rPr>
          <w:i/>
          <w:iCs/>
        </w:rPr>
        <w:t>.“</w:t>
      </w:r>
    </w:p>
    <w:sectPr w:rsidR="004513A8" w:rsidSect="00BE2E0B">
      <w:headerReference w:type="default" r:id="rId11"/>
      <w:footerReference w:type="default" r:id="rId12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311B" w14:textId="77777777" w:rsidR="00000118" w:rsidRDefault="00000118" w:rsidP="004A01A7">
      <w:pPr>
        <w:spacing w:after="0" w:line="240" w:lineRule="auto"/>
      </w:pPr>
      <w:r>
        <w:separator/>
      </w:r>
    </w:p>
  </w:endnote>
  <w:endnote w:type="continuationSeparator" w:id="0">
    <w:p w14:paraId="0FD2DB85" w14:textId="77777777" w:rsidR="00000118" w:rsidRDefault="00000118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</w:t>
    </w:r>
    <w:proofErr w:type="gramStart"/>
    <w:r w:rsidRPr="00CB5EF1">
      <w:t>2b</w:t>
    </w:r>
    <w:proofErr w:type="gramEnd"/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E07C" w14:textId="77777777" w:rsidR="00000118" w:rsidRDefault="00000118" w:rsidP="004A01A7">
      <w:pPr>
        <w:spacing w:after="0" w:line="240" w:lineRule="auto"/>
      </w:pPr>
    </w:p>
  </w:footnote>
  <w:footnote w:type="continuationSeparator" w:id="0">
    <w:p w14:paraId="449E5D67" w14:textId="77777777" w:rsidR="00000118" w:rsidRDefault="00000118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40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00118"/>
    <w:rsid w:val="000106FE"/>
    <w:rsid w:val="000120B4"/>
    <w:rsid w:val="00014DCB"/>
    <w:rsid w:val="0002560E"/>
    <w:rsid w:val="00030742"/>
    <w:rsid w:val="00032CCE"/>
    <w:rsid w:val="00035F16"/>
    <w:rsid w:val="00042788"/>
    <w:rsid w:val="00043335"/>
    <w:rsid w:val="00054392"/>
    <w:rsid w:val="0005510C"/>
    <w:rsid w:val="00065EC6"/>
    <w:rsid w:val="00071D80"/>
    <w:rsid w:val="00071F0F"/>
    <w:rsid w:val="00073EF6"/>
    <w:rsid w:val="00083A55"/>
    <w:rsid w:val="000849E7"/>
    <w:rsid w:val="00085436"/>
    <w:rsid w:val="00090C58"/>
    <w:rsid w:val="00091C36"/>
    <w:rsid w:val="0009494C"/>
    <w:rsid w:val="000968A9"/>
    <w:rsid w:val="000B005D"/>
    <w:rsid w:val="000B1E3A"/>
    <w:rsid w:val="000B2D06"/>
    <w:rsid w:val="000B4F0B"/>
    <w:rsid w:val="000B5F7D"/>
    <w:rsid w:val="000C11F2"/>
    <w:rsid w:val="000C2452"/>
    <w:rsid w:val="000C3E9C"/>
    <w:rsid w:val="000C5BD4"/>
    <w:rsid w:val="000C67FA"/>
    <w:rsid w:val="000C68F4"/>
    <w:rsid w:val="000C786F"/>
    <w:rsid w:val="000D2954"/>
    <w:rsid w:val="000E00C3"/>
    <w:rsid w:val="000E3099"/>
    <w:rsid w:val="000E6477"/>
    <w:rsid w:val="000F141D"/>
    <w:rsid w:val="000F57EF"/>
    <w:rsid w:val="000F5A54"/>
    <w:rsid w:val="000F77EE"/>
    <w:rsid w:val="00102994"/>
    <w:rsid w:val="0011187F"/>
    <w:rsid w:val="00112DF0"/>
    <w:rsid w:val="0011329A"/>
    <w:rsid w:val="00114ED2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5201C"/>
    <w:rsid w:val="00160FEB"/>
    <w:rsid w:val="00164790"/>
    <w:rsid w:val="001712FE"/>
    <w:rsid w:val="00171B3E"/>
    <w:rsid w:val="001720D1"/>
    <w:rsid w:val="00175680"/>
    <w:rsid w:val="00177C22"/>
    <w:rsid w:val="00177D91"/>
    <w:rsid w:val="001909FA"/>
    <w:rsid w:val="001B2D7F"/>
    <w:rsid w:val="001B57D0"/>
    <w:rsid w:val="001D2D82"/>
    <w:rsid w:val="001D719A"/>
    <w:rsid w:val="001E1B82"/>
    <w:rsid w:val="001E417F"/>
    <w:rsid w:val="001E513B"/>
    <w:rsid w:val="001E5F8B"/>
    <w:rsid w:val="001E691A"/>
    <w:rsid w:val="001F493F"/>
    <w:rsid w:val="002000F6"/>
    <w:rsid w:val="00200C5D"/>
    <w:rsid w:val="002013B0"/>
    <w:rsid w:val="002153E1"/>
    <w:rsid w:val="00216463"/>
    <w:rsid w:val="002173DB"/>
    <w:rsid w:val="00222610"/>
    <w:rsid w:val="002234D1"/>
    <w:rsid w:val="00224CCB"/>
    <w:rsid w:val="002333B0"/>
    <w:rsid w:val="002363CA"/>
    <w:rsid w:val="002369B6"/>
    <w:rsid w:val="002438E1"/>
    <w:rsid w:val="0024676C"/>
    <w:rsid w:val="00250460"/>
    <w:rsid w:val="002520AD"/>
    <w:rsid w:val="002602E8"/>
    <w:rsid w:val="00260DCA"/>
    <w:rsid w:val="00273A14"/>
    <w:rsid w:val="00275B42"/>
    <w:rsid w:val="00280346"/>
    <w:rsid w:val="00280D21"/>
    <w:rsid w:val="0028101B"/>
    <w:rsid w:val="002826B4"/>
    <w:rsid w:val="0029051D"/>
    <w:rsid w:val="00293F29"/>
    <w:rsid w:val="00297C33"/>
    <w:rsid w:val="002A1E23"/>
    <w:rsid w:val="002D11B9"/>
    <w:rsid w:val="002D395A"/>
    <w:rsid w:val="002D3D3E"/>
    <w:rsid w:val="002D3ED3"/>
    <w:rsid w:val="002D3FAD"/>
    <w:rsid w:val="002D796B"/>
    <w:rsid w:val="002E0F6B"/>
    <w:rsid w:val="002E397F"/>
    <w:rsid w:val="002F7004"/>
    <w:rsid w:val="002F7B20"/>
    <w:rsid w:val="0030061B"/>
    <w:rsid w:val="00303A0E"/>
    <w:rsid w:val="00314FF7"/>
    <w:rsid w:val="003206E7"/>
    <w:rsid w:val="003208E6"/>
    <w:rsid w:val="0032285E"/>
    <w:rsid w:val="003250A1"/>
    <w:rsid w:val="00334F14"/>
    <w:rsid w:val="003351B8"/>
    <w:rsid w:val="00336534"/>
    <w:rsid w:val="0033654F"/>
    <w:rsid w:val="00350B7A"/>
    <w:rsid w:val="003521EF"/>
    <w:rsid w:val="003540FA"/>
    <w:rsid w:val="00356332"/>
    <w:rsid w:val="00361050"/>
    <w:rsid w:val="00363815"/>
    <w:rsid w:val="003654CD"/>
    <w:rsid w:val="00370110"/>
    <w:rsid w:val="00372598"/>
    <w:rsid w:val="00377C5B"/>
    <w:rsid w:val="00387B85"/>
    <w:rsid w:val="00390722"/>
    <w:rsid w:val="00392F53"/>
    <w:rsid w:val="00393EC0"/>
    <w:rsid w:val="003964B2"/>
    <w:rsid w:val="003A0437"/>
    <w:rsid w:val="003A2A49"/>
    <w:rsid w:val="003A3421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56D2"/>
    <w:rsid w:val="003E6369"/>
    <w:rsid w:val="003F36C7"/>
    <w:rsid w:val="003F54C8"/>
    <w:rsid w:val="003F69B1"/>
    <w:rsid w:val="004027D2"/>
    <w:rsid w:val="0040303E"/>
    <w:rsid w:val="00407B47"/>
    <w:rsid w:val="0041042C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13A8"/>
    <w:rsid w:val="004523EE"/>
    <w:rsid w:val="00454DC7"/>
    <w:rsid w:val="004573FA"/>
    <w:rsid w:val="004607B2"/>
    <w:rsid w:val="00463047"/>
    <w:rsid w:val="004663AE"/>
    <w:rsid w:val="00466D27"/>
    <w:rsid w:val="0046727D"/>
    <w:rsid w:val="004723B2"/>
    <w:rsid w:val="00476F8E"/>
    <w:rsid w:val="00481A52"/>
    <w:rsid w:val="00493ED9"/>
    <w:rsid w:val="004951FA"/>
    <w:rsid w:val="00496A2A"/>
    <w:rsid w:val="004977D7"/>
    <w:rsid w:val="004A01A7"/>
    <w:rsid w:val="004A09C5"/>
    <w:rsid w:val="004A1DFC"/>
    <w:rsid w:val="004A2D41"/>
    <w:rsid w:val="004A38DD"/>
    <w:rsid w:val="004B4A94"/>
    <w:rsid w:val="004B7F5E"/>
    <w:rsid w:val="004C277F"/>
    <w:rsid w:val="004C7DCA"/>
    <w:rsid w:val="004D1160"/>
    <w:rsid w:val="004D3E65"/>
    <w:rsid w:val="004E21D7"/>
    <w:rsid w:val="004E2A6F"/>
    <w:rsid w:val="004E6880"/>
    <w:rsid w:val="004E7E0E"/>
    <w:rsid w:val="004F470B"/>
    <w:rsid w:val="00500A63"/>
    <w:rsid w:val="005125F2"/>
    <w:rsid w:val="00521746"/>
    <w:rsid w:val="00527F27"/>
    <w:rsid w:val="00534403"/>
    <w:rsid w:val="0053738F"/>
    <w:rsid w:val="00542A56"/>
    <w:rsid w:val="00542CA8"/>
    <w:rsid w:val="0054419D"/>
    <w:rsid w:val="00544A49"/>
    <w:rsid w:val="00550B36"/>
    <w:rsid w:val="00553ACE"/>
    <w:rsid w:val="005548CD"/>
    <w:rsid w:val="00554FC7"/>
    <w:rsid w:val="0055531A"/>
    <w:rsid w:val="00560EC8"/>
    <w:rsid w:val="0056113F"/>
    <w:rsid w:val="00563A5F"/>
    <w:rsid w:val="00563FE8"/>
    <w:rsid w:val="0056491C"/>
    <w:rsid w:val="00564F2B"/>
    <w:rsid w:val="00571F47"/>
    <w:rsid w:val="005766F1"/>
    <w:rsid w:val="005801BB"/>
    <w:rsid w:val="005842CD"/>
    <w:rsid w:val="005865A4"/>
    <w:rsid w:val="00586756"/>
    <w:rsid w:val="0058729F"/>
    <w:rsid w:val="00587F1C"/>
    <w:rsid w:val="005970F5"/>
    <w:rsid w:val="00597A37"/>
    <w:rsid w:val="00597C37"/>
    <w:rsid w:val="005A012C"/>
    <w:rsid w:val="005A4EC9"/>
    <w:rsid w:val="005A60C3"/>
    <w:rsid w:val="005C12CB"/>
    <w:rsid w:val="005C14EB"/>
    <w:rsid w:val="005C29C9"/>
    <w:rsid w:val="005F1310"/>
    <w:rsid w:val="005F298E"/>
    <w:rsid w:val="00601C8A"/>
    <w:rsid w:val="00601DFE"/>
    <w:rsid w:val="006051FE"/>
    <w:rsid w:val="00606CF5"/>
    <w:rsid w:val="00607675"/>
    <w:rsid w:val="006120D2"/>
    <w:rsid w:val="0061583E"/>
    <w:rsid w:val="00616E1B"/>
    <w:rsid w:val="00623A4B"/>
    <w:rsid w:val="00624962"/>
    <w:rsid w:val="00624E0B"/>
    <w:rsid w:val="00626A46"/>
    <w:rsid w:val="00626A74"/>
    <w:rsid w:val="0062750B"/>
    <w:rsid w:val="00627BC8"/>
    <w:rsid w:val="0063034C"/>
    <w:rsid w:val="0063460E"/>
    <w:rsid w:val="006362CE"/>
    <w:rsid w:val="00637E8B"/>
    <w:rsid w:val="00640730"/>
    <w:rsid w:val="00640E73"/>
    <w:rsid w:val="0064237D"/>
    <w:rsid w:val="00647757"/>
    <w:rsid w:val="00650D3D"/>
    <w:rsid w:val="00662328"/>
    <w:rsid w:val="0066581C"/>
    <w:rsid w:val="00665A87"/>
    <w:rsid w:val="0067042F"/>
    <w:rsid w:val="00676BD0"/>
    <w:rsid w:val="00677006"/>
    <w:rsid w:val="006809CC"/>
    <w:rsid w:val="0069631F"/>
    <w:rsid w:val="00697C07"/>
    <w:rsid w:val="006A1422"/>
    <w:rsid w:val="006B06D8"/>
    <w:rsid w:val="006B27F3"/>
    <w:rsid w:val="006C0860"/>
    <w:rsid w:val="006C2A1A"/>
    <w:rsid w:val="006C7252"/>
    <w:rsid w:val="006D6EC7"/>
    <w:rsid w:val="006E31F1"/>
    <w:rsid w:val="006E7273"/>
    <w:rsid w:val="006E7BAE"/>
    <w:rsid w:val="006F03E5"/>
    <w:rsid w:val="006F4755"/>
    <w:rsid w:val="006F51DB"/>
    <w:rsid w:val="007005EC"/>
    <w:rsid w:val="007012B0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974"/>
    <w:rsid w:val="00746029"/>
    <w:rsid w:val="007538A2"/>
    <w:rsid w:val="00765263"/>
    <w:rsid w:val="00783D3A"/>
    <w:rsid w:val="00787190"/>
    <w:rsid w:val="007B563E"/>
    <w:rsid w:val="007B5752"/>
    <w:rsid w:val="007D44E9"/>
    <w:rsid w:val="007D6A0E"/>
    <w:rsid w:val="007D6F07"/>
    <w:rsid w:val="007D776F"/>
    <w:rsid w:val="007E6CE7"/>
    <w:rsid w:val="007E7DC0"/>
    <w:rsid w:val="007F2474"/>
    <w:rsid w:val="007F2DD8"/>
    <w:rsid w:val="007F5C93"/>
    <w:rsid w:val="008078ED"/>
    <w:rsid w:val="00810EF8"/>
    <w:rsid w:val="00811964"/>
    <w:rsid w:val="00831511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B84"/>
    <w:rsid w:val="008B0E87"/>
    <w:rsid w:val="008B1AFF"/>
    <w:rsid w:val="008C1257"/>
    <w:rsid w:val="008C4A49"/>
    <w:rsid w:val="008D0FD1"/>
    <w:rsid w:val="008D405D"/>
    <w:rsid w:val="008D5575"/>
    <w:rsid w:val="008E4CC2"/>
    <w:rsid w:val="008F125B"/>
    <w:rsid w:val="008F533C"/>
    <w:rsid w:val="008F5D0F"/>
    <w:rsid w:val="00906D58"/>
    <w:rsid w:val="009149E6"/>
    <w:rsid w:val="0091638A"/>
    <w:rsid w:val="00916E60"/>
    <w:rsid w:val="00917C90"/>
    <w:rsid w:val="00920BFD"/>
    <w:rsid w:val="009434F6"/>
    <w:rsid w:val="00945FB9"/>
    <w:rsid w:val="009475A7"/>
    <w:rsid w:val="00951930"/>
    <w:rsid w:val="00952EAC"/>
    <w:rsid w:val="009610E2"/>
    <w:rsid w:val="0096469E"/>
    <w:rsid w:val="0097303D"/>
    <w:rsid w:val="00984352"/>
    <w:rsid w:val="00985819"/>
    <w:rsid w:val="009937D1"/>
    <w:rsid w:val="009A389D"/>
    <w:rsid w:val="009B032C"/>
    <w:rsid w:val="009B0804"/>
    <w:rsid w:val="009B1428"/>
    <w:rsid w:val="009C081A"/>
    <w:rsid w:val="009C0BC3"/>
    <w:rsid w:val="009C31A6"/>
    <w:rsid w:val="009D3C4B"/>
    <w:rsid w:val="009D72AA"/>
    <w:rsid w:val="009E4B81"/>
    <w:rsid w:val="009E4CF2"/>
    <w:rsid w:val="009F3E9D"/>
    <w:rsid w:val="009F41B1"/>
    <w:rsid w:val="00A15A28"/>
    <w:rsid w:val="00A22C8B"/>
    <w:rsid w:val="00A23C0F"/>
    <w:rsid w:val="00A274A1"/>
    <w:rsid w:val="00A3283F"/>
    <w:rsid w:val="00A33A5C"/>
    <w:rsid w:val="00A346E3"/>
    <w:rsid w:val="00A43988"/>
    <w:rsid w:val="00A47859"/>
    <w:rsid w:val="00A50A28"/>
    <w:rsid w:val="00A54B8B"/>
    <w:rsid w:val="00A55A71"/>
    <w:rsid w:val="00A851CE"/>
    <w:rsid w:val="00A91166"/>
    <w:rsid w:val="00A91452"/>
    <w:rsid w:val="00A95D0B"/>
    <w:rsid w:val="00AA0C58"/>
    <w:rsid w:val="00AA7E16"/>
    <w:rsid w:val="00AB4BE7"/>
    <w:rsid w:val="00AB5479"/>
    <w:rsid w:val="00AB7649"/>
    <w:rsid w:val="00AC0BF4"/>
    <w:rsid w:val="00AC0FDF"/>
    <w:rsid w:val="00AD40DD"/>
    <w:rsid w:val="00AE1317"/>
    <w:rsid w:val="00AE40A9"/>
    <w:rsid w:val="00AE6440"/>
    <w:rsid w:val="00AF06B0"/>
    <w:rsid w:val="00AF3319"/>
    <w:rsid w:val="00AF39AC"/>
    <w:rsid w:val="00AF6E9E"/>
    <w:rsid w:val="00B0330A"/>
    <w:rsid w:val="00B061F4"/>
    <w:rsid w:val="00B07208"/>
    <w:rsid w:val="00B1335D"/>
    <w:rsid w:val="00B138F2"/>
    <w:rsid w:val="00B20370"/>
    <w:rsid w:val="00B2195A"/>
    <w:rsid w:val="00B25510"/>
    <w:rsid w:val="00B278AD"/>
    <w:rsid w:val="00B31BB1"/>
    <w:rsid w:val="00B40FAD"/>
    <w:rsid w:val="00B43D9B"/>
    <w:rsid w:val="00B51C8F"/>
    <w:rsid w:val="00B547D6"/>
    <w:rsid w:val="00B57D38"/>
    <w:rsid w:val="00B602D0"/>
    <w:rsid w:val="00B62344"/>
    <w:rsid w:val="00B6425D"/>
    <w:rsid w:val="00B6428E"/>
    <w:rsid w:val="00B70022"/>
    <w:rsid w:val="00B7165F"/>
    <w:rsid w:val="00B72039"/>
    <w:rsid w:val="00B72655"/>
    <w:rsid w:val="00B733E5"/>
    <w:rsid w:val="00B759AD"/>
    <w:rsid w:val="00B8452A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3B66"/>
    <w:rsid w:val="00BD7AAF"/>
    <w:rsid w:val="00BE010B"/>
    <w:rsid w:val="00BE2E0B"/>
    <w:rsid w:val="00BE3BE4"/>
    <w:rsid w:val="00BE5550"/>
    <w:rsid w:val="00BF19A5"/>
    <w:rsid w:val="00BF1D24"/>
    <w:rsid w:val="00BF3C1E"/>
    <w:rsid w:val="00BF48BE"/>
    <w:rsid w:val="00BF58C9"/>
    <w:rsid w:val="00C01150"/>
    <w:rsid w:val="00C044C1"/>
    <w:rsid w:val="00C07580"/>
    <w:rsid w:val="00C12B28"/>
    <w:rsid w:val="00C14DC1"/>
    <w:rsid w:val="00C15C5E"/>
    <w:rsid w:val="00C2025C"/>
    <w:rsid w:val="00C206E5"/>
    <w:rsid w:val="00C21594"/>
    <w:rsid w:val="00C227F5"/>
    <w:rsid w:val="00C23A1D"/>
    <w:rsid w:val="00C240F6"/>
    <w:rsid w:val="00C25FF8"/>
    <w:rsid w:val="00C27B17"/>
    <w:rsid w:val="00C311A5"/>
    <w:rsid w:val="00C31D01"/>
    <w:rsid w:val="00C4391D"/>
    <w:rsid w:val="00C45782"/>
    <w:rsid w:val="00C47D31"/>
    <w:rsid w:val="00C5077B"/>
    <w:rsid w:val="00C50E02"/>
    <w:rsid w:val="00C559EC"/>
    <w:rsid w:val="00C5653C"/>
    <w:rsid w:val="00C56D7F"/>
    <w:rsid w:val="00C5725B"/>
    <w:rsid w:val="00C57EA3"/>
    <w:rsid w:val="00C601FB"/>
    <w:rsid w:val="00C61C26"/>
    <w:rsid w:val="00C64243"/>
    <w:rsid w:val="00C678BE"/>
    <w:rsid w:val="00C7058B"/>
    <w:rsid w:val="00C70BC3"/>
    <w:rsid w:val="00C74A09"/>
    <w:rsid w:val="00C80E51"/>
    <w:rsid w:val="00C919C4"/>
    <w:rsid w:val="00C9491D"/>
    <w:rsid w:val="00CA3ABB"/>
    <w:rsid w:val="00CA608A"/>
    <w:rsid w:val="00CB1B52"/>
    <w:rsid w:val="00CB1E4F"/>
    <w:rsid w:val="00CB4023"/>
    <w:rsid w:val="00CB5EF1"/>
    <w:rsid w:val="00CB6B2A"/>
    <w:rsid w:val="00CB746B"/>
    <w:rsid w:val="00CC0409"/>
    <w:rsid w:val="00CC309B"/>
    <w:rsid w:val="00CC35A2"/>
    <w:rsid w:val="00CC3FF7"/>
    <w:rsid w:val="00CC69DA"/>
    <w:rsid w:val="00CC7927"/>
    <w:rsid w:val="00CD0856"/>
    <w:rsid w:val="00CD784B"/>
    <w:rsid w:val="00CE0BC6"/>
    <w:rsid w:val="00CE6AAA"/>
    <w:rsid w:val="00CF6094"/>
    <w:rsid w:val="00CF6697"/>
    <w:rsid w:val="00D066AA"/>
    <w:rsid w:val="00D15B3B"/>
    <w:rsid w:val="00D20AC3"/>
    <w:rsid w:val="00D20DCF"/>
    <w:rsid w:val="00D3531E"/>
    <w:rsid w:val="00D369F5"/>
    <w:rsid w:val="00D42D89"/>
    <w:rsid w:val="00D50FAD"/>
    <w:rsid w:val="00D52D89"/>
    <w:rsid w:val="00D5508E"/>
    <w:rsid w:val="00D63056"/>
    <w:rsid w:val="00D6487D"/>
    <w:rsid w:val="00D66CB2"/>
    <w:rsid w:val="00D676D3"/>
    <w:rsid w:val="00D70040"/>
    <w:rsid w:val="00D7143F"/>
    <w:rsid w:val="00D85575"/>
    <w:rsid w:val="00DA10DB"/>
    <w:rsid w:val="00DA4BC1"/>
    <w:rsid w:val="00DC3D08"/>
    <w:rsid w:val="00DD3D93"/>
    <w:rsid w:val="00DD4E3E"/>
    <w:rsid w:val="00DD6476"/>
    <w:rsid w:val="00DD6689"/>
    <w:rsid w:val="00DE0EE6"/>
    <w:rsid w:val="00DF3F66"/>
    <w:rsid w:val="00E043C7"/>
    <w:rsid w:val="00E12747"/>
    <w:rsid w:val="00E14659"/>
    <w:rsid w:val="00E24FEA"/>
    <w:rsid w:val="00E26AFE"/>
    <w:rsid w:val="00E32B5D"/>
    <w:rsid w:val="00E330ED"/>
    <w:rsid w:val="00E34849"/>
    <w:rsid w:val="00E414DB"/>
    <w:rsid w:val="00E456D4"/>
    <w:rsid w:val="00E47767"/>
    <w:rsid w:val="00E62893"/>
    <w:rsid w:val="00E67257"/>
    <w:rsid w:val="00E704CC"/>
    <w:rsid w:val="00E72024"/>
    <w:rsid w:val="00E721D1"/>
    <w:rsid w:val="00E72CDB"/>
    <w:rsid w:val="00E771D2"/>
    <w:rsid w:val="00E8736C"/>
    <w:rsid w:val="00E901E2"/>
    <w:rsid w:val="00E9571D"/>
    <w:rsid w:val="00E97FB6"/>
    <w:rsid w:val="00EA1A03"/>
    <w:rsid w:val="00EA3E77"/>
    <w:rsid w:val="00EB530C"/>
    <w:rsid w:val="00EB5DA8"/>
    <w:rsid w:val="00EC2292"/>
    <w:rsid w:val="00ED337B"/>
    <w:rsid w:val="00ED535D"/>
    <w:rsid w:val="00EE0BE7"/>
    <w:rsid w:val="00EF1786"/>
    <w:rsid w:val="00EF1981"/>
    <w:rsid w:val="00EF438D"/>
    <w:rsid w:val="00EF4611"/>
    <w:rsid w:val="00F0418D"/>
    <w:rsid w:val="00F049CC"/>
    <w:rsid w:val="00F11B08"/>
    <w:rsid w:val="00F152C4"/>
    <w:rsid w:val="00F21784"/>
    <w:rsid w:val="00F21B6A"/>
    <w:rsid w:val="00F26AB3"/>
    <w:rsid w:val="00F30796"/>
    <w:rsid w:val="00F30E1E"/>
    <w:rsid w:val="00F34410"/>
    <w:rsid w:val="00F4299F"/>
    <w:rsid w:val="00F42EF5"/>
    <w:rsid w:val="00F4744C"/>
    <w:rsid w:val="00F47D26"/>
    <w:rsid w:val="00F5504D"/>
    <w:rsid w:val="00F562EF"/>
    <w:rsid w:val="00F56817"/>
    <w:rsid w:val="00F668A6"/>
    <w:rsid w:val="00F70F49"/>
    <w:rsid w:val="00F76478"/>
    <w:rsid w:val="00F76830"/>
    <w:rsid w:val="00F837DE"/>
    <w:rsid w:val="00F912EE"/>
    <w:rsid w:val="00FA0FB3"/>
    <w:rsid w:val="00FA4E30"/>
    <w:rsid w:val="00FA5A76"/>
    <w:rsid w:val="00FA634C"/>
    <w:rsid w:val="00FA79CC"/>
    <w:rsid w:val="00FA7B77"/>
    <w:rsid w:val="00FB11FD"/>
    <w:rsid w:val="00FB3FDC"/>
    <w:rsid w:val="00FB4ED4"/>
    <w:rsid w:val="00FB4F1B"/>
    <w:rsid w:val="00FB57B9"/>
    <w:rsid w:val="00FC186E"/>
    <w:rsid w:val="00FD293E"/>
    <w:rsid w:val="00FD5BC4"/>
    <w:rsid w:val="00FD5BEC"/>
    <w:rsid w:val="00FD5E47"/>
    <w:rsid w:val="00FD7332"/>
    <w:rsid w:val="00FE7E23"/>
    <w:rsid w:val="00FF312F"/>
    <w:rsid w:val="00FF41B8"/>
    <w:rsid w:val="016DFCB4"/>
    <w:rsid w:val="0810F299"/>
    <w:rsid w:val="0BA72113"/>
    <w:rsid w:val="0C099120"/>
    <w:rsid w:val="0C4640E3"/>
    <w:rsid w:val="0D3FCEAB"/>
    <w:rsid w:val="100F80EC"/>
    <w:rsid w:val="1059C244"/>
    <w:rsid w:val="1093535E"/>
    <w:rsid w:val="1195D9E2"/>
    <w:rsid w:val="13F7B16A"/>
    <w:rsid w:val="173DE21B"/>
    <w:rsid w:val="177AE52B"/>
    <w:rsid w:val="18D2D1F8"/>
    <w:rsid w:val="190721C3"/>
    <w:rsid w:val="1B282D92"/>
    <w:rsid w:val="1C892C81"/>
    <w:rsid w:val="1CA626AF"/>
    <w:rsid w:val="1CB3D647"/>
    <w:rsid w:val="1DA7A560"/>
    <w:rsid w:val="23B8454E"/>
    <w:rsid w:val="242505EA"/>
    <w:rsid w:val="24592379"/>
    <w:rsid w:val="26721F8F"/>
    <w:rsid w:val="28388DBE"/>
    <w:rsid w:val="2A718315"/>
    <w:rsid w:val="333AEBD7"/>
    <w:rsid w:val="33F24CCF"/>
    <w:rsid w:val="36889AA5"/>
    <w:rsid w:val="36B13B60"/>
    <w:rsid w:val="37768F20"/>
    <w:rsid w:val="37897407"/>
    <w:rsid w:val="3A6878DC"/>
    <w:rsid w:val="3C52F4A8"/>
    <w:rsid w:val="428808FD"/>
    <w:rsid w:val="42CC5EA3"/>
    <w:rsid w:val="42D441B5"/>
    <w:rsid w:val="4451AB89"/>
    <w:rsid w:val="44FEA7DE"/>
    <w:rsid w:val="46F4CC56"/>
    <w:rsid w:val="4A297B3E"/>
    <w:rsid w:val="4C24AFFD"/>
    <w:rsid w:val="4C271788"/>
    <w:rsid w:val="4DF59327"/>
    <w:rsid w:val="4EA7FE97"/>
    <w:rsid w:val="4EC737F6"/>
    <w:rsid w:val="4F892A60"/>
    <w:rsid w:val="520E254D"/>
    <w:rsid w:val="5213FA87"/>
    <w:rsid w:val="58487078"/>
    <w:rsid w:val="59583587"/>
    <w:rsid w:val="5F75CB79"/>
    <w:rsid w:val="6003ABDE"/>
    <w:rsid w:val="60241675"/>
    <w:rsid w:val="6159DF5F"/>
    <w:rsid w:val="66F559E9"/>
    <w:rsid w:val="66F6E2FF"/>
    <w:rsid w:val="67583BB0"/>
    <w:rsid w:val="67E7CBE8"/>
    <w:rsid w:val="6979045A"/>
    <w:rsid w:val="6D19E901"/>
    <w:rsid w:val="6D59D6B0"/>
    <w:rsid w:val="6F71E5BE"/>
    <w:rsid w:val="6F9002D3"/>
    <w:rsid w:val="702AC21F"/>
    <w:rsid w:val="705626CC"/>
    <w:rsid w:val="71E63E98"/>
    <w:rsid w:val="72A5D28F"/>
    <w:rsid w:val="75474340"/>
    <w:rsid w:val="768A9474"/>
    <w:rsid w:val="7A66BB78"/>
    <w:rsid w:val="7BA1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C31A10CD-A385-404F-AF46-AAD4FDFB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597A37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597A37"/>
    <w:pPr>
      <w:spacing w:line="240" w:lineRule="auto"/>
    </w:pPr>
  </w:style>
  <w:style w:type="character" w:customStyle="1" w:styleId="CommentTextChar">
    <w:name w:val="Comment Text Char"/>
    <w:basedOn w:val="Standardnpsmoodstavce"/>
    <w:link w:val="CommentText"/>
    <w:uiPriority w:val="99"/>
    <w:rsid w:val="00597A37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97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3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3939D3D2D924A8EB78DD153A2815A" ma:contentTypeVersion="3" ma:contentTypeDescription="Vytvoří nový dokument" ma:contentTypeScope="" ma:versionID="26bff35535500339fad91c028a951fd5">
  <xsd:schema xmlns:xsd="http://www.w3.org/2001/XMLSchema" xmlns:xs="http://www.w3.org/2001/XMLSchema" xmlns:p="http://schemas.microsoft.com/office/2006/metadata/properties" xmlns:ns3="363cedc1-6b53-46ef-aca8-1eb97fc9a330" targetNamespace="http://schemas.microsoft.com/office/2006/metadata/properties" ma:root="true" ma:fieldsID="aabfc16ea3bb2a5aa6d3b1bbec5a5350" ns3:_="">
    <xsd:import namespace="363cedc1-6b53-46ef-aca8-1eb97fc9a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cedc1-6b53-46ef-aca8-1eb97fc9a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942179-0640-46C8-8BA3-55CD31B1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cedc1-6b53-46ef-aca8-1eb97fc9a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2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Michal.Kebort@eru.gov.cz</dc:creator>
  <cp:keywords/>
  <dc:description/>
  <cp:lastModifiedBy>Kebort Michal Bc.</cp:lastModifiedBy>
  <cp:revision>2</cp:revision>
  <cp:lastPrinted>2026-05-29T06:43:00Z</cp:lastPrinted>
  <dcterms:created xsi:type="dcterms:W3CDTF">2026-06-29T11:59:00Z</dcterms:created>
  <dcterms:modified xsi:type="dcterms:W3CDTF">2026-06-29T11:59:00Z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0x010100CD03939D3D2D924A8EB78DD153A2815A</vt:lpwstr>
  </property>
</Properties>
</file>