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6864" w14:textId="163B8F90" w:rsidR="002153E1" w:rsidRPr="002153E1" w:rsidRDefault="002153E1" w:rsidP="002153E1">
      <w:pPr>
        <w:pStyle w:val="Nadpis1"/>
        <w:rPr>
          <w:sz w:val="36"/>
          <w:szCs w:val="36"/>
        </w:rPr>
      </w:pPr>
      <w:r w:rsidRPr="002153E1">
        <w:rPr>
          <w:sz w:val="36"/>
          <w:szCs w:val="36"/>
        </w:rPr>
        <w:t>ERÚ zveřejnil závěrečnou zprávu Pracovní skupiny k vyhodnocení výpadku elektřiny ze dne 4. 7. 2025</w:t>
      </w:r>
    </w:p>
    <w:p w14:paraId="4134F26B" w14:textId="77777777" w:rsidR="002153E1" w:rsidRDefault="002153E1" w:rsidP="002153E1">
      <w:pPr>
        <w:shd w:val="clear" w:color="auto" w:fill="FFFFFF" w:themeFill="background1"/>
      </w:pPr>
      <w:r>
        <w:t>26</w:t>
      </w:r>
      <w:r w:rsidRPr="004E6880">
        <w:t>.</w:t>
      </w:r>
      <w:r w:rsidRPr="0011329A">
        <w:t xml:space="preserve"> </w:t>
      </w:r>
      <w:r>
        <w:t>6.</w:t>
      </w:r>
      <w:r w:rsidRPr="0011329A">
        <w:t xml:space="preserve"> 2026</w:t>
      </w:r>
    </w:p>
    <w:p w14:paraId="5FA0C906" w14:textId="64955C3F" w:rsidR="002153E1" w:rsidRPr="002153E1" w:rsidRDefault="002153E1" w:rsidP="002153E1">
      <w:pPr>
        <w:pStyle w:val="Perex"/>
        <w:rPr>
          <w:i/>
          <w:iCs/>
        </w:rPr>
      </w:pPr>
      <w:r w:rsidRPr="002153E1">
        <w:rPr>
          <w:i/>
          <w:iCs/>
        </w:rPr>
        <w:t xml:space="preserve">Vznik pracovní skupiny na národní úrovni inicioval Energetický regulační úřad (ERÚ) krátce po rozsáhlém výpadku elektřiny, který v červenci loňského roku zasáhl </w:t>
      </w:r>
      <w:r w:rsidR="007D44E9">
        <w:rPr>
          <w:i/>
          <w:iCs/>
        </w:rPr>
        <w:t>velkou část území</w:t>
      </w:r>
      <w:r w:rsidRPr="002153E1">
        <w:rPr>
          <w:i/>
          <w:iCs/>
        </w:rPr>
        <w:t xml:space="preserve"> České republiky. Jejím cílem bylo objektivně posoudit průběh výpadku a navrhnout nápravná opatření, která </w:t>
      </w:r>
      <w:r w:rsidR="00AC0FDF">
        <w:rPr>
          <w:i/>
          <w:iCs/>
        </w:rPr>
        <w:t xml:space="preserve">v ideálním případě </w:t>
      </w:r>
      <w:r w:rsidR="00AC0FDF" w:rsidRPr="002153E1">
        <w:rPr>
          <w:i/>
          <w:iCs/>
        </w:rPr>
        <w:t xml:space="preserve">pomohou </w:t>
      </w:r>
      <w:r w:rsidRPr="002153E1">
        <w:rPr>
          <w:i/>
          <w:iCs/>
        </w:rPr>
        <w:t>podobným událostem před</w:t>
      </w:r>
      <w:r w:rsidR="00AC0FDF">
        <w:rPr>
          <w:i/>
          <w:iCs/>
        </w:rPr>
        <w:t>cházet</w:t>
      </w:r>
      <w:r w:rsidRPr="002153E1">
        <w:rPr>
          <w:i/>
          <w:iCs/>
        </w:rPr>
        <w:t xml:space="preserve">, </w:t>
      </w:r>
      <w:r w:rsidR="00AC0FDF">
        <w:rPr>
          <w:i/>
          <w:iCs/>
        </w:rPr>
        <w:t>a když už nastanou, tak</w:t>
      </w:r>
      <w:r w:rsidR="00AC0FDF" w:rsidRPr="002153E1">
        <w:rPr>
          <w:i/>
          <w:iCs/>
        </w:rPr>
        <w:t xml:space="preserve"> </w:t>
      </w:r>
      <w:r w:rsidRPr="002153E1">
        <w:rPr>
          <w:i/>
          <w:iCs/>
        </w:rPr>
        <w:t>urychlí jejich řešení a omezí dopady na odběratele.</w:t>
      </w:r>
    </w:p>
    <w:p w14:paraId="364CDF65" w14:textId="1D62FDD8" w:rsidR="002153E1" w:rsidRPr="002153E1" w:rsidRDefault="002153E1" w:rsidP="002153E1">
      <w:hyperlink r:id="rId11" w:history="1">
        <w:r w:rsidRPr="00336534">
          <w:rPr>
            <w:rStyle w:val="Hypertextovodkaz"/>
          </w:rPr>
          <w:t>Pracovní skupina</w:t>
        </w:r>
      </w:hyperlink>
      <w:r w:rsidRPr="002153E1">
        <w:t xml:space="preserve"> postupovala </w:t>
      </w:r>
      <w:r w:rsidR="007D44E9">
        <w:t>souběžně</w:t>
      </w:r>
      <w:r w:rsidRPr="002153E1">
        <w:t xml:space="preserve"> </w:t>
      </w:r>
      <w:r w:rsidR="007D44E9">
        <w:t>s</w:t>
      </w:r>
      <w:r w:rsidR="007D44E9" w:rsidRPr="002153E1">
        <w:t xml:space="preserve"> </w:t>
      </w:r>
      <w:r w:rsidRPr="002153E1">
        <w:t>vyšetřování</w:t>
      </w:r>
      <w:r w:rsidR="007D44E9">
        <w:t>m</w:t>
      </w:r>
      <w:r w:rsidRPr="002153E1">
        <w:t xml:space="preserve"> události na evropské úrovni, kterým se zabýval </w:t>
      </w:r>
      <w:r w:rsidR="00697C07">
        <w:t xml:space="preserve">nezávislý </w:t>
      </w:r>
      <w:r w:rsidRPr="002153E1">
        <w:t>expertní panel</w:t>
      </w:r>
      <w:r w:rsidR="00697C07">
        <w:t xml:space="preserve"> zřízený</w:t>
      </w:r>
      <w:r w:rsidRPr="002153E1">
        <w:t xml:space="preserve"> ENTSO-E</w:t>
      </w:r>
      <w:r w:rsidR="00697C07">
        <w:t xml:space="preserve"> a ACER</w:t>
      </w:r>
      <w:r w:rsidRPr="002153E1">
        <w:t xml:space="preserve">, jenž obdobné výpadky </w:t>
      </w:r>
      <w:r w:rsidR="008D0FD1">
        <w:t xml:space="preserve">z technického pohledu </w:t>
      </w:r>
      <w:r w:rsidRPr="002153E1">
        <w:t xml:space="preserve">standardně řeší v rámci jednotných evropských postupů. Jedním z prvotních úkolů </w:t>
      </w:r>
      <w:r w:rsidR="00D52D89">
        <w:t>národní</w:t>
      </w:r>
      <w:r w:rsidR="008D0FD1">
        <w:t xml:space="preserve"> </w:t>
      </w:r>
      <w:r w:rsidRPr="002153E1">
        <w:t xml:space="preserve">skupiny proto byla </w:t>
      </w:r>
      <w:r w:rsidR="008D0FD1">
        <w:t xml:space="preserve">i </w:t>
      </w:r>
      <w:r w:rsidRPr="002153E1">
        <w:t>formulace</w:t>
      </w:r>
      <w:r w:rsidR="006C7252">
        <w:t xml:space="preserve"> </w:t>
      </w:r>
      <w:r w:rsidR="006C7252" w:rsidRPr="00DA4BC1">
        <w:t>konkrétních</w:t>
      </w:r>
      <w:r w:rsidRPr="00DA4BC1">
        <w:t xml:space="preserve"> otázek, kterými se </w:t>
      </w:r>
      <w:r w:rsidR="00697C07" w:rsidRPr="00DA4BC1">
        <w:t>expertní panel</w:t>
      </w:r>
      <w:r w:rsidRPr="00DA4BC1">
        <w:t xml:space="preserve"> následně zabýval, jak dokládá i </w:t>
      </w:r>
      <w:r w:rsidR="00C57EA3" w:rsidRPr="00DA4BC1">
        <w:t xml:space="preserve">jím </w:t>
      </w:r>
      <w:r w:rsidRPr="00DA4BC1">
        <w:t xml:space="preserve">aktuálně zveřejněná zpráva </w:t>
      </w:r>
      <w:r w:rsidR="00C57EA3" w:rsidRPr="00DA4BC1">
        <w:t xml:space="preserve">(dostupná </w:t>
      </w:r>
      <w:hyperlink r:id="rId12" w:history="1">
        <w:r w:rsidR="00C57EA3" w:rsidRPr="00DA4BC1">
          <w:rPr>
            <w:rStyle w:val="Hypertextovodkaz"/>
          </w:rPr>
          <w:t>zde</w:t>
        </w:r>
      </w:hyperlink>
      <w:r w:rsidR="00C57EA3" w:rsidRPr="00DA4BC1">
        <w:t>)</w:t>
      </w:r>
      <w:r w:rsidRPr="00DA4BC1">
        <w:t>.</w:t>
      </w:r>
      <w:r w:rsidR="003A3421" w:rsidRPr="00DA4BC1">
        <w:t xml:space="preserve"> Obě zveřejněné</w:t>
      </w:r>
      <w:r w:rsidR="003A3421">
        <w:t xml:space="preserve"> zprávy komplexně popisují danou událost a nápravná opatření.</w:t>
      </w:r>
    </w:p>
    <w:p w14:paraId="3E22F4F7" w14:textId="28C415C0" w:rsidR="002153E1" w:rsidRDefault="002153E1" w:rsidP="002153E1">
      <w:r w:rsidRPr="002153E1">
        <w:t xml:space="preserve">Národní pracovní skupina vedená ERÚ </w:t>
      </w:r>
      <w:r w:rsidR="006C7252">
        <w:t xml:space="preserve">se skládala ze </w:t>
      </w:r>
      <w:r w:rsidRPr="002153E1">
        <w:t xml:space="preserve">zástupců Ministerstva průmyslu a obchodu, Ministerstva financí, provozovatelů přenosové soustavy a regionálních distribučních soustav, klíčových výrobců elektřiny a operátora trhu. </w:t>
      </w:r>
      <w:r w:rsidR="003A3421">
        <w:t>Celou událostí se zabývala v širším kontextu než technický expertní panel a i</w:t>
      </w:r>
      <w:r w:rsidRPr="002153E1">
        <w:t xml:space="preserve">dentifikovala 30 podnětů, které řešila ve třech liniích: </w:t>
      </w:r>
      <w:proofErr w:type="spellStart"/>
      <w:r w:rsidRPr="002153E1">
        <w:t>technicko-provozní</w:t>
      </w:r>
      <w:proofErr w:type="spellEnd"/>
      <w:r w:rsidRPr="002153E1">
        <w:t>, legislativní a</w:t>
      </w:r>
      <w:r w:rsidR="000E6477">
        <w:t> </w:t>
      </w:r>
      <w:r w:rsidRPr="002153E1">
        <w:t>komunikační.</w:t>
      </w:r>
    </w:p>
    <w:p w14:paraId="088D8B44" w14:textId="67394EA4" w:rsidR="000B005D" w:rsidRPr="002153E1" w:rsidRDefault="000B005D" w:rsidP="000B005D">
      <w:r w:rsidRPr="004A1DFC">
        <w:rPr>
          <w:i/>
          <w:iCs/>
        </w:rPr>
        <w:t>„</w:t>
      </w:r>
      <w:r>
        <w:rPr>
          <w:i/>
          <w:iCs/>
        </w:rPr>
        <w:t>Bezprecedentní</w:t>
      </w:r>
      <w:r w:rsidRPr="004A1DFC">
        <w:rPr>
          <w:i/>
          <w:iCs/>
        </w:rPr>
        <w:t xml:space="preserve"> výpadek přinesl řadu nových praktických zkušeností, </w:t>
      </w:r>
      <w:r>
        <w:rPr>
          <w:i/>
          <w:iCs/>
        </w:rPr>
        <w:t xml:space="preserve">ze kterých je nezbytné se poučit a </w:t>
      </w:r>
      <w:r w:rsidRPr="004A1DFC">
        <w:rPr>
          <w:i/>
          <w:iCs/>
        </w:rPr>
        <w:t xml:space="preserve">zohlednit </w:t>
      </w:r>
      <w:r>
        <w:rPr>
          <w:i/>
          <w:iCs/>
        </w:rPr>
        <w:t xml:space="preserve">je </w:t>
      </w:r>
      <w:r w:rsidRPr="004A1DFC">
        <w:rPr>
          <w:i/>
          <w:iCs/>
        </w:rPr>
        <w:t xml:space="preserve">v návrhu </w:t>
      </w:r>
      <w:r w:rsidR="00B72655">
        <w:rPr>
          <w:i/>
          <w:iCs/>
        </w:rPr>
        <w:t xml:space="preserve">nápravných </w:t>
      </w:r>
      <w:r w:rsidRPr="004A1DFC">
        <w:rPr>
          <w:i/>
          <w:iCs/>
        </w:rPr>
        <w:t>opatření</w:t>
      </w:r>
      <w:r>
        <w:rPr>
          <w:i/>
          <w:iCs/>
        </w:rPr>
        <w:t>.</w:t>
      </w:r>
      <w:r w:rsidRPr="004A1DFC">
        <w:rPr>
          <w:i/>
          <w:iCs/>
        </w:rPr>
        <w:t xml:space="preserve"> </w:t>
      </w:r>
      <w:r>
        <w:rPr>
          <w:i/>
          <w:iCs/>
        </w:rPr>
        <w:t>Naše výstupy</w:t>
      </w:r>
      <w:r w:rsidRPr="004A1DFC">
        <w:rPr>
          <w:i/>
          <w:iCs/>
        </w:rPr>
        <w:t xml:space="preserve"> pomohou posílit bezpečnost a spolehlivost dodávek elektřiny.</w:t>
      </w:r>
      <w:r>
        <w:rPr>
          <w:i/>
          <w:iCs/>
        </w:rPr>
        <w:t xml:space="preserve"> Závěry pracovní skupiny </w:t>
      </w:r>
      <w:r w:rsidR="00B138F2">
        <w:rPr>
          <w:i/>
          <w:iCs/>
        </w:rPr>
        <w:t xml:space="preserve">zároveň </w:t>
      </w:r>
      <w:r>
        <w:rPr>
          <w:i/>
          <w:iCs/>
        </w:rPr>
        <w:t>představují konsensus všech zúčastněných odborníků</w:t>
      </w:r>
      <w:r w:rsidRPr="004A1DFC">
        <w:rPr>
          <w:i/>
          <w:iCs/>
        </w:rPr>
        <w:t xml:space="preserve">,“ </w:t>
      </w:r>
      <w:r w:rsidRPr="004A1DFC">
        <w:t xml:space="preserve">říká </w:t>
      </w:r>
      <w:r w:rsidRPr="004A1DFC">
        <w:rPr>
          <w:b/>
          <w:bCs/>
        </w:rPr>
        <w:t>Jan Šefránek, předseda ERÚ</w:t>
      </w:r>
      <w:r w:rsidRPr="004A1DFC">
        <w:t>.</w:t>
      </w:r>
    </w:p>
    <w:p w14:paraId="5E1C8850" w14:textId="40222A65" w:rsidR="002153E1" w:rsidRPr="004A1DFC" w:rsidRDefault="002153E1" w:rsidP="002153E1">
      <w:r w:rsidRPr="002153E1">
        <w:t>Technicko-provozní oblast zahrnovala více než polovinu ze všech podnětů. Zaměřovala se zejména na provozní postupy, dispečerské řízení, komunikaci provozovatele pře</w:t>
      </w:r>
      <w:r w:rsidR="00F47D26">
        <w:t>nosové</w:t>
      </w:r>
      <w:r w:rsidRPr="002153E1">
        <w:t xml:space="preserve"> soustavy s provozovateli </w:t>
      </w:r>
      <w:r w:rsidRPr="004A1DFC">
        <w:t>distribučních soustav a výrobci a na chování jednotlivých zdrojů.</w:t>
      </w:r>
      <w:r w:rsidR="008D0FD1" w:rsidRPr="008D0FD1">
        <w:t xml:space="preserve"> </w:t>
      </w:r>
      <w:r w:rsidR="00D52D89">
        <w:t>P</w:t>
      </w:r>
      <w:r w:rsidR="008D0FD1">
        <w:t xml:space="preserve">racovní skupinou </w:t>
      </w:r>
      <w:r w:rsidR="00D52D89">
        <w:t xml:space="preserve">byl mimo jiné </w:t>
      </w:r>
      <w:r w:rsidR="008D0FD1">
        <w:t>doporučen</w:t>
      </w:r>
      <w:r w:rsidR="008D0FD1" w:rsidRPr="002153E1">
        <w:t xml:space="preserve"> tzv. </w:t>
      </w:r>
      <w:proofErr w:type="spellStart"/>
      <w:r w:rsidR="008D0FD1" w:rsidRPr="002153E1">
        <w:t>retrofit</w:t>
      </w:r>
      <w:proofErr w:type="spellEnd"/>
      <w:r w:rsidR="008D0FD1" w:rsidRPr="002153E1">
        <w:t xml:space="preserve"> střídačů u starších</w:t>
      </w:r>
      <w:r w:rsidR="00C919C4">
        <w:t xml:space="preserve"> decentrálních</w:t>
      </w:r>
      <w:r w:rsidR="008D0FD1" w:rsidRPr="002153E1">
        <w:t xml:space="preserve"> výroben elektřiny, který </w:t>
      </w:r>
      <w:r w:rsidR="00D6487D">
        <w:t>posílí</w:t>
      </w:r>
      <w:r w:rsidR="008D0FD1" w:rsidRPr="002153E1">
        <w:t xml:space="preserve"> jejich odolnost, a</w:t>
      </w:r>
      <w:r w:rsidR="00336534">
        <w:t> </w:t>
      </w:r>
      <w:r w:rsidR="008D0FD1" w:rsidRPr="002153E1">
        <w:t>tím odolnost celé elektrizační soustavy v případě mimořádných událostí.</w:t>
      </w:r>
      <w:r w:rsidR="00D52D89" w:rsidRPr="00D52D89">
        <w:rPr>
          <w:i/>
          <w:iCs/>
        </w:rPr>
        <w:t xml:space="preserve"> </w:t>
      </w:r>
      <w:r w:rsidR="00D52D89" w:rsidRPr="000E6477">
        <w:t>To, že skupina pracovala s objektivním popisem příčin a průběhu celé události</w:t>
      </w:r>
      <w:r w:rsidR="00B6428E">
        <w:t>,</w:t>
      </w:r>
      <w:r w:rsidR="00D52D89" w:rsidRPr="000E6477">
        <w:t xml:space="preserve"> potvrdil také oponentní posudek zpracovaný ČV</w:t>
      </w:r>
      <w:r w:rsidR="00C01150">
        <w:t>U</w:t>
      </w:r>
      <w:r w:rsidR="00D52D89" w:rsidRPr="000E6477">
        <w:t>T</w:t>
      </w:r>
      <w:r w:rsidR="00314FF7">
        <w:t>.</w:t>
      </w:r>
    </w:p>
    <w:p w14:paraId="108E4CAB" w14:textId="471733DF" w:rsidR="002153E1" w:rsidRPr="002153E1" w:rsidRDefault="002153E1" w:rsidP="002153E1">
      <w:r w:rsidRPr="002153E1">
        <w:t>V legislativní oblasti byla navržena změna pravidel zvláštního režimu zúčtování odchylek s cílem zvýšit motivaci tuzemských poskytovatelů regulační energie v mimořádných situacích, která se již propsala do novelizované vyhlášky o Pravidlech trhu s elektřinou. Pracovní skupina apelovala také na legislativní změny vedoucí k urychlení povolovacích procesů v rámci stavebního zákona.</w:t>
      </w:r>
    </w:p>
    <w:p w14:paraId="3E2005B3" w14:textId="5FE70C36" w:rsidR="002153E1" w:rsidRPr="002153E1" w:rsidRDefault="002153E1" w:rsidP="002153E1">
      <w:r w:rsidRPr="002153E1">
        <w:t xml:space="preserve">Komunikační linie šetření výpadku vedla k úpravám systému krizové komunikace, především v oblasti automatického a standardizovaného informování všech účastníků. Již zavedený a otestovaný systém krizové komunikace nově zajišťuje, že potřebné informace jsou všem relevantním subjektům </w:t>
      </w:r>
      <w:r w:rsidR="00C14DC1">
        <w:t xml:space="preserve">včas </w:t>
      </w:r>
      <w:r w:rsidRPr="002153E1">
        <w:t>doručeny. Provozovatelé energetických soustav také uspořádali cvičení simulující rozsáhlý výpadek, které budou pravidelně opakovat.</w:t>
      </w:r>
    </w:p>
    <w:p w14:paraId="6D878C1A" w14:textId="02B49612" w:rsidR="002153E1" w:rsidRDefault="002153E1" w:rsidP="002153E1">
      <w:r w:rsidRPr="002153E1">
        <w:rPr>
          <w:i/>
          <w:iCs/>
        </w:rPr>
        <w:lastRenderedPageBreak/>
        <w:t>„Pracovní skupina se soustředila na praktickou rovinu problému a rychlou implementaci navrhovaných změn. Jak zachycuje naše závěrečná zpráva, i díky tomuto věcnému přístupu se nám řadu z</w:t>
      </w:r>
      <w:r>
        <w:rPr>
          <w:i/>
          <w:iCs/>
        </w:rPr>
        <w:t> </w:t>
      </w:r>
      <w:r w:rsidRPr="002153E1">
        <w:rPr>
          <w:i/>
          <w:iCs/>
        </w:rPr>
        <w:t xml:space="preserve">navrhovaných opatření </w:t>
      </w:r>
      <w:r w:rsidR="006809CC">
        <w:rPr>
          <w:i/>
          <w:iCs/>
        </w:rPr>
        <w:t>podařilo</w:t>
      </w:r>
      <w:r w:rsidR="006809CC" w:rsidRPr="002153E1">
        <w:rPr>
          <w:i/>
          <w:iCs/>
        </w:rPr>
        <w:t xml:space="preserve"> </w:t>
      </w:r>
      <w:r w:rsidR="003A0437">
        <w:rPr>
          <w:i/>
          <w:iCs/>
        </w:rPr>
        <w:t xml:space="preserve">již </w:t>
      </w:r>
      <w:r w:rsidRPr="002153E1">
        <w:rPr>
          <w:i/>
          <w:iCs/>
        </w:rPr>
        <w:t>zavést. Z dlouhodobého hlediska</w:t>
      </w:r>
      <w:r w:rsidR="00177D91">
        <w:rPr>
          <w:i/>
          <w:iCs/>
        </w:rPr>
        <w:t xml:space="preserve">, </w:t>
      </w:r>
      <w:r w:rsidR="002333B0">
        <w:rPr>
          <w:i/>
          <w:iCs/>
        </w:rPr>
        <w:t>vzhledem k proměně</w:t>
      </w:r>
      <w:r w:rsidR="00177D91">
        <w:rPr>
          <w:i/>
          <w:iCs/>
        </w:rPr>
        <w:t xml:space="preserve"> energetiky,</w:t>
      </w:r>
      <w:r w:rsidRPr="002153E1">
        <w:rPr>
          <w:i/>
          <w:iCs/>
        </w:rPr>
        <w:t xml:space="preserve"> je pak potřeba přehodnotit </w:t>
      </w:r>
      <w:r w:rsidR="003964B2">
        <w:rPr>
          <w:i/>
          <w:iCs/>
        </w:rPr>
        <w:t>i</w:t>
      </w:r>
      <w:r w:rsidR="003964B2" w:rsidRPr="002153E1">
        <w:rPr>
          <w:i/>
          <w:iCs/>
        </w:rPr>
        <w:t xml:space="preserve"> </w:t>
      </w:r>
      <w:r w:rsidR="0063460E">
        <w:rPr>
          <w:i/>
          <w:iCs/>
        </w:rPr>
        <w:t xml:space="preserve">celkový </w:t>
      </w:r>
      <w:r w:rsidRPr="002153E1">
        <w:rPr>
          <w:i/>
          <w:iCs/>
        </w:rPr>
        <w:t>přístup k</w:t>
      </w:r>
      <w:r w:rsidR="006809CC">
        <w:rPr>
          <w:i/>
          <w:iCs/>
        </w:rPr>
        <w:t xml:space="preserve"> řízení a </w:t>
      </w:r>
      <w:r w:rsidRPr="002153E1">
        <w:rPr>
          <w:i/>
          <w:iCs/>
        </w:rPr>
        <w:t>provozování energetických soustav,“</w:t>
      </w:r>
      <w:r w:rsidRPr="002153E1">
        <w:t xml:space="preserve"> uzavírá </w:t>
      </w:r>
      <w:r w:rsidRPr="002153E1">
        <w:rPr>
          <w:b/>
          <w:bCs/>
        </w:rPr>
        <w:t>Jan Šefránek</w:t>
      </w:r>
      <w:r w:rsidRPr="002153E1">
        <w:t>.</w:t>
      </w:r>
    </w:p>
    <w:p w14:paraId="7058E972" w14:textId="77777777" w:rsidR="002153E1" w:rsidRDefault="002153E1" w:rsidP="002153E1"/>
    <w:p w14:paraId="7FF741B5" w14:textId="199275AA" w:rsidR="002153E1" w:rsidRPr="00336534" w:rsidRDefault="002153E1" w:rsidP="002153E1">
      <w:pPr>
        <w:rPr>
          <w:b/>
          <w:bCs/>
        </w:rPr>
      </w:pPr>
      <w:r w:rsidRPr="00336534">
        <w:rPr>
          <w:b/>
          <w:bCs/>
        </w:rPr>
        <w:t>Odkazy:</w:t>
      </w:r>
    </w:p>
    <w:p w14:paraId="19D695AC" w14:textId="201A3943" w:rsidR="002153E1" w:rsidRDefault="002153E1" w:rsidP="002153E1">
      <w:hyperlink r:id="rId13" w:history="1">
        <w:r w:rsidRPr="00336534">
          <w:rPr>
            <w:rStyle w:val="Hypertextovodkaz"/>
          </w:rPr>
          <w:t>Závěrečná zpráva Pracovní skupiny k vyhodnocení výpadku elektřiny ze dne 4. 7. 2025</w:t>
        </w:r>
      </w:hyperlink>
    </w:p>
    <w:p w14:paraId="542E7EAD" w14:textId="67A1E3A7" w:rsidR="00336534" w:rsidRDefault="00336534" w:rsidP="002153E1">
      <w:hyperlink r:id="rId14" w:history="1">
        <w:r w:rsidRPr="00336534">
          <w:rPr>
            <w:rStyle w:val="Hypertextovodkaz"/>
          </w:rPr>
          <w:t>Příloha k závěrečné zprávě - oponentní posudek ČVÚT</w:t>
        </w:r>
      </w:hyperlink>
    </w:p>
    <w:sectPr w:rsidR="00336534" w:rsidSect="00BE2E0B">
      <w:headerReference w:type="default" r:id="rId15"/>
      <w:footerReference w:type="default" r:id="rId16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BC446" w14:textId="77777777" w:rsidR="00FB3FDC" w:rsidRDefault="00FB3FDC" w:rsidP="004A01A7">
      <w:pPr>
        <w:spacing w:after="0" w:line="240" w:lineRule="auto"/>
      </w:pPr>
      <w:r>
        <w:separator/>
      </w:r>
    </w:p>
  </w:endnote>
  <w:endnote w:type="continuationSeparator" w:id="0">
    <w:p w14:paraId="1CE6675E" w14:textId="77777777" w:rsidR="00FB3FDC" w:rsidRDefault="00FB3FDC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37B6" w14:textId="77777777" w:rsidR="00F21B6A" w:rsidRDefault="00390722" w:rsidP="00F21B6A">
    <w:pPr>
      <w:pStyle w:val="Zpat"/>
    </w:pPr>
    <w:r>
      <w:t>Energetický regulační úřad</w:t>
    </w:r>
  </w:p>
  <w:p w14:paraId="16D2F951" w14:textId="77777777" w:rsidR="00F21B6A" w:rsidRDefault="00CB5EF1" w:rsidP="00F21B6A">
    <w:pPr>
      <w:pStyle w:val="Zpat"/>
    </w:pPr>
    <w:r>
      <w:t>Úsek Rady ERÚ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36B354BE" w14:textId="77777777" w:rsidR="00F21B6A" w:rsidRDefault="00CB5EF1" w:rsidP="00F21B6A">
    <w:pPr>
      <w:pStyle w:val="Zpat"/>
      <w:tabs>
        <w:tab w:val="left" w:pos="4440"/>
      </w:tabs>
    </w:pPr>
    <w:r w:rsidRPr="00CB5EF1">
      <w:t>Jankovcova 1566/2b</w:t>
    </w:r>
    <w:r w:rsidR="004E2A6F">
      <w:t>,</w:t>
    </w:r>
    <w:r w:rsidRPr="00CB5EF1">
      <w:t xml:space="preserve"> 170 00 Praha 7 – Holešovice</w:t>
    </w:r>
    <w:r w:rsidR="00F21B6A">
      <w:tab/>
    </w:r>
    <w:r w:rsidR="00F21B6A">
      <w:tab/>
    </w:r>
    <w:r w:rsidR="00F21B6A">
      <w:tab/>
    </w:r>
  </w:p>
  <w:p w14:paraId="18C6DF55" w14:textId="77777777" w:rsidR="004A01A7" w:rsidRPr="00F21B6A" w:rsidRDefault="00F21B6A" w:rsidP="00F21B6A">
    <w:pPr>
      <w:pStyle w:val="Zpat"/>
    </w:pPr>
    <w:r>
      <w:t>T: +420 </w:t>
    </w:r>
    <w:r w:rsidR="00CB5EF1" w:rsidRPr="00CB5EF1">
      <w:t>724 060 790</w:t>
    </w:r>
    <w:r>
      <w:t xml:space="preserve">, E: </w:t>
    </w:r>
    <w:r w:rsidR="00CB5EF1" w:rsidRPr="00CB5EF1">
      <w:t>tiskove@eru.gov.cz</w:t>
    </w:r>
    <w:r>
      <w:tab/>
    </w:r>
    <w:r>
      <w:tab/>
    </w:r>
    <w:hyperlink r:id="rId1" w:history="1">
      <w:r w:rsidR="00390722">
        <w:t>eru</w:t>
      </w:r>
      <w:r w:rsidRPr="004B4A94">
        <w:t>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E469" w14:textId="77777777" w:rsidR="00FB3FDC" w:rsidRDefault="00FB3FDC" w:rsidP="004A01A7">
      <w:pPr>
        <w:spacing w:after="0" w:line="240" w:lineRule="auto"/>
      </w:pPr>
    </w:p>
  </w:footnote>
  <w:footnote w:type="continuationSeparator" w:id="0">
    <w:p w14:paraId="72EC802A" w14:textId="77777777" w:rsidR="00FB3FDC" w:rsidRDefault="00FB3FDC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4B2ACB99" w14:textId="77777777" w:rsidTr="00F21B6A">
      <w:trPr>
        <w:jc w:val="right"/>
      </w:trPr>
      <w:tc>
        <w:tcPr>
          <w:tcW w:w="4253" w:type="dxa"/>
        </w:tcPr>
        <w:p w14:paraId="4EA5D6B5" w14:textId="77777777" w:rsidR="003208E6" w:rsidRDefault="00F21B6A" w:rsidP="00550B36">
          <w:pPr>
            <w:pStyle w:val="Zhlav"/>
          </w:pPr>
          <w:r>
            <w:t>Tisková zpráva</w:t>
          </w:r>
        </w:p>
      </w:tc>
    </w:tr>
  </w:tbl>
  <w:p w14:paraId="43D1915C" w14:textId="77777777" w:rsidR="004A01A7" w:rsidRDefault="00390722" w:rsidP="00550B36">
    <w:pPr>
      <w:pStyle w:val="Zhlav"/>
    </w:pPr>
    <w:r w:rsidRPr="00390722">
      <w:rPr>
        <w:noProof/>
      </w:rPr>
      <w:drawing>
        <wp:anchor distT="0" distB="0" distL="114300" distR="114300" simplePos="0" relativeHeight="251658240" behindDoc="0" locked="0" layoutInCell="1" allowOverlap="1" wp14:anchorId="706FA18B" wp14:editId="6EC085BE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99600" cy="792000"/>
          <wp:effectExtent l="0" t="0" r="0" b="8255"/>
          <wp:wrapNone/>
          <wp:docPr id="211719711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9711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9A"/>
    <w:rsid w:val="000106FE"/>
    <w:rsid w:val="000120B4"/>
    <w:rsid w:val="00014DCB"/>
    <w:rsid w:val="0002560E"/>
    <w:rsid w:val="00030742"/>
    <w:rsid w:val="00032CCE"/>
    <w:rsid w:val="00035F16"/>
    <w:rsid w:val="00043335"/>
    <w:rsid w:val="00054392"/>
    <w:rsid w:val="0005510C"/>
    <w:rsid w:val="00065EC6"/>
    <w:rsid w:val="00071D80"/>
    <w:rsid w:val="00071F0F"/>
    <w:rsid w:val="00083A55"/>
    <w:rsid w:val="000849E7"/>
    <w:rsid w:val="00085436"/>
    <w:rsid w:val="00090C58"/>
    <w:rsid w:val="00091C36"/>
    <w:rsid w:val="0009494C"/>
    <w:rsid w:val="000968A9"/>
    <w:rsid w:val="000B005D"/>
    <w:rsid w:val="000B1E3A"/>
    <w:rsid w:val="000B2D06"/>
    <w:rsid w:val="000B4F0B"/>
    <w:rsid w:val="000B5F7D"/>
    <w:rsid w:val="000C11F2"/>
    <w:rsid w:val="000C2452"/>
    <w:rsid w:val="000C67FA"/>
    <w:rsid w:val="000C68F4"/>
    <w:rsid w:val="000C786F"/>
    <w:rsid w:val="000D2954"/>
    <w:rsid w:val="000E00C3"/>
    <w:rsid w:val="000E3099"/>
    <w:rsid w:val="000E6477"/>
    <w:rsid w:val="000F141D"/>
    <w:rsid w:val="000F57EF"/>
    <w:rsid w:val="000F5A54"/>
    <w:rsid w:val="000F77EE"/>
    <w:rsid w:val="00102994"/>
    <w:rsid w:val="0011187F"/>
    <w:rsid w:val="00112DF0"/>
    <w:rsid w:val="0011329A"/>
    <w:rsid w:val="00114ED2"/>
    <w:rsid w:val="00120B79"/>
    <w:rsid w:val="00134D21"/>
    <w:rsid w:val="00134F2B"/>
    <w:rsid w:val="00135EBB"/>
    <w:rsid w:val="001363A5"/>
    <w:rsid w:val="00137B85"/>
    <w:rsid w:val="00140402"/>
    <w:rsid w:val="00141449"/>
    <w:rsid w:val="0014192E"/>
    <w:rsid w:val="00146A2A"/>
    <w:rsid w:val="0015074B"/>
    <w:rsid w:val="0015201C"/>
    <w:rsid w:val="00160FEB"/>
    <w:rsid w:val="00164790"/>
    <w:rsid w:val="001712FE"/>
    <w:rsid w:val="00171B3E"/>
    <w:rsid w:val="001720D1"/>
    <w:rsid w:val="00175680"/>
    <w:rsid w:val="00177C22"/>
    <w:rsid w:val="00177D91"/>
    <w:rsid w:val="001909FA"/>
    <w:rsid w:val="001B57D0"/>
    <w:rsid w:val="001D2D82"/>
    <w:rsid w:val="001D719A"/>
    <w:rsid w:val="001E1B82"/>
    <w:rsid w:val="001E417F"/>
    <w:rsid w:val="001E513B"/>
    <w:rsid w:val="001E5F8B"/>
    <w:rsid w:val="001E691A"/>
    <w:rsid w:val="001F493F"/>
    <w:rsid w:val="002000F6"/>
    <w:rsid w:val="00200C5D"/>
    <w:rsid w:val="002013B0"/>
    <w:rsid w:val="002153E1"/>
    <w:rsid w:val="00216463"/>
    <w:rsid w:val="002173DB"/>
    <w:rsid w:val="00222610"/>
    <w:rsid w:val="002234D1"/>
    <w:rsid w:val="00224CCB"/>
    <w:rsid w:val="002333B0"/>
    <w:rsid w:val="002363CA"/>
    <w:rsid w:val="002369B6"/>
    <w:rsid w:val="002438E1"/>
    <w:rsid w:val="0024676C"/>
    <w:rsid w:val="00250460"/>
    <w:rsid w:val="002520AD"/>
    <w:rsid w:val="00260DCA"/>
    <w:rsid w:val="00273A14"/>
    <w:rsid w:val="00275B42"/>
    <w:rsid w:val="00280346"/>
    <w:rsid w:val="00280D21"/>
    <w:rsid w:val="0028101B"/>
    <w:rsid w:val="002826B4"/>
    <w:rsid w:val="0029051D"/>
    <w:rsid w:val="00293F29"/>
    <w:rsid w:val="00297C33"/>
    <w:rsid w:val="002A1E23"/>
    <w:rsid w:val="002D11B9"/>
    <w:rsid w:val="002D395A"/>
    <w:rsid w:val="002D3D3E"/>
    <w:rsid w:val="002D3FAD"/>
    <w:rsid w:val="002D796B"/>
    <w:rsid w:val="002E0F6B"/>
    <w:rsid w:val="002E397F"/>
    <w:rsid w:val="002F7004"/>
    <w:rsid w:val="002F7B20"/>
    <w:rsid w:val="0030061B"/>
    <w:rsid w:val="00303A0E"/>
    <w:rsid w:val="00314FF7"/>
    <w:rsid w:val="003206E7"/>
    <w:rsid w:val="003208E6"/>
    <w:rsid w:val="0032285E"/>
    <w:rsid w:val="00334F14"/>
    <w:rsid w:val="003351B8"/>
    <w:rsid w:val="00336534"/>
    <w:rsid w:val="0033654F"/>
    <w:rsid w:val="00350B7A"/>
    <w:rsid w:val="003521EF"/>
    <w:rsid w:val="003540FA"/>
    <w:rsid w:val="00356332"/>
    <w:rsid w:val="00361050"/>
    <w:rsid w:val="00363815"/>
    <w:rsid w:val="003654CD"/>
    <w:rsid w:val="00370110"/>
    <w:rsid w:val="00372598"/>
    <w:rsid w:val="00377C5B"/>
    <w:rsid w:val="00387B85"/>
    <w:rsid w:val="00390722"/>
    <w:rsid w:val="00392F53"/>
    <w:rsid w:val="00393EC0"/>
    <w:rsid w:val="003964B2"/>
    <w:rsid w:val="003A0437"/>
    <w:rsid w:val="003A2A49"/>
    <w:rsid w:val="003A3421"/>
    <w:rsid w:val="003A3966"/>
    <w:rsid w:val="003A5AE8"/>
    <w:rsid w:val="003A7E6A"/>
    <w:rsid w:val="003C027F"/>
    <w:rsid w:val="003C3F6A"/>
    <w:rsid w:val="003D639F"/>
    <w:rsid w:val="003E0572"/>
    <w:rsid w:val="003E3910"/>
    <w:rsid w:val="003E4B4A"/>
    <w:rsid w:val="003E56D2"/>
    <w:rsid w:val="003E6369"/>
    <w:rsid w:val="003F36C7"/>
    <w:rsid w:val="003F54C8"/>
    <w:rsid w:val="003F69B1"/>
    <w:rsid w:val="004027D2"/>
    <w:rsid w:val="0040303E"/>
    <w:rsid w:val="00407B47"/>
    <w:rsid w:val="0041042C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23EE"/>
    <w:rsid w:val="00454DC7"/>
    <w:rsid w:val="004573FA"/>
    <w:rsid w:val="004607B2"/>
    <w:rsid w:val="00463047"/>
    <w:rsid w:val="004663AE"/>
    <w:rsid w:val="00466D27"/>
    <w:rsid w:val="0046727D"/>
    <w:rsid w:val="004723B2"/>
    <w:rsid w:val="00476F8E"/>
    <w:rsid w:val="00481A52"/>
    <w:rsid w:val="00493ED9"/>
    <w:rsid w:val="004951FA"/>
    <w:rsid w:val="00496A2A"/>
    <w:rsid w:val="004977D7"/>
    <w:rsid w:val="004A01A7"/>
    <w:rsid w:val="004A09C5"/>
    <w:rsid w:val="004A1DFC"/>
    <w:rsid w:val="004A2D41"/>
    <w:rsid w:val="004A38DD"/>
    <w:rsid w:val="004B4A94"/>
    <w:rsid w:val="004B7F5E"/>
    <w:rsid w:val="004C7DCA"/>
    <w:rsid w:val="004D1160"/>
    <w:rsid w:val="004D3E65"/>
    <w:rsid w:val="004E21D7"/>
    <w:rsid w:val="004E2A6F"/>
    <w:rsid w:val="004E6880"/>
    <w:rsid w:val="004E7E0E"/>
    <w:rsid w:val="004F470B"/>
    <w:rsid w:val="00500A63"/>
    <w:rsid w:val="005125F2"/>
    <w:rsid w:val="00521746"/>
    <w:rsid w:val="00527F27"/>
    <w:rsid w:val="00534403"/>
    <w:rsid w:val="0053738F"/>
    <w:rsid w:val="00542A56"/>
    <w:rsid w:val="00542CA8"/>
    <w:rsid w:val="0054419D"/>
    <w:rsid w:val="00544A49"/>
    <w:rsid w:val="00550B36"/>
    <w:rsid w:val="00553ACE"/>
    <w:rsid w:val="005548CD"/>
    <w:rsid w:val="00554FC7"/>
    <w:rsid w:val="0055531A"/>
    <w:rsid w:val="00560EC8"/>
    <w:rsid w:val="0056113F"/>
    <w:rsid w:val="00563A5F"/>
    <w:rsid w:val="00563FE8"/>
    <w:rsid w:val="0056491C"/>
    <w:rsid w:val="00564F2B"/>
    <w:rsid w:val="00571F47"/>
    <w:rsid w:val="005766F1"/>
    <w:rsid w:val="005801BB"/>
    <w:rsid w:val="005842CD"/>
    <w:rsid w:val="005865A4"/>
    <w:rsid w:val="00586756"/>
    <w:rsid w:val="0058729F"/>
    <w:rsid w:val="00587F1C"/>
    <w:rsid w:val="005970F5"/>
    <w:rsid w:val="00597A37"/>
    <w:rsid w:val="00597C37"/>
    <w:rsid w:val="005A012C"/>
    <w:rsid w:val="005A4EC9"/>
    <w:rsid w:val="005A60C3"/>
    <w:rsid w:val="005C12CB"/>
    <w:rsid w:val="005C14EB"/>
    <w:rsid w:val="005C29C9"/>
    <w:rsid w:val="005F1310"/>
    <w:rsid w:val="005F298E"/>
    <w:rsid w:val="00601C8A"/>
    <w:rsid w:val="00601DFE"/>
    <w:rsid w:val="006051FE"/>
    <w:rsid w:val="00606CF5"/>
    <w:rsid w:val="00607675"/>
    <w:rsid w:val="006120D2"/>
    <w:rsid w:val="0061583E"/>
    <w:rsid w:val="00616E1B"/>
    <w:rsid w:val="00623A4B"/>
    <w:rsid w:val="00624962"/>
    <w:rsid w:val="00624E0B"/>
    <w:rsid w:val="00626A46"/>
    <w:rsid w:val="00626A74"/>
    <w:rsid w:val="0062750B"/>
    <w:rsid w:val="00627BC8"/>
    <w:rsid w:val="0063034C"/>
    <w:rsid w:val="0063460E"/>
    <w:rsid w:val="006362CE"/>
    <w:rsid w:val="00637E8B"/>
    <w:rsid w:val="00640730"/>
    <w:rsid w:val="00640E73"/>
    <w:rsid w:val="0064237D"/>
    <w:rsid w:val="00647757"/>
    <w:rsid w:val="00650D3D"/>
    <w:rsid w:val="00662328"/>
    <w:rsid w:val="0066581C"/>
    <w:rsid w:val="00665A87"/>
    <w:rsid w:val="0067042F"/>
    <w:rsid w:val="00676BD0"/>
    <w:rsid w:val="006809CC"/>
    <w:rsid w:val="0069631F"/>
    <w:rsid w:val="00697C07"/>
    <w:rsid w:val="006A1422"/>
    <w:rsid w:val="006B06D8"/>
    <w:rsid w:val="006B27F3"/>
    <w:rsid w:val="006C0860"/>
    <w:rsid w:val="006C2A1A"/>
    <w:rsid w:val="006C7252"/>
    <w:rsid w:val="006D6EC7"/>
    <w:rsid w:val="006E31F1"/>
    <w:rsid w:val="006E7273"/>
    <w:rsid w:val="006E7BAE"/>
    <w:rsid w:val="006F03E5"/>
    <w:rsid w:val="006F4755"/>
    <w:rsid w:val="006F51DB"/>
    <w:rsid w:val="007005EC"/>
    <w:rsid w:val="007012B0"/>
    <w:rsid w:val="00702BED"/>
    <w:rsid w:val="007049E6"/>
    <w:rsid w:val="00713213"/>
    <w:rsid w:val="007141CA"/>
    <w:rsid w:val="0071455E"/>
    <w:rsid w:val="00716F0E"/>
    <w:rsid w:val="00724E67"/>
    <w:rsid w:val="0073040F"/>
    <w:rsid w:val="007371E0"/>
    <w:rsid w:val="00745974"/>
    <w:rsid w:val="00746029"/>
    <w:rsid w:val="007538A2"/>
    <w:rsid w:val="00765263"/>
    <w:rsid w:val="00783D3A"/>
    <w:rsid w:val="00787190"/>
    <w:rsid w:val="007B563E"/>
    <w:rsid w:val="007B5752"/>
    <w:rsid w:val="007D44E9"/>
    <w:rsid w:val="007D6A0E"/>
    <w:rsid w:val="007D6F07"/>
    <w:rsid w:val="007D776F"/>
    <w:rsid w:val="007E6CE7"/>
    <w:rsid w:val="007E7DC0"/>
    <w:rsid w:val="007F2474"/>
    <w:rsid w:val="007F2DD8"/>
    <w:rsid w:val="007F5C93"/>
    <w:rsid w:val="008078ED"/>
    <w:rsid w:val="00810EF8"/>
    <w:rsid w:val="00811964"/>
    <w:rsid w:val="00831511"/>
    <w:rsid w:val="00834A49"/>
    <w:rsid w:val="00837E45"/>
    <w:rsid w:val="0084277E"/>
    <w:rsid w:val="00851074"/>
    <w:rsid w:val="008541DA"/>
    <w:rsid w:val="008544BC"/>
    <w:rsid w:val="00870D3E"/>
    <w:rsid w:val="00874D53"/>
    <w:rsid w:val="00877CF1"/>
    <w:rsid w:val="00884306"/>
    <w:rsid w:val="008A4895"/>
    <w:rsid w:val="008B0B84"/>
    <w:rsid w:val="008B0E87"/>
    <w:rsid w:val="008B1AFF"/>
    <w:rsid w:val="008C1257"/>
    <w:rsid w:val="008C4A49"/>
    <w:rsid w:val="008D0FD1"/>
    <w:rsid w:val="008D405D"/>
    <w:rsid w:val="008D5575"/>
    <w:rsid w:val="008E4CC2"/>
    <w:rsid w:val="008F125B"/>
    <w:rsid w:val="008F533C"/>
    <w:rsid w:val="008F5D0F"/>
    <w:rsid w:val="00906D58"/>
    <w:rsid w:val="009149E6"/>
    <w:rsid w:val="0091638A"/>
    <w:rsid w:val="00916E60"/>
    <w:rsid w:val="00917C90"/>
    <w:rsid w:val="00920BFD"/>
    <w:rsid w:val="009434F6"/>
    <w:rsid w:val="00945FB9"/>
    <w:rsid w:val="009475A7"/>
    <w:rsid w:val="00951930"/>
    <w:rsid w:val="00952EAC"/>
    <w:rsid w:val="009610E2"/>
    <w:rsid w:val="0096469E"/>
    <w:rsid w:val="0097303D"/>
    <w:rsid w:val="00984352"/>
    <w:rsid w:val="00985819"/>
    <w:rsid w:val="009937D1"/>
    <w:rsid w:val="009A389D"/>
    <w:rsid w:val="009B032C"/>
    <w:rsid w:val="009B0804"/>
    <w:rsid w:val="009B1428"/>
    <w:rsid w:val="009C081A"/>
    <w:rsid w:val="009C0BC3"/>
    <w:rsid w:val="009C31A6"/>
    <w:rsid w:val="009D3C4B"/>
    <w:rsid w:val="009D72AA"/>
    <w:rsid w:val="009E4B81"/>
    <w:rsid w:val="009E4CF2"/>
    <w:rsid w:val="009F3E9D"/>
    <w:rsid w:val="009F41B1"/>
    <w:rsid w:val="00A15A28"/>
    <w:rsid w:val="00A22C8B"/>
    <w:rsid w:val="00A23C0F"/>
    <w:rsid w:val="00A274A1"/>
    <w:rsid w:val="00A3283F"/>
    <w:rsid w:val="00A33A5C"/>
    <w:rsid w:val="00A346E3"/>
    <w:rsid w:val="00A43988"/>
    <w:rsid w:val="00A47859"/>
    <w:rsid w:val="00A54B8B"/>
    <w:rsid w:val="00A55A71"/>
    <w:rsid w:val="00A851CE"/>
    <w:rsid w:val="00A91166"/>
    <w:rsid w:val="00A91452"/>
    <w:rsid w:val="00A95D0B"/>
    <w:rsid w:val="00AA0C58"/>
    <w:rsid w:val="00AA7E16"/>
    <w:rsid w:val="00AB4BE7"/>
    <w:rsid w:val="00AB5479"/>
    <w:rsid w:val="00AB7649"/>
    <w:rsid w:val="00AC0BF4"/>
    <w:rsid w:val="00AC0FDF"/>
    <w:rsid w:val="00AD40DD"/>
    <w:rsid w:val="00AE1317"/>
    <w:rsid w:val="00AE40A9"/>
    <w:rsid w:val="00AE6440"/>
    <w:rsid w:val="00AF06B0"/>
    <w:rsid w:val="00AF3319"/>
    <w:rsid w:val="00AF39AC"/>
    <w:rsid w:val="00AF6E9E"/>
    <w:rsid w:val="00B0330A"/>
    <w:rsid w:val="00B061F4"/>
    <w:rsid w:val="00B07208"/>
    <w:rsid w:val="00B1335D"/>
    <w:rsid w:val="00B138F2"/>
    <w:rsid w:val="00B20370"/>
    <w:rsid w:val="00B2195A"/>
    <w:rsid w:val="00B25510"/>
    <w:rsid w:val="00B278AD"/>
    <w:rsid w:val="00B31BB1"/>
    <w:rsid w:val="00B40FAD"/>
    <w:rsid w:val="00B43D9B"/>
    <w:rsid w:val="00B51C8F"/>
    <w:rsid w:val="00B547D6"/>
    <w:rsid w:val="00B57D38"/>
    <w:rsid w:val="00B602D0"/>
    <w:rsid w:val="00B62344"/>
    <w:rsid w:val="00B6425D"/>
    <w:rsid w:val="00B6428E"/>
    <w:rsid w:val="00B70022"/>
    <w:rsid w:val="00B7165F"/>
    <w:rsid w:val="00B72039"/>
    <w:rsid w:val="00B72655"/>
    <w:rsid w:val="00B733E5"/>
    <w:rsid w:val="00B759AD"/>
    <w:rsid w:val="00B8452A"/>
    <w:rsid w:val="00B84D65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D3B66"/>
    <w:rsid w:val="00BD7AAF"/>
    <w:rsid w:val="00BE010B"/>
    <w:rsid w:val="00BE2E0B"/>
    <w:rsid w:val="00BE3BE4"/>
    <w:rsid w:val="00BE5550"/>
    <w:rsid w:val="00BF19A5"/>
    <w:rsid w:val="00BF1D24"/>
    <w:rsid w:val="00BF3C1E"/>
    <w:rsid w:val="00BF48BE"/>
    <w:rsid w:val="00BF58C9"/>
    <w:rsid w:val="00C01150"/>
    <w:rsid w:val="00C044C1"/>
    <w:rsid w:val="00C07580"/>
    <w:rsid w:val="00C12B28"/>
    <w:rsid w:val="00C14DC1"/>
    <w:rsid w:val="00C15C5E"/>
    <w:rsid w:val="00C2025C"/>
    <w:rsid w:val="00C206E5"/>
    <w:rsid w:val="00C21594"/>
    <w:rsid w:val="00C227F5"/>
    <w:rsid w:val="00C23A1D"/>
    <w:rsid w:val="00C240F6"/>
    <w:rsid w:val="00C25FF8"/>
    <w:rsid w:val="00C27B17"/>
    <w:rsid w:val="00C311A5"/>
    <w:rsid w:val="00C31D01"/>
    <w:rsid w:val="00C4391D"/>
    <w:rsid w:val="00C45782"/>
    <w:rsid w:val="00C47D31"/>
    <w:rsid w:val="00C5077B"/>
    <w:rsid w:val="00C50E02"/>
    <w:rsid w:val="00C559EC"/>
    <w:rsid w:val="00C5653C"/>
    <w:rsid w:val="00C56D7F"/>
    <w:rsid w:val="00C5725B"/>
    <w:rsid w:val="00C57EA3"/>
    <w:rsid w:val="00C601FB"/>
    <w:rsid w:val="00C61C26"/>
    <w:rsid w:val="00C64243"/>
    <w:rsid w:val="00C678BE"/>
    <w:rsid w:val="00C7058B"/>
    <w:rsid w:val="00C70BC3"/>
    <w:rsid w:val="00C74A09"/>
    <w:rsid w:val="00C80E51"/>
    <w:rsid w:val="00C919C4"/>
    <w:rsid w:val="00CA3ABB"/>
    <w:rsid w:val="00CA608A"/>
    <w:rsid w:val="00CB1B52"/>
    <w:rsid w:val="00CB1E4F"/>
    <w:rsid w:val="00CB4023"/>
    <w:rsid w:val="00CB5EF1"/>
    <w:rsid w:val="00CB6B2A"/>
    <w:rsid w:val="00CB746B"/>
    <w:rsid w:val="00CC0409"/>
    <w:rsid w:val="00CC309B"/>
    <w:rsid w:val="00CC35A2"/>
    <w:rsid w:val="00CC3FF7"/>
    <w:rsid w:val="00CC69DA"/>
    <w:rsid w:val="00CC7927"/>
    <w:rsid w:val="00CD0856"/>
    <w:rsid w:val="00CD784B"/>
    <w:rsid w:val="00CE0BC6"/>
    <w:rsid w:val="00CE6AAA"/>
    <w:rsid w:val="00CF6094"/>
    <w:rsid w:val="00CF6697"/>
    <w:rsid w:val="00D066AA"/>
    <w:rsid w:val="00D15B3B"/>
    <w:rsid w:val="00D20AC3"/>
    <w:rsid w:val="00D20DCF"/>
    <w:rsid w:val="00D3531E"/>
    <w:rsid w:val="00D369F5"/>
    <w:rsid w:val="00D42D89"/>
    <w:rsid w:val="00D50FAD"/>
    <w:rsid w:val="00D52D89"/>
    <w:rsid w:val="00D5508E"/>
    <w:rsid w:val="00D63056"/>
    <w:rsid w:val="00D6487D"/>
    <w:rsid w:val="00D66CB2"/>
    <w:rsid w:val="00D676D3"/>
    <w:rsid w:val="00D70040"/>
    <w:rsid w:val="00D7143F"/>
    <w:rsid w:val="00D85575"/>
    <w:rsid w:val="00DA10DB"/>
    <w:rsid w:val="00DA4BC1"/>
    <w:rsid w:val="00DC3D08"/>
    <w:rsid w:val="00DD3D93"/>
    <w:rsid w:val="00DD4E3E"/>
    <w:rsid w:val="00DD6476"/>
    <w:rsid w:val="00DD6689"/>
    <w:rsid w:val="00DE0EE6"/>
    <w:rsid w:val="00DF3F66"/>
    <w:rsid w:val="00E043C7"/>
    <w:rsid w:val="00E12747"/>
    <w:rsid w:val="00E14659"/>
    <w:rsid w:val="00E24FEA"/>
    <w:rsid w:val="00E26AFE"/>
    <w:rsid w:val="00E32B5D"/>
    <w:rsid w:val="00E330ED"/>
    <w:rsid w:val="00E34849"/>
    <w:rsid w:val="00E414DB"/>
    <w:rsid w:val="00E456D4"/>
    <w:rsid w:val="00E47767"/>
    <w:rsid w:val="00E62893"/>
    <w:rsid w:val="00E67257"/>
    <w:rsid w:val="00E704CC"/>
    <w:rsid w:val="00E72024"/>
    <w:rsid w:val="00E721D1"/>
    <w:rsid w:val="00E72CDB"/>
    <w:rsid w:val="00E771D2"/>
    <w:rsid w:val="00E8736C"/>
    <w:rsid w:val="00E9571D"/>
    <w:rsid w:val="00E97FB6"/>
    <w:rsid w:val="00EA1A03"/>
    <w:rsid w:val="00EA3E77"/>
    <w:rsid w:val="00EB530C"/>
    <w:rsid w:val="00EB5DA8"/>
    <w:rsid w:val="00EC2292"/>
    <w:rsid w:val="00ED535D"/>
    <w:rsid w:val="00EE0BE7"/>
    <w:rsid w:val="00EF1786"/>
    <w:rsid w:val="00EF1981"/>
    <w:rsid w:val="00EF438D"/>
    <w:rsid w:val="00EF4611"/>
    <w:rsid w:val="00F0418D"/>
    <w:rsid w:val="00F049CC"/>
    <w:rsid w:val="00F11B08"/>
    <w:rsid w:val="00F152C4"/>
    <w:rsid w:val="00F21784"/>
    <w:rsid w:val="00F21B6A"/>
    <w:rsid w:val="00F26AB3"/>
    <w:rsid w:val="00F30796"/>
    <w:rsid w:val="00F30E1E"/>
    <w:rsid w:val="00F34410"/>
    <w:rsid w:val="00F4299F"/>
    <w:rsid w:val="00F42EF5"/>
    <w:rsid w:val="00F4744C"/>
    <w:rsid w:val="00F47D26"/>
    <w:rsid w:val="00F5504D"/>
    <w:rsid w:val="00F562EF"/>
    <w:rsid w:val="00F56817"/>
    <w:rsid w:val="00F668A6"/>
    <w:rsid w:val="00F70F49"/>
    <w:rsid w:val="00F76478"/>
    <w:rsid w:val="00F76830"/>
    <w:rsid w:val="00F837DE"/>
    <w:rsid w:val="00F912EE"/>
    <w:rsid w:val="00FA0FB3"/>
    <w:rsid w:val="00FA4E30"/>
    <w:rsid w:val="00FA5A76"/>
    <w:rsid w:val="00FA634C"/>
    <w:rsid w:val="00FA79CC"/>
    <w:rsid w:val="00FA7B77"/>
    <w:rsid w:val="00FB11FD"/>
    <w:rsid w:val="00FB3FDC"/>
    <w:rsid w:val="00FB4ED4"/>
    <w:rsid w:val="00FB4F1B"/>
    <w:rsid w:val="00FB57B9"/>
    <w:rsid w:val="00FC186E"/>
    <w:rsid w:val="00FD293E"/>
    <w:rsid w:val="00FD5BC4"/>
    <w:rsid w:val="00FD5BEC"/>
    <w:rsid w:val="00FD5E47"/>
    <w:rsid w:val="00FD7332"/>
    <w:rsid w:val="00FE7E23"/>
    <w:rsid w:val="00FF41B8"/>
    <w:rsid w:val="016DFCB4"/>
    <w:rsid w:val="0810F299"/>
    <w:rsid w:val="0BA72113"/>
    <w:rsid w:val="0C099120"/>
    <w:rsid w:val="0C4640E3"/>
    <w:rsid w:val="0D3FCEAB"/>
    <w:rsid w:val="100F80EC"/>
    <w:rsid w:val="1059C244"/>
    <w:rsid w:val="1093535E"/>
    <w:rsid w:val="1195D9E2"/>
    <w:rsid w:val="13F7B16A"/>
    <w:rsid w:val="173DE21B"/>
    <w:rsid w:val="177AE52B"/>
    <w:rsid w:val="18D2D1F8"/>
    <w:rsid w:val="190721C3"/>
    <w:rsid w:val="1B282D92"/>
    <w:rsid w:val="1C892C81"/>
    <w:rsid w:val="1CA626AF"/>
    <w:rsid w:val="1CB3D647"/>
    <w:rsid w:val="1DA7A560"/>
    <w:rsid w:val="23B8454E"/>
    <w:rsid w:val="242505EA"/>
    <w:rsid w:val="24592379"/>
    <w:rsid w:val="26721F8F"/>
    <w:rsid w:val="28388DBE"/>
    <w:rsid w:val="2A718315"/>
    <w:rsid w:val="333AEBD7"/>
    <w:rsid w:val="33F24CCF"/>
    <w:rsid w:val="36889AA5"/>
    <w:rsid w:val="36B13B60"/>
    <w:rsid w:val="37768F20"/>
    <w:rsid w:val="37897407"/>
    <w:rsid w:val="3A6878DC"/>
    <w:rsid w:val="3C52F4A8"/>
    <w:rsid w:val="428808FD"/>
    <w:rsid w:val="42CC5EA3"/>
    <w:rsid w:val="42D441B5"/>
    <w:rsid w:val="4451AB89"/>
    <w:rsid w:val="44FEA7DE"/>
    <w:rsid w:val="46F4CC56"/>
    <w:rsid w:val="4A297B3E"/>
    <w:rsid w:val="4C24AFFD"/>
    <w:rsid w:val="4C271788"/>
    <w:rsid w:val="4DF59327"/>
    <w:rsid w:val="4EA7FE97"/>
    <w:rsid w:val="4EC737F6"/>
    <w:rsid w:val="4F892A60"/>
    <w:rsid w:val="520E254D"/>
    <w:rsid w:val="5213FA87"/>
    <w:rsid w:val="58487078"/>
    <w:rsid w:val="59583587"/>
    <w:rsid w:val="5F75CB79"/>
    <w:rsid w:val="6003ABDE"/>
    <w:rsid w:val="60241675"/>
    <w:rsid w:val="6159DF5F"/>
    <w:rsid w:val="66F559E9"/>
    <w:rsid w:val="66F6E2FF"/>
    <w:rsid w:val="67583BB0"/>
    <w:rsid w:val="67E7CBE8"/>
    <w:rsid w:val="6979045A"/>
    <w:rsid w:val="6D19E901"/>
    <w:rsid w:val="6D59D6B0"/>
    <w:rsid w:val="6F71E5BE"/>
    <w:rsid w:val="6F9002D3"/>
    <w:rsid w:val="702AC21F"/>
    <w:rsid w:val="705626CC"/>
    <w:rsid w:val="71E63E98"/>
    <w:rsid w:val="72A5D28F"/>
    <w:rsid w:val="75474340"/>
    <w:rsid w:val="768A9474"/>
    <w:rsid w:val="7A66BB78"/>
    <w:rsid w:val="7BA19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BB4D2"/>
  <w15:chartTrackingRefBased/>
  <w15:docId w15:val="{C31A10CD-A385-404F-AF46-AAD4FDFB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834A49"/>
    <w:pPr>
      <w:keepNext/>
      <w:keepLines/>
      <w:suppressAutoHyphens/>
      <w:spacing w:before="64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834A49"/>
    <w:pPr>
      <w:keepNext/>
      <w:keepLines/>
      <w:suppressAutoHyphens/>
      <w:spacing w:before="32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52174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52174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52174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52174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52174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B62344"/>
    <w:pPr>
      <w:spacing w:after="360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styleId="Revize">
    <w:name w:val="Revision"/>
    <w:hidden/>
    <w:uiPriority w:val="99"/>
    <w:semiHidden/>
    <w:rsid w:val="00B20370"/>
    <w:pPr>
      <w:spacing w:after="0"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F7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F76830"/>
  </w:style>
  <w:style w:type="character" w:styleId="Sledovanodkaz">
    <w:name w:val="FollowedHyperlink"/>
    <w:basedOn w:val="Standardnpsmoodstavce"/>
    <w:uiPriority w:val="99"/>
    <w:semiHidden/>
    <w:unhideWhenUsed/>
    <w:rsid w:val="0011329A"/>
    <w:rPr>
      <w:color w:val="00459B" w:themeColor="followedHyperlink"/>
      <w:u w:val="single"/>
    </w:rPr>
  </w:style>
  <w:style w:type="character" w:customStyle="1" w:styleId="CommentReference">
    <w:name w:val="Comment Reference"/>
    <w:basedOn w:val="Standardnpsmoodstavce"/>
    <w:uiPriority w:val="99"/>
    <w:semiHidden/>
    <w:unhideWhenUsed/>
    <w:rsid w:val="00597A37"/>
    <w:rPr>
      <w:sz w:val="16"/>
      <w:szCs w:val="16"/>
    </w:rPr>
  </w:style>
  <w:style w:type="paragraph" w:customStyle="1" w:styleId="CommentText">
    <w:name w:val="Comment Text"/>
    <w:basedOn w:val="Normln"/>
    <w:link w:val="CommentTextChar"/>
    <w:uiPriority w:val="99"/>
    <w:unhideWhenUsed/>
    <w:rsid w:val="00597A37"/>
    <w:pPr>
      <w:spacing w:line="240" w:lineRule="auto"/>
    </w:pPr>
  </w:style>
  <w:style w:type="character" w:customStyle="1" w:styleId="CommentTextChar">
    <w:name w:val="Comment Text Char"/>
    <w:basedOn w:val="Standardnpsmoodstavce"/>
    <w:link w:val="CommentText"/>
    <w:uiPriority w:val="99"/>
    <w:rsid w:val="00597A37"/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597A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A37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7C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7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ru.gov.cz/sites/default/files/obsah/prilohy/zaverecna-zprava-vypadek-elektrinyfinal23062026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tsoe.eu/news/2026/06/26/4-july-2025-grid-incident-in-the-czech-republic-expert-panel-releases-final-repor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u.gov.cz/sites/default/files/obsah/prilohy/zaverecna-zprava-vypadek-elektrinyfinal23062026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ru.gov.cz/sites/default/files/obsah/prilohy/prilloha-3cvutfel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mr.g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rnik\AppData\Local\Microsoft\Windows\INetCache\Content.Outlook\DS304QN5\TZ_202604XY_ceny_energii_smlouvy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03939D3D2D924A8EB78DD153A2815A" ma:contentTypeVersion="3" ma:contentTypeDescription="Vytvoří nový dokument" ma:contentTypeScope="" ma:versionID="26bff35535500339fad91c028a951fd5">
  <xsd:schema xmlns:xsd="http://www.w3.org/2001/XMLSchema" xmlns:xs="http://www.w3.org/2001/XMLSchema" xmlns:p="http://schemas.microsoft.com/office/2006/metadata/properties" xmlns:ns3="363cedc1-6b53-46ef-aca8-1eb97fc9a330" targetNamespace="http://schemas.microsoft.com/office/2006/metadata/properties" ma:root="true" ma:fieldsID="aabfc16ea3bb2a5aa6d3b1bbec5a5350" ns3:_="">
    <xsd:import namespace="363cedc1-6b53-46ef-aca8-1eb97fc9a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cedc1-6b53-46ef-aca8-1eb97fc9a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AF04DA-697A-4599-ABCE-314B044F3E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942179-0640-46C8-8BA3-55CD31B11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cedc1-6b53-46ef-aca8-1eb97fc9a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6B3613-DEE2-4474-941D-A6A1A0B36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TZ_202604XY_ceny_energii_smlouvy.dotx</Template>
  <TotalTime>10</TotalTime>
  <Pages>2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Michal.Kebort@eru.gov.cz</dc:creator>
  <cp:keywords/>
  <dc:description/>
  <cp:lastModifiedBy>Kebort Michal Bc.</cp:lastModifiedBy>
  <cp:revision>6</cp:revision>
  <cp:lastPrinted>2026-05-29T06:43:00Z</cp:lastPrinted>
  <dcterms:created xsi:type="dcterms:W3CDTF">2026-06-26T06:46:00Z</dcterms:created>
  <dcterms:modified xsi:type="dcterms:W3CDTF">2026-06-29T07:26:00Z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0x010100CD03939D3D2D924A8EB78DD153A2815A</vt:lpwstr>
  </property>
</Properties>
</file>