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D42F" w14:textId="045CBAB8" w:rsidR="00F21B6A" w:rsidRDefault="00112DF0" w:rsidP="00F21B6A">
      <w:pPr>
        <w:pStyle w:val="Nadpis1"/>
      </w:pPr>
      <w:r>
        <w:t>V prvním čtvrtletí Češi spotřebovali více elektřiny i plynu</w:t>
      </w:r>
    </w:p>
    <w:p w14:paraId="063ED789" w14:textId="6C5A88A7" w:rsidR="00F21B6A" w:rsidRDefault="004E6880" w:rsidP="0011329A">
      <w:pPr>
        <w:shd w:val="clear" w:color="auto" w:fill="FFFFFF" w:themeFill="background1"/>
      </w:pPr>
      <w:r w:rsidRPr="004E6880">
        <w:t>20</w:t>
      </w:r>
      <w:r w:rsidR="007E6CE7" w:rsidRPr="004E6880">
        <w:t>.</w:t>
      </w:r>
      <w:r w:rsidR="007E6CE7" w:rsidRPr="0011329A">
        <w:t xml:space="preserve"> </w:t>
      </w:r>
      <w:r w:rsidR="00112DF0">
        <w:t>5.</w:t>
      </w:r>
      <w:r w:rsidR="007E6CE7" w:rsidRPr="0011329A">
        <w:t xml:space="preserve"> 2026</w:t>
      </w:r>
    </w:p>
    <w:p w14:paraId="33DF48AF" w14:textId="1D23D3B1" w:rsidR="00FD5BC4" w:rsidRDefault="00112DF0" w:rsidP="00390722">
      <w:pPr>
        <w:pStyle w:val="Perex"/>
      </w:pPr>
      <w:r>
        <w:t>V prvním letošním čtvrtletí</w:t>
      </w:r>
      <w:r w:rsidR="00EF438D">
        <w:t xml:space="preserve"> meziročně </w:t>
      </w:r>
      <w:r>
        <w:t>vzrostla spotřeba elektřiny i plynu</w:t>
      </w:r>
      <w:r w:rsidR="00EF438D">
        <w:t xml:space="preserve">, a to napříč všemi kategoriemi odběratelů. </w:t>
      </w:r>
      <w:r>
        <w:t>Na</w:t>
      </w:r>
      <w:r w:rsidR="00EF438D">
        <w:t>opak</w:t>
      </w:r>
      <w:r>
        <w:t xml:space="preserve"> výroba elektřiny klesla</w:t>
      </w:r>
      <w:r w:rsidR="00EF438D">
        <w:t>, stejně jako naplněnost zásobníků plynu</w:t>
      </w:r>
      <w:r w:rsidR="002369B6">
        <w:t xml:space="preserve"> na konci kvartálu. </w:t>
      </w:r>
    </w:p>
    <w:p w14:paraId="17F437F8" w14:textId="5099BA59" w:rsidR="007F2474" w:rsidRDefault="007F2474" w:rsidP="007E6CE7">
      <w:r w:rsidRPr="007F2474">
        <w:rPr>
          <w:i/>
          <w:iCs/>
        </w:rPr>
        <w:t>„</w:t>
      </w:r>
      <w:r w:rsidR="00D66CB2">
        <w:rPr>
          <w:i/>
          <w:iCs/>
        </w:rPr>
        <w:t xml:space="preserve">V </w:t>
      </w:r>
      <w:r w:rsidR="00091C36">
        <w:rPr>
          <w:i/>
          <w:iCs/>
        </w:rPr>
        <w:t xml:space="preserve">prvním čtvrtletí pokračoval loňský trend zvyšující se spotřeby energií. Největší meziroční nárůst </w:t>
      </w:r>
      <w:r w:rsidR="00F42EF5">
        <w:rPr>
          <w:i/>
          <w:iCs/>
        </w:rPr>
        <w:t xml:space="preserve">jsme v </w:t>
      </w:r>
      <w:r w:rsidR="00091C36">
        <w:rPr>
          <w:i/>
          <w:iCs/>
        </w:rPr>
        <w:t xml:space="preserve">případě elektřiny </w:t>
      </w:r>
      <w:r w:rsidR="00F42EF5">
        <w:rPr>
          <w:i/>
          <w:iCs/>
        </w:rPr>
        <w:t xml:space="preserve">zaznamenali </w:t>
      </w:r>
      <w:r w:rsidR="00091C36">
        <w:rPr>
          <w:i/>
          <w:iCs/>
        </w:rPr>
        <w:t xml:space="preserve">u domácností, </w:t>
      </w:r>
      <w:r w:rsidR="00F42EF5">
        <w:rPr>
          <w:i/>
          <w:iCs/>
        </w:rPr>
        <w:t>spotřeba plynu se zvedla hlavně u velkoodběratelů.</w:t>
      </w:r>
      <w:r w:rsidR="00DD6476">
        <w:rPr>
          <w:i/>
          <w:iCs/>
        </w:rPr>
        <w:t xml:space="preserve"> Ke zvýšení spotřeby přispěl velmi chladný leden, který byl zároveň jednou z příčin vyšší těžby ze zásobníků plynu, </w:t>
      </w:r>
      <w:r w:rsidR="00C23A1D">
        <w:rPr>
          <w:i/>
          <w:iCs/>
        </w:rPr>
        <w:t>což vedlo, společně s vývojem globálních cen, k</w:t>
      </w:r>
      <w:r w:rsidR="00DD6476">
        <w:rPr>
          <w:i/>
          <w:iCs/>
        </w:rPr>
        <w:t xml:space="preserve"> jejich nižší naplněnosti</w:t>
      </w:r>
      <w:r w:rsidR="00C23A1D">
        <w:rPr>
          <w:i/>
          <w:iCs/>
        </w:rPr>
        <w:t xml:space="preserve"> na konci zimní sezóny</w:t>
      </w:r>
      <w:r w:rsidR="00DD6476">
        <w:rPr>
          <w:i/>
          <w:iCs/>
        </w:rPr>
        <w:t xml:space="preserve">,“ </w:t>
      </w:r>
      <w:r>
        <w:t>shrnuje</w:t>
      </w:r>
      <w:r w:rsidR="00112DF0">
        <w:t xml:space="preserve"> </w:t>
      </w:r>
      <w:r w:rsidR="00112DF0">
        <w:rPr>
          <w:b/>
          <w:bCs/>
        </w:rPr>
        <w:t>Martin Šik</w:t>
      </w:r>
      <w:r w:rsidRPr="007F2474">
        <w:rPr>
          <w:b/>
          <w:bCs/>
        </w:rPr>
        <w:t>,</w:t>
      </w:r>
      <w:r w:rsidR="00112DF0" w:rsidRPr="00112DF0">
        <w:t xml:space="preserve"> </w:t>
      </w:r>
      <w:r w:rsidR="00112DF0" w:rsidRPr="00112DF0">
        <w:rPr>
          <w:b/>
          <w:bCs/>
        </w:rPr>
        <w:t>ředitel Odboru analytického a datové podpory ERÚ.</w:t>
      </w:r>
      <w:r>
        <w:t xml:space="preserve"> </w:t>
      </w:r>
      <w:r w:rsidR="00A33A5C" w:rsidRPr="00A33A5C">
        <w:rPr>
          <w:i/>
          <w:iCs/>
        </w:rPr>
        <w:t xml:space="preserve">„Výroba elektřiny naproti tomu </w:t>
      </w:r>
      <w:r w:rsidR="00A33A5C">
        <w:rPr>
          <w:i/>
          <w:iCs/>
        </w:rPr>
        <w:t xml:space="preserve">meziročně </w:t>
      </w:r>
      <w:r w:rsidR="00A33A5C" w:rsidRPr="00A33A5C">
        <w:rPr>
          <w:i/>
          <w:iCs/>
        </w:rPr>
        <w:t>klesla</w:t>
      </w:r>
      <w:r w:rsidR="006362CE">
        <w:rPr>
          <w:i/>
          <w:iCs/>
        </w:rPr>
        <w:t>,</w:t>
      </w:r>
      <w:r w:rsidR="00A33A5C" w:rsidRPr="00A33A5C">
        <w:rPr>
          <w:i/>
          <w:iCs/>
        </w:rPr>
        <w:t xml:space="preserve"> </w:t>
      </w:r>
      <w:r w:rsidR="006362CE">
        <w:rPr>
          <w:i/>
          <w:iCs/>
        </w:rPr>
        <w:t>i</w:t>
      </w:r>
      <w:r w:rsidR="00A33A5C">
        <w:rPr>
          <w:i/>
          <w:iCs/>
        </w:rPr>
        <w:t xml:space="preserve"> </w:t>
      </w:r>
      <w:r w:rsidR="00A33A5C" w:rsidRPr="00A33A5C">
        <w:rPr>
          <w:i/>
          <w:iCs/>
        </w:rPr>
        <w:t>kvůli plánovaným odstávkám jaderných elektráren</w:t>
      </w:r>
      <w:r w:rsidR="00A33A5C">
        <w:rPr>
          <w:i/>
          <w:iCs/>
        </w:rPr>
        <w:t xml:space="preserve"> v Temelíně a Dukovanech, které rok předtím vyrobily rekordní množství elektřiny. </w:t>
      </w:r>
      <w:r w:rsidR="00A33A5C" w:rsidRPr="00A33A5C">
        <w:rPr>
          <w:i/>
          <w:iCs/>
        </w:rPr>
        <w:t>Přesto Česko zůstalo čistým exportérem</w:t>
      </w:r>
      <w:r w:rsidR="002E397F">
        <w:rPr>
          <w:i/>
          <w:iCs/>
        </w:rPr>
        <w:t>,</w:t>
      </w:r>
      <w:r w:rsidR="00A33A5C" w:rsidRPr="00A33A5C">
        <w:rPr>
          <w:i/>
          <w:iCs/>
        </w:rPr>
        <w:t>“</w:t>
      </w:r>
      <w:r w:rsidR="002E397F">
        <w:rPr>
          <w:i/>
          <w:iCs/>
        </w:rPr>
        <w:t xml:space="preserve"> </w:t>
      </w:r>
      <w:r w:rsidR="002E397F" w:rsidRPr="002E397F">
        <w:t>dodává.</w:t>
      </w:r>
      <w:r w:rsidR="002E397F">
        <w:rPr>
          <w:i/>
          <w:iCs/>
        </w:rPr>
        <w:t xml:space="preserve"> </w:t>
      </w:r>
      <w:r w:rsidR="00A33A5C">
        <w:t xml:space="preserve"> </w:t>
      </w:r>
    </w:p>
    <w:p w14:paraId="0F13E922" w14:textId="57637FE0" w:rsidR="00E32B5D" w:rsidRDefault="00112DF0" w:rsidP="00E32B5D">
      <w:pPr>
        <w:pStyle w:val="Nadpis4"/>
        <w:rPr>
          <w:sz w:val="22"/>
          <w:szCs w:val="22"/>
        </w:rPr>
      </w:pPr>
      <w:r>
        <w:rPr>
          <w:sz w:val="22"/>
          <w:szCs w:val="22"/>
        </w:rPr>
        <w:t xml:space="preserve">Elektřina </w:t>
      </w:r>
    </w:p>
    <w:p w14:paraId="231FB35F" w14:textId="63640C59" w:rsidR="00CA608A" w:rsidRDefault="002369B6" w:rsidP="00E32B5D">
      <w:r>
        <w:t>Tuzemská netto spotřeba elektřiny</w:t>
      </w:r>
      <w:r>
        <w:rPr>
          <w:rStyle w:val="Znakapoznpodarou"/>
        </w:rPr>
        <w:footnoteReference w:id="1"/>
      </w:r>
      <w:r>
        <w:t xml:space="preserve"> </w:t>
      </w:r>
      <w:r w:rsidR="006362CE">
        <w:t xml:space="preserve">činila </w:t>
      </w:r>
      <w:r>
        <w:t xml:space="preserve">16,9 </w:t>
      </w:r>
      <w:proofErr w:type="spellStart"/>
      <w:r>
        <w:t>TWh</w:t>
      </w:r>
      <w:proofErr w:type="spellEnd"/>
      <w:r>
        <w:t xml:space="preserve">, </w:t>
      </w:r>
      <w:r w:rsidR="00CA608A">
        <w:t>což zna</w:t>
      </w:r>
      <w:r w:rsidR="00D66CB2">
        <w:t xml:space="preserve">čí </w:t>
      </w:r>
      <w:r w:rsidR="00CA608A">
        <w:t xml:space="preserve">meziroční nárůst o 3,2 %. Nejvýrazněji vzrostla spotřeba u domácností (+ 6 %), u podnikatelů se zvýšila o 3,1 %, u velkoodběratelů na hladině velmi vysokého napětí o 2,6 % a u velkoodběratelů na hladině vysokého napětí o 2,1 %. </w:t>
      </w:r>
    </w:p>
    <w:p w14:paraId="59B15672" w14:textId="35411112" w:rsidR="00EA1A03" w:rsidRDefault="00CA608A" w:rsidP="00E32B5D">
      <w:r>
        <w:t xml:space="preserve">Na rozdíl od spotřeby, výroba elektřiny </w:t>
      </w:r>
      <w:r w:rsidR="00C56D7F">
        <w:t xml:space="preserve">proti loňskému prvnímu čtvrtletí </w:t>
      </w:r>
      <w:r>
        <w:t xml:space="preserve">klesla </w:t>
      </w:r>
      <w:r w:rsidR="00C56D7F">
        <w:t xml:space="preserve">o </w:t>
      </w:r>
      <w:r w:rsidR="00FF41B8">
        <w:t>2</w:t>
      </w:r>
      <w:r w:rsidR="00C56D7F">
        <w:t xml:space="preserve"> % na hodnotu 20,3</w:t>
      </w:r>
      <w:r w:rsidR="006362CE">
        <w:t> </w:t>
      </w:r>
      <w:proofErr w:type="spellStart"/>
      <w:r w:rsidR="00C56D7F">
        <w:t>TWh</w:t>
      </w:r>
      <w:proofErr w:type="spellEnd"/>
      <w:r w:rsidR="00C56D7F">
        <w:t>.</w:t>
      </w:r>
      <w:r w:rsidR="00EA1A03">
        <w:t xml:space="preserve"> Svou výrobu snížily nejvýkonnější parní</w:t>
      </w:r>
      <w:r w:rsidR="005125F2">
        <w:t xml:space="preserve"> elektrárny</w:t>
      </w:r>
      <w:r w:rsidR="00EA1A03">
        <w:t xml:space="preserve"> (- 1,4 %) </w:t>
      </w:r>
      <w:r w:rsidR="005125F2">
        <w:t>a</w:t>
      </w:r>
      <w:r w:rsidR="00EA1A03">
        <w:t xml:space="preserve"> jaderné elektrárny (- 8,1 %)</w:t>
      </w:r>
      <w:r w:rsidR="005125F2">
        <w:t xml:space="preserve">, u nichž hrály roli plánované odstávky v Temelíně i Dukovanech. </w:t>
      </w:r>
      <w:r w:rsidR="007012B0">
        <w:t>Klesla také výroba u vodních (- 2</w:t>
      </w:r>
      <w:r w:rsidR="00FF41B8">
        <w:t>2,4</w:t>
      </w:r>
      <w:r w:rsidR="007012B0">
        <w:t xml:space="preserve"> %)</w:t>
      </w:r>
      <w:r w:rsidR="006E31F1">
        <w:t>, větrných (-</w:t>
      </w:r>
      <w:r w:rsidR="00D66CB2">
        <w:t xml:space="preserve"> </w:t>
      </w:r>
      <w:r w:rsidR="006E31F1">
        <w:t>3,</w:t>
      </w:r>
      <w:r w:rsidR="00FF41B8">
        <w:t>6</w:t>
      </w:r>
      <w:r w:rsidR="006E31F1">
        <w:t xml:space="preserve"> %) a fotovoltaických (- </w:t>
      </w:r>
      <w:r w:rsidR="00FF41B8">
        <w:t>7,6</w:t>
      </w:r>
      <w:r w:rsidR="006E31F1">
        <w:t xml:space="preserve"> %) elektráren. </w:t>
      </w:r>
      <w:r w:rsidR="005125F2">
        <w:t xml:space="preserve">Velký nárůst výroby </w:t>
      </w:r>
      <w:r w:rsidR="006E31F1">
        <w:t xml:space="preserve">naopak </w:t>
      </w:r>
      <w:r w:rsidR="005125F2">
        <w:t>zaznamenaly paroplynové (+ 51,4 %)</w:t>
      </w:r>
      <w:r w:rsidR="007012B0">
        <w:t xml:space="preserve"> a přečerpávací (+ 27,5 %) elektrárny</w:t>
      </w:r>
      <w:r w:rsidR="00A22C8B">
        <w:t>,</w:t>
      </w:r>
      <w:r w:rsidR="007012B0">
        <w:t xml:space="preserve"> </w:t>
      </w:r>
      <w:r w:rsidR="006362CE">
        <w:t xml:space="preserve">navýšila se </w:t>
      </w:r>
      <w:r w:rsidR="007012B0">
        <w:t xml:space="preserve">také výroba </w:t>
      </w:r>
      <w:r w:rsidR="006362CE">
        <w:t xml:space="preserve">z </w:t>
      </w:r>
      <w:r w:rsidR="00A22C8B">
        <w:t xml:space="preserve">elektráren </w:t>
      </w:r>
      <w:r w:rsidR="007012B0">
        <w:t xml:space="preserve">plynových a spalovacích (+ </w:t>
      </w:r>
      <w:r w:rsidR="00FF41B8">
        <w:t>3,9</w:t>
      </w:r>
      <w:r w:rsidR="007012B0">
        <w:t xml:space="preserve"> %)</w:t>
      </w:r>
      <w:r w:rsidR="006E31F1">
        <w:t>.</w:t>
      </w:r>
    </w:p>
    <w:p w14:paraId="6C83A64F" w14:textId="5046983D" w:rsidR="006E31F1" w:rsidRDefault="006E31F1" w:rsidP="00E32B5D">
      <w:r>
        <w:t xml:space="preserve">Přes disproporci mezi spotřebou a výrobou Česko v letošním prvním čtvrtletí zůstalo čistým exportérem, rozdíl mezi vývozem a dovozem se ovšem snížil o 33 %, přeshraniční saldo tak bylo 2 </w:t>
      </w:r>
      <w:proofErr w:type="spellStart"/>
      <w:r>
        <w:t>TWh</w:t>
      </w:r>
      <w:proofErr w:type="spellEnd"/>
      <w:r>
        <w:t xml:space="preserve">. </w:t>
      </w:r>
    </w:p>
    <w:p w14:paraId="7504CB57" w14:textId="321060FC" w:rsidR="00F912EE" w:rsidRDefault="00112DF0" w:rsidP="00F912EE">
      <w:pPr>
        <w:pStyle w:val="Nadpis4"/>
        <w:rPr>
          <w:sz w:val="22"/>
          <w:szCs w:val="22"/>
        </w:rPr>
      </w:pPr>
      <w:r>
        <w:rPr>
          <w:sz w:val="22"/>
          <w:szCs w:val="22"/>
        </w:rPr>
        <w:t xml:space="preserve">Plyn </w:t>
      </w:r>
    </w:p>
    <w:p w14:paraId="258DC2A8" w14:textId="3B3802B4" w:rsidR="0063034C" w:rsidRDefault="00A22C8B" w:rsidP="006E31F1">
      <w:r>
        <w:t xml:space="preserve">Spotřeba plynu meziročně </w:t>
      </w:r>
      <w:r w:rsidR="00952EAC">
        <w:t xml:space="preserve">stoupla </w:t>
      </w:r>
      <w:r>
        <w:t xml:space="preserve">na 2,9 </w:t>
      </w:r>
      <w:r w:rsidRPr="00A22C8B">
        <w:t>mld. m</w:t>
      </w:r>
      <w:r w:rsidRPr="00A22C8B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 xml:space="preserve">(31,5 </w:t>
      </w:r>
      <w:proofErr w:type="spellStart"/>
      <w:r>
        <w:t>TWh</w:t>
      </w:r>
      <w:proofErr w:type="spellEnd"/>
      <w:r>
        <w:t>), tedy o 4,4 %</w:t>
      </w:r>
      <w:r w:rsidR="0063034C">
        <w:t>.</w:t>
      </w:r>
      <w:r>
        <w:t xml:space="preserve"> </w:t>
      </w:r>
      <w:r w:rsidR="0063034C">
        <w:t>P</w:t>
      </w:r>
      <w:r>
        <w:t>o přepočtení na dlouhodobý teplotní normál pak</w:t>
      </w:r>
      <w:r w:rsidR="00952EAC">
        <w:t xml:space="preserve"> vzrostla</w:t>
      </w:r>
      <w:r>
        <w:t xml:space="preserve"> o 2,3 %</w:t>
      </w:r>
      <w:r w:rsidR="0063034C">
        <w:t>. Největší podíl z celkové čtvrtletní spotřeby připadá na leden (</w:t>
      </w:r>
      <w:r w:rsidR="00952EAC">
        <w:t>42,8</w:t>
      </w:r>
      <w:r w:rsidR="0063034C">
        <w:t xml:space="preserve"> %), kdy došlo zároveň k jejímu meziročnímu nárůstu o 18,1 %. V únoru (- 3,9 %) a březnu (- 4 %) naopak spotřeba klesala.</w:t>
      </w:r>
    </w:p>
    <w:p w14:paraId="038CCA57" w14:textId="6ECC7925" w:rsidR="0029051D" w:rsidRDefault="00224CCB" w:rsidP="006E31F1">
      <w:r>
        <w:t>Nejvíc</w:t>
      </w:r>
      <w:r w:rsidR="006362CE">
        <w:t>e</w:t>
      </w:r>
      <w:r>
        <w:t xml:space="preserve"> </w:t>
      </w:r>
      <w:r w:rsidR="006362CE">
        <w:t xml:space="preserve">svou </w:t>
      </w:r>
      <w:r>
        <w:t>spotřebu v letošním prvním kvartálu zvýšili</w:t>
      </w:r>
      <w:r w:rsidR="002F7B20">
        <w:t xml:space="preserve"> velkoodběratelé (</w:t>
      </w:r>
      <w:r w:rsidR="00D66CB2">
        <w:t xml:space="preserve">+ </w:t>
      </w:r>
      <w:r w:rsidR="002F7B20">
        <w:t xml:space="preserve">6,7 %), následovali domácnosti (+ 4,6 %), podnikatelé (+ 3.6 %) a střední odběratelé (+ 0,9 %). </w:t>
      </w:r>
    </w:p>
    <w:p w14:paraId="6A111D6F" w14:textId="3CB1EBBD" w:rsidR="0029051D" w:rsidRDefault="0029051D" w:rsidP="006E31F1">
      <w:r w:rsidRPr="0029051D">
        <w:lastRenderedPageBreak/>
        <w:t xml:space="preserve">Do tuzemské </w:t>
      </w:r>
      <w:r>
        <w:t xml:space="preserve">plynárenské soustavy přiteklo 1,5 </w:t>
      </w:r>
      <w:r w:rsidRPr="0029051D">
        <w:t>mld. m</w:t>
      </w:r>
      <w:r w:rsidRPr="0029051D">
        <w:rPr>
          <w:vertAlign w:val="superscript"/>
        </w:rPr>
        <w:t>3 </w:t>
      </w:r>
      <w:r>
        <w:t>plynu, prakticky stejně jako v prvním čtvrtletí loňského roku.</w:t>
      </w:r>
      <w:r w:rsidR="0091638A">
        <w:t xml:space="preserve"> Řádově se ovšem zvýšil export z české soustavy (</w:t>
      </w:r>
      <w:r w:rsidR="0091638A" w:rsidRPr="0091638A">
        <w:t>449</w:t>
      </w:r>
      <w:r w:rsidR="0091638A">
        <w:t xml:space="preserve"> mil. </w:t>
      </w:r>
      <w:r w:rsidR="0091638A" w:rsidRPr="0029051D">
        <w:t>m</w:t>
      </w:r>
      <w:r w:rsidR="0091638A" w:rsidRPr="0029051D">
        <w:rPr>
          <w:vertAlign w:val="superscript"/>
        </w:rPr>
        <w:t>3</w:t>
      </w:r>
      <w:r w:rsidR="0091638A">
        <w:rPr>
          <w:vertAlign w:val="superscript"/>
        </w:rPr>
        <w:t xml:space="preserve"> </w:t>
      </w:r>
      <w:r w:rsidR="0091638A">
        <w:t xml:space="preserve">proti loňským </w:t>
      </w:r>
      <w:r w:rsidR="0091638A" w:rsidRPr="0091638A">
        <w:t>63</w:t>
      </w:r>
      <w:r w:rsidR="0091638A">
        <w:t xml:space="preserve"> mil. </w:t>
      </w:r>
      <w:r w:rsidR="0091638A" w:rsidRPr="0029051D">
        <w:t>m</w:t>
      </w:r>
      <w:r w:rsidR="0091638A" w:rsidRPr="0029051D">
        <w:rPr>
          <w:vertAlign w:val="superscript"/>
        </w:rPr>
        <w:t>3</w:t>
      </w:r>
      <w:r w:rsidR="0091638A">
        <w:t xml:space="preserve">). </w:t>
      </w:r>
      <w:r w:rsidR="00F42EF5">
        <w:t xml:space="preserve">Ze zásobníků se vytěžilo 1,8 mld. </w:t>
      </w:r>
      <w:r w:rsidR="00F42EF5" w:rsidRPr="0029051D">
        <w:t>m</w:t>
      </w:r>
      <w:r w:rsidR="00F42EF5" w:rsidRPr="0029051D">
        <w:rPr>
          <w:vertAlign w:val="superscript"/>
        </w:rPr>
        <w:t>3 </w:t>
      </w:r>
      <w:r w:rsidR="00F42EF5">
        <w:t>plynu, v meziročním srovnání o 40 % více. K</w:t>
      </w:r>
      <w:r w:rsidR="0091638A">
        <w:t xml:space="preserve"> poslednímu březnu </w:t>
      </w:r>
      <w:r w:rsidR="00F42EF5">
        <w:t xml:space="preserve">v nich bylo </w:t>
      </w:r>
      <w:r w:rsidR="006362CE">
        <w:t xml:space="preserve">uskladněno </w:t>
      </w:r>
      <w:r w:rsidR="0091638A" w:rsidRPr="0091638A">
        <w:t>461 mil.</w:t>
      </w:r>
      <w:r w:rsidR="0091638A">
        <w:t xml:space="preserve"> </w:t>
      </w:r>
      <w:r w:rsidR="0091638A" w:rsidRPr="0029051D">
        <w:t>m</w:t>
      </w:r>
      <w:r w:rsidR="0091638A" w:rsidRPr="0029051D">
        <w:rPr>
          <w:vertAlign w:val="superscript"/>
        </w:rPr>
        <w:t>3</w:t>
      </w:r>
      <w:r w:rsidR="00F42EF5">
        <w:rPr>
          <w:vertAlign w:val="superscript"/>
        </w:rPr>
        <w:t xml:space="preserve"> </w:t>
      </w:r>
      <w:r w:rsidR="00F42EF5">
        <w:t>plynu</w:t>
      </w:r>
      <w:r w:rsidR="0091638A">
        <w:t xml:space="preserve">, </w:t>
      </w:r>
      <w:r w:rsidR="002D3FAD">
        <w:t>což je téměř stejné množství jako v roce 2022, kdy stav provozních zásob na konci zimní sezóny ještě nebyl ovlivněn</w:t>
      </w:r>
      <w:r w:rsidR="004D1160">
        <w:t xml:space="preserve"> válkou na Ukrajině</w:t>
      </w:r>
      <w:r w:rsidR="002D3FAD">
        <w:t>.</w:t>
      </w:r>
      <w:r w:rsidR="00DD6476">
        <w:t xml:space="preserve"> </w:t>
      </w:r>
      <w:r w:rsidR="005F1310">
        <w:t>Meziročně došlo ke snížení o 45,2 %.</w:t>
      </w:r>
    </w:p>
    <w:p w14:paraId="506ED74E" w14:textId="0D2A0C00" w:rsidR="004E6880" w:rsidRDefault="004E6880" w:rsidP="006E31F1">
      <w:r>
        <w:t xml:space="preserve">Podrobné statistiky najdete ve čtvrtletních zprávách o provozu </w:t>
      </w:r>
      <w:hyperlink r:id="rId11" w:history="1">
        <w:r w:rsidRPr="004E6880">
          <w:rPr>
            <w:rStyle w:val="Hypertextovodkaz"/>
          </w:rPr>
          <w:t>elektr</w:t>
        </w:r>
        <w:r w:rsidRPr="004E6880">
          <w:rPr>
            <w:rStyle w:val="Hypertextovodkaz"/>
          </w:rPr>
          <w:t>izační</w:t>
        </w:r>
      </w:hyperlink>
      <w:r>
        <w:t xml:space="preserve"> a </w:t>
      </w:r>
      <w:hyperlink r:id="rId12" w:history="1">
        <w:r w:rsidRPr="004E6880">
          <w:rPr>
            <w:rStyle w:val="Hypertextovodkaz"/>
          </w:rPr>
          <w:t>plynáre</w:t>
        </w:r>
        <w:r w:rsidRPr="004E6880">
          <w:rPr>
            <w:rStyle w:val="Hypertextovodkaz"/>
          </w:rPr>
          <w:t>nské</w:t>
        </w:r>
      </w:hyperlink>
      <w:r>
        <w:t xml:space="preserve"> soustavy. </w:t>
      </w:r>
    </w:p>
    <w:p w14:paraId="64E12D35" w14:textId="77777777" w:rsidR="0029051D" w:rsidRDefault="0029051D" w:rsidP="006E31F1"/>
    <w:p w14:paraId="79049DCB" w14:textId="77777777" w:rsidR="007F2474" w:rsidRPr="007F2474" w:rsidRDefault="007F2474" w:rsidP="007F2474"/>
    <w:sectPr w:rsidR="007F2474" w:rsidRPr="007F2474" w:rsidSect="00BE2E0B">
      <w:headerReference w:type="default" r:id="rId13"/>
      <w:footerReference w:type="default" r:id="rId14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475A1" w14:textId="77777777" w:rsidR="00CB4023" w:rsidRDefault="00CB4023" w:rsidP="004A01A7">
      <w:pPr>
        <w:spacing w:after="0" w:line="240" w:lineRule="auto"/>
      </w:pPr>
      <w:r>
        <w:separator/>
      </w:r>
    </w:p>
  </w:endnote>
  <w:endnote w:type="continuationSeparator" w:id="0">
    <w:p w14:paraId="26FBDBFE" w14:textId="77777777" w:rsidR="00CB4023" w:rsidRDefault="00CB4023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37B6" w14:textId="77777777" w:rsidR="00F21B6A" w:rsidRDefault="00390722" w:rsidP="00F21B6A">
    <w:pPr>
      <w:pStyle w:val="Zpat"/>
    </w:pPr>
    <w:r>
      <w:t>Energetický regulační úřad</w:t>
    </w:r>
  </w:p>
  <w:p w14:paraId="16D2F951" w14:textId="77777777" w:rsidR="00F21B6A" w:rsidRDefault="00CB5EF1" w:rsidP="00F21B6A">
    <w:pPr>
      <w:pStyle w:val="Zpat"/>
    </w:pPr>
    <w:r>
      <w:t>Úsek Rady ERÚ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36B354BE" w14:textId="77777777" w:rsidR="00F21B6A" w:rsidRDefault="00CB5EF1" w:rsidP="00F21B6A">
    <w:pPr>
      <w:pStyle w:val="Zpat"/>
      <w:tabs>
        <w:tab w:val="left" w:pos="4440"/>
      </w:tabs>
    </w:pPr>
    <w:r w:rsidRPr="00CB5EF1">
      <w:t>Jankovcova 1566/</w:t>
    </w:r>
    <w:proofErr w:type="gramStart"/>
    <w:r w:rsidRPr="00CB5EF1">
      <w:t>2b</w:t>
    </w:r>
    <w:proofErr w:type="gramEnd"/>
    <w:r w:rsidR="004E2A6F">
      <w:t>,</w:t>
    </w:r>
    <w:r w:rsidRPr="00CB5EF1">
      <w:t xml:space="preserve"> 170 00 Praha 7 – Holešovice</w:t>
    </w:r>
    <w:r w:rsidR="00F21B6A">
      <w:tab/>
    </w:r>
    <w:r w:rsidR="00F21B6A">
      <w:tab/>
    </w:r>
    <w:r w:rsidR="00F21B6A">
      <w:tab/>
    </w:r>
  </w:p>
  <w:p w14:paraId="18C6DF55" w14:textId="77777777" w:rsidR="004A01A7" w:rsidRPr="00F21B6A" w:rsidRDefault="00F21B6A" w:rsidP="00F21B6A">
    <w:pPr>
      <w:pStyle w:val="Zpat"/>
    </w:pPr>
    <w:r>
      <w:t>T: +420 </w:t>
    </w:r>
    <w:r w:rsidR="00CB5EF1" w:rsidRPr="00CB5EF1">
      <w:t>724 060 790</w:t>
    </w:r>
    <w:r>
      <w:t xml:space="preserve">, E: </w:t>
    </w:r>
    <w:r w:rsidR="00CB5EF1" w:rsidRPr="00CB5EF1">
      <w:t>tiskove@eru.gov.cz</w:t>
    </w:r>
    <w:r>
      <w:tab/>
    </w:r>
    <w:r>
      <w:tab/>
    </w:r>
    <w:hyperlink r:id="rId1" w:history="1">
      <w:r w:rsidR="00390722">
        <w:t>eru</w:t>
      </w:r>
      <w:r w:rsidRPr="004B4A94">
        <w:t>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3E9A" w14:textId="77777777" w:rsidR="00CB4023" w:rsidRDefault="00CB4023" w:rsidP="004A01A7">
      <w:pPr>
        <w:spacing w:after="0" w:line="240" w:lineRule="auto"/>
      </w:pPr>
    </w:p>
  </w:footnote>
  <w:footnote w:type="continuationSeparator" w:id="0">
    <w:p w14:paraId="70EE2CC5" w14:textId="77777777" w:rsidR="00CB4023" w:rsidRDefault="00CB4023" w:rsidP="004A01A7">
      <w:pPr>
        <w:spacing w:after="0" w:line="240" w:lineRule="auto"/>
      </w:pPr>
      <w:r>
        <w:continuationSeparator/>
      </w:r>
    </w:p>
  </w:footnote>
  <w:footnote w:id="1">
    <w:p w14:paraId="3B428C9B" w14:textId="18B393A4" w:rsidR="002369B6" w:rsidRDefault="002369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369B6">
        <w:t>Čistá spotřeba očištěná o vlastní spotřebu na výrobu elektřiny, ztráty a spotřebu elektřiny na přečerpávání. Také v případě výroby</w:t>
      </w:r>
      <w:r w:rsidR="006362CE">
        <w:t xml:space="preserve"> elektřiny</w:t>
      </w:r>
      <w:r w:rsidRPr="002369B6">
        <w:t xml:space="preserve"> jsou uváděné hodnoty netto, bez technologické vlastní spotřeby elektřiny a ztrát vzniklých při výrobě.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4B2ACB99" w14:textId="77777777" w:rsidTr="00F21B6A">
      <w:trPr>
        <w:jc w:val="right"/>
      </w:trPr>
      <w:tc>
        <w:tcPr>
          <w:tcW w:w="4253" w:type="dxa"/>
        </w:tcPr>
        <w:p w14:paraId="4EA5D6B5" w14:textId="77777777" w:rsidR="003208E6" w:rsidRDefault="00F21B6A" w:rsidP="00550B36">
          <w:pPr>
            <w:pStyle w:val="Zhlav"/>
          </w:pPr>
          <w:r>
            <w:t>Tisková zpráva</w:t>
          </w:r>
        </w:p>
      </w:tc>
    </w:tr>
  </w:tbl>
  <w:p w14:paraId="43D1915C" w14:textId="77777777" w:rsidR="004A01A7" w:rsidRDefault="00390722" w:rsidP="00550B36">
    <w:pPr>
      <w:pStyle w:val="Zhlav"/>
    </w:pPr>
    <w:r w:rsidRPr="00390722">
      <w:rPr>
        <w:noProof/>
      </w:rPr>
      <w:drawing>
        <wp:anchor distT="0" distB="0" distL="114300" distR="114300" simplePos="0" relativeHeight="251658239" behindDoc="0" locked="0" layoutInCell="1" allowOverlap="1" wp14:anchorId="706FA18B" wp14:editId="6EC085BE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99600" cy="792000"/>
          <wp:effectExtent l="0" t="0" r="0" b="8255"/>
          <wp:wrapNone/>
          <wp:docPr id="211719711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19711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9A"/>
    <w:rsid w:val="000106FE"/>
    <w:rsid w:val="000120B4"/>
    <w:rsid w:val="0002560E"/>
    <w:rsid w:val="00032CCE"/>
    <w:rsid w:val="00035F16"/>
    <w:rsid w:val="00043335"/>
    <w:rsid w:val="00054392"/>
    <w:rsid w:val="0005510C"/>
    <w:rsid w:val="00065EC6"/>
    <w:rsid w:val="00071F0F"/>
    <w:rsid w:val="00083A55"/>
    <w:rsid w:val="000849E7"/>
    <w:rsid w:val="00085436"/>
    <w:rsid w:val="00091C36"/>
    <w:rsid w:val="0009494C"/>
    <w:rsid w:val="000968A9"/>
    <w:rsid w:val="000B4F0B"/>
    <w:rsid w:val="000C11F2"/>
    <w:rsid w:val="000C2452"/>
    <w:rsid w:val="000C67FA"/>
    <w:rsid w:val="000C68F4"/>
    <w:rsid w:val="000D2954"/>
    <w:rsid w:val="000E00C3"/>
    <w:rsid w:val="000E3099"/>
    <w:rsid w:val="000F141D"/>
    <w:rsid w:val="000F57EF"/>
    <w:rsid w:val="000F5A54"/>
    <w:rsid w:val="00102994"/>
    <w:rsid w:val="00112DF0"/>
    <w:rsid w:val="0011329A"/>
    <w:rsid w:val="00120B79"/>
    <w:rsid w:val="00134D21"/>
    <w:rsid w:val="00134F2B"/>
    <w:rsid w:val="00135EBB"/>
    <w:rsid w:val="001363A5"/>
    <w:rsid w:val="00137B85"/>
    <w:rsid w:val="00140402"/>
    <w:rsid w:val="00141449"/>
    <w:rsid w:val="0014192E"/>
    <w:rsid w:val="00146A2A"/>
    <w:rsid w:val="0015074B"/>
    <w:rsid w:val="00160FEB"/>
    <w:rsid w:val="00164790"/>
    <w:rsid w:val="001712FE"/>
    <w:rsid w:val="00171B3E"/>
    <w:rsid w:val="00175680"/>
    <w:rsid w:val="00177C22"/>
    <w:rsid w:val="001909FA"/>
    <w:rsid w:val="001D719A"/>
    <w:rsid w:val="001E1B82"/>
    <w:rsid w:val="001E417F"/>
    <w:rsid w:val="001E513B"/>
    <w:rsid w:val="001E5F8B"/>
    <w:rsid w:val="001E691A"/>
    <w:rsid w:val="001F493F"/>
    <w:rsid w:val="002000F6"/>
    <w:rsid w:val="00200C5D"/>
    <w:rsid w:val="002013B0"/>
    <w:rsid w:val="00216463"/>
    <w:rsid w:val="00222610"/>
    <w:rsid w:val="002234D1"/>
    <w:rsid w:val="00224CCB"/>
    <w:rsid w:val="002363CA"/>
    <w:rsid w:val="002369B6"/>
    <w:rsid w:val="0024676C"/>
    <w:rsid w:val="00260DCA"/>
    <w:rsid w:val="00275B42"/>
    <w:rsid w:val="00280346"/>
    <w:rsid w:val="00280D21"/>
    <w:rsid w:val="0028101B"/>
    <w:rsid w:val="002826B4"/>
    <w:rsid w:val="0029051D"/>
    <w:rsid w:val="00293F29"/>
    <w:rsid w:val="00297C33"/>
    <w:rsid w:val="002A1E23"/>
    <w:rsid w:val="002D11B9"/>
    <w:rsid w:val="002D3FAD"/>
    <w:rsid w:val="002D796B"/>
    <w:rsid w:val="002E0F6B"/>
    <w:rsid w:val="002E397F"/>
    <w:rsid w:val="002F7004"/>
    <w:rsid w:val="002F7B20"/>
    <w:rsid w:val="0030061B"/>
    <w:rsid w:val="00303A0E"/>
    <w:rsid w:val="003206E7"/>
    <w:rsid w:val="003208E6"/>
    <w:rsid w:val="0032285E"/>
    <w:rsid w:val="003351B8"/>
    <w:rsid w:val="00350B7A"/>
    <w:rsid w:val="003540FA"/>
    <w:rsid w:val="00356332"/>
    <w:rsid w:val="00363815"/>
    <w:rsid w:val="003654CD"/>
    <w:rsid w:val="00370110"/>
    <w:rsid w:val="00372598"/>
    <w:rsid w:val="00390722"/>
    <w:rsid w:val="00392F53"/>
    <w:rsid w:val="00393EC0"/>
    <w:rsid w:val="003A2A49"/>
    <w:rsid w:val="003A3966"/>
    <w:rsid w:val="003A5AE8"/>
    <w:rsid w:val="003A7E6A"/>
    <w:rsid w:val="003C027F"/>
    <w:rsid w:val="003C3F6A"/>
    <w:rsid w:val="003D639F"/>
    <w:rsid w:val="003E0572"/>
    <w:rsid w:val="003E3910"/>
    <w:rsid w:val="003E4B4A"/>
    <w:rsid w:val="003E6369"/>
    <w:rsid w:val="003F36C7"/>
    <w:rsid w:val="003F54C8"/>
    <w:rsid w:val="003F69B1"/>
    <w:rsid w:val="004027D2"/>
    <w:rsid w:val="0040303E"/>
    <w:rsid w:val="00407B47"/>
    <w:rsid w:val="0041042C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23EE"/>
    <w:rsid w:val="00454DC7"/>
    <w:rsid w:val="004573FA"/>
    <w:rsid w:val="004607B2"/>
    <w:rsid w:val="00463047"/>
    <w:rsid w:val="00466D27"/>
    <w:rsid w:val="0046727D"/>
    <w:rsid w:val="004723B2"/>
    <w:rsid w:val="00481A52"/>
    <w:rsid w:val="00493ED9"/>
    <w:rsid w:val="00496A2A"/>
    <w:rsid w:val="004977D7"/>
    <w:rsid w:val="004A01A7"/>
    <w:rsid w:val="004A09C5"/>
    <w:rsid w:val="004A38DD"/>
    <w:rsid w:val="004B4A94"/>
    <w:rsid w:val="004C7DCA"/>
    <w:rsid w:val="004D1160"/>
    <w:rsid w:val="004D3E65"/>
    <w:rsid w:val="004E2A6F"/>
    <w:rsid w:val="004E6880"/>
    <w:rsid w:val="004E7E0E"/>
    <w:rsid w:val="00500A63"/>
    <w:rsid w:val="005125F2"/>
    <w:rsid w:val="00521746"/>
    <w:rsid w:val="00534403"/>
    <w:rsid w:val="0053738F"/>
    <w:rsid w:val="00542A56"/>
    <w:rsid w:val="00542CA8"/>
    <w:rsid w:val="00544A49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70F5"/>
    <w:rsid w:val="005A012C"/>
    <w:rsid w:val="005A4EC9"/>
    <w:rsid w:val="005A60C3"/>
    <w:rsid w:val="005C14EB"/>
    <w:rsid w:val="005C29C9"/>
    <w:rsid w:val="005F1310"/>
    <w:rsid w:val="00601C8A"/>
    <w:rsid w:val="00601DFE"/>
    <w:rsid w:val="006051FE"/>
    <w:rsid w:val="00606CF5"/>
    <w:rsid w:val="00607675"/>
    <w:rsid w:val="006120D2"/>
    <w:rsid w:val="00623A4B"/>
    <w:rsid w:val="00624962"/>
    <w:rsid w:val="00626A46"/>
    <w:rsid w:val="00626A74"/>
    <w:rsid w:val="0062750B"/>
    <w:rsid w:val="00627BC8"/>
    <w:rsid w:val="0063034C"/>
    <w:rsid w:val="006362CE"/>
    <w:rsid w:val="00637E8B"/>
    <w:rsid w:val="00640730"/>
    <w:rsid w:val="00640E73"/>
    <w:rsid w:val="0064237D"/>
    <w:rsid w:val="00647757"/>
    <w:rsid w:val="00650D3D"/>
    <w:rsid w:val="00662328"/>
    <w:rsid w:val="0067042F"/>
    <w:rsid w:val="00676BD0"/>
    <w:rsid w:val="0069631F"/>
    <w:rsid w:val="006A1422"/>
    <w:rsid w:val="006B06D8"/>
    <w:rsid w:val="006B27F3"/>
    <w:rsid w:val="006C0860"/>
    <w:rsid w:val="006E31F1"/>
    <w:rsid w:val="006E7273"/>
    <w:rsid w:val="006F03E5"/>
    <w:rsid w:val="006F4755"/>
    <w:rsid w:val="006F51DB"/>
    <w:rsid w:val="007005EC"/>
    <w:rsid w:val="007012B0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46029"/>
    <w:rsid w:val="00765263"/>
    <w:rsid w:val="00787190"/>
    <w:rsid w:val="007D6A0E"/>
    <w:rsid w:val="007D6F07"/>
    <w:rsid w:val="007E6CE7"/>
    <w:rsid w:val="007E7DC0"/>
    <w:rsid w:val="007F2474"/>
    <w:rsid w:val="007F2DD8"/>
    <w:rsid w:val="007F5C93"/>
    <w:rsid w:val="008078ED"/>
    <w:rsid w:val="00810EF8"/>
    <w:rsid w:val="00811964"/>
    <w:rsid w:val="00834A49"/>
    <w:rsid w:val="00837E45"/>
    <w:rsid w:val="0084277E"/>
    <w:rsid w:val="00851074"/>
    <w:rsid w:val="008541DA"/>
    <w:rsid w:val="008544BC"/>
    <w:rsid w:val="00870D3E"/>
    <w:rsid w:val="00874D53"/>
    <w:rsid w:val="00877CF1"/>
    <w:rsid w:val="00884306"/>
    <w:rsid w:val="008A4895"/>
    <w:rsid w:val="008B0E87"/>
    <w:rsid w:val="008B1AFF"/>
    <w:rsid w:val="008C4A49"/>
    <w:rsid w:val="008D405D"/>
    <w:rsid w:val="008D5575"/>
    <w:rsid w:val="008E4CC2"/>
    <w:rsid w:val="008F125B"/>
    <w:rsid w:val="008F533C"/>
    <w:rsid w:val="009149E6"/>
    <w:rsid w:val="0091638A"/>
    <w:rsid w:val="00916E60"/>
    <w:rsid w:val="00917C90"/>
    <w:rsid w:val="009434F6"/>
    <w:rsid w:val="00945FB9"/>
    <w:rsid w:val="009475A7"/>
    <w:rsid w:val="00951930"/>
    <w:rsid w:val="00952EAC"/>
    <w:rsid w:val="009610E2"/>
    <w:rsid w:val="0096469E"/>
    <w:rsid w:val="0097303D"/>
    <w:rsid w:val="00984352"/>
    <w:rsid w:val="00985819"/>
    <w:rsid w:val="009A389D"/>
    <w:rsid w:val="009B032C"/>
    <w:rsid w:val="009B0804"/>
    <w:rsid w:val="009C081A"/>
    <w:rsid w:val="009C0BC3"/>
    <w:rsid w:val="009C31A6"/>
    <w:rsid w:val="009D3C4B"/>
    <w:rsid w:val="009D72AA"/>
    <w:rsid w:val="009E4B81"/>
    <w:rsid w:val="009E4CF2"/>
    <w:rsid w:val="009F3E9D"/>
    <w:rsid w:val="00A15A28"/>
    <w:rsid w:val="00A22C8B"/>
    <w:rsid w:val="00A23C0F"/>
    <w:rsid w:val="00A274A1"/>
    <w:rsid w:val="00A3283F"/>
    <w:rsid w:val="00A33A5C"/>
    <w:rsid w:val="00A346E3"/>
    <w:rsid w:val="00A47859"/>
    <w:rsid w:val="00A54B8B"/>
    <w:rsid w:val="00A55A71"/>
    <w:rsid w:val="00A851CE"/>
    <w:rsid w:val="00A91166"/>
    <w:rsid w:val="00A91452"/>
    <w:rsid w:val="00A95D0B"/>
    <w:rsid w:val="00AA0C58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330A"/>
    <w:rsid w:val="00B07208"/>
    <w:rsid w:val="00B1335D"/>
    <w:rsid w:val="00B20370"/>
    <w:rsid w:val="00B2195A"/>
    <w:rsid w:val="00B31BB1"/>
    <w:rsid w:val="00B43D9B"/>
    <w:rsid w:val="00B51C8F"/>
    <w:rsid w:val="00B602D0"/>
    <w:rsid w:val="00B62344"/>
    <w:rsid w:val="00B70022"/>
    <w:rsid w:val="00B7165F"/>
    <w:rsid w:val="00B733E5"/>
    <w:rsid w:val="00B759AD"/>
    <w:rsid w:val="00B84D65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F3C1E"/>
    <w:rsid w:val="00BF48BE"/>
    <w:rsid w:val="00BF58C9"/>
    <w:rsid w:val="00C044C1"/>
    <w:rsid w:val="00C12B28"/>
    <w:rsid w:val="00C15C5E"/>
    <w:rsid w:val="00C2025C"/>
    <w:rsid w:val="00C206E5"/>
    <w:rsid w:val="00C21594"/>
    <w:rsid w:val="00C23A1D"/>
    <w:rsid w:val="00C240F6"/>
    <w:rsid w:val="00C27B17"/>
    <w:rsid w:val="00C311A5"/>
    <w:rsid w:val="00C4391D"/>
    <w:rsid w:val="00C47D31"/>
    <w:rsid w:val="00C5077B"/>
    <w:rsid w:val="00C50E02"/>
    <w:rsid w:val="00C559EC"/>
    <w:rsid w:val="00C5653C"/>
    <w:rsid w:val="00C56D7F"/>
    <w:rsid w:val="00C5725B"/>
    <w:rsid w:val="00C61C26"/>
    <w:rsid w:val="00C64243"/>
    <w:rsid w:val="00C678BE"/>
    <w:rsid w:val="00C70BC3"/>
    <w:rsid w:val="00C74A09"/>
    <w:rsid w:val="00CA3ABB"/>
    <w:rsid w:val="00CA608A"/>
    <w:rsid w:val="00CB1B52"/>
    <w:rsid w:val="00CB1E4F"/>
    <w:rsid w:val="00CB4023"/>
    <w:rsid w:val="00CB5EF1"/>
    <w:rsid w:val="00CB6B2A"/>
    <w:rsid w:val="00CC0409"/>
    <w:rsid w:val="00CC309B"/>
    <w:rsid w:val="00CC35A2"/>
    <w:rsid w:val="00CC69DA"/>
    <w:rsid w:val="00CC7927"/>
    <w:rsid w:val="00CD0856"/>
    <w:rsid w:val="00CD784B"/>
    <w:rsid w:val="00CE0BC6"/>
    <w:rsid w:val="00CE6AAA"/>
    <w:rsid w:val="00CF6697"/>
    <w:rsid w:val="00D066AA"/>
    <w:rsid w:val="00D15B3B"/>
    <w:rsid w:val="00D20AC3"/>
    <w:rsid w:val="00D20DCF"/>
    <w:rsid w:val="00D42D89"/>
    <w:rsid w:val="00D50FAD"/>
    <w:rsid w:val="00D63056"/>
    <w:rsid w:val="00D66CB2"/>
    <w:rsid w:val="00D676D3"/>
    <w:rsid w:val="00D70040"/>
    <w:rsid w:val="00D7143F"/>
    <w:rsid w:val="00DA10DB"/>
    <w:rsid w:val="00DC3D08"/>
    <w:rsid w:val="00DD3D93"/>
    <w:rsid w:val="00DD4E3E"/>
    <w:rsid w:val="00DD6476"/>
    <w:rsid w:val="00DD6689"/>
    <w:rsid w:val="00DF3F66"/>
    <w:rsid w:val="00E12747"/>
    <w:rsid w:val="00E14659"/>
    <w:rsid w:val="00E24FEA"/>
    <w:rsid w:val="00E26AFE"/>
    <w:rsid w:val="00E32B5D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8736C"/>
    <w:rsid w:val="00E9571D"/>
    <w:rsid w:val="00E97FB6"/>
    <w:rsid w:val="00EA1A03"/>
    <w:rsid w:val="00EA3E77"/>
    <w:rsid w:val="00EB530C"/>
    <w:rsid w:val="00EB5DA8"/>
    <w:rsid w:val="00EC2292"/>
    <w:rsid w:val="00EF1981"/>
    <w:rsid w:val="00EF438D"/>
    <w:rsid w:val="00EF4611"/>
    <w:rsid w:val="00F0418D"/>
    <w:rsid w:val="00F049CC"/>
    <w:rsid w:val="00F11B08"/>
    <w:rsid w:val="00F152C4"/>
    <w:rsid w:val="00F21784"/>
    <w:rsid w:val="00F21B6A"/>
    <w:rsid w:val="00F26AB3"/>
    <w:rsid w:val="00F30796"/>
    <w:rsid w:val="00F30E1E"/>
    <w:rsid w:val="00F34410"/>
    <w:rsid w:val="00F42EF5"/>
    <w:rsid w:val="00F4744C"/>
    <w:rsid w:val="00F562EF"/>
    <w:rsid w:val="00F56817"/>
    <w:rsid w:val="00F668A6"/>
    <w:rsid w:val="00F70F49"/>
    <w:rsid w:val="00F76478"/>
    <w:rsid w:val="00F76830"/>
    <w:rsid w:val="00F837DE"/>
    <w:rsid w:val="00F912EE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BB4D2"/>
  <w15:chartTrackingRefBased/>
  <w15:docId w15:val="{64A21E41-531E-4DFB-93C6-91866B95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styleId="Revize">
    <w:name w:val="Revision"/>
    <w:hidden/>
    <w:uiPriority w:val="99"/>
    <w:semiHidden/>
    <w:rsid w:val="00B20370"/>
    <w:pPr>
      <w:spacing w:after="0"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F7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6830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F768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6830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1329A"/>
    <w:rPr>
      <w:color w:val="0045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ru.gov.cz/ctvrtletni-zprava-o-provozu-plynarenske-soustavy-cr-za-i-ctvrtleti-202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u.gov.cz/ctvrtletni-zprava-o-provozu-elektrizacni-soustavy-cr-za-i-ctvrtleti-202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rnik\AppData\Local\Microsoft\Windows\INetCache\Content.Outlook\DS304QN5\TZ_202604XY_ceny_energii_smlouvy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404656bf-f2b8-413e-853a-a7068af03b92" xsi:nil="true"/>
    <Osoba xmlns="6bf2d430-3e54-40bd-8f82-a6618bac41b8">
      <UserInfo>
        <DisplayName/>
        <AccountId xsi:nil="true"/>
        <AccountType/>
      </UserInfo>
    </Osob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D090A6D2E6984FA965C5E78CB77039" ma:contentTypeVersion="4" ma:contentTypeDescription="Vytvořit nový dokument" ma:contentTypeScope="" ma:versionID="cb2f412a57fccdd364ea4064f627c8cf">
  <xsd:schema xmlns:xsd="http://www.w3.org/2001/XMLSchema" xmlns:xs="http://www.w3.org/2001/XMLSchema" xmlns:p="http://schemas.microsoft.com/office/2006/metadata/properties" xmlns:ns2="404656bf-f2b8-413e-853a-a7068af03b92" xmlns:ns3="f32210cd-666d-4d11-ab48-bfef9714ab3b" xmlns:ns4="6bf2d430-3e54-40bd-8f82-a6618bac41b8" targetNamespace="http://schemas.microsoft.com/office/2006/metadata/properties" ma:root="true" ma:fieldsID="dbc183696bbcee1bb194d5c24a792af8" ns2:_="" ns3:_="" ns4:_="">
    <xsd:import namespace="404656bf-f2b8-413e-853a-a7068af03b92"/>
    <xsd:import namespace="f32210cd-666d-4d11-ab48-bfef9714ab3b"/>
    <xsd:import namespace="6bf2d430-3e54-40bd-8f82-a6618bac41b8"/>
    <xsd:element name="properties">
      <xsd:complexType>
        <xsd:sequence>
          <xsd:element name="documentManagement">
            <xsd:complexType>
              <xsd:all>
                <xsd:element ref="ns2:Kategorie" minOccurs="0"/>
                <xsd:element ref="ns3:SharedWithUsers" minOccurs="0"/>
                <xsd:element ref="ns3:SharedWithDetails" minOccurs="0"/>
                <xsd:element ref="ns4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56bf-f2b8-413e-853a-a7068af03b92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Oblast" ma:format="RadioButtons" ma:internalName="Kategorie">
      <xsd:simpleType>
        <xsd:restriction base="dms:Choice">
          <xsd:enumeration value="Spisová služba"/>
          <xsd:enumeration value="Kontroly"/>
          <xsd:enumeration value="Majetek"/>
          <xsd:enumeration value="Finanční"/>
          <xsd:enumeration value="Personální"/>
          <xsd:enumeration value="Porady vedení a informace"/>
          <xsd:enumeration value="Pracovní cesty"/>
          <xsd:enumeration value="Stížnosti"/>
          <xsd:enumeration value="Provoz úřadu"/>
          <xsd:enumeration value="Legislativní proces"/>
          <xsd:enumeration value="Veřejné zakázky"/>
          <xsd:enumeration value="Rada ERÚ"/>
          <xsd:enumeration value="Komunikace"/>
          <xsd:enumeration value="GDP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d430-3e54-40bd-8f82-a6618bac41b8" elementFormDefault="qualified">
    <xsd:import namespace="http://schemas.microsoft.com/office/2006/documentManagement/types"/>
    <xsd:import namespace="http://schemas.microsoft.com/office/infopath/2007/PartnerControls"/>
    <xsd:element name="Osoba" ma:index="11" nillable="true" ma:displayName="Osoba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6B3613-DEE2-4474-941D-A6A1A0B36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F04DA-697A-4599-ABCE-314B044F3EBA}">
  <ds:schemaRefs>
    <ds:schemaRef ds:uri="http://schemas.microsoft.com/office/2006/metadata/properties"/>
    <ds:schemaRef ds:uri="http://schemas.microsoft.com/office/infopath/2007/PartnerControls"/>
    <ds:schemaRef ds:uri="404656bf-f2b8-413e-853a-a7068af03b92"/>
    <ds:schemaRef ds:uri="6bf2d430-3e54-40bd-8f82-a6618bac41b8"/>
  </ds:schemaRefs>
</ds:datastoreItem>
</file>

<file path=customXml/itemProps4.xml><?xml version="1.0" encoding="utf-8"?>
<ds:datastoreItem xmlns:ds="http://schemas.openxmlformats.org/officeDocument/2006/customXml" ds:itemID="{DE68CF51-50E3-4674-B6AF-82F17F069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56bf-f2b8-413e-853a-a7068af03b92"/>
    <ds:schemaRef ds:uri="f32210cd-666d-4d11-ab48-bfef9714ab3b"/>
    <ds:schemaRef ds:uri="6bf2d430-3e54-40bd-8f82-a6618bac4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TZ_202604XY_ceny_energii_smlouvy.dotx</Template>
  <TotalTime>10</TotalTime>
  <Pages>2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Hamrník</dc:creator>
  <cp:keywords/>
  <dc:description/>
  <cp:lastModifiedBy>Hamrník Jan Mgr.</cp:lastModifiedBy>
  <cp:revision>4</cp:revision>
  <dcterms:created xsi:type="dcterms:W3CDTF">2026-05-18T11:24:00Z</dcterms:created>
  <dcterms:modified xsi:type="dcterms:W3CDTF">2026-05-20T06:12:00Z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0x010100F3D090A6D2E6984FA965C5E78CB77039</vt:lpwstr>
  </property>
</Properties>
</file>