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DC03" w14:textId="0972D60C" w:rsidR="008510ED" w:rsidRPr="00E82296" w:rsidRDefault="00C06712" w:rsidP="00E82296">
      <w:pPr>
        <w:pStyle w:val="NadpisX"/>
      </w:pPr>
      <w:r>
        <w:t xml:space="preserve">ERÚ </w:t>
      </w:r>
      <w:r w:rsidR="006A6C12">
        <w:t>řeší situaci s dodávkami tepla v Kladně</w:t>
      </w:r>
      <w:r w:rsidR="006A6C12">
        <w:br/>
        <w:t xml:space="preserve">a připravuje se na další </w:t>
      </w:r>
      <w:r w:rsidR="0086009F">
        <w:t xml:space="preserve">možné </w:t>
      </w:r>
      <w:r w:rsidR="006A6C12">
        <w:t>kroky</w:t>
      </w:r>
    </w:p>
    <w:p w14:paraId="17BF3D5A" w14:textId="0BE56463" w:rsidR="008510ED" w:rsidRPr="00D67EE8" w:rsidRDefault="008510ED" w:rsidP="008510ED">
      <w:pPr>
        <w:spacing w:after="180"/>
        <w:rPr>
          <w:szCs w:val="20"/>
          <w:lang w:eastAsia="en-US"/>
        </w:rPr>
        <w:sectPr w:rsidR="008510ED" w:rsidRPr="00D67EE8" w:rsidSect="00CC7906">
          <w:headerReference w:type="default" r:id="rId11"/>
          <w:footerReference w:type="default" r:id="rId12"/>
          <w:type w:val="continuous"/>
          <w:pgSz w:w="11906" w:h="16838" w:code="9"/>
          <w:pgMar w:top="2268" w:right="1361" w:bottom="567" w:left="1474" w:header="567" w:footer="284" w:gutter="0"/>
          <w:pgNumType w:start="1"/>
          <w:cols w:space="708"/>
          <w:docGrid w:linePitch="360"/>
        </w:sectPr>
      </w:pPr>
      <w:r w:rsidRPr="00D67EE8">
        <w:rPr>
          <w:szCs w:val="20"/>
          <w:lang w:eastAsia="en-US"/>
        </w:rPr>
        <w:t xml:space="preserve">Tisková zpráva, </w:t>
      </w:r>
      <w:r w:rsidR="00363C4A" w:rsidRPr="00363C4A">
        <w:rPr>
          <w:szCs w:val="20"/>
          <w:lang w:eastAsia="en-US"/>
        </w:rPr>
        <w:t>4</w:t>
      </w:r>
      <w:r w:rsidRPr="00363C4A">
        <w:rPr>
          <w:szCs w:val="20"/>
          <w:lang w:eastAsia="en-US"/>
        </w:rPr>
        <w:t>.</w:t>
      </w:r>
      <w:r w:rsidR="00796145">
        <w:rPr>
          <w:szCs w:val="20"/>
          <w:lang w:eastAsia="en-US"/>
        </w:rPr>
        <w:t>3</w:t>
      </w:r>
      <w:r w:rsidRPr="00D67EE8">
        <w:rPr>
          <w:szCs w:val="20"/>
          <w:lang w:eastAsia="en-US"/>
        </w:rPr>
        <w:t>.202</w:t>
      </w:r>
      <w:r w:rsidR="001252D3" w:rsidRPr="00D67EE8">
        <w:rPr>
          <w:szCs w:val="20"/>
          <w:lang w:eastAsia="en-US"/>
        </w:rPr>
        <w:t>6</w:t>
      </w:r>
    </w:p>
    <w:p w14:paraId="1EA16C81" w14:textId="7D533140" w:rsidR="008510ED" w:rsidRPr="00D67EE8" w:rsidRDefault="002D54F4" w:rsidP="00017405">
      <w:pPr>
        <w:spacing w:after="240"/>
        <w:jc w:val="both"/>
        <w:rPr>
          <w:b/>
          <w:i/>
          <w:szCs w:val="20"/>
        </w:rPr>
      </w:pPr>
      <w:r>
        <w:rPr>
          <w:b/>
          <w:i/>
          <w:szCs w:val="20"/>
        </w:rPr>
        <w:t>Na Energetický regulační úřad (ERÚ) se obr</w:t>
      </w:r>
      <w:r w:rsidR="006A6C12">
        <w:rPr>
          <w:b/>
          <w:i/>
          <w:szCs w:val="20"/>
        </w:rPr>
        <w:t xml:space="preserve">ací </w:t>
      </w:r>
      <w:r>
        <w:rPr>
          <w:b/>
          <w:i/>
          <w:szCs w:val="20"/>
        </w:rPr>
        <w:t>odběratelé z</w:t>
      </w:r>
      <w:r w:rsidR="0086009F">
        <w:rPr>
          <w:b/>
          <w:i/>
          <w:szCs w:val="20"/>
        </w:rPr>
        <w:t> </w:t>
      </w:r>
      <w:r>
        <w:rPr>
          <w:b/>
          <w:i/>
          <w:szCs w:val="20"/>
        </w:rPr>
        <w:t>Kladna</w:t>
      </w:r>
      <w:r w:rsidR="0086009F">
        <w:rPr>
          <w:b/>
          <w:i/>
          <w:szCs w:val="20"/>
        </w:rPr>
        <w:t xml:space="preserve"> s obavou</w:t>
      </w:r>
      <w:r>
        <w:rPr>
          <w:b/>
          <w:i/>
          <w:szCs w:val="20"/>
        </w:rPr>
        <w:t xml:space="preserve"> </w:t>
      </w:r>
      <w:r w:rsidR="00AA23CC">
        <w:rPr>
          <w:b/>
          <w:i/>
          <w:szCs w:val="20"/>
        </w:rPr>
        <w:t xml:space="preserve">z </w:t>
      </w:r>
      <w:r>
        <w:rPr>
          <w:b/>
          <w:i/>
          <w:szCs w:val="20"/>
        </w:rPr>
        <w:t>náhlého ukončení dodávek tepla od Teplárny Kladno</w:t>
      </w:r>
      <w:r w:rsidR="0086009F">
        <w:rPr>
          <w:b/>
          <w:i/>
          <w:szCs w:val="20"/>
        </w:rPr>
        <w:t xml:space="preserve">, která </w:t>
      </w:r>
      <w:r w:rsidR="00D67A80">
        <w:rPr>
          <w:b/>
          <w:i/>
          <w:szCs w:val="20"/>
        </w:rPr>
        <w:t xml:space="preserve">veřejně </w:t>
      </w:r>
      <w:r w:rsidR="0086009F">
        <w:rPr>
          <w:b/>
          <w:i/>
          <w:szCs w:val="20"/>
        </w:rPr>
        <w:t>aviz</w:t>
      </w:r>
      <w:r w:rsidR="00D67A80">
        <w:rPr>
          <w:b/>
          <w:i/>
          <w:szCs w:val="20"/>
        </w:rPr>
        <w:t>ovala</w:t>
      </w:r>
      <w:r w:rsidR="0086009F">
        <w:rPr>
          <w:b/>
          <w:i/>
          <w:szCs w:val="20"/>
        </w:rPr>
        <w:t xml:space="preserve"> ukončení provozu</w:t>
      </w:r>
      <w:r>
        <w:rPr>
          <w:b/>
          <w:i/>
          <w:szCs w:val="20"/>
        </w:rPr>
        <w:t xml:space="preserve">. Ačkoliv se </w:t>
      </w:r>
      <w:r w:rsidR="00EB5CB3">
        <w:rPr>
          <w:b/>
          <w:i/>
          <w:szCs w:val="20"/>
        </w:rPr>
        <w:t xml:space="preserve">ERÚ </w:t>
      </w:r>
      <w:r w:rsidR="002D00CD">
        <w:rPr>
          <w:b/>
          <w:i/>
          <w:szCs w:val="20"/>
        </w:rPr>
        <w:t xml:space="preserve">dlouhodobě </w:t>
      </w:r>
      <w:r w:rsidR="006A6C12">
        <w:rPr>
          <w:b/>
          <w:i/>
          <w:szCs w:val="20"/>
        </w:rPr>
        <w:t xml:space="preserve">situací v Kladně zabývá a </w:t>
      </w:r>
      <w:r w:rsidR="002D00CD">
        <w:rPr>
          <w:b/>
          <w:i/>
          <w:szCs w:val="20"/>
        </w:rPr>
        <w:t>zprostředkov</w:t>
      </w:r>
      <w:r>
        <w:rPr>
          <w:b/>
          <w:i/>
          <w:szCs w:val="20"/>
        </w:rPr>
        <w:t xml:space="preserve">al četná jednání, </w:t>
      </w:r>
      <w:r w:rsidR="006A6C12">
        <w:rPr>
          <w:b/>
          <w:i/>
          <w:szCs w:val="20"/>
        </w:rPr>
        <w:t xml:space="preserve">ta zatím nevedla k </w:t>
      </w:r>
      <w:r>
        <w:rPr>
          <w:b/>
          <w:i/>
          <w:szCs w:val="20"/>
        </w:rPr>
        <w:t>dohodě mezi teplárnou a městem</w:t>
      </w:r>
      <w:r w:rsidR="006A6C12">
        <w:rPr>
          <w:b/>
          <w:i/>
          <w:szCs w:val="20"/>
        </w:rPr>
        <w:t>.</w:t>
      </w:r>
      <w:r w:rsidR="002D00CD">
        <w:rPr>
          <w:b/>
          <w:i/>
          <w:szCs w:val="20"/>
        </w:rPr>
        <w:t xml:space="preserve"> </w:t>
      </w:r>
      <w:r w:rsidR="006A6C12">
        <w:rPr>
          <w:b/>
          <w:i/>
          <w:szCs w:val="20"/>
        </w:rPr>
        <w:t xml:space="preserve">Úřad proto již podniká </w:t>
      </w:r>
      <w:r w:rsidR="002D00CD">
        <w:rPr>
          <w:b/>
          <w:i/>
          <w:szCs w:val="20"/>
        </w:rPr>
        <w:t>p</w:t>
      </w:r>
      <w:r w:rsidR="006A6C12">
        <w:rPr>
          <w:b/>
          <w:i/>
          <w:szCs w:val="20"/>
        </w:rPr>
        <w:t>řípravné</w:t>
      </w:r>
      <w:r w:rsidR="002D00CD">
        <w:rPr>
          <w:b/>
          <w:i/>
          <w:szCs w:val="20"/>
        </w:rPr>
        <w:t xml:space="preserve"> kroky</w:t>
      </w:r>
      <w:r w:rsidR="006A6C12">
        <w:rPr>
          <w:b/>
          <w:i/>
          <w:szCs w:val="20"/>
        </w:rPr>
        <w:t xml:space="preserve"> pro možné nařízení </w:t>
      </w:r>
      <w:r w:rsidR="0086009F">
        <w:rPr>
          <w:b/>
          <w:i/>
          <w:szCs w:val="20"/>
        </w:rPr>
        <w:t xml:space="preserve">provozu </w:t>
      </w:r>
      <w:r w:rsidR="006A6C12">
        <w:rPr>
          <w:b/>
          <w:i/>
          <w:szCs w:val="20"/>
        </w:rPr>
        <w:t>opatření</w:t>
      </w:r>
      <w:r w:rsidR="0086009F">
        <w:rPr>
          <w:b/>
          <w:i/>
          <w:szCs w:val="20"/>
        </w:rPr>
        <w:t>m</w:t>
      </w:r>
      <w:r w:rsidR="006A6C12">
        <w:rPr>
          <w:b/>
          <w:i/>
          <w:szCs w:val="20"/>
        </w:rPr>
        <w:t xml:space="preserve"> nad rámec licence</w:t>
      </w:r>
      <w:r w:rsidR="002D00CD">
        <w:rPr>
          <w:b/>
          <w:i/>
          <w:szCs w:val="20"/>
        </w:rPr>
        <w:t>.</w:t>
      </w:r>
    </w:p>
    <w:p w14:paraId="0F88843F" w14:textId="0C85F160" w:rsidR="00C2757F" w:rsidRDefault="002C1B7E" w:rsidP="002C1B7E">
      <w:pPr>
        <w:spacing w:before="0"/>
        <w:jc w:val="both"/>
        <w:rPr>
          <w:szCs w:val="20"/>
        </w:rPr>
      </w:pPr>
      <w:r>
        <w:rPr>
          <w:szCs w:val="20"/>
        </w:rPr>
        <w:t xml:space="preserve">Jen za poslední rok proběhla více jak desítka jednání </w:t>
      </w:r>
      <w:r w:rsidR="002D54F4">
        <w:rPr>
          <w:szCs w:val="20"/>
        </w:rPr>
        <w:t xml:space="preserve">o </w:t>
      </w:r>
      <w:r w:rsidR="00D67A80">
        <w:rPr>
          <w:szCs w:val="20"/>
        </w:rPr>
        <w:t xml:space="preserve">podmínkách </w:t>
      </w:r>
      <w:r w:rsidR="002D54F4">
        <w:rPr>
          <w:szCs w:val="20"/>
        </w:rPr>
        <w:t>dodáv</w:t>
      </w:r>
      <w:r w:rsidR="00D67A80">
        <w:rPr>
          <w:szCs w:val="20"/>
        </w:rPr>
        <w:t>ek</w:t>
      </w:r>
      <w:r w:rsidR="002D54F4">
        <w:rPr>
          <w:szCs w:val="20"/>
        </w:rPr>
        <w:t xml:space="preserve"> tepla v</w:t>
      </w:r>
      <w:r w:rsidR="00AE4920">
        <w:rPr>
          <w:szCs w:val="20"/>
        </w:rPr>
        <w:t> </w:t>
      </w:r>
      <w:r w:rsidR="002D54F4">
        <w:rPr>
          <w:szCs w:val="20"/>
        </w:rPr>
        <w:t>Kladně</w:t>
      </w:r>
      <w:r w:rsidR="00AE4920">
        <w:rPr>
          <w:szCs w:val="20"/>
        </w:rPr>
        <w:t xml:space="preserve"> mezi Teplárnou Kladno a městskou společností TEPO</w:t>
      </w:r>
      <w:r w:rsidR="002D54F4">
        <w:rPr>
          <w:szCs w:val="20"/>
        </w:rPr>
        <w:t xml:space="preserve"> za účasti ERÚ</w:t>
      </w:r>
      <w:r w:rsidR="00C2757F">
        <w:rPr>
          <w:szCs w:val="20"/>
        </w:rPr>
        <w:t xml:space="preserve">. </w:t>
      </w:r>
      <w:r w:rsidR="002D54F4">
        <w:rPr>
          <w:szCs w:val="20"/>
        </w:rPr>
        <w:t>Úřad</w:t>
      </w:r>
      <w:r w:rsidR="00C2757F">
        <w:rPr>
          <w:szCs w:val="20"/>
        </w:rPr>
        <w:t xml:space="preserve"> opakovaně </w:t>
      </w:r>
      <w:r w:rsidR="0086009F">
        <w:rPr>
          <w:szCs w:val="20"/>
        </w:rPr>
        <w:t xml:space="preserve">apeluje </w:t>
      </w:r>
      <w:r w:rsidR="00C2757F">
        <w:rPr>
          <w:szCs w:val="20"/>
        </w:rPr>
        <w:t>na oba účastníky, aby byl</w:t>
      </w:r>
      <w:r w:rsidR="00D67A80">
        <w:rPr>
          <w:szCs w:val="20"/>
        </w:rPr>
        <w:t>a</w:t>
      </w:r>
      <w:r w:rsidR="00C2757F">
        <w:rPr>
          <w:szCs w:val="20"/>
        </w:rPr>
        <w:t xml:space="preserve"> </w:t>
      </w:r>
      <w:r w:rsidR="00D67A80">
        <w:rPr>
          <w:szCs w:val="20"/>
        </w:rPr>
        <w:t xml:space="preserve">situace </w:t>
      </w:r>
      <w:r w:rsidR="00C2757F">
        <w:rPr>
          <w:szCs w:val="20"/>
        </w:rPr>
        <w:t>vyřešen</w:t>
      </w:r>
      <w:r>
        <w:rPr>
          <w:szCs w:val="20"/>
        </w:rPr>
        <w:t>a</w:t>
      </w:r>
      <w:r w:rsidR="00C2757F">
        <w:rPr>
          <w:szCs w:val="20"/>
        </w:rPr>
        <w:t xml:space="preserve"> dohodou, která by zajistila pokračování dodávek tepla, </w:t>
      </w:r>
      <w:r w:rsidR="002D54F4">
        <w:rPr>
          <w:szCs w:val="20"/>
        </w:rPr>
        <w:t>což by bylo nejvýhodnější</w:t>
      </w:r>
      <w:r w:rsidR="00AA23CC">
        <w:rPr>
          <w:szCs w:val="20"/>
        </w:rPr>
        <w:t>m</w:t>
      </w:r>
      <w:r w:rsidR="002D54F4">
        <w:rPr>
          <w:szCs w:val="20"/>
        </w:rPr>
        <w:t xml:space="preserve"> řešení</w:t>
      </w:r>
      <w:r w:rsidR="0086009F">
        <w:rPr>
          <w:szCs w:val="20"/>
        </w:rPr>
        <w:t>m</w:t>
      </w:r>
      <w:r w:rsidR="002D54F4">
        <w:rPr>
          <w:szCs w:val="20"/>
        </w:rPr>
        <w:t xml:space="preserve"> pro všechny strany, především pro odběratele. </w:t>
      </w:r>
    </w:p>
    <w:p w14:paraId="7D2865BE" w14:textId="657081E2" w:rsidR="005F54A0" w:rsidRDefault="00C2757F" w:rsidP="002C1B7E">
      <w:pPr>
        <w:spacing w:before="0"/>
        <w:jc w:val="both"/>
        <w:rPr>
          <w:szCs w:val="20"/>
        </w:rPr>
      </w:pPr>
      <w:r w:rsidRPr="00031FBA">
        <w:rPr>
          <w:i/>
          <w:iCs/>
          <w:szCs w:val="20"/>
        </w:rPr>
        <w:t xml:space="preserve">„Na posledním společném jednání jsme </w:t>
      </w:r>
      <w:r w:rsidR="006A6C12">
        <w:rPr>
          <w:i/>
          <w:iCs/>
          <w:szCs w:val="20"/>
        </w:rPr>
        <w:t>vyzvali</w:t>
      </w:r>
      <w:r w:rsidRPr="00031FBA">
        <w:rPr>
          <w:i/>
          <w:iCs/>
          <w:szCs w:val="20"/>
        </w:rPr>
        <w:t xml:space="preserve"> město Kladno, aby jasně formulovalo své požadavky vůči teplárně</w:t>
      </w:r>
      <w:r w:rsidR="004C4763">
        <w:rPr>
          <w:i/>
          <w:iCs/>
          <w:szCs w:val="20"/>
        </w:rPr>
        <w:t>, a z</w:t>
      </w:r>
      <w:r w:rsidRPr="00031FBA">
        <w:rPr>
          <w:i/>
          <w:iCs/>
          <w:szCs w:val="20"/>
        </w:rPr>
        <w:t xml:space="preserve">ároveň </w:t>
      </w:r>
      <w:r w:rsidR="00921D8B">
        <w:rPr>
          <w:i/>
          <w:iCs/>
          <w:szCs w:val="20"/>
        </w:rPr>
        <w:t xml:space="preserve">provozovatele teplárny, </w:t>
      </w:r>
      <w:r w:rsidR="004C4763">
        <w:rPr>
          <w:i/>
          <w:iCs/>
          <w:szCs w:val="20"/>
        </w:rPr>
        <w:t>aby</w:t>
      </w:r>
      <w:r w:rsidRPr="00031FBA">
        <w:rPr>
          <w:i/>
          <w:iCs/>
          <w:szCs w:val="20"/>
        </w:rPr>
        <w:t xml:space="preserve"> předložil městu konkrétní nabídku</w:t>
      </w:r>
      <w:r w:rsidR="00D67A80">
        <w:rPr>
          <w:i/>
          <w:iCs/>
          <w:szCs w:val="20"/>
        </w:rPr>
        <w:t>, za jakých podmínek je schopen v dodávkách pokračovat</w:t>
      </w:r>
      <w:r w:rsidRPr="00031FBA">
        <w:rPr>
          <w:i/>
          <w:iCs/>
          <w:szCs w:val="20"/>
        </w:rPr>
        <w:t>,“</w:t>
      </w:r>
      <w:r>
        <w:rPr>
          <w:szCs w:val="20"/>
        </w:rPr>
        <w:t xml:space="preserve"> popisuje průběh vyjednávání </w:t>
      </w:r>
      <w:r w:rsidRPr="00031FBA">
        <w:rPr>
          <w:b/>
          <w:bCs/>
          <w:szCs w:val="20"/>
        </w:rPr>
        <w:t>Jan Šefránek, předseda ERÚ</w:t>
      </w:r>
      <w:r w:rsidR="00A52E19">
        <w:rPr>
          <w:szCs w:val="20"/>
        </w:rPr>
        <w:t xml:space="preserve">, a pokračuje: </w:t>
      </w:r>
      <w:r w:rsidR="005F54A0" w:rsidRPr="00031FBA">
        <w:rPr>
          <w:i/>
          <w:iCs/>
          <w:szCs w:val="20"/>
        </w:rPr>
        <w:t>„</w:t>
      </w:r>
      <w:r w:rsidR="00A52E19">
        <w:rPr>
          <w:i/>
          <w:iCs/>
          <w:szCs w:val="20"/>
        </w:rPr>
        <w:t xml:space="preserve">Jednání, ani přes </w:t>
      </w:r>
      <w:r w:rsidR="005F54A0" w:rsidRPr="00031FBA">
        <w:rPr>
          <w:i/>
          <w:iCs/>
          <w:szCs w:val="20"/>
        </w:rPr>
        <w:t>náš apel</w:t>
      </w:r>
      <w:r w:rsidR="00A52E19">
        <w:rPr>
          <w:i/>
          <w:iCs/>
          <w:szCs w:val="20"/>
        </w:rPr>
        <w:t xml:space="preserve">, však nespějí ke </w:t>
      </w:r>
      <w:r w:rsidR="00D67A80">
        <w:rPr>
          <w:i/>
          <w:iCs/>
          <w:szCs w:val="20"/>
        </w:rPr>
        <w:t xml:space="preserve">smírnému řešení a Teplárna Kladno </w:t>
      </w:r>
      <w:r w:rsidR="00AE4920">
        <w:rPr>
          <w:i/>
          <w:iCs/>
          <w:szCs w:val="20"/>
        </w:rPr>
        <w:t>veřejně</w:t>
      </w:r>
      <w:r w:rsidR="00D67A80">
        <w:rPr>
          <w:i/>
          <w:iCs/>
          <w:szCs w:val="20"/>
        </w:rPr>
        <w:t xml:space="preserve"> oznámila, že hodlá dodávky ukončit</w:t>
      </w:r>
      <w:r w:rsidR="00A52E19">
        <w:rPr>
          <w:i/>
          <w:iCs/>
          <w:szCs w:val="20"/>
        </w:rPr>
        <w:t>.</w:t>
      </w:r>
      <w:r w:rsidR="005F54A0" w:rsidRPr="00031FBA">
        <w:rPr>
          <w:i/>
          <w:iCs/>
          <w:szCs w:val="20"/>
        </w:rPr>
        <w:t xml:space="preserve"> </w:t>
      </w:r>
      <w:r w:rsidR="00A52E19">
        <w:rPr>
          <w:i/>
          <w:iCs/>
          <w:szCs w:val="20"/>
        </w:rPr>
        <w:t>Proto jsme již zahájili přípravné kroky</w:t>
      </w:r>
      <w:r w:rsidR="004C4763">
        <w:rPr>
          <w:i/>
          <w:iCs/>
          <w:szCs w:val="20"/>
        </w:rPr>
        <w:t xml:space="preserve"> pro možné zajištění provozu formou nařízení nad rámec licence</w:t>
      </w:r>
      <w:r w:rsidR="00A52E19">
        <w:rPr>
          <w:i/>
          <w:iCs/>
          <w:szCs w:val="20"/>
        </w:rPr>
        <w:t xml:space="preserve">. Pokud budou splněny zákonné podmínky, </w:t>
      </w:r>
      <w:r w:rsidR="0086009F">
        <w:rPr>
          <w:i/>
          <w:iCs/>
          <w:szCs w:val="20"/>
        </w:rPr>
        <w:t xml:space="preserve">což zatím nejsou, </w:t>
      </w:r>
      <w:r w:rsidR="00A52E19">
        <w:rPr>
          <w:i/>
          <w:iCs/>
          <w:szCs w:val="20"/>
        </w:rPr>
        <w:t xml:space="preserve">jsme připraveni neprodleně zahájit </w:t>
      </w:r>
      <w:r w:rsidR="004C4763">
        <w:rPr>
          <w:i/>
          <w:iCs/>
          <w:szCs w:val="20"/>
        </w:rPr>
        <w:t xml:space="preserve">také </w:t>
      </w:r>
      <w:r w:rsidR="00A52E19">
        <w:rPr>
          <w:i/>
          <w:iCs/>
          <w:szCs w:val="20"/>
        </w:rPr>
        <w:t xml:space="preserve">výběr </w:t>
      </w:r>
      <w:r w:rsidR="004C4763">
        <w:rPr>
          <w:i/>
          <w:iCs/>
          <w:szCs w:val="20"/>
        </w:rPr>
        <w:t xml:space="preserve">nového </w:t>
      </w:r>
      <w:r w:rsidR="00A52E19">
        <w:rPr>
          <w:i/>
          <w:iCs/>
          <w:szCs w:val="20"/>
        </w:rPr>
        <w:t xml:space="preserve">provozovatele </w:t>
      </w:r>
      <w:r w:rsidR="004C4763">
        <w:rPr>
          <w:i/>
          <w:iCs/>
          <w:szCs w:val="20"/>
        </w:rPr>
        <w:t>teplárny</w:t>
      </w:r>
      <w:r w:rsidR="00A52E19">
        <w:rPr>
          <w:i/>
          <w:iCs/>
          <w:szCs w:val="20"/>
        </w:rPr>
        <w:t>.</w:t>
      </w:r>
      <w:r w:rsidR="005F54A0" w:rsidRPr="00031FBA">
        <w:rPr>
          <w:i/>
          <w:iCs/>
          <w:szCs w:val="20"/>
        </w:rPr>
        <w:t>“</w:t>
      </w:r>
    </w:p>
    <w:p w14:paraId="4D1274F8" w14:textId="797E43F3" w:rsidR="0086009F" w:rsidRDefault="005F54A0" w:rsidP="002C1B7E">
      <w:pPr>
        <w:spacing w:before="0"/>
        <w:jc w:val="both"/>
        <w:rPr>
          <w:szCs w:val="20"/>
        </w:rPr>
      </w:pPr>
      <w:r>
        <w:rPr>
          <w:szCs w:val="20"/>
        </w:rPr>
        <w:t>Energetický zákon umožňuje ERÚ opatření</w:t>
      </w:r>
      <w:r w:rsidR="00D67A80">
        <w:rPr>
          <w:szCs w:val="20"/>
        </w:rPr>
        <w:t xml:space="preserve">m </w:t>
      </w:r>
      <w:r>
        <w:rPr>
          <w:szCs w:val="20"/>
        </w:rPr>
        <w:t>nad rámec licence</w:t>
      </w:r>
      <w:r w:rsidR="00D67A80">
        <w:rPr>
          <w:szCs w:val="20"/>
        </w:rPr>
        <w:t xml:space="preserve"> ustanovit náhradního dodavatele tepla</w:t>
      </w:r>
      <w:r>
        <w:rPr>
          <w:szCs w:val="20"/>
        </w:rPr>
        <w:t xml:space="preserve"> ve chvíli, kdy držitel licence (provozovatel teplárny) přestane vykonávat </w:t>
      </w:r>
      <w:r w:rsidR="00D67A80">
        <w:rPr>
          <w:szCs w:val="20"/>
        </w:rPr>
        <w:t xml:space="preserve">tuto </w:t>
      </w:r>
      <w:r>
        <w:rPr>
          <w:szCs w:val="20"/>
        </w:rPr>
        <w:t>činnost nebo její ukončení bezprostředně hrozí, a to z objektivních důvodů.</w:t>
      </w:r>
      <w:r w:rsidR="004C4763">
        <w:rPr>
          <w:szCs w:val="20"/>
        </w:rPr>
        <w:t xml:space="preserve"> </w:t>
      </w:r>
      <w:r w:rsidR="005E78A7">
        <w:rPr>
          <w:szCs w:val="20"/>
        </w:rPr>
        <w:t>Samotn</w:t>
      </w:r>
      <w:r w:rsidR="004C4763">
        <w:rPr>
          <w:szCs w:val="20"/>
        </w:rPr>
        <w:t>á</w:t>
      </w:r>
      <w:r w:rsidR="005E78A7">
        <w:rPr>
          <w:szCs w:val="20"/>
        </w:rPr>
        <w:t xml:space="preserve"> </w:t>
      </w:r>
      <w:r w:rsidR="004C4763">
        <w:rPr>
          <w:szCs w:val="20"/>
        </w:rPr>
        <w:t xml:space="preserve">dosavadní </w:t>
      </w:r>
      <w:r>
        <w:rPr>
          <w:szCs w:val="20"/>
        </w:rPr>
        <w:t xml:space="preserve">oznámení </w:t>
      </w:r>
      <w:r w:rsidR="00031FBA">
        <w:rPr>
          <w:szCs w:val="20"/>
        </w:rPr>
        <w:t>Teplárny Kladno</w:t>
      </w:r>
      <w:r w:rsidR="005E78A7">
        <w:rPr>
          <w:szCs w:val="20"/>
        </w:rPr>
        <w:t>,</w:t>
      </w:r>
      <w:r w:rsidR="004C4763">
        <w:rPr>
          <w:szCs w:val="20"/>
        </w:rPr>
        <w:t xml:space="preserve"> přestože byla učiněna veřejně,</w:t>
      </w:r>
      <w:r w:rsidR="005E78A7">
        <w:rPr>
          <w:szCs w:val="20"/>
        </w:rPr>
        <w:t xml:space="preserve"> </w:t>
      </w:r>
      <w:r w:rsidR="0086009F">
        <w:rPr>
          <w:szCs w:val="20"/>
        </w:rPr>
        <w:t xml:space="preserve">tuto skutečnost nenaplňují a </w:t>
      </w:r>
      <w:r w:rsidR="005E78A7">
        <w:rPr>
          <w:szCs w:val="20"/>
        </w:rPr>
        <w:t>neumožňuj</w:t>
      </w:r>
      <w:r w:rsidR="004C4763">
        <w:rPr>
          <w:szCs w:val="20"/>
        </w:rPr>
        <w:t>í</w:t>
      </w:r>
      <w:r w:rsidR="005E78A7">
        <w:rPr>
          <w:szCs w:val="20"/>
        </w:rPr>
        <w:t xml:space="preserve"> ERÚ zahájit opatření </w:t>
      </w:r>
      <w:r w:rsidR="0086009F">
        <w:rPr>
          <w:szCs w:val="20"/>
        </w:rPr>
        <w:t xml:space="preserve">provozu </w:t>
      </w:r>
      <w:r w:rsidR="005E78A7">
        <w:rPr>
          <w:szCs w:val="20"/>
        </w:rPr>
        <w:t>nad rámec licence</w:t>
      </w:r>
      <w:r w:rsidR="006E48BF">
        <w:rPr>
          <w:szCs w:val="20"/>
        </w:rPr>
        <w:t xml:space="preserve">. </w:t>
      </w:r>
      <w:r w:rsidR="00AE4920">
        <w:rPr>
          <w:szCs w:val="20"/>
        </w:rPr>
        <w:t xml:space="preserve">Způsob </w:t>
      </w:r>
      <w:r w:rsidR="00D67A80">
        <w:rPr>
          <w:szCs w:val="20"/>
        </w:rPr>
        <w:t xml:space="preserve">možného ukončení dodávek nebyl </w:t>
      </w:r>
      <w:r w:rsidR="00AE4920">
        <w:rPr>
          <w:szCs w:val="20"/>
        </w:rPr>
        <w:t xml:space="preserve">dosud </w:t>
      </w:r>
      <w:r w:rsidR="00D67A80">
        <w:rPr>
          <w:szCs w:val="20"/>
        </w:rPr>
        <w:t xml:space="preserve">specifikován, přičemž ERÚ </w:t>
      </w:r>
      <w:r w:rsidR="00AE4920">
        <w:rPr>
          <w:szCs w:val="20"/>
        </w:rPr>
        <w:t>musí vycházet</w:t>
      </w:r>
      <w:r w:rsidR="00D67A80">
        <w:rPr>
          <w:szCs w:val="20"/>
        </w:rPr>
        <w:t xml:space="preserve"> z toho, že </w:t>
      </w:r>
      <w:r w:rsidR="00AE4920">
        <w:rPr>
          <w:szCs w:val="20"/>
        </w:rPr>
        <w:t>t</w:t>
      </w:r>
      <w:r w:rsidR="00D67A80">
        <w:rPr>
          <w:szCs w:val="20"/>
        </w:rPr>
        <w:t xml:space="preserve">eplárna má uzavřeny smlouvy s odběrateli, které je povinna plnit.  </w:t>
      </w:r>
    </w:p>
    <w:p w14:paraId="75BC6528" w14:textId="68CD5F51" w:rsidR="00031FBA" w:rsidRDefault="005E78A7" w:rsidP="002C1B7E">
      <w:pPr>
        <w:spacing w:before="0"/>
        <w:jc w:val="both"/>
        <w:rPr>
          <w:szCs w:val="20"/>
        </w:rPr>
      </w:pPr>
      <w:r>
        <w:rPr>
          <w:szCs w:val="20"/>
        </w:rPr>
        <w:t>Úřad</w:t>
      </w:r>
      <w:r w:rsidR="006E48BF">
        <w:rPr>
          <w:szCs w:val="20"/>
        </w:rPr>
        <w:t xml:space="preserve"> </w:t>
      </w:r>
      <w:r w:rsidR="00AA23CC">
        <w:rPr>
          <w:szCs w:val="20"/>
        </w:rPr>
        <w:t xml:space="preserve">teplárnu v reakci na její oznámení </w:t>
      </w:r>
      <w:r w:rsidR="004C4763">
        <w:rPr>
          <w:szCs w:val="20"/>
        </w:rPr>
        <w:t xml:space="preserve">obratem </w:t>
      </w:r>
      <w:r>
        <w:rPr>
          <w:szCs w:val="20"/>
        </w:rPr>
        <w:t xml:space="preserve">vyzval k upřesnění a doložení </w:t>
      </w:r>
      <w:r w:rsidR="00AE4920">
        <w:rPr>
          <w:szCs w:val="20"/>
        </w:rPr>
        <w:t>uváděných</w:t>
      </w:r>
      <w:r w:rsidR="00AA23CC">
        <w:rPr>
          <w:szCs w:val="20"/>
        </w:rPr>
        <w:t xml:space="preserve"> </w:t>
      </w:r>
      <w:r>
        <w:rPr>
          <w:szCs w:val="20"/>
        </w:rPr>
        <w:t xml:space="preserve">tvrzení. </w:t>
      </w:r>
      <w:r w:rsidR="00AE4920">
        <w:rPr>
          <w:szCs w:val="20"/>
        </w:rPr>
        <w:t xml:space="preserve">ERÚ proto </w:t>
      </w:r>
      <w:r w:rsidR="006E48BF">
        <w:rPr>
          <w:szCs w:val="20"/>
        </w:rPr>
        <w:t xml:space="preserve">zahájil </w:t>
      </w:r>
      <w:r w:rsidR="00AE4920">
        <w:rPr>
          <w:szCs w:val="20"/>
        </w:rPr>
        <w:t xml:space="preserve">také </w:t>
      </w:r>
      <w:r w:rsidR="006E48BF">
        <w:rPr>
          <w:szCs w:val="20"/>
        </w:rPr>
        <w:t>kontrolu</w:t>
      </w:r>
      <w:r>
        <w:rPr>
          <w:szCs w:val="20"/>
        </w:rPr>
        <w:t xml:space="preserve"> k objasnění objektivních skutečností</w:t>
      </w:r>
      <w:r w:rsidR="006E48BF">
        <w:rPr>
          <w:szCs w:val="20"/>
        </w:rPr>
        <w:t>.</w:t>
      </w:r>
    </w:p>
    <w:p w14:paraId="55B1F3CC" w14:textId="5D40E39D" w:rsidR="006A6C12" w:rsidRDefault="006A6C12" w:rsidP="002C1B7E">
      <w:pPr>
        <w:spacing w:before="0"/>
        <w:jc w:val="both"/>
        <w:rPr>
          <w:szCs w:val="20"/>
        </w:rPr>
      </w:pPr>
      <w:r w:rsidRPr="00031FBA">
        <w:rPr>
          <w:i/>
          <w:iCs/>
          <w:szCs w:val="20"/>
        </w:rPr>
        <w:t>„</w:t>
      </w:r>
      <w:r>
        <w:rPr>
          <w:i/>
          <w:iCs/>
          <w:szCs w:val="20"/>
        </w:rPr>
        <w:t xml:space="preserve">ERÚ jakožto regulátor musí postupovat odpovědně a předjímat možný krizový vývoj. Proto jsme </w:t>
      </w:r>
      <w:r w:rsidR="00170967">
        <w:rPr>
          <w:i/>
          <w:iCs/>
          <w:szCs w:val="20"/>
        </w:rPr>
        <w:t xml:space="preserve">již </w:t>
      </w:r>
      <w:r>
        <w:rPr>
          <w:i/>
          <w:iCs/>
          <w:szCs w:val="20"/>
        </w:rPr>
        <w:t>kromě svolaných jednání učinili</w:t>
      </w:r>
      <w:r w:rsidR="004C4763">
        <w:rPr>
          <w:i/>
          <w:iCs/>
          <w:szCs w:val="20"/>
        </w:rPr>
        <w:t xml:space="preserve"> i další</w:t>
      </w:r>
      <w:r>
        <w:rPr>
          <w:i/>
          <w:iCs/>
          <w:szCs w:val="20"/>
        </w:rPr>
        <w:t xml:space="preserve"> kroky</w:t>
      </w:r>
      <w:r w:rsidR="00D67A80">
        <w:rPr>
          <w:i/>
          <w:iCs/>
          <w:szCs w:val="20"/>
        </w:rPr>
        <w:t xml:space="preserve"> pro případ avizovaného ukončení dodávek</w:t>
      </w:r>
      <w:r w:rsidR="004C4763">
        <w:rPr>
          <w:i/>
          <w:iCs/>
          <w:szCs w:val="20"/>
        </w:rPr>
        <w:t xml:space="preserve">,“ </w:t>
      </w:r>
      <w:r w:rsidR="004C4763">
        <w:rPr>
          <w:szCs w:val="20"/>
        </w:rPr>
        <w:t xml:space="preserve">říká </w:t>
      </w:r>
      <w:r w:rsidR="004C4763" w:rsidRPr="004C4763">
        <w:rPr>
          <w:b/>
          <w:bCs/>
          <w:szCs w:val="20"/>
        </w:rPr>
        <w:t>Jan Šefránek</w:t>
      </w:r>
      <w:r w:rsidR="004C4763">
        <w:rPr>
          <w:szCs w:val="20"/>
        </w:rPr>
        <w:t xml:space="preserve"> a dodává: „</w:t>
      </w:r>
      <w:r>
        <w:rPr>
          <w:i/>
          <w:iCs/>
          <w:szCs w:val="20"/>
        </w:rPr>
        <w:t xml:space="preserve">Primárně </w:t>
      </w:r>
      <w:r w:rsidR="004C4763">
        <w:rPr>
          <w:i/>
          <w:iCs/>
          <w:szCs w:val="20"/>
        </w:rPr>
        <w:t xml:space="preserve">nám </w:t>
      </w:r>
      <w:r>
        <w:rPr>
          <w:i/>
          <w:iCs/>
          <w:szCs w:val="20"/>
        </w:rPr>
        <w:t>jde o zachování dodávek tepla pro odběratele v Kladně.</w:t>
      </w:r>
      <w:r w:rsidRPr="00031FBA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 xml:space="preserve">Zároveň je však potřeba konstatovat, že v případě </w:t>
      </w:r>
      <w:r w:rsidR="004C4763">
        <w:rPr>
          <w:i/>
          <w:iCs/>
          <w:szCs w:val="20"/>
        </w:rPr>
        <w:t>opatření</w:t>
      </w:r>
      <w:r>
        <w:rPr>
          <w:i/>
          <w:iCs/>
          <w:szCs w:val="20"/>
        </w:rPr>
        <w:t xml:space="preserve"> nad rámec licence zákon garantuje </w:t>
      </w:r>
      <w:r w:rsidR="004C4763">
        <w:rPr>
          <w:i/>
          <w:iCs/>
          <w:szCs w:val="20"/>
        </w:rPr>
        <w:t xml:space="preserve">novému provozovateli </w:t>
      </w:r>
      <w:r>
        <w:rPr>
          <w:i/>
          <w:iCs/>
          <w:szCs w:val="20"/>
        </w:rPr>
        <w:t xml:space="preserve">úhradu </w:t>
      </w:r>
      <w:r w:rsidR="00170967">
        <w:rPr>
          <w:i/>
          <w:iCs/>
          <w:szCs w:val="20"/>
        </w:rPr>
        <w:t xml:space="preserve">veškerých </w:t>
      </w:r>
      <w:r>
        <w:rPr>
          <w:i/>
          <w:iCs/>
          <w:szCs w:val="20"/>
        </w:rPr>
        <w:t>oprávněných nákladů, což může vést ke zvýšení současných cen</w:t>
      </w:r>
      <w:r w:rsidR="00170967">
        <w:rPr>
          <w:i/>
          <w:iCs/>
          <w:szCs w:val="20"/>
        </w:rPr>
        <w:t xml:space="preserve"> tepla</w:t>
      </w:r>
      <w:r>
        <w:rPr>
          <w:i/>
          <w:iCs/>
          <w:szCs w:val="20"/>
        </w:rPr>
        <w:t>.</w:t>
      </w:r>
      <w:r w:rsidRPr="00031FBA">
        <w:rPr>
          <w:i/>
          <w:iCs/>
          <w:szCs w:val="20"/>
        </w:rPr>
        <w:t>“</w:t>
      </w:r>
    </w:p>
    <w:p w14:paraId="528BC896" w14:textId="6F840A00" w:rsidR="00AE4920" w:rsidRDefault="00AA23CC" w:rsidP="002C1B7E">
      <w:pPr>
        <w:spacing w:before="0"/>
        <w:jc w:val="both"/>
        <w:rPr>
          <w:szCs w:val="20"/>
        </w:rPr>
      </w:pPr>
      <w:r>
        <w:rPr>
          <w:szCs w:val="20"/>
        </w:rPr>
        <w:t xml:space="preserve">Kromě </w:t>
      </w:r>
      <w:r w:rsidR="00170967">
        <w:rPr>
          <w:szCs w:val="20"/>
        </w:rPr>
        <w:t>problematik</w:t>
      </w:r>
      <w:r>
        <w:rPr>
          <w:szCs w:val="20"/>
        </w:rPr>
        <w:t>y</w:t>
      </w:r>
      <w:r w:rsidR="00170967">
        <w:rPr>
          <w:szCs w:val="20"/>
        </w:rPr>
        <w:t xml:space="preserve"> </w:t>
      </w:r>
      <w:r w:rsidR="005E78A7">
        <w:rPr>
          <w:szCs w:val="20"/>
        </w:rPr>
        <w:t>dodávek tepla v</w:t>
      </w:r>
      <w:r>
        <w:rPr>
          <w:szCs w:val="20"/>
        </w:rPr>
        <w:t> </w:t>
      </w:r>
      <w:r w:rsidR="005E78A7">
        <w:rPr>
          <w:szCs w:val="20"/>
        </w:rPr>
        <w:t xml:space="preserve">Kladně řeší ERÚ také zajištění provozu </w:t>
      </w:r>
      <w:r w:rsidR="00170967">
        <w:rPr>
          <w:szCs w:val="20"/>
        </w:rPr>
        <w:t xml:space="preserve">uhelných </w:t>
      </w:r>
      <w:r w:rsidR="005E78A7">
        <w:rPr>
          <w:szCs w:val="20"/>
        </w:rPr>
        <w:t xml:space="preserve">elektráren společnosti </w:t>
      </w:r>
      <w:proofErr w:type="spellStart"/>
      <w:r w:rsidR="005E78A7">
        <w:rPr>
          <w:szCs w:val="20"/>
        </w:rPr>
        <w:t>Sev.en</w:t>
      </w:r>
      <w:proofErr w:type="spellEnd"/>
      <w:r w:rsidR="005E78A7">
        <w:rPr>
          <w:szCs w:val="20"/>
        </w:rPr>
        <w:t xml:space="preserve">, u kterých bylo oznámeno ukončení </w:t>
      </w:r>
      <w:r w:rsidR="00170967">
        <w:rPr>
          <w:szCs w:val="20"/>
        </w:rPr>
        <w:t xml:space="preserve">jejich </w:t>
      </w:r>
      <w:r w:rsidR="005E78A7">
        <w:rPr>
          <w:szCs w:val="20"/>
        </w:rPr>
        <w:t>provozu</w:t>
      </w:r>
      <w:r w:rsidR="005E78A7" w:rsidRPr="005E78A7">
        <w:rPr>
          <w:szCs w:val="20"/>
        </w:rPr>
        <w:t xml:space="preserve">, </w:t>
      </w:r>
      <w:r w:rsidR="00170967">
        <w:rPr>
          <w:szCs w:val="20"/>
        </w:rPr>
        <w:t xml:space="preserve">a </w:t>
      </w:r>
      <w:r w:rsidR="005E78A7" w:rsidRPr="005E78A7">
        <w:rPr>
          <w:szCs w:val="20"/>
        </w:rPr>
        <w:t xml:space="preserve">které bylo předmětem vyhodnocení </w:t>
      </w:r>
      <w:r w:rsidR="005E78A7">
        <w:rPr>
          <w:szCs w:val="20"/>
        </w:rPr>
        <w:t xml:space="preserve">nezbytnosti z hlediska bezpečnosti elektrizační soustavy </w:t>
      </w:r>
      <w:r w:rsidR="005E78A7" w:rsidRPr="005E78A7">
        <w:rPr>
          <w:szCs w:val="20"/>
        </w:rPr>
        <w:t>společnost</w:t>
      </w:r>
      <w:r w:rsidR="00170967">
        <w:rPr>
          <w:szCs w:val="20"/>
        </w:rPr>
        <w:t>í</w:t>
      </w:r>
      <w:r w:rsidR="005E78A7" w:rsidRPr="005E78A7">
        <w:rPr>
          <w:szCs w:val="20"/>
        </w:rPr>
        <w:t xml:space="preserve"> ČEPS. Zákon pro oba typy opatření nad rámec licence stanoví odlišné předpoklady, průběh i</w:t>
      </w:r>
      <w:r w:rsidR="002C1B7E">
        <w:rPr>
          <w:szCs w:val="20"/>
        </w:rPr>
        <w:t> </w:t>
      </w:r>
      <w:r w:rsidR="005E78A7" w:rsidRPr="005E78A7">
        <w:rPr>
          <w:szCs w:val="20"/>
        </w:rPr>
        <w:t>podmínky.</w:t>
      </w:r>
    </w:p>
    <w:sectPr w:rsidR="00AE4920" w:rsidSect="002C1B7E">
      <w:headerReference w:type="default" r:id="rId13"/>
      <w:footerReference w:type="default" r:id="rId14"/>
      <w:type w:val="continuous"/>
      <w:pgSz w:w="11906" w:h="16838" w:code="9"/>
      <w:pgMar w:top="567" w:right="1361" w:bottom="567" w:left="1474" w:header="0" w:footer="5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F4AF" w14:textId="77777777" w:rsidR="002576CF" w:rsidRDefault="002576CF" w:rsidP="006928DE">
      <w:pPr>
        <w:spacing w:after="0" w:line="240" w:lineRule="auto"/>
      </w:pPr>
      <w:r>
        <w:separator/>
      </w:r>
    </w:p>
    <w:p w14:paraId="65A0CC2B" w14:textId="77777777" w:rsidR="002576CF" w:rsidRDefault="002576CF"/>
  </w:endnote>
  <w:endnote w:type="continuationSeparator" w:id="0">
    <w:p w14:paraId="04B464D1" w14:textId="77777777" w:rsidR="002576CF" w:rsidRDefault="002576CF" w:rsidP="006928DE">
      <w:pPr>
        <w:spacing w:after="0" w:line="240" w:lineRule="auto"/>
      </w:pPr>
      <w:r>
        <w:continuationSeparator/>
      </w:r>
    </w:p>
    <w:p w14:paraId="178C68D7" w14:textId="77777777" w:rsidR="002576CF" w:rsidRDefault="00257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5D8D" w14:textId="77777777" w:rsidR="00AE4920" w:rsidRPr="001252D3" w:rsidRDefault="00AE4920" w:rsidP="00AE4920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ab/>
      <w:t>Jan Hamrník</w:t>
    </w:r>
  </w:p>
  <w:p w14:paraId="6ED2C136" w14:textId="77777777" w:rsidR="00AE4920" w:rsidRPr="00707A20" w:rsidRDefault="00AE4920" w:rsidP="00AE4920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 w:rsidRPr="00707A20">
      <w:rPr>
        <w:rFonts w:asciiTheme="minorHAnsi" w:hAnsiTheme="minorHAnsi" w:cstheme="minorHAnsi"/>
        <w:b/>
        <w:color w:val="auto"/>
        <w:sz w:val="16"/>
        <w:szCs w:val="16"/>
      </w:rPr>
      <w:t>eru.gov.cz</w:t>
    </w:r>
    <w:r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+420 724 060 790</w:t>
    </w:r>
    <w:r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+420 724 454 791</w:t>
    </w:r>
  </w:p>
  <w:p w14:paraId="264B3067" w14:textId="77777777" w:rsidR="00AE4920" w:rsidRPr="001252D3" w:rsidRDefault="00AE4920" w:rsidP="00AE4920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2D8C9598" w14:textId="77777777" w:rsidR="00AE4920" w:rsidRPr="001252D3" w:rsidRDefault="00AE4920" w:rsidP="00AE4920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+420 564 578 666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5890DF3B" w14:textId="34D45471" w:rsidR="00AE4920" w:rsidRDefault="00AE4920" w:rsidP="002C1B7E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509" w14:textId="06C71B44" w:rsidR="00D61AE1" w:rsidRPr="00031FBA" w:rsidRDefault="00D61AE1" w:rsidP="00031FBA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5451" w14:textId="77777777" w:rsidR="002576CF" w:rsidRDefault="002576CF" w:rsidP="006928DE">
      <w:pPr>
        <w:spacing w:after="0" w:line="240" w:lineRule="auto"/>
      </w:pPr>
      <w:r>
        <w:separator/>
      </w:r>
    </w:p>
    <w:p w14:paraId="6B108B01" w14:textId="77777777" w:rsidR="002576CF" w:rsidRDefault="002576CF"/>
  </w:footnote>
  <w:footnote w:type="continuationSeparator" w:id="0">
    <w:p w14:paraId="5AB7050D" w14:textId="77777777" w:rsidR="002576CF" w:rsidRDefault="002576CF" w:rsidP="006928DE">
      <w:pPr>
        <w:spacing w:after="0" w:line="240" w:lineRule="auto"/>
      </w:pPr>
      <w:r>
        <w:continuationSeparator/>
      </w:r>
    </w:p>
    <w:p w14:paraId="3A499C5D" w14:textId="77777777" w:rsidR="002576CF" w:rsidRDefault="00257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E11C" w14:textId="77777777" w:rsidR="008510ED" w:rsidRDefault="00CC7906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E81EA" wp14:editId="08CAD989">
          <wp:simplePos x="0" y="0"/>
          <wp:positionH relativeFrom="page">
            <wp:posOffset>493395</wp:posOffset>
          </wp:positionH>
          <wp:positionV relativeFrom="page">
            <wp:posOffset>360045</wp:posOffset>
          </wp:positionV>
          <wp:extent cx="1404000" cy="795600"/>
          <wp:effectExtent l="0" t="0" r="5715" b="5080"/>
          <wp:wrapNone/>
          <wp:docPr id="1294258573" name="Obrázek 1294258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eru-barevne-pozitivni-provedeni_22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59" w14:textId="77777777" w:rsidR="002C42C1" w:rsidRPr="00D61AE1" w:rsidRDefault="002C42C1" w:rsidP="00D61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.5pt;height:5.2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353048">
    <w:abstractNumId w:val="1"/>
  </w:num>
  <w:num w:numId="2" w16cid:durableId="1772773731">
    <w:abstractNumId w:val="1"/>
  </w:num>
  <w:num w:numId="3" w16cid:durableId="440950597">
    <w:abstractNumId w:val="1"/>
  </w:num>
  <w:num w:numId="4" w16cid:durableId="1057818839">
    <w:abstractNumId w:val="1"/>
  </w:num>
  <w:num w:numId="5" w16cid:durableId="808666786">
    <w:abstractNumId w:val="1"/>
  </w:num>
  <w:num w:numId="6" w16cid:durableId="1912694596">
    <w:abstractNumId w:val="1"/>
  </w:num>
  <w:num w:numId="7" w16cid:durableId="1882940545">
    <w:abstractNumId w:val="0"/>
  </w:num>
  <w:num w:numId="8" w16cid:durableId="104423845">
    <w:abstractNumId w:val="4"/>
  </w:num>
  <w:num w:numId="9" w16cid:durableId="2008559512">
    <w:abstractNumId w:val="6"/>
  </w:num>
  <w:num w:numId="10" w16cid:durableId="1410466961">
    <w:abstractNumId w:val="5"/>
  </w:num>
  <w:num w:numId="11" w16cid:durableId="188376019">
    <w:abstractNumId w:val="3"/>
  </w:num>
  <w:num w:numId="12" w16cid:durableId="4090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261B7"/>
    <w:rsid w:val="00031FBA"/>
    <w:rsid w:val="00034F16"/>
    <w:rsid w:val="00042B20"/>
    <w:rsid w:val="00047AC2"/>
    <w:rsid w:val="000508A5"/>
    <w:rsid w:val="000508BF"/>
    <w:rsid w:val="000571CB"/>
    <w:rsid w:val="000628D5"/>
    <w:rsid w:val="00062A3B"/>
    <w:rsid w:val="000650B6"/>
    <w:rsid w:val="00066179"/>
    <w:rsid w:val="00071182"/>
    <w:rsid w:val="00072105"/>
    <w:rsid w:val="00075E41"/>
    <w:rsid w:val="00085D46"/>
    <w:rsid w:val="000A084F"/>
    <w:rsid w:val="000A28BD"/>
    <w:rsid w:val="000B178E"/>
    <w:rsid w:val="000B2ACF"/>
    <w:rsid w:val="000C173C"/>
    <w:rsid w:val="000C616C"/>
    <w:rsid w:val="000D1F5E"/>
    <w:rsid w:val="000D6B86"/>
    <w:rsid w:val="000E79F0"/>
    <w:rsid w:val="000F5202"/>
    <w:rsid w:val="000F75D7"/>
    <w:rsid w:val="000F7C3A"/>
    <w:rsid w:val="00104721"/>
    <w:rsid w:val="00107692"/>
    <w:rsid w:val="00111118"/>
    <w:rsid w:val="00113E51"/>
    <w:rsid w:val="00114B4B"/>
    <w:rsid w:val="001211F8"/>
    <w:rsid w:val="001252D3"/>
    <w:rsid w:val="001267B7"/>
    <w:rsid w:val="001335DD"/>
    <w:rsid w:val="001336B6"/>
    <w:rsid w:val="00136F3D"/>
    <w:rsid w:val="00142183"/>
    <w:rsid w:val="00145076"/>
    <w:rsid w:val="00145122"/>
    <w:rsid w:val="00145FAB"/>
    <w:rsid w:val="001543AC"/>
    <w:rsid w:val="00166498"/>
    <w:rsid w:val="00170967"/>
    <w:rsid w:val="0017345F"/>
    <w:rsid w:val="00177350"/>
    <w:rsid w:val="001849E6"/>
    <w:rsid w:val="0018545A"/>
    <w:rsid w:val="00192873"/>
    <w:rsid w:val="00193AA8"/>
    <w:rsid w:val="00196C0C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568D"/>
    <w:rsid w:val="001E4267"/>
    <w:rsid w:val="001E6C42"/>
    <w:rsid w:val="001F2D41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794B"/>
    <w:rsid w:val="002576CF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689D"/>
    <w:rsid w:val="002A31D6"/>
    <w:rsid w:val="002B064F"/>
    <w:rsid w:val="002B105B"/>
    <w:rsid w:val="002B351D"/>
    <w:rsid w:val="002B671C"/>
    <w:rsid w:val="002C1B7E"/>
    <w:rsid w:val="002C3216"/>
    <w:rsid w:val="002C42C1"/>
    <w:rsid w:val="002C6EC3"/>
    <w:rsid w:val="002D00CD"/>
    <w:rsid w:val="002D54F4"/>
    <w:rsid w:val="002D63FB"/>
    <w:rsid w:val="002E12A6"/>
    <w:rsid w:val="002E2BEA"/>
    <w:rsid w:val="002F0AB8"/>
    <w:rsid w:val="002F21F3"/>
    <w:rsid w:val="002F245E"/>
    <w:rsid w:val="00300D31"/>
    <w:rsid w:val="0030742A"/>
    <w:rsid w:val="00310A30"/>
    <w:rsid w:val="003203F3"/>
    <w:rsid w:val="00323EDA"/>
    <w:rsid w:val="00324E63"/>
    <w:rsid w:val="00332C3A"/>
    <w:rsid w:val="00334280"/>
    <w:rsid w:val="0033462F"/>
    <w:rsid w:val="00335082"/>
    <w:rsid w:val="00337693"/>
    <w:rsid w:val="00342BB2"/>
    <w:rsid w:val="00347A67"/>
    <w:rsid w:val="00350655"/>
    <w:rsid w:val="003521BD"/>
    <w:rsid w:val="0035244C"/>
    <w:rsid w:val="00355AB0"/>
    <w:rsid w:val="0035739A"/>
    <w:rsid w:val="00363661"/>
    <w:rsid w:val="00363C4A"/>
    <w:rsid w:val="00364DCC"/>
    <w:rsid w:val="00366076"/>
    <w:rsid w:val="00371634"/>
    <w:rsid w:val="00373FE6"/>
    <w:rsid w:val="0039125C"/>
    <w:rsid w:val="00396549"/>
    <w:rsid w:val="003976BB"/>
    <w:rsid w:val="003A6038"/>
    <w:rsid w:val="003B0DAD"/>
    <w:rsid w:val="003B10DB"/>
    <w:rsid w:val="003B18DC"/>
    <w:rsid w:val="003B671C"/>
    <w:rsid w:val="003B79F6"/>
    <w:rsid w:val="003C1370"/>
    <w:rsid w:val="003C59C1"/>
    <w:rsid w:val="003D123E"/>
    <w:rsid w:val="003D3F72"/>
    <w:rsid w:val="003D68A7"/>
    <w:rsid w:val="003D72D7"/>
    <w:rsid w:val="003F00F7"/>
    <w:rsid w:val="003F04A5"/>
    <w:rsid w:val="00404D67"/>
    <w:rsid w:val="004053E5"/>
    <w:rsid w:val="00411947"/>
    <w:rsid w:val="0041575C"/>
    <w:rsid w:val="00415E5E"/>
    <w:rsid w:val="00430781"/>
    <w:rsid w:val="00432954"/>
    <w:rsid w:val="00435680"/>
    <w:rsid w:val="00437185"/>
    <w:rsid w:val="004401AA"/>
    <w:rsid w:val="00441A0B"/>
    <w:rsid w:val="00443715"/>
    <w:rsid w:val="00456A0D"/>
    <w:rsid w:val="0045762D"/>
    <w:rsid w:val="00461344"/>
    <w:rsid w:val="004736D9"/>
    <w:rsid w:val="00476642"/>
    <w:rsid w:val="00483BAC"/>
    <w:rsid w:val="00484C81"/>
    <w:rsid w:val="004865D2"/>
    <w:rsid w:val="00486CE8"/>
    <w:rsid w:val="004A0763"/>
    <w:rsid w:val="004A0E44"/>
    <w:rsid w:val="004A3810"/>
    <w:rsid w:val="004A391F"/>
    <w:rsid w:val="004A7CD2"/>
    <w:rsid w:val="004B1789"/>
    <w:rsid w:val="004B5667"/>
    <w:rsid w:val="004C17C1"/>
    <w:rsid w:val="004C2271"/>
    <w:rsid w:val="004C4763"/>
    <w:rsid w:val="004C77D9"/>
    <w:rsid w:val="004D1507"/>
    <w:rsid w:val="004D1A6B"/>
    <w:rsid w:val="004D27B7"/>
    <w:rsid w:val="004E7AE6"/>
    <w:rsid w:val="004F3140"/>
    <w:rsid w:val="004F5CD5"/>
    <w:rsid w:val="004F751F"/>
    <w:rsid w:val="005019F6"/>
    <w:rsid w:val="00510576"/>
    <w:rsid w:val="00511193"/>
    <w:rsid w:val="005137D1"/>
    <w:rsid w:val="0052077C"/>
    <w:rsid w:val="005224A9"/>
    <w:rsid w:val="00526D10"/>
    <w:rsid w:val="005309C8"/>
    <w:rsid w:val="00531E13"/>
    <w:rsid w:val="005411AD"/>
    <w:rsid w:val="00555C48"/>
    <w:rsid w:val="005640BC"/>
    <w:rsid w:val="00570785"/>
    <w:rsid w:val="00570E2C"/>
    <w:rsid w:val="00570EB7"/>
    <w:rsid w:val="005715D0"/>
    <w:rsid w:val="00573217"/>
    <w:rsid w:val="005772E9"/>
    <w:rsid w:val="005806CD"/>
    <w:rsid w:val="00581A7E"/>
    <w:rsid w:val="00590B03"/>
    <w:rsid w:val="00591F7E"/>
    <w:rsid w:val="005A51F1"/>
    <w:rsid w:val="005B0EF4"/>
    <w:rsid w:val="005B34CE"/>
    <w:rsid w:val="005C317E"/>
    <w:rsid w:val="005C6331"/>
    <w:rsid w:val="005D0682"/>
    <w:rsid w:val="005D1E40"/>
    <w:rsid w:val="005D5F4D"/>
    <w:rsid w:val="005D6010"/>
    <w:rsid w:val="005D6096"/>
    <w:rsid w:val="005E78A7"/>
    <w:rsid w:val="005E7A32"/>
    <w:rsid w:val="005F28CE"/>
    <w:rsid w:val="005F3045"/>
    <w:rsid w:val="005F54A0"/>
    <w:rsid w:val="005F7BF4"/>
    <w:rsid w:val="00600FA7"/>
    <w:rsid w:val="0061012B"/>
    <w:rsid w:val="006152C3"/>
    <w:rsid w:val="006207F2"/>
    <w:rsid w:val="00622B4E"/>
    <w:rsid w:val="006266EB"/>
    <w:rsid w:val="00626B39"/>
    <w:rsid w:val="00634BA7"/>
    <w:rsid w:val="00641069"/>
    <w:rsid w:val="00647369"/>
    <w:rsid w:val="00653A74"/>
    <w:rsid w:val="006548AF"/>
    <w:rsid w:val="00655B6D"/>
    <w:rsid w:val="00656709"/>
    <w:rsid w:val="00685617"/>
    <w:rsid w:val="006928DE"/>
    <w:rsid w:val="00695C15"/>
    <w:rsid w:val="00696E22"/>
    <w:rsid w:val="006A2F62"/>
    <w:rsid w:val="006A54FA"/>
    <w:rsid w:val="006A5F2A"/>
    <w:rsid w:val="006A6C12"/>
    <w:rsid w:val="006A7D9E"/>
    <w:rsid w:val="006B5839"/>
    <w:rsid w:val="006C2C22"/>
    <w:rsid w:val="006C306F"/>
    <w:rsid w:val="006C3B5D"/>
    <w:rsid w:val="006C5D01"/>
    <w:rsid w:val="006D34F8"/>
    <w:rsid w:val="006D3FFE"/>
    <w:rsid w:val="006D5FE2"/>
    <w:rsid w:val="006D6216"/>
    <w:rsid w:val="006D6A1E"/>
    <w:rsid w:val="006E48BF"/>
    <w:rsid w:val="006E71F3"/>
    <w:rsid w:val="006F48B6"/>
    <w:rsid w:val="006F76EA"/>
    <w:rsid w:val="00707A20"/>
    <w:rsid w:val="00707C91"/>
    <w:rsid w:val="0071179F"/>
    <w:rsid w:val="00715FDD"/>
    <w:rsid w:val="00721FB1"/>
    <w:rsid w:val="00722104"/>
    <w:rsid w:val="00722D30"/>
    <w:rsid w:val="00732957"/>
    <w:rsid w:val="00743676"/>
    <w:rsid w:val="00743FFD"/>
    <w:rsid w:val="00750A3E"/>
    <w:rsid w:val="00750CB9"/>
    <w:rsid w:val="00760BF7"/>
    <w:rsid w:val="007632F1"/>
    <w:rsid w:val="007644E7"/>
    <w:rsid w:val="00785109"/>
    <w:rsid w:val="007918ED"/>
    <w:rsid w:val="00796145"/>
    <w:rsid w:val="007977DF"/>
    <w:rsid w:val="007A3624"/>
    <w:rsid w:val="007A5FE4"/>
    <w:rsid w:val="007B178E"/>
    <w:rsid w:val="007C139C"/>
    <w:rsid w:val="007C14BE"/>
    <w:rsid w:val="007C4982"/>
    <w:rsid w:val="007C5374"/>
    <w:rsid w:val="007C5C3C"/>
    <w:rsid w:val="007C6346"/>
    <w:rsid w:val="007C6355"/>
    <w:rsid w:val="007D781F"/>
    <w:rsid w:val="007E0BE4"/>
    <w:rsid w:val="007E49C3"/>
    <w:rsid w:val="007E4A14"/>
    <w:rsid w:val="007F4FE6"/>
    <w:rsid w:val="007F5352"/>
    <w:rsid w:val="007F5CA1"/>
    <w:rsid w:val="007F7320"/>
    <w:rsid w:val="007F735B"/>
    <w:rsid w:val="008021A3"/>
    <w:rsid w:val="00804F55"/>
    <w:rsid w:val="00806A75"/>
    <w:rsid w:val="008150F6"/>
    <w:rsid w:val="00824B9D"/>
    <w:rsid w:val="00832840"/>
    <w:rsid w:val="008407F1"/>
    <w:rsid w:val="00843945"/>
    <w:rsid w:val="008449F1"/>
    <w:rsid w:val="008510ED"/>
    <w:rsid w:val="008565E2"/>
    <w:rsid w:val="00856776"/>
    <w:rsid w:val="0086009F"/>
    <w:rsid w:val="008752BD"/>
    <w:rsid w:val="00883CB7"/>
    <w:rsid w:val="00887234"/>
    <w:rsid w:val="00893114"/>
    <w:rsid w:val="00895896"/>
    <w:rsid w:val="008A5083"/>
    <w:rsid w:val="008A5357"/>
    <w:rsid w:val="008B0FCC"/>
    <w:rsid w:val="008C7AD8"/>
    <w:rsid w:val="008E1BF7"/>
    <w:rsid w:val="008E62D6"/>
    <w:rsid w:val="008F1BBF"/>
    <w:rsid w:val="008F5F95"/>
    <w:rsid w:val="008F60D4"/>
    <w:rsid w:val="008F7386"/>
    <w:rsid w:val="00900430"/>
    <w:rsid w:val="00921D8B"/>
    <w:rsid w:val="009221D7"/>
    <w:rsid w:val="0092264C"/>
    <w:rsid w:val="00937E53"/>
    <w:rsid w:val="00941E72"/>
    <w:rsid w:val="009455D9"/>
    <w:rsid w:val="009677FD"/>
    <w:rsid w:val="00967F08"/>
    <w:rsid w:val="009725E7"/>
    <w:rsid w:val="00982205"/>
    <w:rsid w:val="00982CAF"/>
    <w:rsid w:val="00983ADE"/>
    <w:rsid w:val="00985FCB"/>
    <w:rsid w:val="00992336"/>
    <w:rsid w:val="009938A0"/>
    <w:rsid w:val="00996E3A"/>
    <w:rsid w:val="009971AC"/>
    <w:rsid w:val="00997B63"/>
    <w:rsid w:val="009A5ED4"/>
    <w:rsid w:val="009A6B6C"/>
    <w:rsid w:val="009A6EB8"/>
    <w:rsid w:val="009B0F19"/>
    <w:rsid w:val="009B7E1F"/>
    <w:rsid w:val="009C33A8"/>
    <w:rsid w:val="009C7AA4"/>
    <w:rsid w:val="009D1EC7"/>
    <w:rsid w:val="009D6024"/>
    <w:rsid w:val="009E259B"/>
    <w:rsid w:val="009E4FD9"/>
    <w:rsid w:val="009E67FD"/>
    <w:rsid w:val="009F0FAF"/>
    <w:rsid w:val="009F3EE7"/>
    <w:rsid w:val="009F6110"/>
    <w:rsid w:val="009F64B4"/>
    <w:rsid w:val="00A007C7"/>
    <w:rsid w:val="00A06A8B"/>
    <w:rsid w:val="00A115A8"/>
    <w:rsid w:val="00A125A8"/>
    <w:rsid w:val="00A36EF8"/>
    <w:rsid w:val="00A41D44"/>
    <w:rsid w:val="00A4541D"/>
    <w:rsid w:val="00A466E0"/>
    <w:rsid w:val="00A52E19"/>
    <w:rsid w:val="00A55E42"/>
    <w:rsid w:val="00A579C4"/>
    <w:rsid w:val="00A65443"/>
    <w:rsid w:val="00A66974"/>
    <w:rsid w:val="00A67729"/>
    <w:rsid w:val="00A7133D"/>
    <w:rsid w:val="00A73BA0"/>
    <w:rsid w:val="00A753C0"/>
    <w:rsid w:val="00A83DC3"/>
    <w:rsid w:val="00A83E3E"/>
    <w:rsid w:val="00A90649"/>
    <w:rsid w:val="00A92427"/>
    <w:rsid w:val="00A927BE"/>
    <w:rsid w:val="00A952DD"/>
    <w:rsid w:val="00A97F12"/>
    <w:rsid w:val="00AA23CC"/>
    <w:rsid w:val="00AA557B"/>
    <w:rsid w:val="00AB015F"/>
    <w:rsid w:val="00AB1251"/>
    <w:rsid w:val="00AB31DB"/>
    <w:rsid w:val="00AB5FCF"/>
    <w:rsid w:val="00AC1CB1"/>
    <w:rsid w:val="00AC5E6F"/>
    <w:rsid w:val="00AC7773"/>
    <w:rsid w:val="00AD46CB"/>
    <w:rsid w:val="00AD712D"/>
    <w:rsid w:val="00AE1652"/>
    <w:rsid w:val="00AE3974"/>
    <w:rsid w:val="00AE4920"/>
    <w:rsid w:val="00AF04AA"/>
    <w:rsid w:val="00AF0E79"/>
    <w:rsid w:val="00AF4083"/>
    <w:rsid w:val="00B0005F"/>
    <w:rsid w:val="00B130C4"/>
    <w:rsid w:val="00B14B69"/>
    <w:rsid w:val="00B15811"/>
    <w:rsid w:val="00B201B2"/>
    <w:rsid w:val="00B26F30"/>
    <w:rsid w:val="00B30F9B"/>
    <w:rsid w:val="00B43E2B"/>
    <w:rsid w:val="00B47C91"/>
    <w:rsid w:val="00B50A58"/>
    <w:rsid w:val="00B52210"/>
    <w:rsid w:val="00B60595"/>
    <w:rsid w:val="00B60AF5"/>
    <w:rsid w:val="00B6105B"/>
    <w:rsid w:val="00B640C3"/>
    <w:rsid w:val="00B67FBD"/>
    <w:rsid w:val="00B762B1"/>
    <w:rsid w:val="00B77963"/>
    <w:rsid w:val="00B80613"/>
    <w:rsid w:val="00B84FE2"/>
    <w:rsid w:val="00B87185"/>
    <w:rsid w:val="00B96AED"/>
    <w:rsid w:val="00BA1071"/>
    <w:rsid w:val="00BA63F0"/>
    <w:rsid w:val="00BB441F"/>
    <w:rsid w:val="00BB4CBA"/>
    <w:rsid w:val="00BB532D"/>
    <w:rsid w:val="00BB55B4"/>
    <w:rsid w:val="00BD3C29"/>
    <w:rsid w:val="00BD47DA"/>
    <w:rsid w:val="00BD646A"/>
    <w:rsid w:val="00BD6C91"/>
    <w:rsid w:val="00BE0667"/>
    <w:rsid w:val="00BE479C"/>
    <w:rsid w:val="00BE6C76"/>
    <w:rsid w:val="00BF24F4"/>
    <w:rsid w:val="00BF47A7"/>
    <w:rsid w:val="00BF757E"/>
    <w:rsid w:val="00BF7DEB"/>
    <w:rsid w:val="00C00F09"/>
    <w:rsid w:val="00C0388C"/>
    <w:rsid w:val="00C06712"/>
    <w:rsid w:val="00C06D90"/>
    <w:rsid w:val="00C15057"/>
    <w:rsid w:val="00C223D9"/>
    <w:rsid w:val="00C22ED6"/>
    <w:rsid w:val="00C242B1"/>
    <w:rsid w:val="00C25365"/>
    <w:rsid w:val="00C27155"/>
    <w:rsid w:val="00C2757F"/>
    <w:rsid w:val="00C346AA"/>
    <w:rsid w:val="00C40DFC"/>
    <w:rsid w:val="00C4433F"/>
    <w:rsid w:val="00C444A3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6ADB"/>
    <w:rsid w:val="00C7792F"/>
    <w:rsid w:val="00C87677"/>
    <w:rsid w:val="00CA5051"/>
    <w:rsid w:val="00CA6686"/>
    <w:rsid w:val="00CB5C16"/>
    <w:rsid w:val="00CC1122"/>
    <w:rsid w:val="00CC4D9F"/>
    <w:rsid w:val="00CC7906"/>
    <w:rsid w:val="00CD2126"/>
    <w:rsid w:val="00CD6214"/>
    <w:rsid w:val="00CD7553"/>
    <w:rsid w:val="00CF2367"/>
    <w:rsid w:val="00CF27D4"/>
    <w:rsid w:val="00CF588E"/>
    <w:rsid w:val="00D151E5"/>
    <w:rsid w:val="00D176C0"/>
    <w:rsid w:val="00D26113"/>
    <w:rsid w:val="00D339D6"/>
    <w:rsid w:val="00D364AA"/>
    <w:rsid w:val="00D4023C"/>
    <w:rsid w:val="00D40733"/>
    <w:rsid w:val="00D42206"/>
    <w:rsid w:val="00D514E4"/>
    <w:rsid w:val="00D52D32"/>
    <w:rsid w:val="00D534C7"/>
    <w:rsid w:val="00D61AE1"/>
    <w:rsid w:val="00D62462"/>
    <w:rsid w:val="00D67A80"/>
    <w:rsid w:val="00D67EE8"/>
    <w:rsid w:val="00D67FAC"/>
    <w:rsid w:val="00D713A7"/>
    <w:rsid w:val="00D8185B"/>
    <w:rsid w:val="00D94B77"/>
    <w:rsid w:val="00DA302C"/>
    <w:rsid w:val="00DA3158"/>
    <w:rsid w:val="00DA386C"/>
    <w:rsid w:val="00DA52F5"/>
    <w:rsid w:val="00DB054C"/>
    <w:rsid w:val="00DB1A8C"/>
    <w:rsid w:val="00DC1880"/>
    <w:rsid w:val="00DC3A03"/>
    <w:rsid w:val="00DC4666"/>
    <w:rsid w:val="00DC473B"/>
    <w:rsid w:val="00DD13D6"/>
    <w:rsid w:val="00DD5290"/>
    <w:rsid w:val="00DD6252"/>
    <w:rsid w:val="00DE6745"/>
    <w:rsid w:val="00DF0D6C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39B8"/>
    <w:rsid w:val="00E5491F"/>
    <w:rsid w:val="00E54A42"/>
    <w:rsid w:val="00E57EBD"/>
    <w:rsid w:val="00E60B8F"/>
    <w:rsid w:val="00E60E33"/>
    <w:rsid w:val="00E622EB"/>
    <w:rsid w:val="00E76E8B"/>
    <w:rsid w:val="00E8123B"/>
    <w:rsid w:val="00E82296"/>
    <w:rsid w:val="00E84F0E"/>
    <w:rsid w:val="00E97C66"/>
    <w:rsid w:val="00EB0AA6"/>
    <w:rsid w:val="00EB5CB3"/>
    <w:rsid w:val="00EB7897"/>
    <w:rsid w:val="00EB7A52"/>
    <w:rsid w:val="00ED1AE9"/>
    <w:rsid w:val="00ED2BD1"/>
    <w:rsid w:val="00EE24ED"/>
    <w:rsid w:val="00EE57CC"/>
    <w:rsid w:val="00EF5A47"/>
    <w:rsid w:val="00EF5ABA"/>
    <w:rsid w:val="00F0060D"/>
    <w:rsid w:val="00F10C86"/>
    <w:rsid w:val="00F124CB"/>
    <w:rsid w:val="00F22AD4"/>
    <w:rsid w:val="00F268A0"/>
    <w:rsid w:val="00F30640"/>
    <w:rsid w:val="00F336B5"/>
    <w:rsid w:val="00F33812"/>
    <w:rsid w:val="00F4225E"/>
    <w:rsid w:val="00F6270A"/>
    <w:rsid w:val="00F72346"/>
    <w:rsid w:val="00F73427"/>
    <w:rsid w:val="00F84168"/>
    <w:rsid w:val="00F86961"/>
    <w:rsid w:val="00F876CA"/>
    <w:rsid w:val="00F878B2"/>
    <w:rsid w:val="00F93C69"/>
    <w:rsid w:val="00FA024A"/>
    <w:rsid w:val="00FB3208"/>
    <w:rsid w:val="00FB3675"/>
    <w:rsid w:val="00FB6439"/>
    <w:rsid w:val="00FC37F2"/>
    <w:rsid w:val="00FC54E6"/>
    <w:rsid w:val="00FD0140"/>
    <w:rsid w:val="00FD1338"/>
    <w:rsid w:val="00FD3EE8"/>
    <w:rsid w:val="00FD70FD"/>
    <w:rsid w:val="00FE5B2E"/>
    <w:rsid w:val="00FF1BB6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4972"/>
  <w15:docId w15:val="{741F8D48-B2C4-48A9-87D4-9C2B2C98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E82296"/>
    <w:pPr>
      <w:keepNext/>
      <w:keepLines/>
      <w:spacing w:before="0" w:line="240" w:lineRule="auto"/>
      <w:outlineLvl w:val="0"/>
    </w:pPr>
    <w:rPr>
      <w:rFonts w:eastAsiaTheme="minorHAnsi"/>
      <w:b/>
      <w:bCs/>
      <w:color w:val="00459D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E82296"/>
    <w:rPr>
      <w:rFonts w:eastAsiaTheme="minorHAnsi"/>
      <w:b/>
      <w:bCs/>
      <w:color w:val="00459D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C87677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00459D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C87677"/>
    <w:rPr>
      <w:rFonts w:eastAsiaTheme="minorHAnsi"/>
      <w:b/>
      <w:bCs/>
      <w:color w:val="00459D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C87677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C87677"/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C87677"/>
    <w:pPr>
      <w:keepNext/>
      <w:keepLines/>
      <w:spacing w:before="0" w:line="240" w:lineRule="auto"/>
    </w:pPr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C87677"/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C87677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00459D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C87677"/>
    <w:rPr>
      <w:rFonts w:eastAsiaTheme="minorHAnsi"/>
      <w:b/>
      <w:color w:val="00459D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C87677"/>
    <w:pPr>
      <w:keepNext/>
      <w:keepLines/>
      <w:spacing w:before="480" w:line="240" w:lineRule="auto"/>
      <w:ind w:left="851" w:hanging="851"/>
    </w:pPr>
    <w:rPr>
      <w:rFonts w:eastAsiaTheme="minorHAnsi"/>
      <w:b/>
      <w:color w:val="00459D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C87677"/>
    <w:pPr>
      <w:keepNext/>
      <w:spacing w:before="240" w:line="240" w:lineRule="auto"/>
    </w:pPr>
    <w:rPr>
      <w:rFonts w:eastAsiaTheme="minorHAnsi"/>
      <w:b/>
      <w:color w:val="00459D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table" w:styleId="Svtlmkatabulky">
    <w:name w:val="Grid Table Light"/>
    <w:basedOn w:val="Normlntabulka"/>
    <w:uiPriority w:val="40"/>
    <w:rsid w:val="003B0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2C3216"/>
  </w:style>
  <w:style w:type="character" w:styleId="Sledovanodkaz">
    <w:name w:val="FollowedHyperlink"/>
    <w:basedOn w:val="Standardnpsmoodstavce"/>
    <w:uiPriority w:val="99"/>
    <w:semiHidden/>
    <w:unhideWhenUsed/>
    <w:rsid w:val="00A06A8B"/>
    <w:rPr>
      <w:color w:val="E02C1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2.xml><?xml version="1.0" encoding="utf-8"?>
<ds:datastoreItem xmlns:ds="http://schemas.openxmlformats.org/officeDocument/2006/customXml" ds:itemID="{FF2C289B-FCED-4FE2-B8F7-D9719D95F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47</TotalTime>
  <Pages>1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dc:description/>
  <cp:lastModifiedBy>Hamrník Jan Mgr.</cp:lastModifiedBy>
  <cp:revision>4</cp:revision>
  <cp:lastPrinted>2026-01-20T09:28:00Z</cp:lastPrinted>
  <dcterms:created xsi:type="dcterms:W3CDTF">2026-03-03T13:17:00Z</dcterms:created>
  <dcterms:modified xsi:type="dcterms:W3CDTF">2026-03-04T06:25:00Z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