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1483" w14:textId="3F996835" w:rsidR="00B84FE2" w:rsidRPr="00B84FE2" w:rsidRDefault="00866DC8" w:rsidP="00B84FE2">
      <w:pPr>
        <w:pStyle w:val="NadpisX"/>
        <w:tabs>
          <w:tab w:val="clear" w:pos="851"/>
          <w:tab w:val="left" w:pos="1276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 xml:space="preserve">energošmejdi </w:t>
      </w:r>
      <w:r w:rsidR="00FE63E1">
        <w:rPr>
          <w:sz w:val="28"/>
          <w:szCs w:val="28"/>
        </w:rPr>
        <w:t xml:space="preserve">opět </w:t>
      </w:r>
      <w:r w:rsidR="002143AF">
        <w:rPr>
          <w:sz w:val="28"/>
          <w:szCs w:val="28"/>
        </w:rPr>
        <w:t>řádí</w:t>
      </w:r>
      <w:r w:rsidR="00354909">
        <w:rPr>
          <w:sz w:val="28"/>
          <w:szCs w:val="28"/>
        </w:rPr>
        <w:t>.</w:t>
      </w:r>
      <w:r w:rsidR="002143AF">
        <w:rPr>
          <w:sz w:val="28"/>
          <w:szCs w:val="28"/>
        </w:rPr>
        <w:t xml:space="preserve"> erú </w:t>
      </w:r>
      <w:r w:rsidR="0025468E">
        <w:rPr>
          <w:sz w:val="28"/>
          <w:szCs w:val="28"/>
        </w:rPr>
        <w:t xml:space="preserve">odhaluje jejich podvodné praktiky </w:t>
      </w:r>
    </w:p>
    <w:p w14:paraId="32E3959F" w14:textId="32461C53" w:rsidR="00B84FE2" w:rsidRPr="000218CC" w:rsidRDefault="00B84FE2" w:rsidP="00DA302C">
      <w:pPr>
        <w:rPr>
          <w:lang w:eastAsia="en-US"/>
        </w:rPr>
        <w:sectPr w:rsidR="00B84FE2" w:rsidRPr="000218CC" w:rsidSect="00AE1652">
          <w:headerReference w:type="default" r:id="rId11"/>
          <w:footerReference w:type="default" r:id="rId12"/>
          <w:type w:val="continuous"/>
          <w:pgSz w:w="11906" w:h="16838" w:code="9"/>
          <w:pgMar w:top="1843" w:right="851" w:bottom="1134" w:left="851" w:header="0" w:footer="0" w:gutter="0"/>
          <w:pgNumType w:start="1"/>
          <w:cols w:space="708"/>
          <w:docGrid w:linePitch="360"/>
        </w:sectPr>
      </w:pPr>
      <w:r>
        <w:rPr>
          <w:lang w:eastAsia="en-US"/>
        </w:rPr>
        <w:t>Tisková zpráva,</w:t>
      </w:r>
      <w:r w:rsidR="00535C5E">
        <w:rPr>
          <w:lang w:eastAsia="en-US"/>
        </w:rPr>
        <w:t xml:space="preserve"> </w:t>
      </w:r>
      <w:r w:rsidR="000F49A7" w:rsidRPr="000F49A7">
        <w:rPr>
          <w:lang w:eastAsia="en-US"/>
        </w:rPr>
        <w:t>03</w:t>
      </w:r>
      <w:r w:rsidRPr="000F49A7">
        <w:rPr>
          <w:lang w:eastAsia="en-US"/>
        </w:rPr>
        <w:t>.</w:t>
      </w:r>
      <w:r w:rsidR="00051CF9">
        <w:rPr>
          <w:lang w:eastAsia="en-US"/>
        </w:rPr>
        <w:t>1</w:t>
      </w:r>
      <w:r w:rsidR="000F49A7">
        <w:rPr>
          <w:lang w:eastAsia="en-US"/>
        </w:rPr>
        <w:t>2</w:t>
      </w:r>
      <w:r w:rsidRPr="00D74BF8">
        <w:rPr>
          <w:lang w:eastAsia="en-US"/>
        </w:rPr>
        <w:t>.</w:t>
      </w:r>
      <w:r w:rsidRPr="009030F3">
        <w:rPr>
          <w:lang w:eastAsia="en-US"/>
        </w:rPr>
        <w:t>202</w:t>
      </w:r>
      <w:r w:rsidR="00E6084E" w:rsidRPr="009030F3">
        <w:rPr>
          <w:lang w:eastAsia="en-US"/>
        </w:rPr>
        <w:t>5</w:t>
      </w:r>
    </w:p>
    <w:p w14:paraId="7E355340" w14:textId="251C6E41" w:rsidR="0093252B" w:rsidRDefault="0093252B" w:rsidP="00A30AE7">
      <w:pPr>
        <w:widowControl w:val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N</w:t>
      </w:r>
      <w:r w:rsidR="00FF163A">
        <w:rPr>
          <w:rFonts w:cstheme="minorHAnsi"/>
          <w:b/>
          <w:i/>
        </w:rPr>
        <w:t>emají zábrany, vymýšlejí stále nové triky a objekty svého zájmu si vybírají cíleně</w:t>
      </w:r>
      <w:r w:rsidR="00106B99">
        <w:rPr>
          <w:rFonts w:cstheme="minorHAnsi"/>
          <w:b/>
          <w:i/>
        </w:rPr>
        <w:t>,</w:t>
      </w:r>
      <w:r w:rsidR="00FE63E1">
        <w:rPr>
          <w:rFonts w:cstheme="minorHAnsi"/>
          <w:b/>
          <w:i/>
        </w:rPr>
        <w:t xml:space="preserve"> nejčastěji mezi </w:t>
      </w:r>
      <w:r>
        <w:rPr>
          <w:rFonts w:cstheme="minorHAnsi"/>
          <w:b/>
          <w:i/>
        </w:rPr>
        <w:t xml:space="preserve">seniory. </w:t>
      </w:r>
      <w:r w:rsidR="0025468E">
        <w:rPr>
          <w:rFonts w:cstheme="minorHAnsi"/>
          <w:b/>
          <w:i/>
        </w:rPr>
        <w:t>Počet s</w:t>
      </w:r>
      <w:r>
        <w:rPr>
          <w:rFonts w:cstheme="minorHAnsi"/>
          <w:b/>
          <w:i/>
        </w:rPr>
        <w:t>tížnost</w:t>
      </w:r>
      <w:r w:rsidR="0025468E">
        <w:rPr>
          <w:rFonts w:cstheme="minorHAnsi"/>
          <w:b/>
          <w:i/>
        </w:rPr>
        <w:t>í</w:t>
      </w:r>
      <w:r>
        <w:rPr>
          <w:rFonts w:cstheme="minorHAnsi"/>
          <w:b/>
          <w:i/>
        </w:rPr>
        <w:t xml:space="preserve"> na </w:t>
      </w:r>
      <w:proofErr w:type="spellStart"/>
      <w:r>
        <w:rPr>
          <w:rFonts w:cstheme="minorHAnsi"/>
          <w:b/>
          <w:i/>
        </w:rPr>
        <w:t>energošmejdy</w:t>
      </w:r>
      <w:proofErr w:type="spellEnd"/>
      <w:r>
        <w:rPr>
          <w:rFonts w:cstheme="minorHAnsi"/>
          <w:b/>
          <w:i/>
        </w:rPr>
        <w:t xml:space="preserve">, tedy </w:t>
      </w:r>
      <w:bookmarkStart w:id="0" w:name="_GoBack"/>
      <w:bookmarkEnd w:id="0"/>
      <w:r>
        <w:rPr>
          <w:rFonts w:cstheme="minorHAnsi"/>
          <w:b/>
          <w:i/>
        </w:rPr>
        <w:t xml:space="preserve">podvodníky z řad zprostředkovatelů, </w:t>
      </w:r>
      <w:r w:rsidR="0090553E">
        <w:rPr>
          <w:rFonts w:cstheme="minorHAnsi"/>
          <w:b/>
          <w:i/>
        </w:rPr>
        <w:t xml:space="preserve">opět </w:t>
      </w:r>
      <w:r>
        <w:rPr>
          <w:rFonts w:cstheme="minorHAnsi"/>
          <w:b/>
          <w:i/>
        </w:rPr>
        <w:t xml:space="preserve">roste. Energetický regulační úřad (ERÚ) </w:t>
      </w:r>
      <w:r w:rsidR="0025468E">
        <w:rPr>
          <w:rFonts w:cstheme="minorHAnsi"/>
          <w:b/>
          <w:i/>
        </w:rPr>
        <w:t xml:space="preserve">přináší </w:t>
      </w:r>
      <w:r>
        <w:rPr>
          <w:rFonts w:cstheme="minorHAnsi"/>
          <w:b/>
          <w:i/>
        </w:rPr>
        <w:t xml:space="preserve">příklady jejich agresivních praktik a radí, na jaké finty si dát pozor a jak předcházet problémům. </w:t>
      </w:r>
    </w:p>
    <w:p w14:paraId="36D76ED9" w14:textId="54F74112" w:rsidR="009A2591" w:rsidRDefault="00B157FD" w:rsidP="00C146AC">
      <w:pPr>
        <w:widowControl w:val="0"/>
        <w:jc w:val="both"/>
        <w:rPr>
          <w:rFonts w:cstheme="minorHAnsi"/>
          <w:b/>
        </w:rPr>
      </w:pPr>
      <w:r w:rsidRPr="00B157FD">
        <w:rPr>
          <w:rFonts w:cstheme="minorHAnsi"/>
          <w:b/>
        </w:rPr>
        <w:t>Sjednání schůzky předem</w:t>
      </w:r>
    </w:p>
    <w:p w14:paraId="0A41940C" w14:textId="72D227D7" w:rsidR="0093252B" w:rsidRDefault="00B157FD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Telefonický hovor s žádostí o osobní schůzku působí zdánlivě seriózně. </w:t>
      </w:r>
      <w:r w:rsidR="004A77FD">
        <w:rPr>
          <w:rFonts w:cstheme="minorHAnsi"/>
        </w:rPr>
        <w:t>Typické je, že zprostředkovatel nabídne návštěvu obchodního zástupce, který poradí, jak ušetřit</w:t>
      </w:r>
      <w:r w:rsidR="003D0AF1">
        <w:rPr>
          <w:rFonts w:cstheme="minorHAnsi"/>
        </w:rPr>
        <w:t>.</w:t>
      </w:r>
      <w:r w:rsidR="0093252B">
        <w:rPr>
          <w:rFonts w:cstheme="minorHAnsi"/>
        </w:rPr>
        <w:t xml:space="preserve"> Přidá příslib konkrétní měsíční úspory či ujištění, že se jedná pouze o poradenství, nikoliv možnou změnu dodavatele. Zvláště když </w:t>
      </w:r>
      <w:r w:rsidR="0025468E">
        <w:rPr>
          <w:rFonts w:cstheme="minorHAnsi"/>
        </w:rPr>
        <w:t xml:space="preserve">ho </w:t>
      </w:r>
      <w:r w:rsidR="0093252B">
        <w:rPr>
          <w:rFonts w:cstheme="minorHAnsi"/>
        </w:rPr>
        <w:t xml:space="preserve">spotřebitel hned na začátku </w:t>
      </w:r>
      <w:r w:rsidR="0025468E">
        <w:rPr>
          <w:rFonts w:cstheme="minorHAnsi"/>
        </w:rPr>
        <w:t>ujistí</w:t>
      </w:r>
      <w:r w:rsidR="0093252B">
        <w:rPr>
          <w:rFonts w:cstheme="minorHAnsi"/>
        </w:rPr>
        <w:t xml:space="preserve">, že </w:t>
      </w:r>
      <w:r w:rsidR="008652B8">
        <w:rPr>
          <w:rFonts w:cstheme="minorHAnsi"/>
        </w:rPr>
        <w:t xml:space="preserve">k nikomu jinému přecházet nechce. </w:t>
      </w:r>
    </w:p>
    <w:p w14:paraId="144BA8A2" w14:textId="4EBE72A1" w:rsidR="0002536F" w:rsidRDefault="008652B8" w:rsidP="00C146AC">
      <w:pPr>
        <w:widowControl w:val="0"/>
        <w:jc w:val="both"/>
      </w:pPr>
      <w:r>
        <w:rPr>
          <w:rFonts w:cstheme="minorHAnsi"/>
        </w:rPr>
        <w:t xml:space="preserve">Co se děje poté, co </w:t>
      </w:r>
      <w:proofErr w:type="spellStart"/>
      <w:r>
        <w:rPr>
          <w:rFonts w:cstheme="minorHAnsi"/>
        </w:rPr>
        <w:t>energošmejdi</w:t>
      </w:r>
      <w:proofErr w:type="spellEnd"/>
      <w:r>
        <w:rPr>
          <w:rFonts w:cstheme="minorHAnsi"/>
        </w:rPr>
        <w:t xml:space="preserve"> zaklepou na dveře</w:t>
      </w:r>
      <w:r w:rsidR="0093252B">
        <w:rPr>
          <w:rFonts w:cstheme="minorHAnsi"/>
        </w:rPr>
        <w:t xml:space="preserve">? Opakovaně </w:t>
      </w:r>
      <w:r w:rsidR="00EB4649">
        <w:rPr>
          <w:rFonts w:cstheme="minorHAnsi"/>
        </w:rPr>
        <w:t>zne</w:t>
      </w:r>
      <w:r w:rsidR="0093252B">
        <w:rPr>
          <w:rFonts w:cstheme="minorHAnsi"/>
        </w:rPr>
        <w:t xml:space="preserve">užívají příběh o tom, že obchodníka, u kterého má klient </w:t>
      </w:r>
      <w:r>
        <w:rPr>
          <w:rFonts w:cstheme="minorHAnsi"/>
        </w:rPr>
        <w:t xml:space="preserve">nyní </w:t>
      </w:r>
      <w:r w:rsidR="0093252B">
        <w:rPr>
          <w:rFonts w:cstheme="minorHAnsi"/>
        </w:rPr>
        <w:t xml:space="preserve">smlouvu, odkoupila „pochybná zahraniční firma“. </w:t>
      </w:r>
      <w:r w:rsidR="0093252B">
        <w:t>Údajně už u něj nemá smysl zůstávat, mnoh</w:t>
      </w:r>
      <w:r w:rsidR="0002536F">
        <w:t>em lepší je využít výhodné nabídky, kterou pro něj mají. Novou smlouvu na dodávku energie začínají vypisovat i v případech, kdy zákazník jasně deklaruje, že o ni nemá zájem</w:t>
      </w:r>
      <w:r w:rsidR="0025468E">
        <w:t>.</w:t>
      </w:r>
      <w:r w:rsidR="0002536F">
        <w:t xml:space="preserve"> </w:t>
      </w:r>
      <w:r w:rsidR="0025468E">
        <w:t>N</w:t>
      </w:r>
      <w:r w:rsidR="0002536F">
        <w:t>ásledně</w:t>
      </w:r>
      <w:r w:rsidR="0025468E">
        <w:t xml:space="preserve"> podvodníci</w:t>
      </w:r>
      <w:r w:rsidR="0002536F">
        <w:t xml:space="preserve"> tvrdí, že se nejedná o smlouvu, ale o pouhé potvrzení schůzky či například účasti v soutěži „zákazník roku“. Za pomoci nejrůznějších manipulativních technik pak </w:t>
      </w:r>
      <w:proofErr w:type="spellStart"/>
      <w:r w:rsidR="0002536F">
        <w:t>energošmejdi</w:t>
      </w:r>
      <w:proofErr w:type="spellEnd"/>
      <w:r w:rsidR="0002536F">
        <w:t xml:space="preserve"> dosáhnou toho, že spotřebitel dokument podepíše. </w:t>
      </w:r>
    </w:p>
    <w:p w14:paraId="0D1D6975" w14:textId="284C765A" w:rsidR="0002536F" w:rsidRDefault="0002536F" w:rsidP="0002536F">
      <w:pPr>
        <w:widowControl w:val="0"/>
        <w:jc w:val="both"/>
        <w:rPr>
          <w:rFonts w:cstheme="minorHAnsi"/>
        </w:rPr>
      </w:pPr>
      <w:r>
        <w:t xml:space="preserve">ERÚ se zabýval i případem seniorky, u níž </w:t>
      </w:r>
      <w:r>
        <w:rPr>
          <w:rFonts w:cstheme="minorHAnsi"/>
        </w:rPr>
        <w:t>podomní prodejce předem věděl, že jí končí smlouva s fixací u stávajícího dodavatele. Ve svém bytě podepsala novou smlouvu o sdružených dodávkách elektřiny</w:t>
      </w:r>
      <w:r w:rsidR="00457DED">
        <w:rPr>
          <w:rFonts w:cstheme="minorHAnsi"/>
        </w:rPr>
        <w:t>,</w:t>
      </w:r>
      <w:r>
        <w:rPr>
          <w:rFonts w:cstheme="minorHAnsi"/>
        </w:rPr>
        <w:t xml:space="preserve"> chyběly v ní ale název produktu, sjednaná cena i doba </w:t>
      </w:r>
      <w:r w:rsidR="00457DED">
        <w:rPr>
          <w:rFonts w:cstheme="minorHAnsi"/>
        </w:rPr>
        <w:t>trvání</w:t>
      </w:r>
      <w:r>
        <w:rPr>
          <w:rFonts w:cstheme="minorHAnsi"/>
        </w:rPr>
        <w:t>. Jiné seniorce zprostředkovatel lhal</w:t>
      </w:r>
      <w:r w:rsidR="008652B8">
        <w:rPr>
          <w:rFonts w:cstheme="minorHAnsi"/>
        </w:rPr>
        <w:t xml:space="preserve"> i na následný telefonický dotaz, zda ke změně dodavatele došlo, či ne. Že změna opravdu proběhla, přiznal až dotyčný obchodník, vymyslel si ovšem, že zákaznice </w:t>
      </w:r>
      <w:r w:rsidR="00457DED">
        <w:rPr>
          <w:rFonts w:cstheme="minorHAnsi"/>
        </w:rPr>
        <w:t>vše potvrdila</w:t>
      </w:r>
      <w:r w:rsidR="008652B8">
        <w:rPr>
          <w:rFonts w:cstheme="minorHAnsi"/>
        </w:rPr>
        <w:t xml:space="preserve"> po telefonu, což nebyla pravda.    </w:t>
      </w:r>
    </w:p>
    <w:p w14:paraId="30B74973" w14:textId="7E76C26E" w:rsidR="00601892" w:rsidRDefault="00BD6CB2" w:rsidP="00C146AC">
      <w:pPr>
        <w:widowControl w:val="0"/>
        <w:jc w:val="both"/>
      </w:pPr>
      <w:r w:rsidRPr="007A38BA">
        <w:rPr>
          <w:i/>
        </w:rPr>
        <w:t>„V první řadě platí, že dobré nabídky obvykle neklepou na dveře a energošmejdům jde o vlastní zisk. Nabídky velkých slev bychom proto měli brát s rezervou, podomním obchodníkům vůbec neotevírat, a hlavně nic nepodepisovat</w:t>
      </w:r>
      <w:r w:rsidR="00BB29BC">
        <w:rPr>
          <w:i/>
        </w:rPr>
        <w:t xml:space="preserve"> narychlo bez rozmyšlení.</w:t>
      </w:r>
      <w:r w:rsidRPr="007A38BA">
        <w:rPr>
          <w:i/>
        </w:rPr>
        <w:t xml:space="preserve"> </w:t>
      </w:r>
      <w:r w:rsidR="00BB29BC">
        <w:rPr>
          <w:i/>
        </w:rPr>
        <w:t>P</w:t>
      </w:r>
      <w:r w:rsidRPr="007A38BA">
        <w:rPr>
          <w:i/>
        </w:rPr>
        <w:t>okud už naletíme,</w:t>
      </w:r>
      <w:r w:rsidR="003D0AF1">
        <w:rPr>
          <w:i/>
        </w:rPr>
        <w:t xml:space="preserve"> hned jednejme. </w:t>
      </w:r>
      <w:r w:rsidR="00F61928">
        <w:rPr>
          <w:i/>
        </w:rPr>
        <w:t>S</w:t>
      </w:r>
      <w:r w:rsidR="007A38BA" w:rsidRPr="007A38BA">
        <w:rPr>
          <w:i/>
        </w:rPr>
        <w:t>mlouv</w:t>
      </w:r>
      <w:r w:rsidR="00F61928">
        <w:rPr>
          <w:i/>
        </w:rPr>
        <w:t>u</w:t>
      </w:r>
      <w:r w:rsidR="007A38BA" w:rsidRPr="007A38BA">
        <w:rPr>
          <w:i/>
        </w:rPr>
        <w:t xml:space="preserve"> na dodávky elektřiny či plynu uzavřen</w:t>
      </w:r>
      <w:r w:rsidR="00F61928">
        <w:rPr>
          <w:i/>
        </w:rPr>
        <w:t>ou</w:t>
      </w:r>
      <w:r w:rsidR="007A38BA" w:rsidRPr="007A38BA">
        <w:rPr>
          <w:i/>
        </w:rPr>
        <w:t xml:space="preserve"> </w:t>
      </w:r>
      <w:r w:rsidR="00F61928">
        <w:rPr>
          <w:i/>
        </w:rPr>
        <w:t xml:space="preserve">přes zprostředkovatele </w:t>
      </w:r>
      <w:r w:rsidR="00F61928" w:rsidRPr="00F61928">
        <w:rPr>
          <w:i/>
        </w:rPr>
        <w:t>může</w:t>
      </w:r>
      <w:r w:rsidR="00F61928">
        <w:rPr>
          <w:i/>
        </w:rPr>
        <w:t>me</w:t>
      </w:r>
      <w:r w:rsidR="00F61928" w:rsidRPr="00F61928">
        <w:rPr>
          <w:i/>
        </w:rPr>
        <w:t xml:space="preserve"> vypovědět </w:t>
      </w:r>
      <w:r w:rsidR="00F61928">
        <w:rPr>
          <w:i/>
        </w:rPr>
        <w:t xml:space="preserve">až </w:t>
      </w:r>
      <w:r w:rsidR="00F61928" w:rsidRPr="00F61928">
        <w:rPr>
          <w:i/>
        </w:rPr>
        <w:t xml:space="preserve">do </w:t>
      </w:r>
      <w:r w:rsidR="00F61928">
        <w:rPr>
          <w:i/>
        </w:rPr>
        <w:t>patnáctého</w:t>
      </w:r>
      <w:r w:rsidR="00F61928" w:rsidRPr="00F61928">
        <w:rPr>
          <w:i/>
        </w:rPr>
        <w:t xml:space="preserve"> dne po zahájení dodávek.</w:t>
      </w:r>
      <w:r w:rsidR="00F61928">
        <w:rPr>
          <w:i/>
        </w:rPr>
        <w:t xml:space="preserve"> </w:t>
      </w:r>
      <w:r w:rsidR="007A38BA" w:rsidRPr="007A38BA">
        <w:rPr>
          <w:i/>
        </w:rPr>
        <w:t xml:space="preserve">Smlouvu přímo se zprostředkovatelem </w:t>
      </w:r>
      <w:r w:rsidR="00F61928">
        <w:rPr>
          <w:i/>
        </w:rPr>
        <w:t xml:space="preserve">pak </w:t>
      </w:r>
      <w:r w:rsidR="007A38BA" w:rsidRPr="007A38BA">
        <w:rPr>
          <w:i/>
        </w:rPr>
        <w:t>můžeme vypovědět kdykoliv,“</w:t>
      </w:r>
      <w:r w:rsidR="007A38BA">
        <w:t xml:space="preserve"> upozorňuje </w:t>
      </w:r>
      <w:r w:rsidR="007A38BA" w:rsidRPr="007A38BA">
        <w:rPr>
          <w:b/>
        </w:rPr>
        <w:t>Markéta Zemanová, členka Rady ERÚ</w:t>
      </w:r>
      <w:r w:rsidR="007A38BA">
        <w:t xml:space="preserve">. </w:t>
      </w:r>
    </w:p>
    <w:p w14:paraId="520AB79B" w14:textId="77777777" w:rsidR="007A38BA" w:rsidRPr="007A38BA" w:rsidRDefault="007A38BA" w:rsidP="00C146AC">
      <w:pPr>
        <w:widowControl w:val="0"/>
        <w:jc w:val="both"/>
        <w:rPr>
          <w:rFonts w:cstheme="minorHAnsi"/>
          <w:b/>
        </w:rPr>
      </w:pPr>
      <w:r w:rsidRPr="007A38BA">
        <w:rPr>
          <w:rFonts w:cstheme="minorHAnsi"/>
          <w:b/>
        </w:rPr>
        <w:t>Neohlášená „návštěva“</w:t>
      </w:r>
    </w:p>
    <w:p w14:paraId="61FE3F90" w14:textId="74BBC1F2" w:rsidR="008652B8" w:rsidRDefault="00511E4D" w:rsidP="007A38BA">
      <w:pPr>
        <w:tabs>
          <w:tab w:val="left" w:pos="1830"/>
        </w:tabs>
        <w:jc w:val="both"/>
      </w:pPr>
      <w:r>
        <w:t>Na okamžitý moment překvapení sázejí energošmejdi, kteří zaklepou na dveře bez jakéhokoliv předchozího varování</w:t>
      </w:r>
      <w:r w:rsidR="008652B8">
        <w:t xml:space="preserve">, zato s připravenou historkou. Například o tom, že dotyčný </w:t>
      </w:r>
      <w:r w:rsidR="007A38BA">
        <w:t xml:space="preserve">nereaguje na údajnou výzvu ohledně výměny elektroměru, a je proto nutné, aby podepsal </w:t>
      </w:r>
      <w:r w:rsidR="002143AF">
        <w:t xml:space="preserve">patřičný </w:t>
      </w:r>
      <w:r w:rsidR="007A38BA">
        <w:t xml:space="preserve">dokument. Ve skutečnosti </w:t>
      </w:r>
      <w:r w:rsidR="008652B8">
        <w:t xml:space="preserve">mu přitom k podpisu podstrčí smlouvu. </w:t>
      </w:r>
      <w:proofErr w:type="spellStart"/>
      <w:r w:rsidR="008652B8">
        <w:t>Energošmejdi</w:t>
      </w:r>
      <w:proofErr w:type="spellEnd"/>
      <w:r w:rsidR="008652B8">
        <w:t xml:space="preserve"> se také o</w:t>
      </w:r>
      <w:r w:rsidR="00ED0955">
        <w:t>dvol</w:t>
      </w:r>
      <w:r w:rsidR="008652B8">
        <w:t>ávají</w:t>
      </w:r>
      <w:r w:rsidR="00ED0955">
        <w:t xml:space="preserve"> na skutečně odeslaný dopis s</w:t>
      </w:r>
      <w:r w:rsidR="008652B8">
        <w:t> </w:t>
      </w:r>
      <w:r w:rsidR="00ED0955">
        <w:t>nabídkou</w:t>
      </w:r>
      <w:r w:rsidR="008652B8">
        <w:t xml:space="preserve"> nového produktu – i tehdy, když o něj adresát nemá zájem. </w:t>
      </w:r>
      <w:r w:rsidR="00ED0955">
        <w:t xml:space="preserve"> </w:t>
      </w:r>
    </w:p>
    <w:p w14:paraId="238DE65A" w14:textId="56565EAA" w:rsidR="009B26BF" w:rsidRDefault="008652B8" w:rsidP="007A38BA">
      <w:pPr>
        <w:tabs>
          <w:tab w:val="left" w:pos="1830"/>
        </w:tabs>
        <w:jc w:val="both"/>
      </w:pPr>
      <w:r>
        <w:t xml:space="preserve">ERÚ zaznamenal </w:t>
      </w:r>
      <w:r w:rsidR="00020BA8">
        <w:t>také</w:t>
      </w:r>
      <w:r>
        <w:t xml:space="preserve"> případ, kdy zprostředkovatel </w:t>
      </w:r>
      <w:r w:rsidR="009B26BF">
        <w:t xml:space="preserve">sice </w:t>
      </w:r>
      <w:r>
        <w:t xml:space="preserve">spotřebitele </w:t>
      </w:r>
      <w:r w:rsidR="009B26BF">
        <w:t>kontaktoval telefonicky, ale s akutní žádostí. Představil se jako zástupce stávajícího dodavatele a požadoval okamžité osobní setkání. Obchodník prý ruší dodatky ke smlouvám a potřebuje souhlas k převodu služeb, jako je kontrola a čištění plynového kotle a služby elektrikáře</w:t>
      </w:r>
      <w:r w:rsidR="003D0AF1">
        <w:t>, které údajně přebírá obchodník nový</w:t>
      </w:r>
      <w:r w:rsidR="002143AF">
        <w:t xml:space="preserve">. </w:t>
      </w:r>
      <w:r w:rsidR="003D0AF1">
        <w:t>Ještě téhož dne přišel jiný muž, jenž s</w:t>
      </w:r>
      <w:r w:rsidR="0025468E">
        <w:t>e zákaznicí</w:t>
      </w:r>
      <w:r w:rsidR="003D0AF1">
        <w:t xml:space="preserve"> namísto smlouvy na proklamované dodatkové služby podepsal novou smlouvu na dodávku energie.</w:t>
      </w:r>
    </w:p>
    <w:p w14:paraId="4943ED6A" w14:textId="22305BB1" w:rsidR="00511E4D" w:rsidRDefault="0025468E" w:rsidP="003D0AF1">
      <w:pPr>
        <w:jc w:val="both"/>
      </w:pPr>
      <w:r w:rsidRPr="00511E4D">
        <w:rPr>
          <w:i/>
        </w:rPr>
        <w:lastRenderedPageBreak/>
        <w:t xml:space="preserve"> </w:t>
      </w:r>
      <w:r w:rsidR="003D0AF1" w:rsidRPr="00511E4D">
        <w:rPr>
          <w:i/>
        </w:rPr>
        <w:t>„</w:t>
      </w:r>
      <w:proofErr w:type="spellStart"/>
      <w:r w:rsidR="00511E4D" w:rsidRPr="00511E4D">
        <w:rPr>
          <w:i/>
        </w:rPr>
        <w:t>Energošmejdi</w:t>
      </w:r>
      <w:proofErr w:type="spellEnd"/>
      <w:r w:rsidR="00511E4D" w:rsidRPr="00511E4D">
        <w:rPr>
          <w:i/>
        </w:rPr>
        <w:t xml:space="preserve"> často sázejí nejen na vidinu skvělé nabídky, jejíž platnost je časově omezená, ale i na strach zákazníků, aby něco nezanedbali, a </w:t>
      </w:r>
      <w:r w:rsidR="002143AF">
        <w:rPr>
          <w:i/>
        </w:rPr>
        <w:t xml:space="preserve">nečinností se </w:t>
      </w:r>
      <w:r w:rsidR="00511E4D" w:rsidRPr="00511E4D">
        <w:rPr>
          <w:i/>
        </w:rPr>
        <w:t>nedostali do problémů. Historkám podomních prodejců bychom však neměli věřit, vše bychom si měli ověřit</w:t>
      </w:r>
      <w:r w:rsidR="00BB29BC">
        <w:rPr>
          <w:i/>
        </w:rPr>
        <w:t xml:space="preserve">, </w:t>
      </w:r>
      <w:r w:rsidR="00511E4D" w:rsidRPr="00511E4D">
        <w:rPr>
          <w:i/>
        </w:rPr>
        <w:t xml:space="preserve">před každým podpisem si vzít čas na rozmyšlenou a </w:t>
      </w:r>
      <w:r w:rsidR="002143AF">
        <w:rPr>
          <w:i/>
        </w:rPr>
        <w:t xml:space="preserve">jakýkoliv </w:t>
      </w:r>
      <w:r w:rsidR="00511E4D" w:rsidRPr="00511E4D">
        <w:rPr>
          <w:i/>
        </w:rPr>
        <w:t>dokument si pečlivě přečíst,“</w:t>
      </w:r>
      <w:r w:rsidR="00511E4D">
        <w:t xml:space="preserve"> radí </w:t>
      </w:r>
      <w:r w:rsidR="00511E4D" w:rsidRPr="00511E4D">
        <w:rPr>
          <w:b/>
        </w:rPr>
        <w:t xml:space="preserve">Martin Bortlík, ředitel </w:t>
      </w:r>
      <w:r w:rsidR="00931790">
        <w:rPr>
          <w:b/>
        </w:rPr>
        <w:t>S</w:t>
      </w:r>
      <w:r w:rsidR="00931790" w:rsidRPr="00511E4D">
        <w:rPr>
          <w:b/>
        </w:rPr>
        <w:t xml:space="preserve">ekce </w:t>
      </w:r>
      <w:r w:rsidR="00511E4D" w:rsidRPr="00511E4D">
        <w:rPr>
          <w:b/>
        </w:rPr>
        <w:t>kontroly ERÚ</w:t>
      </w:r>
      <w:r w:rsidR="00511E4D">
        <w:t xml:space="preserve">. </w:t>
      </w:r>
    </w:p>
    <w:p w14:paraId="7D71C649" w14:textId="3F55DECD" w:rsidR="00BB29BC" w:rsidRDefault="009349A2" w:rsidP="00511E4D">
      <w:pPr>
        <w:spacing w:before="0" w:after="160" w:line="259" w:lineRule="auto"/>
      </w:pPr>
      <w:r>
        <w:t>Triky</w:t>
      </w:r>
      <w:r w:rsidR="00511E4D">
        <w:t xml:space="preserve">, které nepoctiví zprostředkovatelé využívají, se </w:t>
      </w:r>
      <w:r>
        <w:t xml:space="preserve">neustále mění a uzpůsobují konkrétním zákazníkům, některé scénáře se </w:t>
      </w:r>
      <w:r w:rsidR="00020BA8">
        <w:t>však</w:t>
      </w:r>
      <w:r>
        <w:t xml:space="preserve"> pravidelně opakují. </w:t>
      </w:r>
    </w:p>
    <w:p w14:paraId="3E1A6888" w14:textId="1647B5CE" w:rsidR="0025468E" w:rsidRDefault="009349A2" w:rsidP="00511E4D">
      <w:pPr>
        <w:spacing w:before="0" w:after="160" w:line="259" w:lineRule="auto"/>
        <w:rPr>
          <w:b/>
        </w:rPr>
      </w:pPr>
      <w:r w:rsidRPr="009349A2">
        <w:rPr>
          <w:i/>
        </w:rPr>
        <w:t xml:space="preserve">„Opakovaně narážíme na smluvní pokutu pět tisíc korun, pokud zákazník odmítne změnit dodavatele, a odměnu osm tisíc </w:t>
      </w:r>
      <w:r w:rsidR="002143AF">
        <w:rPr>
          <w:i/>
        </w:rPr>
        <w:t xml:space="preserve">pro zprostředkovatele </w:t>
      </w:r>
      <w:r w:rsidRPr="009349A2">
        <w:rPr>
          <w:i/>
        </w:rPr>
        <w:t>za každé uzavření nové smlouvy. Napříč republikou řádí obchodní zástupci bez registrace, kteří tak svou činnost vykonávají protizákonně. V poslední době se setkáváme s</w:t>
      </w:r>
      <w:r w:rsidR="002143AF">
        <w:rPr>
          <w:i/>
        </w:rPr>
        <w:t xml:space="preserve"> až </w:t>
      </w:r>
      <w:r w:rsidRPr="009349A2">
        <w:rPr>
          <w:i/>
        </w:rPr>
        <w:t xml:space="preserve">absurdními případy, kdy si </w:t>
      </w:r>
      <w:proofErr w:type="spellStart"/>
      <w:r w:rsidRPr="009349A2">
        <w:rPr>
          <w:i/>
        </w:rPr>
        <w:t>energošmejd</w:t>
      </w:r>
      <w:proofErr w:type="spellEnd"/>
      <w:r w:rsidRPr="009349A2">
        <w:rPr>
          <w:i/>
        </w:rPr>
        <w:t xml:space="preserve"> přečte příjmení dotyčného na zvonku a následně se vydává za jeho</w:t>
      </w:r>
      <w:r w:rsidR="008E1BED">
        <w:rPr>
          <w:i/>
        </w:rPr>
        <w:t xml:space="preserve"> jmenovce nebo možného</w:t>
      </w:r>
      <w:r w:rsidRPr="009349A2">
        <w:rPr>
          <w:i/>
        </w:rPr>
        <w:t xml:space="preserve"> vzdáleného příbuzného,</w:t>
      </w:r>
      <w:r w:rsidR="00931790">
        <w:rPr>
          <w:i/>
        </w:rPr>
        <w:t xml:space="preserve"> aby se tak doslova vkradl do přízně spotřebitele,</w:t>
      </w:r>
      <w:r w:rsidRPr="009349A2">
        <w:rPr>
          <w:i/>
        </w:rPr>
        <w:t>“</w:t>
      </w:r>
      <w:r>
        <w:t xml:space="preserve"> popisuje </w:t>
      </w:r>
      <w:r w:rsidRPr="009349A2">
        <w:rPr>
          <w:b/>
        </w:rPr>
        <w:t xml:space="preserve">Markéta Zemanová.  </w:t>
      </w:r>
    </w:p>
    <w:p w14:paraId="58166478" w14:textId="531F85B6" w:rsidR="0025468E" w:rsidRPr="0025468E" w:rsidRDefault="0025468E" w:rsidP="00511E4D">
      <w:pPr>
        <w:spacing w:before="0" w:after="160" w:line="259" w:lineRule="auto"/>
      </w:pPr>
      <w:r w:rsidRPr="0025468E">
        <w:t xml:space="preserve">Při popisu </w:t>
      </w:r>
      <w:proofErr w:type="spellStart"/>
      <w:r>
        <w:t>energošmejdských</w:t>
      </w:r>
      <w:proofErr w:type="spellEnd"/>
      <w:r>
        <w:t xml:space="preserve"> praktik ERÚ vycházel ze skutečných případů, kterými se zabýval od srpna do konce října tohoto roku. Situaci se vždy</w:t>
      </w:r>
      <w:r w:rsidR="00181F8B">
        <w:t>, když se do ní ERÚ vložil,</w:t>
      </w:r>
      <w:r>
        <w:t xml:space="preserve"> podařilo zachránit, většinou za asistence rodinných přátel a příbuzných.   </w:t>
      </w:r>
    </w:p>
    <w:p w14:paraId="3BDEF70C" w14:textId="77777777" w:rsidR="0025468E" w:rsidRPr="009349A2" w:rsidRDefault="0025468E" w:rsidP="00511E4D">
      <w:pPr>
        <w:spacing w:before="0" w:after="160" w:line="259" w:lineRule="auto"/>
        <w:rPr>
          <w:b/>
        </w:rPr>
      </w:pPr>
    </w:p>
    <w:p w14:paraId="38E89BAF" w14:textId="32BDFA19" w:rsidR="00511E4D" w:rsidRDefault="00511E4D" w:rsidP="003D0AF1">
      <w:pPr>
        <w:jc w:val="both"/>
      </w:pPr>
    </w:p>
    <w:p w14:paraId="2F9EE1CD" w14:textId="77777777" w:rsidR="003D0AF1" w:rsidRDefault="003D0AF1" w:rsidP="003D0AF1">
      <w:pPr>
        <w:jc w:val="both"/>
      </w:pPr>
    </w:p>
    <w:p w14:paraId="60A381A4" w14:textId="77777777" w:rsidR="007A38BA" w:rsidRDefault="007A38BA" w:rsidP="007A38BA">
      <w:pPr>
        <w:tabs>
          <w:tab w:val="left" w:pos="1830"/>
        </w:tabs>
        <w:jc w:val="both"/>
      </w:pPr>
    </w:p>
    <w:p w14:paraId="7B9746AF" w14:textId="73E923AE" w:rsidR="007A38BA" w:rsidRDefault="007A38BA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9B6E644" w14:textId="77777777" w:rsidR="004A77FD" w:rsidRDefault="004A77FD" w:rsidP="00B157FD">
      <w:pPr>
        <w:jc w:val="both"/>
      </w:pPr>
    </w:p>
    <w:p w14:paraId="01C45114" w14:textId="77777777" w:rsidR="004547CD" w:rsidRDefault="004547CD" w:rsidP="00C146AC">
      <w:pPr>
        <w:widowControl w:val="0"/>
        <w:jc w:val="both"/>
        <w:rPr>
          <w:rFonts w:cstheme="minorHAnsi"/>
        </w:rPr>
      </w:pPr>
    </w:p>
    <w:p w14:paraId="6367225D" w14:textId="77777777" w:rsidR="00891FD1" w:rsidRDefault="004547CD" w:rsidP="00C146AC">
      <w:pPr>
        <w:widowControl w:val="0"/>
        <w:jc w:val="both"/>
        <w:rPr>
          <w:rFonts w:cstheme="minorHAnsi"/>
        </w:rPr>
      </w:pPr>
      <w:r w:rsidRPr="004547CD">
        <w:rPr>
          <w:rFonts w:cstheme="minorHAnsi"/>
        </w:rPr>
        <w:t xml:space="preserve"> </w:t>
      </w:r>
    </w:p>
    <w:p w14:paraId="069E292D" w14:textId="77777777" w:rsidR="00A47920" w:rsidRPr="00A47920" w:rsidRDefault="00A47920" w:rsidP="00C146AC">
      <w:pPr>
        <w:widowControl w:val="0"/>
        <w:jc w:val="both"/>
        <w:rPr>
          <w:rFonts w:cstheme="minorHAnsi"/>
          <w:i/>
        </w:rPr>
      </w:pPr>
    </w:p>
    <w:p w14:paraId="7C9E503A" w14:textId="77777777" w:rsidR="00C146AC" w:rsidRDefault="00252F5B" w:rsidP="00C146AC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078B9B4" w14:textId="77777777" w:rsidR="00252F5B" w:rsidRPr="00316BC1" w:rsidRDefault="00252F5B" w:rsidP="00C146AC">
      <w:pPr>
        <w:widowControl w:val="0"/>
        <w:jc w:val="both"/>
      </w:pPr>
    </w:p>
    <w:p w14:paraId="12791951" w14:textId="77777777" w:rsidR="00316BC1" w:rsidRPr="00316BC1" w:rsidRDefault="00316BC1" w:rsidP="00316BC1">
      <w:pPr>
        <w:widowControl w:val="0"/>
        <w:jc w:val="both"/>
      </w:pPr>
    </w:p>
    <w:sectPr w:rsidR="00316BC1" w:rsidRPr="00316BC1" w:rsidSect="00B84FE2">
      <w:headerReference w:type="default" r:id="rId13"/>
      <w:footerReference w:type="default" r:id="rId14"/>
      <w:type w:val="continuous"/>
      <w:pgSz w:w="11906" w:h="16838" w:code="9"/>
      <w:pgMar w:top="851" w:right="851" w:bottom="567" w:left="851" w:header="0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516AB" w14:textId="77777777" w:rsidR="00DE7AC6" w:rsidRDefault="00DE7AC6" w:rsidP="006928DE">
      <w:pPr>
        <w:spacing w:after="0" w:line="240" w:lineRule="auto"/>
      </w:pPr>
      <w:r>
        <w:separator/>
      </w:r>
    </w:p>
    <w:p w14:paraId="58036587" w14:textId="77777777" w:rsidR="00DE7AC6" w:rsidRDefault="00DE7AC6"/>
  </w:endnote>
  <w:endnote w:type="continuationSeparator" w:id="0">
    <w:p w14:paraId="56FE99EB" w14:textId="77777777" w:rsidR="00DE7AC6" w:rsidRDefault="00DE7AC6" w:rsidP="006928DE">
      <w:pPr>
        <w:spacing w:after="0" w:line="240" w:lineRule="auto"/>
      </w:pPr>
      <w:r>
        <w:continuationSeparator/>
      </w:r>
    </w:p>
    <w:p w14:paraId="0063B187" w14:textId="77777777" w:rsidR="00DE7AC6" w:rsidRDefault="00DE7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iro">
    <w:altName w:val="Calibri"/>
    <w:charset w:val="EE"/>
    <w:family w:val="auto"/>
    <w:pitch w:val="variable"/>
    <w:sig w:usb0="A00020AF" w:usb1="9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B84FE2" w:rsidRPr="003F04A5" w14:paraId="1AB9F5D7" w14:textId="77777777" w:rsidTr="000251E3">
      <w:trPr>
        <w:cantSplit/>
        <w:trHeight w:hRule="exact" w:val="238"/>
      </w:trPr>
      <w:tc>
        <w:tcPr>
          <w:tcW w:w="707" w:type="pct"/>
          <w:vMerge w:val="restart"/>
        </w:tcPr>
        <w:p w14:paraId="567AB79B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3808" behindDoc="1" locked="1" layoutInCell="1" allowOverlap="0" wp14:anchorId="6FBBD7BB" wp14:editId="14500C3C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92" name="Obrázek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3CE2A51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5DE4B09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295731A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14:paraId="111982C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B84FE2" w:rsidRPr="003F04A5" w14:paraId="705E92A0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6B18F6C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37BFD037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54A3902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21DD9DD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4DFCA54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B84FE2" w:rsidRPr="003F04A5" w14:paraId="637C7158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772BF68A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6C9DF40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02A8BAE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E1695C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B84FE2" w:rsidRPr="003F04A5" w14:paraId="2F32F360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3815387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21237ACE" w14:textId="77777777" w:rsidR="00B84FE2" w:rsidRPr="003F04A5" w:rsidRDefault="00DE7AC6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692B014F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1DE10B0" w14:textId="77777777" w:rsidR="00B84FE2" w:rsidRPr="003F04A5" w:rsidRDefault="00DE7AC6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B84FE2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B84FE2" w:rsidRPr="003F04A5" w14:paraId="279EE115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50AF6FA2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55A77CF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2AB337DD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3872CFE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B84FE2" w:rsidRPr="003F04A5" w14:paraId="6C1DFDC6" w14:textId="77777777" w:rsidTr="000251E3">
      <w:trPr>
        <w:cantSplit/>
        <w:trHeight w:hRule="exact" w:val="238"/>
      </w:trPr>
      <w:tc>
        <w:tcPr>
          <w:tcW w:w="707" w:type="pct"/>
          <w:vMerge/>
        </w:tcPr>
        <w:p w14:paraId="152DA864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13A1BBEE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3EB34465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E53B399" w14:textId="77777777" w:rsidR="00B84FE2" w:rsidRPr="003F04A5" w:rsidRDefault="00B84FE2" w:rsidP="00B84FE2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14:paraId="559D853F" w14:textId="77777777" w:rsidR="00B84FE2" w:rsidRPr="003F04A5" w:rsidRDefault="00B84FE2" w:rsidP="003F04A5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670"/>
        <w:tab w:val="left" w:pos="7088"/>
        <w:tab w:val="left" w:pos="8789"/>
      </w:tabs>
      <w:spacing w:before="0" w:line="192" w:lineRule="auto"/>
      <w:rPr>
        <w:rFonts w:ascii="Cairo" w:hAnsi="Cairo" w:cs="Cairo"/>
        <w:b/>
        <w:color w:val="23315F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0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5"/>
      <w:gridCol w:w="4026"/>
      <w:gridCol w:w="1438"/>
      <w:gridCol w:w="1726"/>
      <w:gridCol w:w="1579"/>
    </w:tblGrid>
    <w:tr w:rsidR="00D74BF8" w:rsidRPr="003F04A5" w14:paraId="158DC408" w14:textId="77777777" w:rsidTr="00AA3A2B">
      <w:trPr>
        <w:cantSplit/>
        <w:trHeight w:hRule="exact" w:val="238"/>
      </w:trPr>
      <w:tc>
        <w:tcPr>
          <w:tcW w:w="707" w:type="pct"/>
          <w:vMerge w:val="restart"/>
        </w:tcPr>
        <w:p w14:paraId="6F864B4E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b/>
              <w:noProof/>
              <w:color w:val="23315F"/>
              <w:sz w:val="17"/>
              <w:szCs w:val="17"/>
            </w:rPr>
            <w:drawing>
              <wp:anchor distT="0" distB="0" distL="114300" distR="114300" simplePos="0" relativeHeight="251705856" behindDoc="1" locked="1" layoutInCell="1" allowOverlap="0" wp14:anchorId="67D17F9D" wp14:editId="6B19A9DC">
                <wp:simplePos x="0" y="0"/>
                <wp:positionH relativeFrom="margin">
                  <wp:posOffset>-24765</wp:posOffset>
                </wp:positionH>
                <wp:positionV relativeFrom="margin">
                  <wp:posOffset>0</wp:posOffset>
                </wp:positionV>
                <wp:extent cx="902970" cy="902970"/>
                <wp:effectExtent l="0" t="0" r="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71" w:type="pct"/>
          <w:vAlign w:val="center"/>
        </w:tcPr>
        <w:p w14:paraId="0E03E068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Energetický regulační úřad</w:t>
          </w:r>
        </w:p>
      </w:tc>
      <w:tc>
        <w:tcPr>
          <w:tcW w:w="704" w:type="pct"/>
          <w:vAlign w:val="center"/>
        </w:tcPr>
        <w:p w14:paraId="45C4AD01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Tiskoví mluvčí:</w:t>
          </w:r>
        </w:p>
      </w:tc>
      <w:tc>
        <w:tcPr>
          <w:tcW w:w="845" w:type="pct"/>
          <w:vAlign w:val="center"/>
        </w:tcPr>
        <w:p w14:paraId="252DD42F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Michal Kebort</w:t>
          </w:r>
        </w:p>
      </w:tc>
      <w:tc>
        <w:tcPr>
          <w:tcW w:w="773" w:type="pct"/>
          <w:vAlign w:val="center"/>
        </w:tcPr>
        <w:p w14:paraId="6A31DA3A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Jan Hamrník</w:t>
          </w:r>
        </w:p>
      </w:tc>
    </w:tr>
    <w:tr w:rsidR="00D74BF8" w:rsidRPr="003F04A5" w14:paraId="6DE819AC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7AA61C07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518E306D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Masarykovo náměstí 91/5, 586 01 Jihlava</w:t>
          </w:r>
        </w:p>
      </w:tc>
      <w:tc>
        <w:tcPr>
          <w:tcW w:w="704" w:type="pct"/>
          <w:vMerge w:val="restart"/>
          <w:vAlign w:val="center"/>
        </w:tcPr>
        <w:p w14:paraId="56E4B76A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845" w:type="pct"/>
          <w:vAlign w:val="center"/>
        </w:tcPr>
        <w:p w14:paraId="1F5D33FA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+420 724 060 790</w:t>
          </w:r>
        </w:p>
      </w:tc>
      <w:tc>
        <w:tcPr>
          <w:tcW w:w="773" w:type="pct"/>
          <w:vAlign w:val="center"/>
        </w:tcPr>
        <w:p w14:paraId="559FC8D3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+420 724 454 791</w:t>
          </w:r>
        </w:p>
      </w:tc>
    </w:tr>
    <w:tr w:rsidR="00D74BF8" w:rsidRPr="003F04A5" w14:paraId="5DFB9A43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7C2DBF36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020D71D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+420 564 578 666</w:t>
          </w:r>
        </w:p>
      </w:tc>
      <w:tc>
        <w:tcPr>
          <w:tcW w:w="704" w:type="pct"/>
          <w:vMerge/>
          <w:vAlign w:val="center"/>
        </w:tcPr>
        <w:p w14:paraId="58D4AB8E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1C642BF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</w:p>
      </w:tc>
    </w:tr>
    <w:tr w:rsidR="00D74BF8" w:rsidRPr="003F04A5" w14:paraId="6B4E63F4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1859E65E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4BE75873" w14:textId="77777777" w:rsidR="00D74BF8" w:rsidRPr="003F04A5" w:rsidRDefault="00DE7AC6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hyperlink r:id="rId2" w:history="1">
            <w:r w:rsidR="00D74BF8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podatelna@eru.gov.cz</w:t>
            </w:r>
          </w:hyperlink>
        </w:p>
      </w:tc>
      <w:tc>
        <w:tcPr>
          <w:tcW w:w="704" w:type="pct"/>
          <w:vMerge/>
          <w:vAlign w:val="center"/>
        </w:tcPr>
        <w:p w14:paraId="05390561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7790064B" w14:textId="77777777" w:rsidR="00D74BF8" w:rsidRPr="003F04A5" w:rsidRDefault="00DE7AC6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  <w:hyperlink r:id="rId3" w:history="1">
            <w:r w:rsidR="00D74BF8" w:rsidRPr="003F04A5">
              <w:rPr>
                <w:rStyle w:val="Hypertextovodkaz"/>
                <w:rFonts w:ascii="Cairo" w:hAnsi="Cairo" w:cs="Cairo"/>
                <w:b/>
                <w:color w:val="auto"/>
                <w:sz w:val="17"/>
                <w:szCs w:val="17"/>
                <w:u w:val="none"/>
              </w:rPr>
              <w:t>tiskove@eru.gov.cz</w:t>
            </w:r>
          </w:hyperlink>
        </w:p>
      </w:tc>
    </w:tr>
    <w:tr w:rsidR="00D74BF8" w:rsidRPr="003F04A5" w14:paraId="4902E766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395D797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5209540C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ID datové schránky ERÚ eeuaau7</w:t>
          </w:r>
        </w:p>
      </w:tc>
      <w:tc>
        <w:tcPr>
          <w:tcW w:w="704" w:type="pct"/>
          <w:vMerge/>
          <w:vAlign w:val="center"/>
        </w:tcPr>
        <w:p w14:paraId="4AEA225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1333E5C8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dislokované pracoviště ERÚ v</w:t>
          </w:r>
          <w:r>
            <w:rPr>
              <w:rFonts w:ascii="Cairo" w:hAnsi="Cairo" w:cs="Cairo"/>
              <w:b/>
              <w:color w:val="auto"/>
              <w:sz w:val="17"/>
              <w:szCs w:val="17"/>
            </w:rPr>
            <w:t> </w:t>
          </w: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Praze</w:t>
          </w:r>
        </w:p>
      </w:tc>
    </w:tr>
    <w:tr w:rsidR="00D74BF8" w:rsidRPr="003F04A5" w14:paraId="3D405389" w14:textId="77777777" w:rsidTr="00AA3A2B">
      <w:trPr>
        <w:cantSplit/>
        <w:trHeight w:hRule="exact" w:val="238"/>
      </w:trPr>
      <w:tc>
        <w:tcPr>
          <w:tcW w:w="707" w:type="pct"/>
          <w:vMerge/>
        </w:tcPr>
        <w:p w14:paraId="0F74014F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b/>
              <w:noProof/>
              <w:color w:val="23315F"/>
              <w:sz w:val="17"/>
              <w:szCs w:val="17"/>
            </w:rPr>
          </w:pPr>
        </w:p>
      </w:tc>
      <w:tc>
        <w:tcPr>
          <w:tcW w:w="1971" w:type="pct"/>
          <w:vAlign w:val="center"/>
        </w:tcPr>
        <w:p w14:paraId="7062F196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23315F"/>
              <w:sz w:val="17"/>
              <w:szCs w:val="17"/>
            </w:rPr>
            <w:t>eru.gov.cz</w:t>
          </w:r>
        </w:p>
      </w:tc>
      <w:tc>
        <w:tcPr>
          <w:tcW w:w="704" w:type="pct"/>
          <w:vMerge/>
          <w:vAlign w:val="center"/>
        </w:tcPr>
        <w:p w14:paraId="1EDB090C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92" w:lineRule="auto"/>
            <w:rPr>
              <w:rFonts w:ascii="Cairo" w:hAnsi="Cairo" w:cs="Cairo"/>
              <w:b/>
              <w:color w:val="auto"/>
              <w:sz w:val="17"/>
              <w:szCs w:val="17"/>
            </w:rPr>
          </w:pPr>
        </w:p>
      </w:tc>
      <w:tc>
        <w:tcPr>
          <w:tcW w:w="1618" w:type="pct"/>
          <w:gridSpan w:val="2"/>
          <w:vAlign w:val="center"/>
        </w:tcPr>
        <w:p w14:paraId="53F6C715" w14:textId="77777777" w:rsidR="00D74BF8" w:rsidRPr="003F04A5" w:rsidRDefault="00D74BF8" w:rsidP="00D74BF8">
          <w:pPr>
            <w:pStyle w:val="Zpat"/>
            <w:tabs>
              <w:tab w:val="clear" w:pos="567"/>
              <w:tab w:val="clear" w:pos="4536"/>
              <w:tab w:val="clear" w:pos="9072"/>
              <w:tab w:val="clear" w:pos="10206"/>
              <w:tab w:val="left" w:pos="1560"/>
              <w:tab w:val="left" w:pos="5670"/>
              <w:tab w:val="left" w:pos="7088"/>
              <w:tab w:val="left" w:pos="8789"/>
            </w:tabs>
            <w:spacing w:before="0" w:line="156" w:lineRule="auto"/>
            <w:rPr>
              <w:rFonts w:ascii="Cairo" w:hAnsi="Cairo" w:cs="Cairo"/>
              <w:b/>
              <w:color w:val="23315F"/>
              <w:sz w:val="17"/>
              <w:szCs w:val="17"/>
            </w:rPr>
          </w:pPr>
          <w:r w:rsidRPr="003F04A5">
            <w:rPr>
              <w:rFonts w:ascii="Cairo" w:hAnsi="Cairo" w:cs="Cairo"/>
              <w:b/>
              <w:color w:val="auto"/>
              <w:sz w:val="17"/>
              <w:szCs w:val="17"/>
            </w:rPr>
            <w:t>Jankovcova 1566/2B, 170 00 Praha 7</w:t>
          </w:r>
        </w:p>
      </w:tc>
    </w:tr>
  </w:tbl>
  <w:p w14:paraId="5855B36F" w14:textId="77777777" w:rsidR="00B84FE2" w:rsidRDefault="00B84FE2" w:rsidP="00B84FE2">
    <w:pPr>
      <w:pStyle w:val="Zpat"/>
    </w:pPr>
  </w:p>
  <w:p w14:paraId="6AD183AF" w14:textId="77777777" w:rsidR="00B84FE2" w:rsidRPr="00B84FE2" w:rsidRDefault="00B84FE2" w:rsidP="00B84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C8164" w14:textId="77777777" w:rsidR="00DE7AC6" w:rsidRDefault="00DE7AC6" w:rsidP="006928DE">
      <w:pPr>
        <w:spacing w:after="0" w:line="240" w:lineRule="auto"/>
      </w:pPr>
      <w:r>
        <w:separator/>
      </w:r>
    </w:p>
    <w:p w14:paraId="5EFCAA79" w14:textId="77777777" w:rsidR="00DE7AC6" w:rsidRDefault="00DE7AC6"/>
  </w:footnote>
  <w:footnote w:type="continuationSeparator" w:id="0">
    <w:p w14:paraId="06B0FD53" w14:textId="77777777" w:rsidR="00DE7AC6" w:rsidRDefault="00DE7AC6" w:rsidP="006928DE">
      <w:pPr>
        <w:spacing w:after="0" w:line="240" w:lineRule="auto"/>
      </w:pPr>
      <w:r>
        <w:continuationSeparator/>
      </w:r>
    </w:p>
    <w:p w14:paraId="4EF2FBEB" w14:textId="77777777" w:rsidR="00DE7AC6" w:rsidRDefault="00DE7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4254C" w14:textId="77777777" w:rsidR="00B84FE2" w:rsidRDefault="00B84FE2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701760" behindDoc="0" locked="0" layoutInCell="1" allowOverlap="1" wp14:anchorId="4574ACB6" wp14:editId="2812AE77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800000" cy="597600"/>
          <wp:effectExtent l="0" t="0" r="0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U_logo_celé_bez ochranne zo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9EDA0" w14:textId="77777777" w:rsidR="002C42C1" w:rsidRDefault="002C4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pt;height: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3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F1E8C"/>
    <w:multiLevelType w:val="hybridMultilevel"/>
    <w:tmpl w:val="7A10303E"/>
    <w:lvl w:ilvl="0" w:tplc="3B1AD16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5F92679"/>
    <w:multiLevelType w:val="hybridMultilevel"/>
    <w:tmpl w:val="38D81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4664"/>
    <w:rsid w:val="00010D6D"/>
    <w:rsid w:val="0001107C"/>
    <w:rsid w:val="00012AD9"/>
    <w:rsid w:val="0001541E"/>
    <w:rsid w:val="00020BA8"/>
    <w:rsid w:val="000218CC"/>
    <w:rsid w:val="0002339C"/>
    <w:rsid w:val="0002536F"/>
    <w:rsid w:val="000331BF"/>
    <w:rsid w:val="00033D1F"/>
    <w:rsid w:val="000426A2"/>
    <w:rsid w:val="00045824"/>
    <w:rsid w:val="00047AC2"/>
    <w:rsid w:val="000508BF"/>
    <w:rsid w:val="00051C7F"/>
    <w:rsid w:val="00051CF9"/>
    <w:rsid w:val="000571CB"/>
    <w:rsid w:val="00061A67"/>
    <w:rsid w:val="000650B6"/>
    <w:rsid w:val="00071182"/>
    <w:rsid w:val="00072105"/>
    <w:rsid w:val="00072844"/>
    <w:rsid w:val="00075E41"/>
    <w:rsid w:val="0008406D"/>
    <w:rsid w:val="00085606"/>
    <w:rsid w:val="00085D46"/>
    <w:rsid w:val="00087A8B"/>
    <w:rsid w:val="00093CCF"/>
    <w:rsid w:val="000A084F"/>
    <w:rsid w:val="000A5C2C"/>
    <w:rsid w:val="000B1CDC"/>
    <w:rsid w:val="000B2246"/>
    <w:rsid w:val="000B4B84"/>
    <w:rsid w:val="000B5B07"/>
    <w:rsid w:val="000C173C"/>
    <w:rsid w:val="000C2DAF"/>
    <w:rsid w:val="000C5F44"/>
    <w:rsid w:val="000C616C"/>
    <w:rsid w:val="000C6294"/>
    <w:rsid w:val="000D6B86"/>
    <w:rsid w:val="000F49A7"/>
    <w:rsid w:val="000F5202"/>
    <w:rsid w:val="000F75D7"/>
    <w:rsid w:val="000F7C3A"/>
    <w:rsid w:val="001031B7"/>
    <w:rsid w:val="00104721"/>
    <w:rsid w:val="00105ED8"/>
    <w:rsid w:val="00106B99"/>
    <w:rsid w:val="00107692"/>
    <w:rsid w:val="00107DD1"/>
    <w:rsid w:val="00111118"/>
    <w:rsid w:val="00114B4B"/>
    <w:rsid w:val="001162FA"/>
    <w:rsid w:val="001211F8"/>
    <w:rsid w:val="00122FE1"/>
    <w:rsid w:val="00123F0C"/>
    <w:rsid w:val="001306A6"/>
    <w:rsid w:val="001335DD"/>
    <w:rsid w:val="001336B6"/>
    <w:rsid w:val="00134803"/>
    <w:rsid w:val="00135878"/>
    <w:rsid w:val="00136F3D"/>
    <w:rsid w:val="00142183"/>
    <w:rsid w:val="00144034"/>
    <w:rsid w:val="00145076"/>
    <w:rsid w:val="00145122"/>
    <w:rsid w:val="00145FAB"/>
    <w:rsid w:val="00146FD3"/>
    <w:rsid w:val="001543AC"/>
    <w:rsid w:val="0015550A"/>
    <w:rsid w:val="00166498"/>
    <w:rsid w:val="00166789"/>
    <w:rsid w:val="001732A2"/>
    <w:rsid w:val="00177350"/>
    <w:rsid w:val="00177B0A"/>
    <w:rsid w:val="00177B1F"/>
    <w:rsid w:val="00181F8B"/>
    <w:rsid w:val="0018545A"/>
    <w:rsid w:val="00192873"/>
    <w:rsid w:val="00193AA8"/>
    <w:rsid w:val="001A518B"/>
    <w:rsid w:val="001A7167"/>
    <w:rsid w:val="001B0634"/>
    <w:rsid w:val="001B0E86"/>
    <w:rsid w:val="001B238E"/>
    <w:rsid w:val="001B2626"/>
    <w:rsid w:val="001B5017"/>
    <w:rsid w:val="001B5B5F"/>
    <w:rsid w:val="001C1F61"/>
    <w:rsid w:val="001C2B90"/>
    <w:rsid w:val="001C2BE8"/>
    <w:rsid w:val="001C6B94"/>
    <w:rsid w:val="001D056A"/>
    <w:rsid w:val="001D146B"/>
    <w:rsid w:val="001D568D"/>
    <w:rsid w:val="001E0ABD"/>
    <w:rsid w:val="001F06D8"/>
    <w:rsid w:val="001F51D6"/>
    <w:rsid w:val="001F754A"/>
    <w:rsid w:val="002024DE"/>
    <w:rsid w:val="002039C6"/>
    <w:rsid w:val="00205AEB"/>
    <w:rsid w:val="0020748A"/>
    <w:rsid w:val="0021228F"/>
    <w:rsid w:val="002138B1"/>
    <w:rsid w:val="002143AF"/>
    <w:rsid w:val="002222F2"/>
    <w:rsid w:val="00225848"/>
    <w:rsid w:val="00225DEF"/>
    <w:rsid w:val="00226D87"/>
    <w:rsid w:val="00227765"/>
    <w:rsid w:val="00227966"/>
    <w:rsid w:val="00232B14"/>
    <w:rsid w:val="00232C01"/>
    <w:rsid w:val="00233317"/>
    <w:rsid w:val="00234D66"/>
    <w:rsid w:val="0023780E"/>
    <w:rsid w:val="00237988"/>
    <w:rsid w:val="00242552"/>
    <w:rsid w:val="002431F5"/>
    <w:rsid w:val="00246C47"/>
    <w:rsid w:val="0024794B"/>
    <w:rsid w:val="0025253A"/>
    <w:rsid w:val="00252F5B"/>
    <w:rsid w:val="0025468E"/>
    <w:rsid w:val="002573E8"/>
    <w:rsid w:val="00257C8F"/>
    <w:rsid w:val="00261550"/>
    <w:rsid w:val="002622B5"/>
    <w:rsid w:val="0027040D"/>
    <w:rsid w:val="00270C0A"/>
    <w:rsid w:val="0027149D"/>
    <w:rsid w:val="00274446"/>
    <w:rsid w:val="00284A7B"/>
    <w:rsid w:val="00285DA6"/>
    <w:rsid w:val="00286E08"/>
    <w:rsid w:val="00295FF2"/>
    <w:rsid w:val="0029689D"/>
    <w:rsid w:val="002A16BF"/>
    <w:rsid w:val="002B02E1"/>
    <w:rsid w:val="002B064F"/>
    <w:rsid w:val="002B351D"/>
    <w:rsid w:val="002B671C"/>
    <w:rsid w:val="002B682A"/>
    <w:rsid w:val="002B753C"/>
    <w:rsid w:val="002C2B1C"/>
    <w:rsid w:val="002C42C1"/>
    <w:rsid w:val="002D0AB8"/>
    <w:rsid w:val="002E6A71"/>
    <w:rsid w:val="002F2008"/>
    <w:rsid w:val="002F245E"/>
    <w:rsid w:val="00301528"/>
    <w:rsid w:val="00306CA4"/>
    <w:rsid w:val="0030742A"/>
    <w:rsid w:val="00316BC1"/>
    <w:rsid w:val="00322418"/>
    <w:rsid w:val="00323EDA"/>
    <w:rsid w:val="00332C3A"/>
    <w:rsid w:val="003335E1"/>
    <w:rsid w:val="00334280"/>
    <w:rsid w:val="0033462F"/>
    <w:rsid w:val="00343ACC"/>
    <w:rsid w:val="00347856"/>
    <w:rsid w:val="00350655"/>
    <w:rsid w:val="003521BD"/>
    <w:rsid w:val="0035244C"/>
    <w:rsid w:val="00352DFA"/>
    <w:rsid w:val="00354909"/>
    <w:rsid w:val="00355AB0"/>
    <w:rsid w:val="003615D5"/>
    <w:rsid w:val="00361EFB"/>
    <w:rsid w:val="00371634"/>
    <w:rsid w:val="00373FE6"/>
    <w:rsid w:val="003822B9"/>
    <w:rsid w:val="0039125C"/>
    <w:rsid w:val="003940A8"/>
    <w:rsid w:val="0039410F"/>
    <w:rsid w:val="00396549"/>
    <w:rsid w:val="00396672"/>
    <w:rsid w:val="003976BB"/>
    <w:rsid w:val="003A2308"/>
    <w:rsid w:val="003B39A7"/>
    <w:rsid w:val="003B79F6"/>
    <w:rsid w:val="003C1370"/>
    <w:rsid w:val="003C52E3"/>
    <w:rsid w:val="003C59C1"/>
    <w:rsid w:val="003D0AF1"/>
    <w:rsid w:val="003D123E"/>
    <w:rsid w:val="003D2ABB"/>
    <w:rsid w:val="003D4CD7"/>
    <w:rsid w:val="003D4FB1"/>
    <w:rsid w:val="003D68A7"/>
    <w:rsid w:val="003E2CD2"/>
    <w:rsid w:val="003E4D5E"/>
    <w:rsid w:val="003E5378"/>
    <w:rsid w:val="003E70AB"/>
    <w:rsid w:val="003E7C01"/>
    <w:rsid w:val="003F00F7"/>
    <w:rsid w:val="003F04A5"/>
    <w:rsid w:val="003F15E5"/>
    <w:rsid w:val="003F5E56"/>
    <w:rsid w:val="00403AA6"/>
    <w:rsid w:val="004053E5"/>
    <w:rsid w:val="00405DD1"/>
    <w:rsid w:val="00407540"/>
    <w:rsid w:val="00411947"/>
    <w:rsid w:val="0041474F"/>
    <w:rsid w:val="0041575C"/>
    <w:rsid w:val="00415E5E"/>
    <w:rsid w:val="00417066"/>
    <w:rsid w:val="00432954"/>
    <w:rsid w:val="0043419D"/>
    <w:rsid w:val="00441A0B"/>
    <w:rsid w:val="00444139"/>
    <w:rsid w:val="004442A5"/>
    <w:rsid w:val="0044630D"/>
    <w:rsid w:val="00450262"/>
    <w:rsid w:val="004547CD"/>
    <w:rsid w:val="00454C04"/>
    <w:rsid w:val="00457DED"/>
    <w:rsid w:val="00460F6C"/>
    <w:rsid w:val="00462045"/>
    <w:rsid w:val="004736D9"/>
    <w:rsid w:val="00476642"/>
    <w:rsid w:val="00480AB0"/>
    <w:rsid w:val="0048177E"/>
    <w:rsid w:val="00483BAC"/>
    <w:rsid w:val="00485AE9"/>
    <w:rsid w:val="00490B54"/>
    <w:rsid w:val="00494F8B"/>
    <w:rsid w:val="004970AF"/>
    <w:rsid w:val="004A77FD"/>
    <w:rsid w:val="004B5667"/>
    <w:rsid w:val="004C17C1"/>
    <w:rsid w:val="004C2271"/>
    <w:rsid w:val="004C5CD8"/>
    <w:rsid w:val="004C752C"/>
    <w:rsid w:val="004D1A6B"/>
    <w:rsid w:val="004D27B7"/>
    <w:rsid w:val="004D2C82"/>
    <w:rsid w:val="004D46E9"/>
    <w:rsid w:val="004D59DF"/>
    <w:rsid w:val="004E4B98"/>
    <w:rsid w:val="004E7AE6"/>
    <w:rsid w:val="004F285B"/>
    <w:rsid w:val="004F3140"/>
    <w:rsid w:val="004F5CD5"/>
    <w:rsid w:val="004F6D70"/>
    <w:rsid w:val="00500DD2"/>
    <w:rsid w:val="005019F6"/>
    <w:rsid w:val="00502CF9"/>
    <w:rsid w:val="00504289"/>
    <w:rsid w:val="00507A3E"/>
    <w:rsid w:val="00507C35"/>
    <w:rsid w:val="00510576"/>
    <w:rsid w:val="00511E4D"/>
    <w:rsid w:val="005137D1"/>
    <w:rsid w:val="0051514D"/>
    <w:rsid w:val="00517854"/>
    <w:rsid w:val="0052077C"/>
    <w:rsid w:val="0052448E"/>
    <w:rsid w:val="00526D10"/>
    <w:rsid w:val="005309C8"/>
    <w:rsid w:val="005316FE"/>
    <w:rsid w:val="00531E13"/>
    <w:rsid w:val="00535C5E"/>
    <w:rsid w:val="00536554"/>
    <w:rsid w:val="005407BA"/>
    <w:rsid w:val="00543953"/>
    <w:rsid w:val="00545E8C"/>
    <w:rsid w:val="00547E31"/>
    <w:rsid w:val="00550788"/>
    <w:rsid w:val="00551794"/>
    <w:rsid w:val="00555C48"/>
    <w:rsid w:val="00556AC6"/>
    <w:rsid w:val="0056007A"/>
    <w:rsid w:val="00562069"/>
    <w:rsid w:val="005640BC"/>
    <w:rsid w:val="00570E2C"/>
    <w:rsid w:val="00570EB7"/>
    <w:rsid w:val="005715D0"/>
    <w:rsid w:val="00571EAB"/>
    <w:rsid w:val="00573217"/>
    <w:rsid w:val="005806CD"/>
    <w:rsid w:val="00590B03"/>
    <w:rsid w:val="00591529"/>
    <w:rsid w:val="0059336A"/>
    <w:rsid w:val="005963E0"/>
    <w:rsid w:val="005A4424"/>
    <w:rsid w:val="005B077A"/>
    <w:rsid w:val="005B10C2"/>
    <w:rsid w:val="005B58C4"/>
    <w:rsid w:val="005D4A62"/>
    <w:rsid w:val="005D5F4D"/>
    <w:rsid w:val="005D6010"/>
    <w:rsid w:val="005D6096"/>
    <w:rsid w:val="005E0EBC"/>
    <w:rsid w:val="005E1C29"/>
    <w:rsid w:val="005E7A32"/>
    <w:rsid w:val="005F4019"/>
    <w:rsid w:val="00600FA7"/>
    <w:rsid w:val="006014B4"/>
    <w:rsid w:val="00601892"/>
    <w:rsid w:val="0060627D"/>
    <w:rsid w:val="00607AD2"/>
    <w:rsid w:val="00613148"/>
    <w:rsid w:val="006136E0"/>
    <w:rsid w:val="00615CCA"/>
    <w:rsid w:val="00616772"/>
    <w:rsid w:val="0062076D"/>
    <w:rsid w:val="00626B39"/>
    <w:rsid w:val="00641C92"/>
    <w:rsid w:val="00645C5C"/>
    <w:rsid w:val="00651093"/>
    <w:rsid w:val="006513B1"/>
    <w:rsid w:val="00653A74"/>
    <w:rsid w:val="00655B6D"/>
    <w:rsid w:val="006617E9"/>
    <w:rsid w:val="0066309A"/>
    <w:rsid w:val="00672B7F"/>
    <w:rsid w:val="0067671E"/>
    <w:rsid w:val="00676C24"/>
    <w:rsid w:val="0068334A"/>
    <w:rsid w:val="00683DD6"/>
    <w:rsid w:val="00685617"/>
    <w:rsid w:val="006928DE"/>
    <w:rsid w:val="00693A6E"/>
    <w:rsid w:val="00695C15"/>
    <w:rsid w:val="00696EA8"/>
    <w:rsid w:val="006A2F62"/>
    <w:rsid w:val="006A54FA"/>
    <w:rsid w:val="006A7D9E"/>
    <w:rsid w:val="006B1325"/>
    <w:rsid w:val="006B66F6"/>
    <w:rsid w:val="006C1BCC"/>
    <w:rsid w:val="006C306F"/>
    <w:rsid w:val="006C5D01"/>
    <w:rsid w:val="006C6FAE"/>
    <w:rsid w:val="006C72BB"/>
    <w:rsid w:val="006D3FFE"/>
    <w:rsid w:val="006D5FE2"/>
    <w:rsid w:val="006D60D5"/>
    <w:rsid w:val="006D6A1E"/>
    <w:rsid w:val="006E0786"/>
    <w:rsid w:val="006E2B51"/>
    <w:rsid w:val="006E71F3"/>
    <w:rsid w:val="006F2BAD"/>
    <w:rsid w:val="006F2BCE"/>
    <w:rsid w:val="00707C91"/>
    <w:rsid w:val="0071179F"/>
    <w:rsid w:val="00714539"/>
    <w:rsid w:val="00720880"/>
    <w:rsid w:val="00721FB1"/>
    <w:rsid w:val="00722104"/>
    <w:rsid w:val="0072632E"/>
    <w:rsid w:val="00726354"/>
    <w:rsid w:val="00732957"/>
    <w:rsid w:val="007357E7"/>
    <w:rsid w:val="007424DF"/>
    <w:rsid w:val="00743676"/>
    <w:rsid w:val="00743FFD"/>
    <w:rsid w:val="00744CBB"/>
    <w:rsid w:val="00750A3E"/>
    <w:rsid w:val="00750CB9"/>
    <w:rsid w:val="007553F0"/>
    <w:rsid w:val="00757C07"/>
    <w:rsid w:val="00760BF7"/>
    <w:rsid w:val="00771801"/>
    <w:rsid w:val="0077575C"/>
    <w:rsid w:val="007768E9"/>
    <w:rsid w:val="0078256A"/>
    <w:rsid w:val="00785109"/>
    <w:rsid w:val="007918ED"/>
    <w:rsid w:val="007A3624"/>
    <w:rsid w:val="007A38BA"/>
    <w:rsid w:val="007A6284"/>
    <w:rsid w:val="007A6A8F"/>
    <w:rsid w:val="007B178E"/>
    <w:rsid w:val="007B767B"/>
    <w:rsid w:val="007C14BE"/>
    <w:rsid w:val="007C5374"/>
    <w:rsid w:val="007E0BE4"/>
    <w:rsid w:val="007E49C3"/>
    <w:rsid w:val="007E4A14"/>
    <w:rsid w:val="007F5352"/>
    <w:rsid w:val="007F5CA1"/>
    <w:rsid w:val="007F735B"/>
    <w:rsid w:val="00804F55"/>
    <w:rsid w:val="00806A75"/>
    <w:rsid w:val="008104E4"/>
    <w:rsid w:val="008106C2"/>
    <w:rsid w:val="008150F6"/>
    <w:rsid w:val="00824B9D"/>
    <w:rsid w:val="008262E9"/>
    <w:rsid w:val="008367D6"/>
    <w:rsid w:val="008407F1"/>
    <w:rsid w:val="00843945"/>
    <w:rsid w:val="008565E2"/>
    <w:rsid w:val="008652B8"/>
    <w:rsid w:val="00866DC8"/>
    <w:rsid w:val="00871CCB"/>
    <w:rsid w:val="008726F2"/>
    <w:rsid w:val="008752BD"/>
    <w:rsid w:val="0087698D"/>
    <w:rsid w:val="00883CB7"/>
    <w:rsid w:val="00887234"/>
    <w:rsid w:val="0089141A"/>
    <w:rsid w:val="00891FD1"/>
    <w:rsid w:val="00893114"/>
    <w:rsid w:val="00897DD6"/>
    <w:rsid w:val="008A5083"/>
    <w:rsid w:val="008A5587"/>
    <w:rsid w:val="008C0225"/>
    <w:rsid w:val="008C265E"/>
    <w:rsid w:val="008C6F0F"/>
    <w:rsid w:val="008C72AD"/>
    <w:rsid w:val="008C7AD8"/>
    <w:rsid w:val="008D4AD5"/>
    <w:rsid w:val="008D5BCF"/>
    <w:rsid w:val="008E1BED"/>
    <w:rsid w:val="008E62D6"/>
    <w:rsid w:val="008F1BBF"/>
    <w:rsid w:val="00900430"/>
    <w:rsid w:val="009030F3"/>
    <w:rsid w:val="009039FF"/>
    <w:rsid w:val="0090553E"/>
    <w:rsid w:val="0092130F"/>
    <w:rsid w:val="00921AC9"/>
    <w:rsid w:val="009221D7"/>
    <w:rsid w:val="00927A04"/>
    <w:rsid w:val="00930CA9"/>
    <w:rsid w:val="00931790"/>
    <w:rsid w:val="0093252B"/>
    <w:rsid w:val="0093385A"/>
    <w:rsid w:val="00934290"/>
    <w:rsid w:val="009349A2"/>
    <w:rsid w:val="0094008A"/>
    <w:rsid w:val="00941E72"/>
    <w:rsid w:val="00951B34"/>
    <w:rsid w:val="00952656"/>
    <w:rsid w:val="0096064A"/>
    <w:rsid w:val="00966945"/>
    <w:rsid w:val="009677FD"/>
    <w:rsid w:val="00967BB1"/>
    <w:rsid w:val="00967F08"/>
    <w:rsid w:val="009721DE"/>
    <w:rsid w:val="009725E7"/>
    <w:rsid w:val="00976DDC"/>
    <w:rsid w:val="00985FCB"/>
    <w:rsid w:val="009860AB"/>
    <w:rsid w:val="0098709F"/>
    <w:rsid w:val="00992336"/>
    <w:rsid w:val="00993E0F"/>
    <w:rsid w:val="009962E4"/>
    <w:rsid w:val="00996E3A"/>
    <w:rsid w:val="00996EDD"/>
    <w:rsid w:val="00997BDA"/>
    <w:rsid w:val="009A2591"/>
    <w:rsid w:val="009A6B6C"/>
    <w:rsid w:val="009A6EB8"/>
    <w:rsid w:val="009B26BF"/>
    <w:rsid w:val="009B7E1F"/>
    <w:rsid w:val="009C0229"/>
    <w:rsid w:val="009C0B1F"/>
    <w:rsid w:val="009C2998"/>
    <w:rsid w:val="009C7AA4"/>
    <w:rsid w:val="009D2B07"/>
    <w:rsid w:val="009D55A6"/>
    <w:rsid w:val="009D7BD4"/>
    <w:rsid w:val="009E0A9B"/>
    <w:rsid w:val="009E259B"/>
    <w:rsid w:val="009E2845"/>
    <w:rsid w:val="009E4FD9"/>
    <w:rsid w:val="009F0FAF"/>
    <w:rsid w:val="009F1EFE"/>
    <w:rsid w:val="009F25F5"/>
    <w:rsid w:val="009F3DF7"/>
    <w:rsid w:val="009F3EE7"/>
    <w:rsid w:val="009F6F06"/>
    <w:rsid w:val="009F7590"/>
    <w:rsid w:val="00A115A8"/>
    <w:rsid w:val="00A175C7"/>
    <w:rsid w:val="00A2088E"/>
    <w:rsid w:val="00A27793"/>
    <w:rsid w:val="00A308FC"/>
    <w:rsid w:val="00A30A8A"/>
    <w:rsid w:val="00A30AE7"/>
    <w:rsid w:val="00A3328F"/>
    <w:rsid w:val="00A36EF8"/>
    <w:rsid w:val="00A411B5"/>
    <w:rsid w:val="00A43674"/>
    <w:rsid w:val="00A47920"/>
    <w:rsid w:val="00A5082B"/>
    <w:rsid w:val="00A510D0"/>
    <w:rsid w:val="00A55E42"/>
    <w:rsid w:val="00A63F2E"/>
    <w:rsid w:val="00A65443"/>
    <w:rsid w:val="00A65E6B"/>
    <w:rsid w:val="00A66974"/>
    <w:rsid w:val="00A73BA0"/>
    <w:rsid w:val="00A77840"/>
    <w:rsid w:val="00A82E10"/>
    <w:rsid w:val="00A83983"/>
    <w:rsid w:val="00A83DC3"/>
    <w:rsid w:val="00A83E3E"/>
    <w:rsid w:val="00A90649"/>
    <w:rsid w:val="00A927BE"/>
    <w:rsid w:val="00A94E5B"/>
    <w:rsid w:val="00A97F12"/>
    <w:rsid w:val="00AA27B3"/>
    <w:rsid w:val="00AA557B"/>
    <w:rsid w:val="00AA674D"/>
    <w:rsid w:val="00AB1251"/>
    <w:rsid w:val="00AB31DB"/>
    <w:rsid w:val="00AB70C0"/>
    <w:rsid w:val="00AC7773"/>
    <w:rsid w:val="00AD3C91"/>
    <w:rsid w:val="00AD428E"/>
    <w:rsid w:val="00AE1652"/>
    <w:rsid w:val="00AE2DAC"/>
    <w:rsid w:val="00AE6AFB"/>
    <w:rsid w:val="00AF3AE5"/>
    <w:rsid w:val="00AF4083"/>
    <w:rsid w:val="00B0005F"/>
    <w:rsid w:val="00B007F7"/>
    <w:rsid w:val="00B071A9"/>
    <w:rsid w:val="00B07842"/>
    <w:rsid w:val="00B10139"/>
    <w:rsid w:val="00B1017C"/>
    <w:rsid w:val="00B10D13"/>
    <w:rsid w:val="00B130C4"/>
    <w:rsid w:val="00B14B69"/>
    <w:rsid w:val="00B14C12"/>
    <w:rsid w:val="00B157FD"/>
    <w:rsid w:val="00B15811"/>
    <w:rsid w:val="00B200DD"/>
    <w:rsid w:val="00B200F6"/>
    <w:rsid w:val="00B24E55"/>
    <w:rsid w:val="00B30F9B"/>
    <w:rsid w:val="00B33FC7"/>
    <w:rsid w:val="00B43E2B"/>
    <w:rsid w:val="00B45EC4"/>
    <w:rsid w:val="00B4642D"/>
    <w:rsid w:val="00B50411"/>
    <w:rsid w:val="00B52210"/>
    <w:rsid w:val="00B54B31"/>
    <w:rsid w:val="00B54EB0"/>
    <w:rsid w:val="00B60E4D"/>
    <w:rsid w:val="00B67FBD"/>
    <w:rsid w:val="00B716AD"/>
    <w:rsid w:val="00B717C6"/>
    <w:rsid w:val="00B77963"/>
    <w:rsid w:val="00B8328C"/>
    <w:rsid w:val="00B84FE2"/>
    <w:rsid w:val="00B86937"/>
    <w:rsid w:val="00B87185"/>
    <w:rsid w:val="00B87CD7"/>
    <w:rsid w:val="00BA1071"/>
    <w:rsid w:val="00BA322C"/>
    <w:rsid w:val="00BA7AE2"/>
    <w:rsid w:val="00BB104A"/>
    <w:rsid w:val="00BB1F3C"/>
    <w:rsid w:val="00BB29BC"/>
    <w:rsid w:val="00BB532D"/>
    <w:rsid w:val="00BC2C47"/>
    <w:rsid w:val="00BC758A"/>
    <w:rsid w:val="00BD47DA"/>
    <w:rsid w:val="00BD63FF"/>
    <w:rsid w:val="00BD646A"/>
    <w:rsid w:val="00BD6CB2"/>
    <w:rsid w:val="00BE0E43"/>
    <w:rsid w:val="00BF757E"/>
    <w:rsid w:val="00BF7DEB"/>
    <w:rsid w:val="00C01D59"/>
    <w:rsid w:val="00C03ACE"/>
    <w:rsid w:val="00C04190"/>
    <w:rsid w:val="00C1092A"/>
    <w:rsid w:val="00C146AC"/>
    <w:rsid w:val="00C15057"/>
    <w:rsid w:val="00C1737E"/>
    <w:rsid w:val="00C21E0A"/>
    <w:rsid w:val="00C21EBE"/>
    <w:rsid w:val="00C223D9"/>
    <w:rsid w:val="00C22ED6"/>
    <w:rsid w:val="00C23FA7"/>
    <w:rsid w:val="00C25365"/>
    <w:rsid w:val="00C255DC"/>
    <w:rsid w:val="00C31CCF"/>
    <w:rsid w:val="00C326DC"/>
    <w:rsid w:val="00C346AA"/>
    <w:rsid w:val="00C34956"/>
    <w:rsid w:val="00C3709D"/>
    <w:rsid w:val="00C37D91"/>
    <w:rsid w:val="00C40A7C"/>
    <w:rsid w:val="00C40DFC"/>
    <w:rsid w:val="00C42995"/>
    <w:rsid w:val="00C4433F"/>
    <w:rsid w:val="00C461AC"/>
    <w:rsid w:val="00C52979"/>
    <w:rsid w:val="00C55B5D"/>
    <w:rsid w:val="00C604C6"/>
    <w:rsid w:val="00C656B4"/>
    <w:rsid w:val="00C74E4A"/>
    <w:rsid w:val="00C76ADB"/>
    <w:rsid w:val="00C95F75"/>
    <w:rsid w:val="00C966F6"/>
    <w:rsid w:val="00CA5051"/>
    <w:rsid w:val="00CA6686"/>
    <w:rsid w:val="00CA7A70"/>
    <w:rsid w:val="00CB033D"/>
    <w:rsid w:val="00CB4693"/>
    <w:rsid w:val="00CB5C16"/>
    <w:rsid w:val="00CB5F58"/>
    <w:rsid w:val="00CC1122"/>
    <w:rsid w:val="00CC12B5"/>
    <w:rsid w:val="00CC251B"/>
    <w:rsid w:val="00CC457F"/>
    <w:rsid w:val="00CC4D9F"/>
    <w:rsid w:val="00CC78E5"/>
    <w:rsid w:val="00CD6214"/>
    <w:rsid w:val="00CD7553"/>
    <w:rsid w:val="00CE1C77"/>
    <w:rsid w:val="00CE3663"/>
    <w:rsid w:val="00CE3D8E"/>
    <w:rsid w:val="00CF0437"/>
    <w:rsid w:val="00CF2367"/>
    <w:rsid w:val="00CF385D"/>
    <w:rsid w:val="00CF4679"/>
    <w:rsid w:val="00CF588E"/>
    <w:rsid w:val="00D032E1"/>
    <w:rsid w:val="00D12405"/>
    <w:rsid w:val="00D13DDC"/>
    <w:rsid w:val="00D149C4"/>
    <w:rsid w:val="00D176C0"/>
    <w:rsid w:val="00D17CBD"/>
    <w:rsid w:val="00D26113"/>
    <w:rsid w:val="00D27DC4"/>
    <w:rsid w:val="00D339D6"/>
    <w:rsid w:val="00D364AA"/>
    <w:rsid w:val="00D4023C"/>
    <w:rsid w:val="00D514E4"/>
    <w:rsid w:val="00D52D32"/>
    <w:rsid w:val="00D534C7"/>
    <w:rsid w:val="00D56188"/>
    <w:rsid w:val="00D62462"/>
    <w:rsid w:val="00D6779E"/>
    <w:rsid w:val="00D67FAC"/>
    <w:rsid w:val="00D738DB"/>
    <w:rsid w:val="00D74BF8"/>
    <w:rsid w:val="00D75E52"/>
    <w:rsid w:val="00D8185B"/>
    <w:rsid w:val="00D824D7"/>
    <w:rsid w:val="00D8658F"/>
    <w:rsid w:val="00D903C1"/>
    <w:rsid w:val="00D94B77"/>
    <w:rsid w:val="00D94F9D"/>
    <w:rsid w:val="00DA302C"/>
    <w:rsid w:val="00DA3158"/>
    <w:rsid w:val="00DA386C"/>
    <w:rsid w:val="00DB054C"/>
    <w:rsid w:val="00DB1A8C"/>
    <w:rsid w:val="00DB6B9C"/>
    <w:rsid w:val="00DC3A03"/>
    <w:rsid w:val="00DC4666"/>
    <w:rsid w:val="00DC5823"/>
    <w:rsid w:val="00DD13D6"/>
    <w:rsid w:val="00DD51CF"/>
    <w:rsid w:val="00DE02BD"/>
    <w:rsid w:val="00DE7AC6"/>
    <w:rsid w:val="00DF0A4D"/>
    <w:rsid w:val="00DF0D6C"/>
    <w:rsid w:val="00DF5DC7"/>
    <w:rsid w:val="00DF6959"/>
    <w:rsid w:val="00E0093B"/>
    <w:rsid w:val="00E05CC8"/>
    <w:rsid w:val="00E06620"/>
    <w:rsid w:val="00E07899"/>
    <w:rsid w:val="00E15AB4"/>
    <w:rsid w:val="00E17532"/>
    <w:rsid w:val="00E21E26"/>
    <w:rsid w:val="00E23EC2"/>
    <w:rsid w:val="00E25B4A"/>
    <w:rsid w:val="00E31CD9"/>
    <w:rsid w:val="00E32425"/>
    <w:rsid w:val="00E32F0D"/>
    <w:rsid w:val="00E40263"/>
    <w:rsid w:val="00E41308"/>
    <w:rsid w:val="00E433DF"/>
    <w:rsid w:val="00E46561"/>
    <w:rsid w:val="00E47457"/>
    <w:rsid w:val="00E50371"/>
    <w:rsid w:val="00E5491F"/>
    <w:rsid w:val="00E6084E"/>
    <w:rsid w:val="00E60B8F"/>
    <w:rsid w:val="00E622EB"/>
    <w:rsid w:val="00E757FA"/>
    <w:rsid w:val="00E76E8B"/>
    <w:rsid w:val="00E819CE"/>
    <w:rsid w:val="00E838C5"/>
    <w:rsid w:val="00E86D9C"/>
    <w:rsid w:val="00E92EBC"/>
    <w:rsid w:val="00E93627"/>
    <w:rsid w:val="00E9707F"/>
    <w:rsid w:val="00EB3029"/>
    <w:rsid w:val="00EB4649"/>
    <w:rsid w:val="00EB7897"/>
    <w:rsid w:val="00EB7A52"/>
    <w:rsid w:val="00ED0955"/>
    <w:rsid w:val="00ED1665"/>
    <w:rsid w:val="00ED1AE9"/>
    <w:rsid w:val="00ED35C6"/>
    <w:rsid w:val="00EE1025"/>
    <w:rsid w:val="00EE24ED"/>
    <w:rsid w:val="00EE50EC"/>
    <w:rsid w:val="00EF0CAC"/>
    <w:rsid w:val="00EF5A47"/>
    <w:rsid w:val="00EF5ABA"/>
    <w:rsid w:val="00EF7322"/>
    <w:rsid w:val="00F0060D"/>
    <w:rsid w:val="00F1005C"/>
    <w:rsid w:val="00F119E6"/>
    <w:rsid w:val="00F268A0"/>
    <w:rsid w:val="00F30640"/>
    <w:rsid w:val="00F3308A"/>
    <w:rsid w:val="00F34697"/>
    <w:rsid w:val="00F4225E"/>
    <w:rsid w:val="00F4616C"/>
    <w:rsid w:val="00F55AE8"/>
    <w:rsid w:val="00F56E41"/>
    <w:rsid w:val="00F606BF"/>
    <w:rsid w:val="00F6084F"/>
    <w:rsid w:val="00F61928"/>
    <w:rsid w:val="00F6270A"/>
    <w:rsid w:val="00F62D6A"/>
    <w:rsid w:val="00F6383B"/>
    <w:rsid w:val="00F71496"/>
    <w:rsid w:val="00F73427"/>
    <w:rsid w:val="00F776C5"/>
    <w:rsid w:val="00F814CA"/>
    <w:rsid w:val="00F84168"/>
    <w:rsid w:val="00F86961"/>
    <w:rsid w:val="00F86ECB"/>
    <w:rsid w:val="00F878B2"/>
    <w:rsid w:val="00F90359"/>
    <w:rsid w:val="00F93C69"/>
    <w:rsid w:val="00FA024A"/>
    <w:rsid w:val="00FB3675"/>
    <w:rsid w:val="00FC1E04"/>
    <w:rsid w:val="00FC37F2"/>
    <w:rsid w:val="00FC3CFE"/>
    <w:rsid w:val="00FC54E6"/>
    <w:rsid w:val="00FD3EE8"/>
    <w:rsid w:val="00FD70FD"/>
    <w:rsid w:val="00FE5B2E"/>
    <w:rsid w:val="00FE63E1"/>
    <w:rsid w:val="00FF163A"/>
    <w:rsid w:val="00FF4032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500DC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286E08"/>
    <w:pPr>
      <w:keepNext/>
      <w:keepLines/>
      <w:spacing w:before="0" w:line="240" w:lineRule="auto"/>
    </w:pPr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286E08"/>
    <w:rPr>
      <w:rFonts w:eastAsiaTheme="minorHAnsi"/>
      <w:b/>
      <w:caps/>
      <w:color w:val="233060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286E08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233060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286E08"/>
    <w:rPr>
      <w:rFonts w:eastAsiaTheme="minorHAnsi"/>
      <w:b/>
      <w:color w:val="233060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286E08"/>
    <w:pPr>
      <w:keepNext/>
      <w:keepLines/>
      <w:spacing w:before="480" w:line="240" w:lineRule="auto"/>
      <w:ind w:left="851" w:hanging="851"/>
    </w:pPr>
    <w:rPr>
      <w:rFonts w:eastAsiaTheme="minorHAnsi"/>
      <w:b/>
      <w:color w:val="233060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286E08"/>
    <w:pPr>
      <w:keepNext/>
      <w:spacing w:before="240" w:line="240" w:lineRule="auto"/>
    </w:pPr>
    <w:rPr>
      <w:rFonts w:eastAsiaTheme="minorHAnsi"/>
      <w:b/>
      <w:color w:val="23306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B1017C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6B9C"/>
    <w:rPr>
      <w:color w:val="E02C1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1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3E7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iskove@eru.gov.cz" TargetMode="External"/><Relationship Id="rId2" Type="http://schemas.openxmlformats.org/officeDocument/2006/relationships/hyperlink" Target="mailto:podatelna@eru.gov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3" ma:contentTypeDescription="Vytvořit nový dokument" ma:contentTypeScope="" ma:versionID="973eca58c073ae2600bfac7e3476526b">
  <xsd:schema xmlns:xsd="http://www.w3.org/2001/XMLSchema" xmlns:xs="http://www.w3.org/2001/XMLSchema" xmlns:p="http://schemas.microsoft.com/office/2006/metadata/properties" xmlns:ns2="404656bf-f2b8-413e-853a-a7068af03b92" xmlns:ns3="f32210cd-666d-4d11-ab48-bfef9714ab3b" targetNamespace="http://schemas.microsoft.com/office/2006/metadata/properties" ma:root="true" ma:fieldsID="e3ca6a062d3e1f598796bc6f19042af7" ns2:_="" ns3:_="">
    <xsd:import namespace="404656bf-f2b8-413e-853a-a7068af03b92"/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>Spisová služba</Kategorie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065A-ECBE-4938-92F2-EB6ECF35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f32210cd-666d-4d11-ab48-bfef9714ab3b"/>
  </ds:schemaRefs>
</ds:datastoreItem>
</file>

<file path=customXml/itemProps3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21120-917E-4A9F-A67F-F131EB74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22</TotalTime>
  <Pages>2</Pages>
  <Words>703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Zjednodušený dokument - Na výšku</vt:lpstr>
      <vt:lpstr>energošmejdi opět řádí. erú odhaluje jejich podvodné praktiky </vt:lpstr>
    </vt:vector>
  </TitlesOfParts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Hamrník Jan Mgr.</cp:lastModifiedBy>
  <cp:revision>5</cp:revision>
  <cp:lastPrinted>2025-06-24T07:53:00Z</cp:lastPrinted>
  <dcterms:created xsi:type="dcterms:W3CDTF">2025-11-25T10:15:00Z</dcterms:created>
  <dcterms:modified xsi:type="dcterms:W3CDTF">2025-12-02T10:35:00Z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  <property fmtid="{D5CDD505-2E9C-101B-9397-08002B2CF9AE}" pid="3" name="Kategorie">
    <vt:lpwstr>Spisová služba</vt:lpwstr>
  </property>
</Properties>
</file>