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F730E" w14:textId="665851C2" w:rsidR="00B84FE2" w:rsidRPr="00B84FE2" w:rsidRDefault="00823FB4" w:rsidP="00B84FE2">
      <w:pPr>
        <w:pStyle w:val="NadpisX"/>
        <w:tabs>
          <w:tab w:val="clear" w:pos="851"/>
          <w:tab w:val="left" w:pos="1276"/>
        </w:tabs>
        <w:spacing w:before="0" w:after="120"/>
        <w:rPr>
          <w:sz w:val="28"/>
          <w:szCs w:val="28"/>
        </w:rPr>
      </w:pPr>
      <w:r>
        <w:rPr>
          <w:sz w:val="28"/>
          <w:szCs w:val="28"/>
        </w:rPr>
        <w:t xml:space="preserve">spotřebitelé budou moci ukončit smlouvu s nedostatečně zajištěným dodavatelem </w:t>
      </w:r>
    </w:p>
    <w:p w14:paraId="74BD95E2" w14:textId="0C9F4FFD" w:rsidR="00B84FE2" w:rsidRPr="000218CC" w:rsidRDefault="00B84FE2" w:rsidP="00DA302C">
      <w:pPr>
        <w:rPr>
          <w:lang w:eastAsia="en-US"/>
        </w:rPr>
        <w:sectPr w:rsidR="00B84FE2" w:rsidRPr="000218CC" w:rsidSect="00AE1652">
          <w:headerReference w:type="default" r:id="rId11"/>
          <w:footerReference w:type="default" r:id="rId12"/>
          <w:type w:val="continuous"/>
          <w:pgSz w:w="11906" w:h="16838" w:code="9"/>
          <w:pgMar w:top="1843" w:right="851" w:bottom="1134" w:left="851" w:header="0" w:footer="0" w:gutter="0"/>
          <w:pgNumType w:start="1"/>
          <w:cols w:space="708"/>
          <w:docGrid w:linePitch="360"/>
        </w:sectPr>
      </w:pPr>
      <w:r>
        <w:rPr>
          <w:lang w:eastAsia="en-US"/>
        </w:rPr>
        <w:t>Tisková zpráva</w:t>
      </w:r>
      <w:r w:rsidRPr="009609ED">
        <w:rPr>
          <w:lang w:eastAsia="en-US"/>
        </w:rPr>
        <w:t xml:space="preserve">, </w:t>
      </w:r>
      <w:r w:rsidR="009609ED" w:rsidRPr="009609ED">
        <w:rPr>
          <w:lang w:eastAsia="en-US"/>
        </w:rPr>
        <w:t>1</w:t>
      </w:r>
      <w:r w:rsidRPr="009609ED">
        <w:rPr>
          <w:lang w:eastAsia="en-US"/>
        </w:rPr>
        <w:t>.</w:t>
      </w:r>
      <w:r w:rsidR="00D877C4" w:rsidRPr="009609ED">
        <w:rPr>
          <w:lang w:eastAsia="en-US"/>
        </w:rPr>
        <w:t>10</w:t>
      </w:r>
      <w:r w:rsidRPr="009609ED">
        <w:rPr>
          <w:lang w:eastAsia="en-US"/>
        </w:rPr>
        <w:t>.202</w:t>
      </w:r>
      <w:r w:rsidR="00E6084E" w:rsidRPr="009609ED">
        <w:rPr>
          <w:lang w:eastAsia="en-US"/>
        </w:rPr>
        <w:t>5</w:t>
      </w:r>
    </w:p>
    <w:p w14:paraId="539427F3" w14:textId="4C4A3A2E" w:rsidR="00823FB4" w:rsidRDefault="00823FB4" w:rsidP="00A30AE7">
      <w:pPr>
        <w:widowControl w:val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Spotřebitelé, kteří mají zafixovanou cenu elektřin</w:t>
      </w:r>
      <w:r w:rsidR="00AD04C2">
        <w:rPr>
          <w:rFonts w:cstheme="minorHAnsi"/>
          <w:b/>
          <w:i/>
        </w:rPr>
        <w:t>y</w:t>
      </w:r>
      <w:r>
        <w:rPr>
          <w:rFonts w:cstheme="minorHAnsi"/>
          <w:b/>
          <w:i/>
        </w:rPr>
        <w:t xml:space="preserve"> nebo plynu, </w:t>
      </w:r>
      <w:r w:rsidR="00D877C4">
        <w:rPr>
          <w:rFonts w:cstheme="minorHAnsi"/>
          <w:b/>
          <w:i/>
        </w:rPr>
        <w:t xml:space="preserve">mají </w:t>
      </w:r>
      <w:r>
        <w:rPr>
          <w:rFonts w:cstheme="minorHAnsi"/>
          <w:b/>
          <w:i/>
        </w:rPr>
        <w:t xml:space="preserve">od října </w:t>
      </w:r>
      <w:r w:rsidR="00477F67">
        <w:rPr>
          <w:rFonts w:cstheme="minorHAnsi"/>
          <w:b/>
          <w:i/>
        </w:rPr>
        <w:t>novou možnost</w:t>
      </w:r>
      <w:r w:rsidR="00317657">
        <w:rPr>
          <w:rFonts w:cstheme="minorHAnsi"/>
          <w:b/>
          <w:i/>
        </w:rPr>
        <w:t xml:space="preserve">, jak </w:t>
      </w:r>
      <w:r>
        <w:rPr>
          <w:rFonts w:cstheme="minorHAnsi"/>
          <w:b/>
          <w:i/>
        </w:rPr>
        <w:t>ukonč</w:t>
      </w:r>
      <w:r w:rsidR="00317657">
        <w:rPr>
          <w:rFonts w:cstheme="minorHAnsi"/>
          <w:b/>
          <w:i/>
        </w:rPr>
        <w:t>it</w:t>
      </w:r>
      <w:r>
        <w:rPr>
          <w:rFonts w:cstheme="minorHAnsi"/>
          <w:b/>
          <w:i/>
        </w:rPr>
        <w:t xml:space="preserve"> smlouv</w:t>
      </w:r>
      <w:r w:rsidR="00317657">
        <w:rPr>
          <w:rFonts w:cstheme="minorHAnsi"/>
          <w:b/>
          <w:i/>
        </w:rPr>
        <w:t>u</w:t>
      </w:r>
      <w:r>
        <w:rPr>
          <w:rFonts w:cstheme="minorHAnsi"/>
          <w:b/>
          <w:i/>
        </w:rPr>
        <w:t xml:space="preserve"> s dodavatelem. Závazek s ním budou moci vypovědět, pokud pro ně nebude mít zajištěno minimálně 70 % </w:t>
      </w:r>
      <w:r w:rsidR="001750C1">
        <w:rPr>
          <w:rFonts w:cstheme="minorHAnsi"/>
          <w:b/>
          <w:i/>
        </w:rPr>
        <w:t xml:space="preserve">jejich </w:t>
      </w:r>
      <w:r w:rsidR="00477F67">
        <w:rPr>
          <w:rFonts w:cstheme="minorHAnsi"/>
          <w:b/>
          <w:i/>
        </w:rPr>
        <w:t>očekávané spotřeby energie. Obchodníci svůj index zajištění zveřejň</w:t>
      </w:r>
      <w:r w:rsidR="009609ED">
        <w:rPr>
          <w:rFonts w:cstheme="minorHAnsi"/>
          <w:b/>
          <w:i/>
        </w:rPr>
        <w:t>ují</w:t>
      </w:r>
      <w:r w:rsidR="00477F67">
        <w:rPr>
          <w:rFonts w:cstheme="minorHAnsi"/>
          <w:b/>
          <w:i/>
        </w:rPr>
        <w:t xml:space="preserve"> a zároveň oznam</w:t>
      </w:r>
      <w:r w:rsidR="009609ED">
        <w:rPr>
          <w:rFonts w:cstheme="minorHAnsi"/>
          <w:b/>
          <w:i/>
        </w:rPr>
        <w:t>ují</w:t>
      </w:r>
      <w:r w:rsidR="00477F67">
        <w:rPr>
          <w:rFonts w:cstheme="minorHAnsi"/>
          <w:b/>
          <w:i/>
        </w:rPr>
        <w:t xml:space="preserve"> Energetickému regulačnímu úřadu (ERÚ) dvakrát ročně.</w:t>
      </w:r>
    </w:p>
    <w:p w14:paraId="316938B3" w14:textId="6662E210" w:rsidR="002744C8" w:rsidRDefault="00477F67" w:rsidP="00A30AE7">
      <w:pPr>
        <w:widowControl w:val="0"/>
        <w:jc w:val="both"/>
        <w:rPr>
          <w:rFonts w:cstheme="minorHAnsi"/>
        </w:rPr>
      </w:pPr>
      <w:r w:rsidRPr="00317657">
        <w:rPr>
          <w:rFonts w:cstheme="minorHAnsi"/>
          <w:i/>
        </w:rPr>
        <w:t xml:space="preserve">„Index zajištění </w:t>
      </w:r>
      <w:r w:rsidR="009609ED">
        <w:rPr>
          <w:rFonts w:cstheme="minorHAnsi"/>
          <w:i/>
        </w:rPr>
        <w:t xml:space="preserve">je </w:t>
      </w:r>
      <w:r w:rsidRPr="00317657">
        <w:rPr>
          <w:rFonts w:cstheme="minorHAnsi"/>
          <w:i/>
        </w:rPr>
        <w:t>jed</w:t>
      </w:r>
      <w:r w:rsidR="002744C8">
        <w:rPr>
          <w:rFonts w:cstheme="minorHAnsi"/>
          <w:i/>
        </w:rPr>
        <w:t>en</w:t>
      </w:r>
      <w:r w:rsidRPr="00317657">
        <w:rPr>
          <w:rFonts w:cstheme="minorHAnsi"/>
          <w:i/>
        </w:rPr>
        <w:t xml:space="preserve"> </w:t>
      </w:r>
      <w:r w:rsidR="002744C8">
        <w:rPr>
          <w:rFonts w:cstheme="minorHAnsi"/>
          <w:i/>
        </w:rPr>
        <w:t>údaj</w:t>
      </w:r>
      <w:r w:rsidR="00317657" w:rsidRPr="00317657">
        <w:rPr>
          <w:rFonts w:cstheme="minorHAnsi"/>
          <w:i/>
        </w:rPr>
        <w:t xml:space="preserve"> s</w:t>
      </w:r>
      <w:r w:rsidR="002744C8">
        <w:rPr>
          <w:rFonts w:cstheme="minorHAnsi"/>
          <w:i/>
        </w:rPr>
        <w:t>e</w:t>
      </w:r>
      <w:r w:rsidR="00317657" w:rsidRPr="00317657">
        <w:rPr>
          <w:rFonts w:cstheme="minorHAnsi"/>
          <w:i/>
        </w:rPr>
        <w:t xml:space="preserve"> </w:t>
      </w:r>
      <w:r w:rsidRPr="00317657">
        <w:rPr>
          <w:rFonts w:cstheme="minorHAnsi"/>
          <w:i/>
        </w:rPr>
        <w:t>dv</w:t>
      </w:r>
      <w:r w:rsidR="00317657" w:rsidRPr="00317657">
        <w:rPr>
          <w:rFonts w:cstheme="minorHAnsi"/>
          <w:i/>
        </w:rPr>
        <w:t>ěma</w:t>
      </w:r>
      <w:r w:rsidRPr="00317657">
        <w:rPr>
          <w:rFonts w:cstheme="minorHAnsi"/>
          <w:i/>
        </w:rPr>
        <w:t xml:space="preserve"> benefity. </w:t>
      </w:r>
      <w:r w:rsidR="00317657" w:rsidRPr="00317657">
        <w:rPr>
          <w:rFonts w:cstheme="minorHAnsi"/>
          <w:i/>
        </w:rPr>
        <w:t xml:space="preserve">Při změně dodavatele </w:t>
      </w:r>
      <w:r w:rsidR="009609ED">
        <w:rPr>
          <w:rFonts w:cstheme="minorHAnsi"/>
          <w:i/>
        </w:rPr>
        <w:t xml:space="preserve">mají </w:t>
      </w:r>
      <w:r w:rsidR="00317657" w:rsidRPr="00317657">
        <w:rPr>
          <w:rFonts w:cstheme="minorHAnsi"/>
          <w:i/>
        </w:rPr>
        <w:t xml:space="preserve">spotřebitelé další </w:t>
      </w:r>
      <w:r w:rsidR="002744C8">
        <w:rPr>
          <w:rFonts w:cstheme="minorHAnsi"/>
          <w:i/>
        </w:rPr>
        <w:t>informaci</w:t>
      </w:r>
      <w:r w:rsidR="00317657" w:rsidRPr="00317657">
        <w:rPr>
          <w:rFonts w:cstheme="minorHAnsi"/>
          <w:i/>
        </w:rPr>
        <w:t>, kter</w:t>
      </w:r>
      <w:r w:rsidR="002744C8">
        <w:rPr>
          <w:rFonts w:cstheme="minorHAnsi"/>
          <w:i/>
        </w:rPr>
        <w:t>ou</w:t>
      </w:r>
      <w:r w:rsidR="00317657" w:rsidRPr="00317657">
        <w:rPr>
          <w:rFonts w:cstheme="minorHAnsi"/>
          <w:i/>
        </w:rPr>
        <w:t xml:space="preserve"> </w:t>
      </w:r>
      <w:r w:rsidR="009609ED">
        <w:rPr>
          <w:rFonts w:cstheme="minorHAnsi"/>
          <w:i/>
        </w:rPr>
        <w:t xml:space="preserve">mohou </w:t>
      </w:r>
      <w:r w:rsidR="00317657" w:rsidRPr="00317657">
        <w:rPr>
          <w:rFonts w:cstheme="minorHAnsi"/>
          <w:i/>
        </w:rPr>
        <w:t xml:space="preserve">při rozhodování zohlednit. Uvidí tak například, že konkrétní obchodník nabízí sice </w:t>
      </w:r>
      <w:r w:rsidR="00D877C4">
        <w:rPr>
          <w:rFonts w:cstheme="minorHAnsi"/>
          <w:i/>
        </w:rPr>
        <w:t>velmi nízkou</w:t>
      </w:r>
      <w:r w:rsidR="00317657" w:rsidRPr="00317657">
        <w:rPr>
          <w:rFonts w:cstheme="minorHAnsi"/>
          <w:i/>
        </w:rPr>
        <w:t xml:space="preserve"> cenu, ale zároveň má dopředu nakoupeno</w:t>
      </w:r>
      <w:r w:rsidR="00682492">
        <w:rPr>
          <w:rFonts w:cstheme="minorHAnsi"/>
          <w:i/>
        </w:rPr>
        <w:t xml:space="preserve"> méně energie</w:t>
      </w:r>
      <w:r w:rsidR="00317657" w:rsidRPr="00317657">
        <w:rPr>
          <w:rFonts w:cstheme="minorHAnsi"/>
          <w:i/>
        </w:rPr>
        <w:t xml:space="preserve">,“ </w:t>
      </w:r>
      <w:r w:rsidR="00317657">
        <w:rPr>
          <w:rFonts w:cstheme="minorHAnsi"/>
        </w:rPr>
        <w:t xml:space="preserve">uvádí </w:t>
      </w:r>
      <w:r w:rsidR="00317657" w:rsidRPr="00317657">
        <w:rPr>
          <w:rFonts w:cstheme="minorHAnsi"/>
          <w:b/>
        </w:rPr>
        <w:t>členka Rady ERÚ Markéta Zemanová</w:t>
      </w:r>
      <w:r w:rsidR="00317657">
        <w:rPr>
          <w:rFonts w:cstheme="minorHAnsi"/>
        </w:rPr>
        <w:t xml:space="preserve"> a dodává: </w:t>
      </w:r>
    </w:p>
    <w:p w14:paraId="4E526D6D" w14:textId="66169AC0" w:rsidR="00477F67" w:rsidRDefault="002744C8" w:rsidP="00A30AE7">
      <w:pPr>
        <w:widowControl w:val="0"/>
        <w:jc w:val="both"/>
        <w:rPr>
          <w:rFonts w:cstheme="minorHAnsi"/>
          <w:i/>
        </w:rPr>
      </w:pPr>
      <w:r>
        <w:rPr>
          <w:rFonts w:cstheme="minorHAnsi"/>
          <w:i/>
        </w:rPr>
        <w:t>„</w:t>
      </w:r>
      <w:r w:rsidR="00317657" w:rsidRPr="002744C8">
        <w:rPr>
          <w:rFonts w:cstheme="minorHAnsi"/>
          <w:i/>
        </w:rPr>
        <w:t>Zároveň platí, že pokud jsme si zafixovali cenu elektřiny nebo plynu a dodavatel</w:t>
      </w:r>
      <w:r w:rsidR="00682492">
        <w:rPr>
          <w:rFonts w:cstheme="minorHAnsi"/>
          <w:i/>
        </w:rPr>
        <w:t xml:space="preserve"> pro nás</w:t>
      </w:r>
      <w:r w:rsidR="00317657" w:rsidRPr="002744C8">
        <w:rPr>
          <w:rFonts w:cstheme="minorHAnsi"/>
          <w:i/>
        </w:rPr>
        <w:t xml:space="preserve"> </w:t>
      </w:r>
      <w:r w:rsidRPr="002744C8">
        <w:rPr>
          <w:rFonts w:cstheme="minorHAnsi"/>
          <w:i/>
        </w:rPr>
        <w:t xml:space="preserve">na toto období nemá </w:t>
      </w:r>
      <w:r w:rsidR="00682492">
        <w:rPr>
          <w:rFonts w:cstheme="minorHAnsi"/>
          <w:i/>
        </w:rPr>
        <w:t>dopředu</w:t>
      </w:r>
      <w:r w:rsidRPr="002744C8">
        <w:rPr>
          <w:rFonts w:cstheme="minorHAnsi"/>
          <w:i/>
        </w:rPr>
        <w:t xml:space="preserve"> alespoň 70 procent energie</w:t>
      </w:r>
      <w:r w:rsidR="00AD04C2">
        <w:rPr>
          <w:rFonts w:cstheme="minorHAnsi"/>
          <w:i/>
        </w:rPr>
        <w:t xml:space="preserve"> zajištěno</w:t>
      </w:r>
      <w:r w:rsidRPr="002744C8">
        <w:rPr>
          <w:rFonts w:cstheme="minorHAnsi"/>
          <w:i/>
        </w:rPr>
        <w:t xml:space="preserve">, můžeme smlouvu s ním ukončit. Výpověď můžeme podat i v případě, že obchodník </w:t>
      </w:r>
      <w:r w:rsidR="00E41267">
        <w:rPr>
          <w:rFonts w:cstheme="minorHAnsi"/>
          <w:i/>
        </w:rPr>
        <w:t xml:space="preserve">v zákonném termínu </w:t>
      </w:r>
      <w:r w:rsidRPr="002744C8">
        <w:rPr>
          <w:rFonts w:cstheme="minorHAnsi"/>
          <w:i/>
        </w:rPr>
        <w:t>index nezveřejní</w:t>
      </w:r>
      <w:r w:rsidR="00B35C6F">
        <w:rPr>
          <w:rFonts w:cstheme="minorHAnsi"/>
          <w:i/>
        </w:rPr>
        <w:t>. Tuto možnost mají nejen spotřebitelé z řad domácností, ale i podnikající fyzické osoby.</w:t>
      </w:r>
      <w:r w:rsidRPr="002744C8">
        <w:rPr>
          <w:rFonts w:cstheme="minorHAnsi"/>
          <w:i/>
        </w:rPr>
        <w:t xml:space="preserve">“ </w:t>
      </w:r>
    </w:p>
    <w:p w14:paraId="22D8E1DA" w14:textId="209624CF" w:rsidR="002744C8" w:rsidRDefault="002744C8" w:rsidP="00A30AE7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Vzor výpovědi </w:t>
      </w:r>
      <w:r w:rsidR="00B35C6F">
        <w:rPr>
          <w:rFonts w:cstheme="minorHAnsi"/>
        </w:rPr>
        <w:t xml:space="preserve">(na </w:t>
      </w:r>
      <w:r w:rsidR="00B35C6F" w:rsidRPr="00B35C6F">
        <w:rPr>
          <w:rFonts w:cstheme="minorHAnsi"/>
        </w:rPr>
        <w:t xml:space="preserve">základě ustanovení </w:t>
      </w:r>
      <w:hyperlink r:id="rId13" w:anchor="par_11a-odst_11" w:history="1">
        <w:r w:rsidR="00B35C6F" w:rsidRPr="00B72768">
          <w:rPr>
            <w:rStyle w:val="Hypertextovodkaz"/>
            <w:rFonts w:cstheme="minorHAnsi"/>
          </w:rPr>
          <w:t xml:space="preserve">§ </w:t>
        </w:r>
        <w:proofErr w:type="gramStart"/>
        <w:r w:rsidR="00B35C6F" w:rsidRPr="00B72768">
          <w:rPr>
            <w:rStyle w:val="Hypertextovodkaz"/>
            <w:rFonts w:cstheme="minorHAnsi"/>
          </w:rPr>
          <w:t>11a</w:t>
        </w:r>
        <w:proofErr w:type="gramEnd"/>
        <w:r w:rsidR="00B35C6F" w:rsidRPr="00B72768">
          <w:rPr>
            <w:rStyle w:val="Hypertextovodkaz"/>
            <w:rFonts w:cstheme="minorHAnsi"/>
          </w:rPr>
          <w:t xml:space="preserve"> odst. 11 energetickéh</w:t>
        </w:r>
        <w:r w:rsidR="00B35C6F" w:rsidRPr="00B72768">
          <w:rPr>
            <w:rStyle w:val="Hypertextovodkaz"/>
            <w:rFonts w:cstheme="minorHAnsi"/>
          </w:rPr>
          <w:t>o zákona</w:t>
        </w:r>
      </w:hyperlink>
      <w:r w:rsidR="00B35C6F">
        <w:rPr>
          <w:rFonts w:cstheme="minorHAnsi"/>
        </w:rPr>
        <w:t xml:space="preserve">) </w:t>
      </w:r>
      <w:r w:rsidR="00B72768">
        <w:rPr>
          <w:rFonts w:cstheme="minorHAnsi"/>
        </w:rPr>
        <w:t xml:space="preserve">je </w:t>
      </w:r>
      <w:r>
        <w:rPr>
          <w:rFonts w:cstheme="minorHAnsi"/>
        </w:rPr>
        <w:t xml:space="preserve">na </w:t>
      </w:r>
      <w:hyperlink r:id="rId14" w:anchor="vypoved-smlouvy-s-pevne-sjednanou-cenou-z-duvodu-poruseni-povinnosti-souvisejici-s-indexem-zajisteni-obchodnika" w:history="1">
        <w:r w:rsidRPr="00DA1611">
          <w:rPr>
            <w:rStyle w:val="Hypertextovodkaz"/>
            <w:rFonts w:cstheme="minorHAnsi"/>
          </w:rPr>
          <w:t xml:space="preserve">webu </w:t>
        </w:r>
        <w:r w:rsidRPr="00DA1611">
          <w:rPr>
            <w:rStyle w:val="Hypertextovodkaz"/>
            <w:rFonts w:cstheme="minorHAnsi"/>
          </w:rPr>
          <w:t>E</w:t>
        </w:r>
        <w:r w:rsidRPr="00DA1611">
          <w:rPr>
            <w:rStyle w:val="Hypertextovodkaz"/>
            <w:rFonts w:cstheme="minorHAnsi"/>
          </w:rPr>
          <w:t>RÚ</w:t>
        </w:r>
      </w:hyperlink>
      <w:r>
        <w:rPr>
          <w:rFonts w:cstheme="minorHAnsi"/>
        </w:rPr>
        <w:t>, v</w:t>
      </w:r>
      <w:r w:rsidRPr="00823FB4">
        <w:rPr>
          <w:rFonts w:cstheme="minorHAnsi"/>
        </w:rPr>
        <w:t>ýpovědní doba končí posledním dnem kalendářního měsíce</w:t>
      </w:r>
      <w:r>
        <w:rPr>
          <w:rFonts w:cstheme="minorHAnsi"/>
        </w:rPr>
        <w:t>,</w:t>
      </w:r>
      <w:r w:rsidRPr="00823FB4">
        <w:rPr>
          <w:rFonts w:cstheme="minorHAnsi"/>
        </w:rPr>
        <w:t xml:space="preserve"> následujícího po doručení oznámení</w:t>
      </w:r>
      <w:r>
        <w:rPr>
          <w:rFonts w:cstheme="minorHAnsi"/>
        </w:rPr>
        <w:t>.</w:t>
      </w:r>
      <w:r w:rsidR="00D877C4">
        <w:rPr>
          <w:rFonts w:cstheme="minorHAnsi"/>
        </w:rPr>
        <w:t xml:space="preserve"> </w:t>
      </w:r>
    </w:p>
    <w:p w14:paraId="3CF4D831" w14:textId="2C1989F9" w:rsidR="00682492" w:rsidRDefault="00682492" w:rsidP="00A30AE7">
      <w:pPr>
        <w:widowControl w:val="0"/>
        <w:jc w:val="both"/>
        <w:rPr>
          <w:rFonts w:cstheme="minorHAnsi"/>
        </w:rPr>
      </w:pPr>
      <w:r>
        <w:rPr>
          <w:rFonts w:cstheme="minorHAnsi"/>
        </w:rPr>
        <w:t>Index zajištění obchodníka je jedním z legislativních opatření, které ERÚ navrhoval</w:t>
      </w:r>
      <w:r w:rsidR="00E41267">
        <w:rPr>
          <w:rFonts w:cstheme="minorHAnsi"/>
        </w:rPr>
        <w:t xml:space="preserve"> po pádu </w:t>
      </w:r>
      <w:r>
        <w:rPr>
          <w:rFonts w:cstheme="minorHAnsi"/>
        </w:rPr>
        <w:t xml:space="preserve">dodavatelů </w:t>
      </w:r>
      <w:r w:rsidR="00B35C6F">
        <w:rPr>
          <w:rFonts w:cstheme="minorHAnsi"/>
        </w:rPr>
        <w:t xml:space="preserve">spadajících zejména do skupiny </w:t>
      </w:r>
      <w:r>
        <w:rPr>
          <w:rFonts w:cstheme="minorHAnsi"/>
        </w:rPr>
        <w:t>B</w:t>
      </w:r>
      <w:r w:rsidR="0003628A">
        <w:rPr>
          <w:rFonts w:cstheme="minorHAnsi"/>
        </w:rPr>
        <w:t>OHEMIA ENERGY</w:t>
      </w:r>
      <w:r>
        <w:rPr>
          <w:rFonts w:cstheme="minorHAnsi"/>
        </w:rPr>
        <w:t xml:space="preserve">. Důvodem ukončení </w:t>
      </w:r>
      <w:r w:rsidR="00AA4162">
        <w:rPr>
          <w:rFonts w:cstheme="minorHAnsi"/>
        </w:rPr>
        <w:t xml:space="preserve">jejich </w:t>
      </w:r>
      <w:r>
        <w:rPr>
          <w:rFonts w:cstheme="minorHAnsi"/>
        </w:rPr>
        <w:t xml:space="preserve">činnosti tehdy byla </w:t>
      </w:r>
      <w:r w:rsidR="00AA4162">
        <w:rPr>
          <w:rFonts w:cstheme="minorHAnsi"/>
        </w:rPr>
        <w:t xml:space="preserve">právě </w:t>
      </w:r>
      <w:r>
        <w:rPr>
          <w:rFonts w:cstheme="minorHAnsi"/>
        </w:rPr>
        <w:t xml:space="preserve">kombinace nedostatečného zajištění a skokového nárůstu cen energetických komodit. </w:t>
      </w:r>
    </w:p>
    <w:p w14:paraId="17398023" w14:textId="1BD880D0" w:rsidR="00682492" w:rsidRDefault="00682492" w:rsidP="00A30AE7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Povinnost dodavatelů </w:t>
      </w:r>
      <w:r w:rsidR="00AA4162">
        <w:rPr>
          <w:rFonts w:cstheme="minorHAnsi"/>
        </w:rPr>
        <w:t>určit</w:t>
      </w:r>
      <w:r>
        <w:rPr>
          <w:rFonts w:cstheme="minorHAnsi"/>
        </w:rPr>
        <w:t xml:space="preserve"> a oznámit hodnotu indexu zajištění zavádí energetický zákon (novela Lex OZE III). Obchodníci musí </w:t>
      </w:r>
      <w:r w:rsidR="00AA4162">
        <w:rPr>
          <w:rFonts w:cstheme="minorHAnsi"/>
        </w:rPr>
        <w:t xml:space="preserve">příslušný údaj stanovit dvakrát ročně – k 31. březnu a 30. září a jednak ho zveřejnit na svých internetových stránkách, jednak </w:t>
      </w:r>
      <w:r w:rsidR="00E41267">
        <w:rPr>
          <w:rFonts w:cstheme="minorHAnsi"/>
        </w:rPr>
        <w:t xml:space="preserve">poskytnout </w:t>
      </w:r>
      <w:r w:rsidR="00AA4162">
        <w:rPr>
          <w:rFonts w:cstheme="minorHAnsi"/>
        </w:rPr>
        <w:t xml:space="preserve">ERÚ. V případě, že je hodnota indexu vyšší než 70 %, nemusí dodavatel zveřejňovat konkrétní procento, stačí pouze informace, </w:t>
      </w:r>
      <w:bookmarkStart w:id="0" w:name="_GoBack"/>
      <w:bookmarkEnd w:id="0"/>
      <w:r w:rsidR="00AA4162">
        <w:rPr>
          <w:rFonts w:cstheme="minorHAnsi"/>
        </w:rPr>
        <w:t xml:space="preserve">že je zajištěn na zákonné minimum. </w:t>
      </w:r>
    </w:p>
    <w:p w14:paraId="7AC66636" w14:textId="592E610B" w:rsidR="00AA4162" w:rsidRDefault="00AA4162" w:rsidP="00A30AE7">
      <w:pPr>
        <w:widowControl w:val="0"/>
        <w:jc w:val="both"/>
        <w:rPr>
          <w:rFonts w:cstheme="minorHAnsi"/>
        </w:rPr>
      </w:pPr>
      <w:r w:rsidRPr="00E41267">
        <w:rPr>
          <w:rFonts w:cstheme="minorHAnsi"/>
          <w:i/>
        </w:rPr>
        <w:t>„</w:t>
      </w:r>
      <w:r w:rsidR="00D877C4">
        <w:rPr>
          <w:rFonts w:cstheme="minorHAnsi"/>
          <w:i/>
        </w:rPr>
        <w:t>U</w:t>
      </w:r>
      <w:r w:rsidRPr="00E41267">
        <w:rPr>
          <w:rFonts w:cstheme="minorHAnsi"/>
          <w:i/>
        </w:rPr>
        <w:t>ž s předstihem jsme dodavatele informovali o tom, jakým způsobem nám mají data reportovat.</w:t>
      </w:r>
      <w:r w:rsidR="00A87C3D" w:rsidRPr="00E41267">
        <w:rPr>
          <w:rFonts w:cstheme="minorHAnsi"/>
          <w:i/>
        </w:rPr>
        <w:t xml:space="preserve"> Budeme je tak moci rychle zpracovat a poskytnout</w:t>
      </w:r>
      <w:r w:rsidR="001750C1">
        <w:rPr>
          <w:rFonts w:cstheme="minorHAnsi"/>
          <w:i/>
        </w:rPr>
        <w:t xml:space="preserve"> </w:t>
      </w:r>
      <w:r w:rsidR="00E41267" w:rsidRPr="00E41267">
        <w:rPr>
          <w:rFonts w:cstheme="minorHAnsi"/>
          <w:i/>
        </w:rPr>
        <w:t xml:space="preserve">spotřebitelům </w:t>
      </w:r>
      <w:r w:rsidR="00A87C3D" w:rsidRPr="00E41267">
        <w:rPr>
          <w:rFonts w:cstheme="minorHAnsi"/>
          <w:i/>
        </w:rPr>
        <w:t xml:space="preserve">souhrnnou informaci </w:t>
      </w:r>
      <w:r w:rsidR="00E41267" w:rsidRPr="00E41267">
        <w:rPr>
          <w:rFonts w:cstheme="minorHAnsi"/>
          <w:i/>
        </w:rPr>
        <w:t>o tom, jaká situace na trhu v oblasti zajištění dodavatelů panuje,“</w:t>
      </w:r>
      <w:r w:rsidR="00E41267">
        <w:rPr>
          <w:rFonts w:cstheme="minorHAnsi"/>
        </w:rPr>
        <w:t xml:space="preserve"> říká </w:t>
      </w:r>
      <w:r w:rsidR="00E41267" w:rsidRPr="001750C1">
        <w:rPr>
          <w:rFonts w:cstheme="minorHAnsi"/>
          <w:b/>
        </w:rPr>
        <w:t xml:space="preserve">Martin Šik, ředitel odboru </w:t>
      </w:r>
      <w:r w:rsidR="001750C1" w:rsidRPr="001750C1">
        <w:rPr>
          <w:rFonts w:cstheme="minorHAnsi"/>
          <w:b/>
        </w:rPr>
        <w:t>a analytik ERÚ</w:t>
      </w:r>
      <w:r w:rsidR="001750C1">
        <w:rPr>
          <w:rFonts w:cstheme="minorHAnsi"/>
        </w:rPr>
        <w:t xml:space="preserve">. </w:t>
      </w:r>
    </w:p>
    <w:p w14:paraId="7C76F626" w14:textId="104CB158" w:rsidR="00B84FE2" w:rsidRPr="005D4A62" w:rsidRDefault="00B84FE2" w:rsidP="005D4A62">
      <w:pPr>
        <w:spacing w:before="240" w:after="360"/>
        <w:jc w:val="both"/>
        <w:rPr>
          <w:rFonts w:cstheme="minorHAnsi"/>
        </w:rPr>
      </w:pPr>
    </w:p>
    <w:sectPr w:rsidR="00B84FE2" w:rsidRPr="005D4A62" w:rsidSect="00B84FE2">
      <w:headerReference w:type="default" r:id="rId15"/>
      <w:footerReference w:type="default" r:id="rId16"/>
      <w:type w:val="continuous"/>
      <w:pgSz w:w="11906" w:h="16838" w:code="9"/>
      <w:pgMar w:top="851" w:right="851" w:bottom="567" w:left="851" w:header="0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C7CB5" w14:textId="77777777" w:rsidR="00CA42BB" w:rsidRDefault="00CA42BB" w:rsidP="006928DE">
      <w:pPr>
        <w:spacing w:after="0" w:line="240" w:lineRule="auto"/>
      </w:pPr>
      <w:r>
        <w:separator/>
      </w:r>
    </w:p>
    <w:p w14:paraId="61B9012C" w14:textId="77777777" w:rsidR="00CA42BB" w:rsidRDefault="00CA42BB"/>
  </w:endnote>
  <w:endnote w:type="continuationSeparator" w:id="0">
    <w:p w14:paraId="6368C1AB" w14:textId="77777777" w:rsidR="00CA42BB" w:rsidRDefault="00CA42BB" w:rsidP="006928DE">
      <w:pPr>
        <w:spacing w:after="0" w:line="240" w:lineRule="auto"/>
      </w:pPr>
      <w:r>
        <w:continuationSeparator/>
      </w:r>
    </w:p>
    <w:p w14:paraId="44DA9B9B" w14:textId="77777777" w:rsidR="00CA42BB" w:rsidRDefault="00CA4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iro">
    <w:altName w:val="Calibri"/>
    <w:charset w:val="EE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B84FE2" w:rsidRPr="003F04A5" w14:paraId="0723E2E7" w14:textId="77777777" w:rsidTr="000251E3">
      <w:trPr>
        <w:cantSplit/>
        <w:trHeight w:hRule="exact" w:val="238"/>
      </w:trPr>
      <w:tc>
        <w:tcPr>
          <w:tcW w:w="707" w:type="pct"/>
          <w:vMerge w:val="restart"/>
        </w:tcPr>
        <w:p w14:paraId="6015F16C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703808" behindDoc="1" locked="1" layoutInCell="1" allowOverlap="0" wp14:anchorId="153730B8" wp14:editId="0154B739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92" name="Obrázek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14:paraId="44DB96D3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14:paraId="3735E748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14:paraId="29F68BB3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Michal Kebort</w:t>
          </w:r>
        </w:p>
      </w:tc>
      <w:tc>
        <w:tcPr>
          <w:tcW w:w="773" w:type="pct"/>
          <w:vAlign w:val="center"/>
        </w:tcPr>
        <w:p w14:paraId="725A23FF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B84FE2" w:rsidRPr="003F04A5" w14:paraId="0AD79EAD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06C475B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39E5818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14:paraId="34A68516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14:paraId="734C788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14:paraId="57B9B813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B84FE2" w:rsidRPr="003F04A5" w14:paraId="76307403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0CEF0A4C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496AC8F8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14:paraId="20ACB740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1CFECDF8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B84FE2" w:rsidRPr="003F04A5" w14:paraId="5934589A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3BDF9DE3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0CB8DE9E" w14:textId="77777777" w:rsidR="00B84FE2" w:rsidRPr="003F04A5" w:rsidRDefault="00CA42BB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14:paraId="2B40FC03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7710C3CC" w14:textId="77777777" w:rsidR="00B84FE2" w:rsidRPr="003F04A5" w:rsidRDefault="00CA42BB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B84FE2" w:rsidRPr="003F04A5" w14:paraId="4383EBEE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4837F093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25150F1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14:paraId="33EFECF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1661DDBA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B84FE2" w:rsidRPr="003F04A5" w14:paraId="44DEE448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36FEEE9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6D14DF1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14:paraId="54C052D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713622B8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1566/2B, 170 00 Praha 7</w:t>
          </w:r>
        </w:p>
      </w:tc>
    </w:tr>
  </w:tbl>
  <w:p w14:paraId="35E86650" w14:textId="77777777" w:rsidR="00B84FE2" w:rsidRPr="003F04A5" w:rsidRDefault="00B84FE2" w:rsidP="003F04A5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670"/>
        <w:tab w:val="left" w:pos="7088"/>
        <w:tab w:val="left" w:pos="8789"/>
      </w:tabs>
      <w:spacing w:before="0" w:line="192" w:lineRule="auto"/>
      <w:rPr>
        <w:rFonts w:ascii="Cairo" w:hAnsi="Cairo" w:cs="Cairo"/>
        <w:b/>
        <w:color w:val="23315F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F53CC" w14:textId="77777777" w:rsidR="00B84FE2" w:rsidRDefault="00B84FE2" w:rsidP="00B84FE2">
    <w:pPr>
      <w:pStyle w:val="Zpat"/>
    </w:pPr>
  </w:p>
  <w:p w14:paraId="0DBEA22A" w14:textId="77777777" w:rsidR="00B84FE2" w:rsidRPr="00B84FE2" w:rsidRDefault="00B84FE2" w:rsidP="00B84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C486A" w14:textId="77777777" w:rsidR="00CA42BB" w:rsidRDefault="00CA42BB" w:rsidP="006928DE">
      <w:pPr>
        <w:spacing w:after="0" w:line="240" w:lineRule="auto"/>
      </w:pPr>
      <w:r>
        <w:separator/>
      </w:r>
    </w:p>
    <w:p w14:paraId="63F2E252" w14:textId="77777777" w:rsidR="00CA42BB" w:rsidRDefault="00CA42BB"/>
  </w:footnote>
  <w:footnote w:type="continuationSeparator" w:id="0">
    <w:p w14:paraId="1C1960B5" w14:textId="77777777" w:rsidR="00CA42BB" w:rsidRDefault="00CA42BB" w:rsidP="006928DE">
      <w:pPr>
        <w:spacing w:after="0" w:line="240" w:lineRule="auto"/>
      </w:pPr>
      <w:r>
        <w:continuationSeparator/>
      </w:r>
    </w:p>
    <w:p w14:paraId="149FC404" w14:textId="77777777" w:rsidR="00CA42BB" w:rsidRDefault="00CA4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BC360" w14:textId="77777777" w:rsidR="00B84FE2" w:rsidRDefault="00B84FE2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701760" behindDoc="0" locked="0" layoutInCell="1" allowOverlap="1" wp14:anchorId="7A0D5F49" wp14:editId="6E0D7465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800000" cy="597600"/>
          <wp:effectExtent l="0" t="0" r="0" b="0"/>
          <wp:wrapNone/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U_logo_celé_bez ochranne zo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968E5" w14:textId="77777777" w:rsidR="002C42C1" w:rsidRDefault="002C4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pt;height:5.5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3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1E8C"/>
    <w:multiLevelType w:val="hybridMultilevel"/>
    <w:tmpl w:val="7A10303E"/>
    <w:lvl w:ilvl="0" w:tplc="3B1AD16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4664"/>
    <w:rsid w:val="00010D6D"/>
    <w:rsid w:val="0001107C"/>
    <w:rsid w:val="00012AD9"/>
    <w:rsid w:val="00014558"/>
    <w:rsid w:val="0001541E"/>
    <w:rsid w:val="000218CC"/>
    <w:rsid w:val="0002339C"/>
    <w:rsid w:val="000331BF"/>
    <w:rsid w:val="0003628A"/>
    <w:rsid w:val="00045824"/>
    <w:rsid w:val="00047AC2"/>
    <w:rsid w:val="000508BF"/>
    <w:rsid w:val="00051C7F"/>
    <w:rsid w:val="000571CB"/>
    <w:rsid w:val="000650B6"/>
    <w:rsid w:val="00071182"/>
    <w:rsid w:val="00072105"/>
    <w:rsid w:val="00075E41"/>
    <w:rsid w:val="0008406D"/>
    <w:rsid w:val="00085606"/>
    <w:rsid w:val="00085D46"/>
    <w:rsid w:val="00087A8B"/>
    <w:rsid w:val="00093CCF"/>
    <w:rsid w:val="000A084F"/>
    <w:rsid w:val="000A5C2C"/>
    <w:rsid w:val="000B1CDC"/>
    <w:rsid w:val="000B2246"/>
    <w:rsid w:val="000B4B84"/>
    <w:rsid w:val="000C173C"/>
    <w:rsid w:val="000C2DAF"/>
    <w:rsid w:val="000C5F44"/>
    <w:rsid w:val="000C616C"/>
    <w:rsid w:val="000C6294"/>
    <w:rsid w:val="000D6B86"/>
    <w:rsid w:val="000F5202"/>
    <w:rsid w:val="000F75D7"/>
    <w:rsid w:val="000F7C3A"/>
    <w:rsid w:val="001031B7"/>
    <w:rsid w:val="00104721"/>
    <w:rsid w:val="00105ED8"/>
    <w:rsid w:val="00107692"/>
    <w:rsid w:val="00107DD1"/>
    <w:rsid w:val="00111118"/>
    <w:rsid w:val="00114B4B"/>
    <w:rsid w:val="001211F8"/>
    <w:rsid w:val="00122FE1"/>
    <w:rsid w:val="00123F0C"/>
    <w:rsid w:val="001306A6"/>
    <w:rsid w:val="001335DD"/>
    <w:rsid w:val="001336B6"/>
    <w:rsid w:val="00134803"/>
    <w:rsid w:val="00135878"/>
    <w:rsid w:val="00136F3D"/>
    <w:rsid w:val="00142183"/>
    <w:rsid w:val="00145076"/>
    <w:rsid w:val="00145122"/>
    <w:rsid w:val="00145FAB"/>
    <w:rsid w:val="00146FD3"/>
    <w:rsid w:val="001543AC"/>
    <w:rsid w:val="0015550A"/>
    <w:rsid w:val="00166498"/>
    <w:rsid w:val="00166789"/>
    <w:rsid w:val="001732A2"/>
    <w:rsid w:val="001750C1"/>
    <w:rsid w:val="00177350"/>
    <w:rsid w:val="00177B0A"/>
    <w:rsid w:val="00177B1F"/>
    <w:rsid w:val="0018545A"/>
    <w:rsid w:val="00192873"/>
    <w:rsid w:val="00193AA8"/>
    <w:rsid w:val="001A518B"/>
    <w:rsid w:val="001B0634"/>
    <w:rsid w:val="001B0E86"/>
    <w:rsid w:val="001B2626"/>
    <w:rsid w:val="001B5017"/>
    <w:rsid w:val="001B5B5F"/>
    <w:rsid w:val="001C1F61"/>
    <w:rsid w:val="001C2B90"/>
    <w:rsid w:val="001C2BE8"/>
    <w:rsid w:val="001C6B94"/>
    <w:rsid w:val="001D056A"/>
    <w:rsid w:val="001D568D"/>
    <w:rsid w:val="001E0ABD"/>
    <w:rsid w:val="001F06D8"/>
    <w:rsid w:val="001F51D6"/>
    <w:rsid w:val="001F754A"/>
    <w:rsid w:val="002024DE"/>
    <w:rsid w:val="00205AEB"/>
    <w:rsid w:val="0020626E"/>
    <w:rsid w:val="0020748A"/>
    <w:rsid w:val="0021228F"/>
    <w:rsid w:val="002138B1"/>
    <w:rsid w:val="00225848"/>
    <w:rsid w:val="00225DEF"/>
    <w:rsid w:val="00226D87"/>
    <w:rsid w:val="00227765"/>
    <w:rsid w:val="00227966"/>
    <w:rsid w:val="00232B14"/>
    <w:rsid w:val="00233317"/>
    <w:rsid w:val="00237988"/>
    <w:rsid w:val="00242552"/>
    <w:rsid w:val="002431F5"/>
    <w:rsid w:val="00246C47"/>
    <w:rsid w:val="0024794B"/>
    <w:rsid w:val="0025253A"/>
    <w:rsid w:val="002573E8"/>
    <w:rsid w:val="00257C8F"/>
    <w:rsid w:val="00261550"/>
    <w:rsid w:val="002622B5"/>
    <w:rsid w:val="0027040D"/>
    <w:rsid w:val="0027149D"/>
    <w:rsid w:val="00274446"/>
    <w:rsid w:val="002744C8"/>
    <w:rsid w:val="00284A7B"/>
    <w:rsid w:val="00285DA6"/>
    <w:rsid w:val="00286E08"/>
    <w:rsid w:val="0029689D"/>
    <w:rsid w:val="002A16BF"/>
    <w:rsid w:val="002B02E1"/>
    <w:rsid w:val="002B064F"/>
    <w:rsid w:val="002B351D"/>
    <w:rsid w:val="002B671C"/>
    <w:rsid w:val="002B682A"/>
    <w:rsid w:val="002B753C"/>
    <w:rsid w:val="002C42C1"/>
    <w:rsid w:val="002D0AB8"/>
    <w:rsid w:val="002D2F74"/>
    <w:rsid w:val="002E6A71"/>
    <w:rsid w:val="002F2008"/>
    <w:rsid w:val="002F245E"/>
    <w:rsid w:val="00301528"/>
    <w:rsid w:val="00306CA4"/>
    <w:rsid w:val="00306FCE"/>
    <w:rsid w:val="0030742A"/>
    <w:rsid w:val="00317657"/>
    <w:rsid w:val="00322418"/>
    <w:rsid w:val="00323EDA"/>
    <w:rsid w:val="00332C3A"/>
    <w:rsid w:val="003335E1"/>
    <w:rsid w:val="00334280"/>
    <w:rsid w:val="0033462F"/>
    <w:rsid w:val="00343ACC"/>
    <w:rsid w:val="00347856"/>
    <w:rsid w:val="00350655"/>
    <w:rsid w:val="003521BD"/>
    <w:rsid w:val="0035244C"/>
    <w:rsid w:val="00352DFA"/>
    <w:rsid w:val="00355AB0"/>
    <w:rsid w:val="003615D5"/>
    <w:rsid w:val="00371634"/>
    <w:rsid w:val="00373FE6"/>
    <w:rsid w:val="003822B9"/>
    <w:rsid w:val="0039125C"/>
    <w:rsid w:val="003940A8"/>
    <w:rsid w:val="0039410F"/>
    <w:rsid w:val="00396549"/>
    <w:rsid w:val="00396672"/>
    <w:rsid w:val="003976BB"/>
    <w:rsid w:val="003A2308"/>
    <w:rsid w:val="003B39A7"/>
    <w:rsid w:val="003B79F6"/>
    <w:rsid w:val="003C1370"/>
    <w:rsid w:val="003C52E3"/>
    <w:rsid w:val="003C59C1"/>
    <w:rsid w:val="003D123E"/>
    <w:rsid w:val="003D2ABB"/>
    <w:rsid w:val="003D4FB1"/>
    <w:rsid w:val="003D68A7"/>
    <w:rsid w:val="003E2CD2"/>
    <w:rsid w:val="003E5378"/>
    <w:rsid w:val="003E70AB"/>
    <w:rsid w:val="003E7C01"/>
    <w:rsid w:val="003F00F7"/>
    <w:rsid w:val="003F04A5"/>
    <w:rsid w:val="003F15E5"/>
    <w:rsid w:val="00403AA6"/>
    <w:rsid w:val="004053E5"/>
    <w:rsid w:val="00405DD1"/>
    <w:rsid w:val="00407540"/>
    <w:rsid w:val="00411947"/>
    <w:rsid w:val="0041474F"/>
    <w:rsid w:val="0041575C"/>
    <w:rsid w:val="00415E5E"/>
    <w:rsid w:val="00417066"/>
    <w:rsid w:val="00432954"/>
    <w:rsid w:val="0043419D"/>
    <w:rsid w:val="00441A0B"/>
    <w:rsid w:val="004442A5"/>
    <w:rsid w:val="0044630D"/>
    <w:rsid w:val="00454C04"/>
    <w:rsid w:val="00462045"/>
    <w:rsid w:val="004736D9"/>
    <w:rsid w:val="00476642"/>
    <w:rsid w:val="00477F67"/>
    <w:rsid w:val="00480AB0"/>
    <w:rsid w:val="0048177E"/>
    <w:rsid w:val="00483BAC"/>
    <w:rsid w:val="00485AE9"/>
    <w:rsid w:val="00490B54"/>
    <w:rsid w:val="00494F8B"/>
    <w:rsid w:val="004B5667"/>
    <w:rsid w:val="004C17C1"/>
    <w:rsid w:val="004C2271"/>
    <w:rsid w:val="004C5CD8"/>
    <w:rsid w:val="004C752C"/>
    <w:rsid w:val="004D1A6B"/>
    <w:rsid w:val="004D27B7"/>
    <w:rsid w:val="004D2C82"/>
    <w:rsid w:val="004D46E9"/>
    <w:rsid w:val="004D59DF"/>
    <w:rsid w:val="004E7AE6"/>
    <w:rsid w:val="004F285B"/>
    <w:rsid w:val="004F3140"/>
    <w:rsid w:val="004F5CD5"/>
    <w:rsid w:val="004F6D70"/>
    <w:rsid w:val="005019F6"/>
    <w:rsid w:val="00502CF9"/>
    <w:rsid w:val="00507A3E"/>
    <w:rsid w:val="00507C35"/>
    <w:rsid w:val="00510576"/>
    <w:rsid w:val="005137D1"/>
    <w:rsid w:val="0051514D"/>
    <w:rsid w:val="00517854"/>
    <w:rsid w:val="0052077C"/>
    <w:rsid w:val="00526D10"/>
    <w:rsid w:val="005309C8"/>
    <w:rsid w:val="005316FE"/>
    <w:rsid w:val="00531E13"/>
    <w:rsid w:val="00537D21"/>
    <w:rsid w:val="005407BA"/>
    <w:rsid w:val="00543953"/>
    <w:rsid w:val="00547E31"/>
    <w:rsid w:val="00550788"/>
    <w:rsid w:val="00551794"/>
    <w:rsid w:val="00555C48"/>
    <w:rsid w:val="00556AC6"/>
    <w:rsid w:val="005640BC"/>
    <w:rsid w:val="00570E2C"/>
    <w:rsid w:val="00570EB7"/>
    <w:rsid w:val="005715D0"/>
    <w:rsid w:val="00573217"/>
    <w:rsid w:val="005806CD"/>
    <w:rsid w:val="00590B03"/>
    <w:rsid w:val="00591529"/>
    <w:rsid w:val="0059336A"/>
    <w:rsid w:val="005B10C2"/>
    <w:rsid w:val="005D4A62"/>
    <w:rsid w:val="005D5F4D"/>
    <w:rsid w:val="005D6010"/>
    <w:rsid w:val="005D6096"/>
    <w:rsid w:val="005E7A32"/>
    <w:rsid w:val="005F4019"/>
    <w:rsid w:val="00600FA7"/>
    <w:rsid w:val="006014B4"/>
    <w:rsid w:val="0060627D"/>
    <w:rsid w:val="00613148"/>
    <w:rsid w:val="00615CCA"/>
    <w:rsid w:val="00616772"/>
    <w:rsid w:val="006202E2"/>
    <w:rsid w:val="0062076D"/>
    <w:rsid w:val="00626B39"/>
    <w:rsid w:val="00641C92"/>
    <w:rsid w:val="00651093"/>
    <w:rsid w:val="006513B1"/>
    <w:rsid w:val="00653A74"/>
    <w:rsid w:val="00655B6D"/>
    <w:rsid w:val="00682492"/>
    <w:rsid w:val="00685617"/>
    <w:rsid w:val="006928DE"/>
    <w:rsid w:val="00693A6E"/>
    <w:rsid w:val="00695C15"/>
    <w:rsid w:val="00696EA8"/>
    <w:rsid w:val="006A2F62"/>
    <w:rsid w:val="006A54FA"/>
    <w:rsid w:val="006A7D9E"/>
    <w:rsid w:val="006B1325"/>
    <w:rsid w:val="006B66F6"/>
    <w:rsid w:val="006C1BCC"/>
    <w:rsid w:val="006C306F"/>
    <w:rsid w:val="006C5D01"/>
    <w:rsid w:val="006C72BB"/>
    <w:rsid w:val="006D35C6"/>
    <w:rsid w:val="006D3FFE"/>
    <w:rsid w:val="006D5FE2"/>
    <w:rsid w:val="006D60D5"/>
    <w:rsid w:val="006D6A1E"/>
    <w:rsid w:val="006E71F3"/>
    <w:rsid w:val="006F2BAD"/>
    <w:rsid w:val="006F2BCE"/>
    <w:rsid w:val="00707C91"/>
    <w:rsid w:val="0071179F"/>
    <w:rsid w:val="00720880"/>
    <w:rsid w:val="00721FB1"/>
    <w:rsid w:val="00722104"/>
    <w:rsid w:val="00726354"/>
    <w:rsid w:val="00732957"/>
    <w:rsid w:val="007424DF"/>
    <w:rsid w:val="00743676"/>
    <w:rsid w:val="00743FFD"/>
    <w:rsid w:val="00744CBB"/>
    <w:rsid w:val="00750A3E"/>
    <w:rsid w:val="00750CB9"/>
    <w:rsid w:val="00752785"/>
    <w:rsid w:val="00760BF7"/>
    <w:rsid w:val="00771801"/>
    <w:rsid w:val="007768E9"/>
    <w:rsid w:val="0078256A"/>
    <w:rsid w:val="00785109"/>
    <w:rsid w:val="007918ED"/>
    <w:rsid w:val="007A3624"/>
    <w:rsid w:val="007A6284"/>
    <w:rsid w:val="007A6A8F"/>
    <w:rsid w:val="007B178E"/>
    <w:rsid w:val="007B767B"/>
    <w:rsid w:val="007C14BE"/>
    <w:rsid w:val="007C5374"/>
    <w:rsid w:val="007E0BE4"/>
    <w:rsid w:val="007E49C3"/>
    <w:rsid w:val="007E4A14"/>
    <w:rsid w:val="007F5352"/>
    <w:rsid w:val="007F5CA1"/>
    <w:rsid w:val="007F735B"/>
    <w:rsid w:val="00804F55"/>
    <w:rsid w:val="00806A75"/>
    <w:rsid w:val="008150F6"/>
    <w:rsid w:val="00823FB4"/>
    <w:rsid w:val="00824B9D"/>
    <w:rsid w:val="008262E9"/>
    <w:rsid w:val="008367D6"/>
    <w:rsid w:val="008407F1"/>
    <w:rsid w:val="00843945"/>
    <w:rsid w:val="008565E2"/>
    <w:rsid w:val="00871CCB"/>
    <w:rsid w:val="008752BD"/>
    <w:rsid w:val="0087698D"/>
    <w:rsid w:val="00883CB7"/>
    <w:rsid w:val="00887234"/>
    <w:rsid w:val="0089141A"/>
    <w:rsid w:val="00893114"/>
    <w:rsid w:val="00897DD6"/>
    <w:rsid w:val="008A5083"/>
    <w:rsid w:val="008A5587"/>
    <w:rsid w:val="008C0225"/>
    <w:rsid w:val="008C6F0F"/>
    <w:rsid w:val="008C72AD"/>
    <w:rsid w:val="008C7AD8"/>
    <w:rsid w:val="008E62D6"/>
    <w:rsid w:val="008F1BBF"/>
    <w:rsid w:val="00900430"/>
    <w:rsid w:val="009030F3"/>
    <w:rsid w:val="009039FF"/>
    <w:rsid w:val="00921AC9"/>
    <w:rsid w:val="009221D7"/>
    <w:rsid w:val="00927A04"/>
    <w:rsid w:val="00930CA9"/>
    <w:rsid w:val="00934290"/>
    <w:rsid w:val="0094008A"/>
    <w:rsid w:val="00941E72"/>
    <w:rsid w:val="00951B34"/>
    <w:rsid w:val="0096064A"/>
    <w:rsid w:val="009609ED"/>
    <w:rsid w:val="00966945"/>
    <w:rsid w:val="009677FD"/>
    <w:rsid w:val="00967BB1"/>
    <w:rsid w:val="00967F08"/>
    <w:rsid w:val="009721DE"/>
    <w:rsid w:val="009725E7"/>
    <w:rsid w:val="00976DDC"/>
    <w:rsid w:val="00985FCB"/>
    <w:rsid w:val="009860AB"/>
    <w:rsid w:val="0098709F"/>
    <w:rsid w:val="00992336"/>
    <w:rsid w:val="00996E3A"/>
    <w:rsid w:val="00996EDD"/>
    <w:rsid w:val="00997BDA"/>
    <w:rsid w:val="009A6B6C"/>
    <w:rsid w:val="009A6EB8"/>
    <w:rsid w:val="009B7E1F"/>
    <w:rsid w:val="009C0B1F"/>
    <w:rsid w:val="009C2998"/>
    <w:rsid w:val="009C7AA4"/>
    <w:rsid w:val="009D2B07"/>
    <w:rsid w:val="009D55A6"/>
    <w:rsid w:val="009D7BD4"/>
    <w:rsid w:val="009E259B"/>
    <w:rsid w:val="009E2845"/>
    <w:rsid w:val="009E4FD9"/>
    <w:rsid w:val="009F0FAF"/>
    <w:rsid w:val="009F25F5"/>
    <w:rsid w:val="009F3DF7"/>
    <w:rsid w:val="009F3EE7"/>
    <w:rsid w:val="009F6F06"/>
    <w:rsid w:val="009F7590"/>
    <w:rsid w:val="00A115A8"/>
    <w:rsid w:val="00A27793"/>
    <w:rsid w:val="00A308FC"/>
    <w:rsid w:val="00A30A8A"/>
    <w:rsid w:val="00A30AE7"/>
    <w:rsid w:val="00A3328F"/>
    <w:rsid w:val="00A36EF8"/>
    <w:rsid w:val="00A411B5"/>
    <w:rsid w:val="00A43674"/>
    <w:rsid w:val="00A5082B"/>
    <w:rsid w:val="00A510D0"/>
    <w:rsid w:val="00A55E42"/>
    <w:rsid w:val="00A63F2E"/>
    <w:rsid w:val="00A65443"/>
    <w:rsid w:val="00A65E6B"/>
    <w:rsid w:val="00A66974"/>
    <w:rsid w:val="00A73BA0"/>
    <w:rsid w:val="00A77840"/>
    <w:rsid w:val="00A82E10"/>
    <w:rsid w:val="00A83983"/>
    <w:rsid w:val="00A83DC3"/>
    <w:rsid w:val="00A83E3E"/>
    <w:rsid w:val="00A87C3D"/>
    <w:rsid w:val="00A90649"/>
    <w:rsid w:val="00A927BE"/>
    <w:rsid w:val="00A97F12"/>
    <w:rsid w:val="00AA27B3"/>
    <w:rsid w:val="00AA4162"/>
    <w:rsid w:val="00AA557B"/>
    <w:rsid w:val="00AB1251"/>
    <w:rsid w:val="00AB31DB"/>
    <w:rsid w:val="00AC7773"/>
    <w:rsid w:val="00AC7A43"/>
    <w:rsid w:val="00AD04C2"/>
    <w:rsid w:val="00AD428E"/>
    <w:rsid w:val="00AE1652"/>
    <w:rsid w:val="00AE2DAC"/>
    <w:rsid w:val="00AE6AFB"/>
    <w:rsid w:val="00AF3AE5"/>
    <w:rsid w:val="00AF4083"/>
    <w:rsid w:val="00B0005F"/>
    <w:rsid w:val="00B07842"/>
    <w:rsid w:val="00B1017C"/>
    <w:rsid w:val="00B10D13"/>
    <w:rsid w:val="00B130C4"/>
    <w:rsid w:val="00B14B69"/>
    <w:rsid w:val="00B14C12"/>
    <w:rsid w:val="00B15811"/>
    <w:rsid w:val="00B200DD"/>
    <w:rsid w:val="00B30F9B"/>
    <w:rsid w:val="00B33FC7"/>
    <w:rsid w:val="00B35C6F"/>
    <w:rsid w:val="00B43E2B"/>
    <w:rsid w:val="00B45EC4"/>
    <w:rsid w:val="00B4642D"/>
    <w:rsid w:val="00B50411"/>
    <w:rsid w:val="00B52210"/>
    <w:rsid w:val="00B54B31"/>
    <w:rsid w:val="00B54EB0"/>
    <w:rsid w:val="00B60E4D"/>
    <w:rsid w:val="00B67FBD"/>
    <w:rsid w:val="00B716AD"/>
    <w:rsid w:val="00B717C6"/>
    <w:rsid w:val="00B72768"/>
    <w:rsid w:val="00B77963"/>
    <w:rsid w:val="00B8328C"/>
    <w:rsid w:val="00B84FE2"/>
    <w:rsid w:val="00B86937"/>
    <w:rsid w:val="00B87185"/>
    <w:rsid w:val="00B87CD7"/>
    <w:rsid w:val="00BA1071"/>
    <w:rsid w:val="00BA322C"/>
    <w:rsid w:val="00BB104A"/>
    <w:rsid w:val="00BB1F3C"/>
    <w:rsid w:val="00BB532D"/>
    <w:rsid w:val="00BD47DA"/>
    <w:rsid w:val="00BD646A"/>
    <w:rsid w:val="00BE0E43"/>
    <w:rsid w:val="00BF757E"/>
    <w:rsid w:val="00BF7DEB"/>
    <w:rsid w:val="00C03ACE"/>
    <w:rsid w:val="00C04190"/>
    <w:rsid w:val="00C1092A"/>
    <w:rsid w:val="00C15057"/>
    <w:rsid w:val="00C1737E"/>
    <w:rsid w:val="00C21EBE"/>
    <w:rsid w:val="00C223D9"/>
    <w:rsid w:val="00C22ED6"/>
    <w:rsid w:val="00C23FA7"/>
    <w:rsid w:val="00C25365"/>
    <w:rsid w:val="00C255DC"/>
    <w:rsid w:val="00C31CCF"/>
    <w:rsid w:val="00C346AA"/>
    <w:rsid w:val="00C34956"/>
    <w:rsid w:val="00C34C5C"/>
    <w:rsid w:val="00C37D91"/>
    <w:rsid w:val="00C40A7C"/>
    <w:rsid w:val="00C40DFC"/>
    <w:rsid w:val="00C42995"/>
    <w:rsid w:val="00C4433F"/>
    <w:rsid w:val="00C461AC"/>
    <w:rsid w:val="00C52979"/>
    <w:rsid w:val="00C55B5D"/>
    <w:rsid w:val="00C604C6"/>
    <w:rsid w:val="00C656B4"/>
    <w:rsid w:val="00C74E4A"/>
    <w:rsid w:val="00C76ADB"/>
    <w:rsid w:val="00C87175"/>
    <w:rsid w:val="00CA42BB"/>
    <w:rsid w:val="00CA5051"/>
    <w:rsid w:val="00CA6686"/>
    <w:rsid w:val="00CA7A70"/>
    <w:rsid w:val="00CB5C16"/>
    <w:rsid w:val="00CB5F58"/>
    <w:rsid w:val="00CC1122"/>
    <w:rsid w:val="00CC12B5"/>
    <w:rsid w:val="00CC251B"/>
    <w:rsid w:val="00CC3BAC"/>
    <w:rsid w:val="00CC457F"/>
    <w:rsid w:val="00CC4D9F"/>
    <w:rsid w:val="00CD152B"/>
    <w:rsid w:val="00CD169A"/>
    <w:rsid w:val="00CD6214"/>
    <w:rsid w:val="00CD7553"/>
    <w:rsid w:val="00CE3663"/>
    <w:rsid w:val="00CF2367"/>
    <w:rsid w:val="00CF385D"/>
    <w:rsid w:val="00CF4679"/>
    <w:rsid w:val="00CF588E"/>
    <w:rsid w:val="00D13DDC"/>
    <w:rsid w:val="00D149C4"/>
    <w:rsid w:val="00D176C0"/>
    <w:rsid w:val="00D17CBD"/>
    <w:rsid w:val="00D26113"/>
    <w:rsid w:val="00D27DC4"/>
    <w:rsid w:val="00D339D6"/>
    <w:rsid w:val="00D364AA"/>
    <w:rsid w:val="00D4023C"/>
    <w:rsid w:val="00D514E4"/>
    <w:rsid w:val="00D52D32"/>
    <w:rsid w:val="00D534C7"/>
    <w:rsid w:val="00D56188"/>
    <w:rsid w:val="00D62462"/>
    <w:rsid w:val="00D67FAC"/>
    <w:rsid w:val="00D738DB"/>
    <w:rsid w:val="00D75E52"/>
    <w:rsid w:val="00D8185B"/>
    <w:rsid w:val="00D877C4"/>
    <w:rsid w:val="00D903C1"/>
    <w:rsid w:val="00D94B77"/>
    <w:rsid w:val="00D94F9D"/>
    <w:rsid w:val="00DA1611"/>
    <w:rsid w:val="00DA302C"/>
    <w:rsid w:val="00DA3158"/>
    <w:rsid w:val="00DA386C"/>
    <w:rsid w:val="00DB054C"/>
    <w:rsid w:val="00DB1A8C"/>
    <w:rsid w:val="00DB6B9C"/>
    <w:rsid w:val="00DC3A03"/>
    <w:rsid w:val="00DC4666"/>
    <w:rsid w:val="00DC5823"/>
    <w:rsid w:val="00DD13D6"/>
    <w:rsid w:val="00DD51CF"/>
    <w:rsid w:val="00DE02BD"/>
    <w:rsid w:val="00DF0D6C"/>
    <w:rsid w:val="00DF5DC7"/>
    <w:rsid w:val="00E0093B"/>
    <w:rsid w:val="00E05CC8"/>
    <w:rsid w:val="00E06620"/>
    <w:rsid w:val="00E07899"/>
    <w:rsid w:val="00E15AB4"/>
    <w:rsid w:val="00E17532"/>
    <w:rsid w:val="00E23EC2"/>
    <w:rsid w:val="00E25B4A"/>
    <w:rsid w:val="00E31CD9"/>
    <w:rsid w:val="00E32425"/>
    <w:rsid w:val="00E32F0D"/>
    <w:rsid w:val="00E40263"/>
    <w:rsid w:val="00E41267"/>
    <w:rsid w:val="00E41308"/>
    <w:rsid w:val="00E47457"/>
    <w:rsid w:val="00E50371"/>
    <w:rsid w:val="00E5491F"/>
    <w:rsid w:val="00E6084E"/>
    <w:rsid w:val="00E60B8F"/>
    <w:rsid w:val="00E622EB"/>
    <w:rsid w:val="00E757FA"/>
    <w:rsid w:val="00E76E8B"/>
    <w:rsid w:val="00E819CE"/>
    <w:rsid w:val="00E93627"/>
    <w:rsid w:val="00E9707F"/>
    <w:rsid w:val="00EB3029"/>
    <w:rsid w:val="00EB7897"/>
    <w:rsid w:val="00EB7A52"/>
    <w:rsid w:val="00ED1665"/>
    <w:rsid w:val="00ED1AE9"/>
    <w:rsid w:val="00ED35C6"/>
    <w:rsid w:val="00EE1025"/>
    <w:rsid w:val="00EE24ED"/>
    <w:rsid w:val="00EE50EC"/>
    <w:rsid w:val="00EF5A47"/>
    <w:rsid w:val="00EF5ABA"/>
    <w:rsid w:val="00EF7322"/>
    <w:rsid w:val="00F0060D"/>
    <w:rsid w:val="00F1005C"/>
    <w:rsid w:val="00F119E6"/>
    <w:rsid w:val="00F12A6D"/>
    <w:rsid w:val="00F1372A"/>
    <w:rsid w:val="00F268A0"/>
    <w:rsid w:val="00F30640"/>
    <w:rsid w:val="00F3308A"/>
    <w:rsid w:val="00F4225E"/>
    <w:rsid w:val="00F55AE8"/>
    <w:rsid w:val="00F56E41"/>
    <w:rsid w:val="00F606BF"/>
    <w:rsid w:val="00F6270A"/>
    <w:rsid w:val="00F62D6A"/>
    <w:rsid w:val="00F657B1"/>
    <w:rsid w:val="00F71496"/>
    <w:rsid w:val="00F73427"/>
    <w:rsid w:val="00F814CA"/>
    <w:rsid w:val="00F84168"/>
    <w:rsid w:val="00F86961"/>
    <w:rsid w:val="00F86ECB"/>
    <w:rsid w:val="00F878B2"/>
    <w:rsid w:val="00F90359"/>
    <w:rsid w:val="00F93C69"/>
    <w:rsid w:val="00FA024A"/>
    <w:rsid w:val="00FB3675"/>
    <w:rsid w:val="00FC1E04"/>
    <w:rsid w:val="00FC37F2"/>
    <w:rsid w:val="00FC3CFE"/>
    <w:rsid w:val="00FC54E6"/>
    <w:rsid w:val="00FD3EE8"/>
    <w:rsid w:val="00FD70FD"/>
    <w:rsid w:val="00FE5B2E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D33F2"/>
  <w15:docId w15:val="{82E5B191-2A8E-4731-9DDC-D678A42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142183"/>
    <w:rPr>
      <w:rFonts w:eastAsiaTheme="minorHAnsi"/>
      <w:b/>
      <w:bCs/>
      <w:caps/>
      <w:color w:val="233060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233060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142183"/>
    <w:rPr>
      <w:rFonts w:eastAsiaTheme="minorHAnsi"/>
      <w:b/>
      <w:bCs/>
      <w:color w:val="233060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142183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142183"/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286E08"/>
    <w:pPr>
      <w:keepNext/>
      <w:keepLines/>
      <w:spacing w:before="0" w:line="240" w:lineRule="auto"/>
    </w:pPr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286E08"/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286E08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233060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286E08"/>
    <w:rPr>
      <w:rFonts w:eastAsiaTheme="minorHAnsi"/>
      <w:b/>
      <w:color w:val="233060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286E08"/>
    <w:pPr>
      <w:keepNext/>
      <w:keepLines/>
      <w:spacing w:before="480" w:line="240" w:lineRule="auto"/>
      <w:ind w:left="851" w:hanging="851"/>
    </w:pPr>
    <w:rPr>
      <w:rFonts w:eastAsiaTheme="minorHAnsi"/>
      <w:b/>
      <w:color w:val="233060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286E08"/>
    <w:pPr>
      <w:keepNext/>
      <w:spacing w:before="240" w:line="240" w:lineRule="auto"/>
    </w:pPr>
    <w:rPr>
      <w:rFonts w:eastAsiaTheme="minorHAnsi"/>
      <w:b/>
      <w:color w:val="23306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B1017C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B6B9C"/>
    <w:rPr>
      <w:color w:val="E02C1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1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3E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sbirka.cz/sb/2000/45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u.gov.cz/vzory-pro-odstoupeni-nebo-vypoved-smlouv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>Spisová služba</Kategorie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3" ma:contentTypeDescription="Vytvořit nový dokument" ma:contentTypeScope="" ma:versionID="973eca58c073ae2600bfac7e3476526b">
  <xsd:schema xmlns:xsd="http://www.w3.org/2001/XMLSchema" xmlns:xs="http://www.w3.org/2001/XMLSchema" xmlns:p="http://schemas.microsoft.com/office/2006/metadata/properties" xmlns:ns2="404656bf-f2b8-413e-853a-a7068af03b92" xmlns:ns3="f32210cd-666d-4d11-ab48-bfef9714ab3b" targetNamespace="http://schemas.microsoft.com/office/2006/metadata/properties" ma:root="true" ma:fieldsID="e3ca6a062d3e1f598796bc6f19042af7" ns2:_="" ns3:_="">
    <xsd:import namespace="404656bf-f2b8-413e-853a-a7068af03b92"/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f32210cd-666d-4d11-ab48-bfef9714ab3b"/>
  </ds:schemaRefs>
</ds:datastoreItem>
</file>

<file path=customXml/itemProps3.xml><?xml version="1.0" encoding="utf-8"?>
<ds:datastoreItem xmlns:ds="http://schemas.openxmlformats.org/officeDocument/2006/customXml" ds:itemID="{4CD7065A-ECBE-4938-92F2-EB6ECF35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C4E65-4173-4889-8477-3255152F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30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cp:lastModifiedBy>Hamrník Jan Mgr.</cp:lastModifiedBy>
  <cp:revision>5</cp:revision>
  <cp:lastPrinted>2025-03-06T06:02:00Z</cp:lastPrinted>
  <dcterms:created xsi:type="dcterms:W3CDTF">2025-09-25T06:03:00Z</dcterms:created>
  <dcterms:modified xsi:type="dcterms:W3CDTF">2025-10-01T06:28:00Z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  <property fmtid="{D5CDD505-2E9C-101B-9397-08002B2CF9AE}" pid="3" name="Kategorie">
    <vt:lpwstr>Spisová služba</vt:lpwstr>
  </property>
</Properties>
</file>