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C672BB" w14:textId="2B01C772" w:rsidR="00B84FE2" w:rsidRPr="00B84FE2" w:rsidRDefault="008E1519" w:rsidP="00B84FE2">
      <w:pPr>
        <w:pStyle w:val="NadpisX"/>
        <w:tabs>
          <w:tab w:val="clear" w:pos="851"/>
          <w:tab w:val="left" w:pos="1276"/>
        </w:tabs>
        <w:spacing w:before="0" w:after="120"/>
        <w:rPr>
          <w:sz w:val="28"/>
          <w:szCs w:val="28"/>
        </w:rPr>
      </w:pPr>
      <w:r>
        <w:rPr>
          <w:sz w:val="28"/>
          <w:szCs w:val="28"/>
        </w:rPr>
        <w:t>spotřeb</w:t>
      </w:r>
      <w:r w:rsidR="001C592E">
        <w:rPr>
          <w:sz w:val="28"/>
          <w:szCs w:val="28"/>
        </w:rPr>
        <w:t>a</w:t>
      </w:r>
      <w:r>
        <w:rPr>
          <w:sz w:val="28"/>
          <w:szCs w:val="28"/>
        </w:rPr>
        <w:t xml:space="preserve"> elektřiny </w:t>
      </w:r>
      <w:proofErr w:type="gramStart"/>
      <w:r w:rsidR="006F1868">
        <w:rPr>
          <w:sz w:val="28"/>
          <w:szCs w:val="28"/>
        </w:rPr>
        <w:t>i</w:t>
      </w:r>
      <w:proofErr w:type="gramEnd"/>
      <w:r>
        <w:rPr>
          <w:sz w:val="28"/>
          <w:szCs w:val="28"/>
        </w:rPr>
        <w:t xml:space="preserve"> plynu </w:t>
      </w:r>
      <w:r w:rsidR="001C592E">
        <w:rPr>
          <w:sz w:val="28"/>
          <w:szCs w:val="28"/>
        </w:rPr>
        <w:t>v prvním čtvrtletí vzrostla</w:t>
      </w:r>
    </w:p>
    <w:p w14:paraId="572C3684" w14:textId="06922940" w:rsidR="00B84FE2" w:rsidRPr="000218CC" w:rsidRDefault="00B84FE2" w:rsidP="00DA302C">
      <w:pPr>
        <w:rPr>
          <w:lang w:eastAsia="en-US"/>
        </w:rPr>
        <w:sectPr w:rsidR="00B84FE2" w:rsidRPr="000218CC" w:rsidSect="00AE1652">
          <w:headerReference w:type="default" r:id="rId11"/>
          <w:footerReference w:type="default" r:id="rId12"/>
          <w:type w:val="continuous"/>
          <w:pgSz w:w="11906" w:h="16838" w:code="9"/>
          <w:pgMar w:top="1843" w:right="851" w:bottom="1134" w:left="851" w:header="0" w:footer="0" w:gutter="0"/>
          <w:pgNumType w:start="1"/>
          <w:cols w:space="708"/>
          <w:docGrid w:linePitch="360"/>
        </w:sectPr>
      </w:pPr>
      <w:r>
        <w:rPr>
          <w:lang w:eastAsia="en-US"/>
        </w:rPr>
        <w:t xml:space="preserve">Tisková zpráva, </w:t>
      </w:r>
      <w:r w:rsidR="00E3700D" w:rsidRPr="00E3700D">
        <w:rPr>
          <w:lang w:eastAsia="en-US"/>
        </w:rPr>
        <w:t>19</w:t>
      </w:r>
      <w:r w:rsidRPr="00E3700D">
        <w:rPr>
          <w:lang w:eastAsia="en-US"/>
        </w:rPr>
        <w:t>.</w:t>
      </w:r>
      <w:r w:rsidR="00E6084E">
        <w:rPr>
          <w:lang w:eastAsia="en-US"/>
        </w:rPr>
        <w:t>0</w:t>
      </w:r>
      <w:r w:rsidR="001C592E">
        <w:rPr>
          <w:lang w:eastAsia="en-US"/>
        </w:rPr>
        <w:t>5</w:t>
      </w:r>
      <w:r>
        <w:rPr>
          <w:lang w:eastAsia="en-US"/>
        </w:rPr>
        <w:t>.202</w:t>
      </w:r>
      <w:r w:rsidR="00E6084E">
        <w:rPr>
          <w:lang w:eastAsia="en-US"/>
        </w:rPr>
        <w:t>5</w:t>
      </w:r>
    </w:p>
    <w:p w14:paraId="2613AE67" w14:textId="77777777" w:rsidR="002204EA" w:rsidRDefault="00625ACB" w:rsidP="002204EA">
      <w:pPr>
        <w:widowControl w:val="0"/>
        <w:jc w:val="both"/>
        <w:rPr>
          <w:rFonts w:cstheme="minorHAnsi"/>
          <w:b/>
          <w:i/>
        </w:rPr>
      </w:pPr>
      <w:r>
        <w:rPr>
          <w:rFonts w:cstheme="minorHAnsi"/>
          <w:b/>
          <w:i/>
        </w:rPr>
        <w:t>Ještě v polovině loňského roku spotřeba elektřiny i plynu klesala</w:t>
      </w:r>
      <w:r w:rsidR="00277802">
        <w:rPr>
          <w:rFonts w:cstheme="minorHAnsi"/>
          <w:b/>
          <w:i/>
        </w:rPr>
        <w:t>,</w:t>
      </w:r>
      <w:r>
        <w:rPr>
          <w:rFonts w:cstheme="minorHAnsi"/>
          <w:b/>
          <w:i/>
        </w:rPr>
        <w:t xml:space="preserve"> </w:t>
      </w:r>
      <w:r w:rsidR="00277802">
        <w:rPr>
          <w:rFonts w:cstheme="minorHAnsi"/>
          <w:b/>
          <w:i/>
        </w:rPr>
        <w:t>l</w:t>
      </w:r>
      <w:r>
        <w:rPr>
          <w:rFonts w:cstheme="minorHAnsi"/>
          <w:b/>
          <w:i/>
        </w:rPr>
        <w:t xml:space="preserve">etošní první čtvrtletí už však jasně potvrdilo, že </w:t>
      </w:r>
      <w:r w:rsidR="00692033">
        <w:rPr>
          <w:rFonts w:cstheme="minorHAnsi"/>
          <w:b/>
          <w:i/>
        </w:rPr>
        <w:t xml:space="preserve">se </w:t>
      </w:r>
      <w:r>
        <w:rPr>
          <w:rFonts w:cstheme="minorHAnsi"/>
          <w:b/>
          <w:i/>
        </w:rPr>
        <w:t xml:space="preserve">trend otočil. </w:t>
      </w:r>
      <w:r w:rsidR="00283E9E">
        <w:rPr>
          <w:rFonts w:cstheme="minorHAnsi"/>
          <w:b/>
          <w:i/>
        </w:rPr>
        <w:t>Čistá spotřeba elektřiny se meziročně zvýšila o 2,</w:t>
      </w:r>
      <w:r w:rsidR="00061FFD">
        <w:rPr>
          <w:rFonts w:cstheme="minorHAnsi"/>
          <w:b/>
          <w:i/>
        </w:rPr>
        <w:t>7</w:t>
      </w:r>
      <w:r w:rsidR="00283E9E">
        <w:rPr>
          <w:rFonts w:cstheme="minorHAnsi"/>
          <w:b/>
          <w:i/>
        </w:rPr>
        <w:t xml:space="preserve"> %, plynu </w:t>
      </w:r>
      <w:r w:rsidR="00277802">
        <w:rPr>
          <w:rFonts w:cstheme="minorHAnsi"/>
          <w:b/>
          <w:i/>
        </w:rPr>
        <w:t xml:space="preserve">dokonce </w:t>
      </w:r>
      <w:r w:rsidR="00283E9E">
        <w:rPr>
          <w:rFonts w:cstheme="minorHAnsi"/>
          <w:b/>
          <w:i/>
        </w:rPr>
        <w:t>Češi spotřebovali o 14,2 % více.</w:t>
      </w:r>
      <w:r w:rsidR="003A7B1D">
        <w:rPr>
          <w:rFonts w:cstheme="minorHAnsi"/>
          <w:b/>
          <w:i/>
        </w:rPr>
        <w:t xml:space="preserve"> </w:t>
      </w:r>
      <w:r w:rsidR="00277802">
        <w:rPr>
          <w:rFonts w:cstheme="minorHAnsi"/>
          <w:b/>
          <w:i/>
        </w:rPr>
        <w:t xml:space="preserve">Zvýšila se </w:t>
      </w:r>
      <w:r w:rsidR="00EA429F">
        <w:rPr>
          <w:rFonts w:cstheme="minorHAnsi"/>
          <w:b/>
          <w:i/>
        </w:rPr>
        <w:t xml:space="preserve">i </w:t>
      </w:r>
      <w:r w:rsidR="00277802">
        <w:rPr>
          <w:rFonts w:cstheme="minorHAnsi"/>
          <w:b/>
          <w:i/>
        </w:rPr>
        <w:t>výr</w:t>
      </w:r>
      <w:bookmarkStart w:id="0" w:name="_GoBack"/>
      <w:bookmarkEnd w:id="0"/>
      <w:r w:rsidR="00277802">
        <w:rPr>
          <w:rFonts w:cstheme="minorHAnsi"/>
          <w:b/>
          <w:i/>
        </w:rPr>
        <w:t>oba</w:t>
      </w:r>
      <w:r w:rsidR="003A7B1D">
        <w:rPr>
          <w:rFonts w:cstheme="minorHAnsi"/>
          <w:b/>
          <w:i/>
        </w:rPr>
        <w:t xml:space="preserve"> elektřiny a vzrostl </w:t>
      </w:r>
      <w:r w:rsidR="00277802">
        <w:rPr>
          <w:rFonts w:cstheme="minorHAnsi"/>
          <w:b/>
          <w:i/>
        </w:rPr>
        <w:t xml:space="preserve">také </w:t>
      </w:r>
      <w:r w:rsidR="003A7B1D">
        <w:rPr>
          <w:rFonts w:cstheme="minorHAnsi"/>
          <w:b/>
          <w:i/>
        </w:rPr>
        <w:t xml:space="preserve">její export. </w:t>
      </w:r>
    </w:p>
    <w:p w14:paraId="03F39F41" w14:textId="59658106" w:rsidR="002C2B3E" w:rsidRPr="002204EA" w:rsidRDefault="0057003F" w:rsidP="002204EA">
      <w:pPr>
        <w:widowControl w:val="0"/>
        <w:jc w:val="both"/>
        <w:rPr>
          <w:rFonts w:cstheme="minorHAnsi"/>
          <w:b/>
          <w:i/>
        </w:rPr>
      </w:pPr>
      <w:bookmarkStart w:id="1" w:name="_Hlk198533986"/>
      <w:r w:rsidRPr="0006423F">
        <w:rPr>
          <w:i/>
        </w:rPr>
        <w:t>„</w:t>
      </w:r>
      <w:bookmarkStart w:id="2" w:name="_Hlk198293943"/>
      <w:r w:rsidR="00CF1066">
        <w:rPr>
          <w:i/>
        </w:rPr>
        <w:t xml:space="preserve">Spotřeba elektřiny i plynu </w:t>
      </w:r>
      <w:r w:rsidR="00692033">
        <w:rPr>
          <w:i/>
        </w:rPr>
        <w:t>za</w:t>
      </w:r>
      <w:r w:rsidR="00CF1066">
        <w:rPr>
          <w:i/>
        </w:rPr>
        <w:t xml:space="preserve"> letošní první čtvrtletí meziročně </w:t>
      </w:r>
      <w:r w:rsidR="00692033">
        <w:rPr>
          <w:i/>
        </w:rPr>
        <w:t>vzrostla</w:t>
      </w:r>
      <w:r w:rsidR="00CF1066">
        <w:rPr>
          <w:i/>
        </w:rPr>
        <w:t>, v obou případech byla dokonce vyšší než v</w:t>
      </w:r>
      <w:r w:rsidR="00692033">
        <w:rPr>
          <w:i/>
        </w:rPr>
        <w:t xml:space="preserve">e stejném období roku </w:t>
      </w:r>
      <w:r w:rsidR="00CF1066">
        <w:rPr>
          <w:i/>
        </w:rPr>
        <w:t xml:space="preserve">2023. </w:t>
      </w:r>
      <w:r w:rsidR="00692033">
        <w:rPr>
          <w:i/>
        </w:rPr>
        <w:t xml:space="preserve">Je to potvrzení, že období </w:t>
      </w:r>
      <w:r w:rsidR="00CF1066">
        <w:rPr>
          <w:i/>
        </w:rPr>
        <w:t xml:space="preserve">kontinuálních poklesů skončilo. </w:t>
      </w:r>
      <w:bookmarkStart w:id="3" w:name="_Hlk198534012"/>
      <w:bookmarkEnd w:id="1"/>
      <w:bookmarkEnd w:id="2"/>
      <w:r w:rsidR="00CF1066">
        <w:rPr>
          <w:i/>
        </w:rPr>
        <w:t xml:space="preserve">Zejména </w:t>
      </w:r>
      <w:r w:rsidR="00A162B5">
        <w:rPr>
          <w:i/>
        </w:rPr>
        <w:t>spotřebu plynu ovlivnily meziročně nižší teplot</w:t>
      </w:r>
      <w:r w:rsidR="002C2B3E">
        <w:rPr>
          <w:i/>
        </w:rPr>
        <w:t>y. S</w:t>
      </w:r>
      <w:r w:rsidR="00A162B5">
        <w:rPr>
          <w:i/>
        </w:rPr>
        <w:t>kutečná</w:t>
      </w:r>
      <w:r w:rsidR="002C2B3E">
        <w:rPr>
          <w:i/>
        </w:rPr>
        <w:t xml:space="preserve"> spotřeba</w:t>
      </w:r>
      <w:r w:rsidR="00A162B5">
        <w:rPr>
          <w:i/>
        </w:rPr>
        <w:t xml:space="preserve"> vzrostla o více než 14 %, po přepočtení na dlouhodobý teplotní normál byla vyšší o 3,5 %. </w:t>
      </w:r>
      <w:r w:rsidR="00EA429F">
        <w:rPr>
          <w:i/>
        </w:rPr>
        <w:t>J</w:t>
      </w:r>
      <w:r w:rsidR="00A162B5">
        <w:rPr>
          <w:i/>
        </w:rPr>
        <w:t xml:space="preserve">e zřejmé, že kromě faktoru počasí </w:t>
      </w:r>
      <w:r w:rsidR="007B0193">
        <w:rPr>
          <w:i/>
        </w:rPr>
        <w:t xml:space="preserve">hrají </w:t>
      </w:r>
      <w:r w:rsidR="00A162B5">
        <w:rPr>
          <w:i/>
        </w:rPr>
        <w:t>roli i</w:t>
      </w:r>
      <w:r w:rsidR="00277802">
        <w:rPr>
          <w:i/>
        </w:rPr>
        <w:t> </w:t>
      </w:r>
      <w:r w:rsidR="00A162B5">
        <w:rPr>
          <w:i/>
        </w:rPr>
        <w:t>další vlivy, včetně cen energie</w:t>
      </w:r>
      <w:r w:rsidR="00EA429F">
        <w:rPr>
          <w:i/>
        </w:rPr>
        <w:t>. Rovněž se zvýšila výroba elektřiny,</w:t>
      </w:r>
      <w:r w:rsidR="00A162B5">
        <w:rPr>
          <w:i/>
        </w:rPr>
        <w:t xml:space="preserve">“ </w:t>
      </w:r>
      <w:r w:rsidR="00A162B5" w:rsidRPr="00A162B5">
        <w:t>shrnuje</w:t>
      </w:r>
      <w:r w:rsidR="00A162B5">
        <w:rPr>
          <w:i/>
        </w:rPr>
        <w:t xml:space="preserve"> </w:t>
      </w:r>
      <w:r w:rsidRPr="0006423F">
        <w:rPr>
          <w:b/>
        </w:rPr>
        <w:t>Jan Šefránek, předseda Rady ERÚ</w:t>
      </w:r>
      <w:r w:rsidR="002C2B3E">
        <w:rPr>
          <w:b/>
        </w:rPr>
        <w:t>.</w:t>
      </w:r>
      <w:bookmarkEnd w:id="3"/>
    </w:p>
    <w:p w14:paraId="61C6E73A" w14:textId="5856DE1F" w:rsidR="0057003F" w:rsidRPr="00A162B5" w:rsidRDefault="002C2B3E" w:rsidP="004D503E">
      <w:pPr>
        <w:pStyle w:val="Bezmezer"/>
        <w:spacing w:before="60" w:after="120"/>
        <w:rPr>
          <w:i/>
        </w:rPr>
      </w:pPr>
      <w:r w:rsidRPr="00D2034A">
        <w:rPr>
          <w:i/>
        </w:rPr>
        <w:t xml:space="preserve">„K </w:t>
      </w:r>
      <w:r w:rsidR="00061FFD">
        <w:rPr>
          <w:i/>
        </w:rPr>
        <w:t xml:space="preserve">růstu </w:t>
      </w:r>
      <w:r w:rsidRPr="00D2034A">
        <w:rPr>
          <w:i/>
        </w:rPr>
        <w:t xml:space="preserve">spotřeby plynu </w:t>
      </w:r>
      <w:r w:rsidR="00887020" w:rsidRPr="00D2034A">
        <w:rPr>
          <w:i/>
        </w:rPr>
        <w:t xml:space="preserve">došlo </w:t>
      </w:r>
      <w:r w:rsidRPr="00D2034A">
        <w:rPr>
          <w:i/>
        </w:rPr>
        <w:t>napříč všemi kategoriemi odběratelů</w:t>
      </w:r>
      <w:r w:rsidR="007B0193">
        <w:rPr>
          <w:i/>
        </w:rPr>
        <w:t>. Očekáváme, že tento trend bude pokračovat i v budoucnu v souvislosti s postupným přechodem od uhlí k plynu.</w:t>
      </w:r>
      <w:r w:rsidRPr="00D2034A">
        <w:rPr>
          <w:i/>
        </w:rPr>
        <w:t xml:space="preserve"> </w:t>
      </w:r>
      <w:r w:rsidR="007B0193">
        <w:rPr>
          <w:i/>
        </w:rPr>
        <w:t>V</w:t>
      </w:r>
      <w:r w:rsidR="007B0193" w:rsidRPr="00D2034A">
        <w:rPr>
          <w:i/>
        </w:rPr>
        <w:t> </w:t>
      </w:r>
      <w:r w:rsidRPr="00D2034A">
        <w:rPr>
          <w:i/>
        </w:rPr>
        <w:t xml:space="preserve">případě elektřiny </w:t>
      </w:r>
      <w:r w:rsidR="00887020">
        <w:rPr>
          <w:i/>
        </w:rPr>
        <w:t>tvořili</w:t>
      </w:r>
      <w:r w:rsidR="00887020" w:rsidRPr="00D2034A">
        <w:rPr>
          <w:i/>
        </w:rPr>
        <w:t xml:space="preserve"> </w:t>
      </w:r>
      <w:r w:rsidRPr="00D2034A">
        <w:rPr>
          <w:i/>
        </w:rPr>
        <w:t xml:space="preserve">výjimku jen odběratelé připojení na hladině velmi vysokého napětí. Výrazně vzrostla spotřeba domácností, v elektřině </w:t>
      </w:r>
      <w:r w:rsidR="00887020">
        <w:rPr>
          <w:i/>
        </w:rPr>
        <w:t xml:space="preserve">dokonce </w:t>
      </w:r>
      <w:r w:rsidR="007B0193">
        <w:rPr>
          <w:i/>
        </w:rPr>
        <w:t>o více než 9 %</w:t>
      </w:r>
      <w:r w:rsidR="00887020">
        <w:rPr>
          <w:i/>
        </w:rPr>
        <w:t>,</w:t>
      </w:r>
      <w:r w:rsidR="00D2034A" w:rsidRPr="00D2034A">
        <w:rPr>
          <w:i/>
        </w:rPr>
        <w:t>“</w:t>
      </w:r>
      <w:r w:rsidR="00D2034A">
        <w:t xml:space="preserve"> doplňuje </w:t>
      </w:r>
      <w:r w:rsidR="00D2034A" w:rsidRPr="00D2034A">
        <w:rPr>
          <w:b/>
        </w:rPr>
        <w:t>předseda ERÚ.</w:t>
      </w:r>
    </w:p>
    <w:p w14:paraId="72FB1F09" w14:textId="0CB9A24A" w:rsidR="004D503E" w:rsidRPr="004D503E" w:rsidRDefault="004D503E" w:rsidP="004D503E">
      <w:pPr>
        <w:pStyle w:val="Bezmezer"/>
        <w:spacing w:before="60" w:after="120"/>
        <w:rPr>
          <w:b/>
        </w:rPr>
      </w:pPr>
      <w:r w:rsidRPr="004D503E">
        <w:rPr>
          <w:b/>
        </w:rPr>
        <w:t>Elektřina</w:t>
      </w:r>
    </w:p>
    <w:p w14:paraId="498508D1" w14:textId="7BE22F02" w:rsidR="002C2B3E" w:rsidRDefault="004D503E" w:rsidP="004D503E">
      <w:pPr>
        <w:pStyle w:val="Bezmezer"/>
        <w:spacing w:before="60" w:after="120"/>
      </w:pPr>
      <w:r>
        <w:t xml:space="preserve">Celková netto spotřeba </w:t>
      </w:r>
      <w:r>
        <w:rPr>
          <w:rStyle w:val="Znakapoznpodarou"/>
        </w:rPr>
        <w:footnoteReference w:id="1"/>
      </w:r>
      <w:r>
        <w:t xml:space="preserve">elektřiny </w:t>
      </w:r>
      <w:r w:rsidR="00A162B5">
        <w:t>byla v prvním kvartál</w:t>
      </w:r>
      <w:r w:rsidR="001973B6">
        <w:t>u</w:t>
      </w:r>
      <w:r w:rsidR="00A162B5">
        <w:t xml:space="preserve"> letošního roku 16,4 </w:t>
      </w:r>
      <w:proofErr w:type="spellStart"/>
      <w:r w:rsidR="00A162B5">
        <w:t>TWh</w:t>
      </w:r>
      <w:proofErr w:type="spellEnd"/>
      <w:r w:rsidR="002C2B3E">
        <w:t>. V meziročním srovnání to znamená nárůst o 2,</w:t>
      </w:r>
      <w:r w:rsidR="00061FFD">
        <w:t>7</w:t>
      </w:r>
      <w:r w:rsidR="002C2B3E">
        <w:t xml:space="preserve"> %.</w:t>
      </w:r>
      <w:r w:rsidR="00D2034A">
        <w:t xml:space="preserve"> Zatímco u velkoodběratelů na hladině velmi vysokého napětí došlo k poklesu spotřeby o 1,6 %, u ostatních kategorií spotřeba rostla: u velkoodběratelů na hladině vysokého napětí o</w:t>
      </w:r>
      <w:r w:rsidR="00887020">
        <w:t> </w:t>
      </w:r>
      <w:r w:rsidR="00D2034A">
        <w:rPr>
          <w:rFonts w:eastAsia="Times New Roman"/>
        </w:rPr>
        <w:t>0,8 %, u podnikatelů o 2,3 % a u domácností dokonce o 9,1 %.</w:t>
      </w:r>
    </w:p>
    <w:p w14:paraId="5A6A8742" w14:textId="77777777" w:rsidR="00F650C8" w:rsidRDefault="00D2034A" w:rsidP="00F650C8">
      <w:pPr>
        <w:pStyle w:val="Bezmezer"/>
      </w:pPr>
      <w:r>
        <w:t>Ještě výrazněji</w:t>
      </w:r>
      <w:r w:rsidR="00140EFC">
        <w:t>,</w:t>
      </w:r>
      <w:r>
        <w:t xml:space="preserve"> než spotřeba rostla výroba elektrické energie, meziročně o 9,6 %. I </w:t>
      </w:r>
      <w:r w:rsidR="00DA6A32">
        <w:t xml:space="preserve">proto </w:t>
      </w:r>
      <w:r w:rsidR="00140EFC">
        <w:t>opět převažoval export elektřiny nad jejím importem</w:t>
      </w:r>
      <w:r w:rsidR="00061FFD">
        <w:t>. H</w:t>
      </w:r>
      <w:r w:rsidR="00140EFC">
        <w:t xml:space="preserve">odnota </w:t>
      </w:r>
      <w:r w:rsidR="00061FFD">
        <w:t xml:space="preserve">salda </w:t>
      </w:r>
      <w:r w:rsidR="00140EFC">
        <w:t xml:space="preserve">se proti loňskému prvnímu čtvrtletí zvýšila z 1,7 </w:t>
      </w:r>
      <w:proofErr w:type="spellStart"/>
      <w:r w:rsidR="00140EFC" w:rsidRPr="00140EFC">
        <w:t>TWh</w:t>
      </w:r>
      <w:proofErr w:type="spellEnd"/>
      <w:r w:rsidR="00140EFC" w:rsidRPr="00140EFC">
        <w:t xml:space="preserve"> na </w:t>
      </w:r>
      <w:r w:rsidR="00140EFC">
        <w:t xml:space="preserve">2,9 </w:t>
      </w:r>
      <w:proofErr w:type="spellStart"/>
      <w:r w:rsidR="00140EFC">
        <w:t>TWh</w:t>
      </w:r>
      <w:proofErr w:type="spellEnd"/>
      <w:r w:rsidR="00140EFC">
        <w:t xml:space="preserve">, </w:t>
      </w:r>
      <w:r w:rsidR="003A7B1D">
        <w:t xml:space="preserve">samotný export vzrostl o 36,1 % na 7,6 </w:t>
      </w:r>
      <w:proofErr w:type="spellStart"/>
      <w:r w:rsidR="003A7B1D">
        <w:t>TWh</w:t>
      </w:r>
      <w:proofErr w:type="spellEnd"/>
      <w:r w:rsidR="003A7B1D">
        <w:t xml:space="preserve">. </w:t>
      </w:r>
      <w:r w:rsidR="00552976">
        <w:t xml:space="preserve">Největší </w:t>
      </w:r>
      <w:r w:rsidR="000E3943">
        <w:t>meziročn</w:t>
      </w:r>
      <w:r w:rsidR="00552976">
        <w:t>í</w:t>
      </w:r>
      <w:r w:rsidR="000E3943">
        <w:t xml:space="preserve"> </w:t>
      </w:r>
      <w:r w:rsidR="00552976">
        <w:t xml:space="preserve">nárůst zaznamenala </w:t>
      </w:r>
      <w:r w:rsidR="000E3943">
        <w:t xml:space="preserve">výroba v paroplynových elektrárnách (+54,2 %), </w:t>
      </w:r>
      <w:proofErr w:type="spellStart"/>
      <w:r w:rsidR="000E3943">
        <w:t>fotovoltaických</w:t>
      </w:r>
      <w:proofErr w:type="spellEnd"/>
      <w:r w:rsidR="000E3943">
        <w:t xml:space="preserve"> (+35,1 %) a parních elektrárnách (+22,8 %). Více vyrobily také elektrárny plynové a spalovací (+4</w:t>
      </w:r>
      <w:r w:rsidR="00782C08">
        <w:t>,1</w:t>
      </w:r>
      <w:r w:rsidR="000E3943">
        <w:t xml:space="preserve"> %), naopak méně </w:t>
      </w:r>
      <w:r w:rsidR="00552976">
        <w:t xml:space="preserve">pak </w:t>
      </w:r>
      <w:r w:rsidR="000E3943">
        <w:t>vodní (-44,4 %), větrné (24,2</w:t>
      </w:r>
      <w:r w:rsidR="00887020">
        <w:t> </w:t>
      </w:r>
      <w:r w:rsidR="000E3943">
        <w:t>%) a přečerpávací elektrárny (-3,9 %). Výroba z jaderných elektráren byla prakticky totožná jako loni (-0,2 %).</w:t>
      </w:r>
      <w:r w:rsidR="00DA6A32">
        <w:t xml:space="preserve"> </w:t>
      </w:r>
      <w:r w:rsidR="003A7B1D">
        <w:t>C</w:t>
      </w:r>
      <w:r w:rsidR="00C2345E">
        <w:t>elkový</w:t>
      </w:r>
      <w:r w:rsidR="00140EFC">
        <w:t xml:space="preserve"> instalovaný výkon</w:t>
      </w:r>
      <w:r w:rsidR="00C2345E">
        <w:t xml:space="preserve"> výroben elektřiny v</w:t>
      </w:r>
      <w:r w:rsidR="00CA301F">
        <w:t> </w:t>
      </w:r>
      <w:r w:rsidR="00C2345E">
        <w:t>Česku</w:t>
      </w:r>
      <w:r w:rsidR="00CA301F">
        <w:t xml:space="preserve"> </w:t>
      </w:r>
      <w:r w:rsidR="00552976">
        <w:t xml:space="preserve">činil </w:t>
      </w:r>
      <w:r w:rsidR="00236FDA">
        <w:t xml:space="preserve">22,9 GW (meziročně +2,6 %), </w:t>
      </w:r>
      <w:r w:rsidR="003A7B1D">
        <w:t xml:space="preserve">k největšímu meziročnímu nárůstu došlo </w:t>
      </w:r>
      <w:r w:rsidR="00236FDA">
        <w:t xml:space="preserve">u elektráren </w:t>
      </w:r>
      <w:proofErr w:type="spellStart"/>
      <w:r w:rsidR="00236FDA">
        <w:t>fotovoltaických</w:t>
      </w:r>
      <w:proofErr w:type="spellEnd"/>
      <w:r w:rsidR="00236FDA">
        <w:t xml:space="preserve"> (+17 %)</w:t>
      </w:r>
      <w:r w:rsidR="00552976">
        <w:t>,</w:t>
      </w:r>
      <w:r w:rsidR="00236FDA">
        <w:t xml:space="preserve"> plynových a spalovacích (+14,6 %).</w:t>
      </w:r>
      <w:r w:rsidR="00DA6A32">
        <w:t xml:space="preserve"> </w:t>
      </w:r>
    </w:p>
    <w:p w14:paraId="6EB153CB" w14:textId="1135DCF6" w:rsidR="005C58EE" w:rsidRDefault="003A7B1D" w:rsidP="00F650C8">
      <w:pPr>
        <w:pStyle w:val="Bezmezer"/>
      </w:pPr>
      <w:r>
        <w:t xml:space="preserve">Podrobnější informace </w:t>
      </w:r>
      <w:r w:rsidR="00552976">
        <w:t xml:space="preserve">naleznete </w:t>
      </w:r>
      <w:r>
        <w:t xml:space="preserve">ve </w:t>
      </w:r>
      <w:hyperlink r:id="rId13" w:history="1">
        <w:r w:rsidRPr="00DD6B9A">
          <w:rPr>
            <w:rStyle w:val="Hypertextovodkaz"/>
          </w:rPr>
          <w:t>čtvrtletní zprávě</w:t>
        </w:r>
        <w:r w:rsidR="000E3943" w:rsidRPr="00DD6B9A">
          <w:rPr>
            <w:rStyle w:val="Hypertextovodkaz"/>
          </w:rPr>
          <w:t xml:space="preserve"> ERÚ</w:t>
        </w:r>
        <w:r w:rsidRPr="00DD6B9A">
          <w:rPr>
            <w:rStyle w:val="Hypertextovodkaz"/>
          </w:rPr>
          <w:t xml:space="preserve"> o provozu elektrizační soustavy</w:t>
        </w:r>
      </w:hyperlink>
      <w:r>
        <w:t>.</w:t>
      </w:r>
    </w:p>
    <w:p w14:paraId="733DBF11" w14:textId="008410D2" w:rsidR="00D4622C" w:rsidRDefault="00D4622C" w:rsidP="004D503E">
      <w:pPr>
        <w:pStyle w:val="Bezmezer"/>
        <w:spacing w:before="60" w:after="120"/>
        <w:rPr>
          <w:b/>
        </w:rPr>
      </w:pPr>
      <w:r w:rsidRPr="00D4622C">
        <w:rPr>
          <w:b/>
        </w:rPr>
        <w:t>Plyn</w:t>
      </w:r>
    </w:p>
    <w:p w14:paraId="1B408889" w14:textId="628AFA1D" w:rsidR="001973B6" w:rsidRDefault="003A7B1D" w:rsidP="001973B6">
      <w:pPr>
        <w:pStyle w:val="Bezmezer"/>
      </w:pPr>
      <w:r>
        <w:t>Spotřeba plynu v</w:t>
      </w:r>
      <w:r w:rsidR="001973B6">
        <w:t>ystoupala v</w:t>
      </w:r>
      <w:r>
        <w:t> prvním letošním</w:t>
      </w:r>
      <w:r w:rsidR="001973B6">
        <w:t xml:space="preserve"> čtvrtletí na </w:t>
      </w:r>
      <w:r>
        <w:t xml:space="preserve">2,8 mil. </w:t>
      </w:r>
      <w:r w:rsidRPr="008E1519">
        <w:rPr>
          <w:rFonts w:cs="Arial"/>
          <w:spacing w:val="3"/>
          <w:shd w:val="clear" w:color="auto" w:fill="FFFFFF"/>
        </w:rPr>
        <w:t>m</w:t>
      </w:r>
      <w:r w:rsidRPr="008E1519">
        <w:rPr>
          <w:rFonts w:cs="Arial"/>
          <w:spacing w:val="3"/>
          <w:shd w:val="clear" w:color="auto" w:fill="FFFFFF"/>
          <w:vertAlign w:val="superscript"/>
        </w:rPr>
        <w:t>3</w:t>
      </w:r>
      <w:r>
        <w:rPr>
          <w:rFonts w:cs="Arial"/>
          <w:spacing w:val="3"/>
          <w:shd w:val="clear" w:color="auto" w:fill="FFFFFF"/>
          <w:vertAlign w:val="superscript"/>
        </w:rPr>
        <w:t xml:space="preserve"> </w:t>
      </w:r>
      <w:r>
        <w:t xml:space="preserve">(30 </w:t>
      </w:r>
      <w:proofErr w:type="spellStart"/>
      <w:r>
        <w:t>TWh</w:t>
      </w:r>
      <w:proofErr w:type="spellEnd"/>
      <w:r>
        <w:t xml:space="preserve">), což je proti loňsku nárůst o 14,2 %. </w:t>
      </w:r>
      <w:r w:rsidR="00887020">
        <w:t>O</w:t>
      </w:r>
      <w:r w:rsidR="001973B6">
        <w:t xml:space="preserve">všem </w:t>
      </w:r>
      <w:r w:rsidR="00F60E50">
        <w:t xml:space="preserve">po přepočtení </w:t>
      </w:r>
      <w:r>
        <w:t>spotřeb</w:t>
      </w:r>
      <w:r w:rsidR="00F60E50">
        <w:t>y</w:t>
      </w:r>
      <w:r>
        <w:t xml:space="preserve"> na dlouhodobý teplotní normál</w:t>
      </w:r>
      <w:r w:rsidR="001973B6">
        <w:t xml:space="preserve"> </w:t>
      </w:r>
      <w:r w:rsidR="00F60E50">
        <w:t xml:space="preserve">je </w:t>
      </w:r>
      <w:r w:rsidR="001973B6">
        <w:t xml:space="preserve">meziroční rozdíl výrazně menší (+3,5 %). </w:t>
      </w:r>
      <w:r w:rsidR="00552976">
        <w:t>V</w:t>
      </w:r>
      <w:r w:rsidR="001973B6">
        <w:t>liv počasí markantn</w:t>
      </w:r>
      <w:r w:rsidR="00552976">
        <w:t xml:space="preserve">ě </w:t>
      </w:r>
      <w:r w:rsidR="00F650C8">
        <w:t>z</w:t>
      </w:r>
      <w:r w:rsidR="00552976">
        <w:t>měn</w:t>
      </w:r>
      <w:r w:rsidR="00F650C8">
        <w:t>il</w:t>
      </w:r>
      <w:r w:rsidR="001973B6">
        <w:t xml:space="preserve"> i průběh spotřeby v jednotlivých měsících. Zatímco mimořádně teplý leden umožnil vytápět méně (meziroční pokles spotřeby o 0,7 %), březen (+14,7</w:t>
      </w:r>
      <w:r w:rsidR="00887020">
        <w:t> </w:t>
      </w:r>
      <w:r w:rsidR="001973B6">
        <w:t>%), a</w:t>
      </w:r>
      <w:r w:rsidR="00887020">
        <w:t> </w:t>
      </w:r>
      <w:r w:rsidR="001973B6">
        <w:t xml:space="preserve">zejména únor (+35,9 %) byly naopak chladnější než v loňském roce. </w:t>
      </w:r>
      <w:r w:rsidR="00F60E50">
        <w:t>V</w:t>
      </w:r>
      <w:r w:rsidR="00731736">
        <w:t xml:space="preserve"> zásobnících bylo na konci března 842 mil. </w:t>
      </w:r>
      <w:r w:rsidR="00731736" w:rsidRPr="008E1519">
        <w:rPr>
          <w:rFonts w:cs="Arial"/>
          <w:spacing w:val="3"/>
          <w:shd w:val="clear" w:color="auto" w:fill="FFFFFF"/>
        </w:rPr>
        <w:t>m</w:t>
      </w:r>
      <w:r w:rsidR="00731736" w:rsidRPr="008E1519">
        <w:rPr>
          <w:rFonts w:cs="Arial"/>
          <w:spacing w:val="3"/>
          <w:shd w:val="clear" w:color="auto" w:fill="FFFFFF"/>
          <w:vertAlign w:val="superscript"/>
        </w:rPr>
        <w:t>3</w:t>
      </w:r>
      <w:r w:rsidR="00731736">
        <w:t>, a byly tedy naplněn</w:t>
      </w:r>
      <w:r w:rsidR="00645A0D">
        <w:t>y</w:t>
      </w:r>
      <w:r w:rsidR="00731736">
        <w:t xml:space="preserve"> z 36,9 % (proti loňským 61,6 %).</w:t>
      </w:r>
    </w:p>
    <w:p w14:paraId="4BC0DDDD" w14:textId="77777777" w:rsidR="000E3943" w:rsidRDefault="000E3943" w:rsidP="001973B6">
      <w:pPr>
        <w:pStyle w:val="Bezmezer"/>
      </w:pPr>
    </w:p>
    <w:p w14:paraId="7DB5E5B3" w14:textId="4639F5D8" w:rsidR="00F650C8" w:rsidRDefault="00061FFD" w:rsidP="001973B6">
      <w:pPr>
        <w:pStyle w:val="Bezmezer"/>
      </w:pPr>
      <w:r>
        <w:t>Růst</w:t>
      </w:r>
      <w:r w:rsidR="00731736">
        <w:t xml:space="preserve"> spotřeby byl patrný u všech kategorií odběratelů, tedy u maloodběratelů z řad podnikatelů (+14,6 %), </w:t>
      </w:r>
      <w:r w:rsidR="000E3943">
        <w:t>velkoodběratelů (+14 %), domácností (+13,8 %) i středních odběratelů (+12,3 %).</w:t>
      </w:r>
      <w:r w:rsidR="00DA6A32">
        <w:t xml:space="preserve"> </w:t>
      </w:r>
    </w:p>
    <w:p w14:paraId="5047A88E" w14:textId="7BDDAC12" w:rsidR="00C91760" w:rsidRPr="00DA6A32" w:rsidRDefault="000E3943" w:rsidP="00DA6A32">
      <w:pPr>
        <w:pStyle w:val="Bezmezer"/>
      </w:pPr>
      <w:r>
        <w:t xml:space="preserve">Podrobněji ve </w:t>
      </w:r>
      <w:hyperlink r:id="rId14" w:history="1">
        <w:r w:rsidRPr="000C7882">
          <w:rPr>
            <w:rStyle w:val="Hypertextovodkaz"/>
          </w:rPr>
          <w:t>čtvrtletní zprávě o provozu plynárenské soustavy</w:t>
        </w:r>
      </w:hyperlink>
      <w:r>
        <w:t xml:space="preserve">. </w:t>
      </w:r>
    </w:p>
    <w:sectPr w:rsidR="00C91760" w:rsidRPr="00DA6A32" w:rsidSect="00B84FE2">
      <w:headerReference w:type="default" r:id="rId15"/>
      <w:footerReference w:type="default" r:id="rId16"/>
      <w:type w:val="continuous"/>
      <w:pgSz w:w="11906" w:h="16838" w:code="9"/>
      <w:pgMar w:top="851" w:right="851" w:bottom="567" w:left="851" w:header="0" w:footer="11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1C4E2C" w14:textId="77777777" w:rsidR="00DD1109" w:rsidRDefault="00DD1109" w:rsidP="006928DE">
      <w:pPr>
        <w:spacing w:after="0" w:line="240" w:lineRule="auto"/>
      </w:pPr>
      <w:r>
        <w:separator/>
      </w:r>
    </w:p>
    <w:p w14:paraId="51EFC08E" w14:textId="77777777" w:rsidR="00DD1109" w:rsidRDefault="00DD1109"/>
  </w:endnote>
  <w:endnote w:type="continuationSeparator" w:id="0">
    <w:p w14:paraId="1E5E1926" w14:textId="77777777" w:rsidR="00DD1109" w:rsidRDefault="00DD1109" w:rsidP="006928DE">
      <w:pPr>
        <w:spacing w:after="0" w:line="240" w:lineRule="auto"/>
      </w:pPr>
      <w:r>
        <w:continuationSeparator/>
      </w:r>
    </w:p>
    <w:p w14:paraId="1AF7970E" w14:textId="77777777" w:rsidR="00DD1109" w:rsidRDefault="00DD110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iro">
    <w:altName w:val="Calibri"/>
    <w:charset w:val="EE"/>
    <w:family w:val="auto"/>
    <w:pitch w:val="variable"/>
    <w:sig w:usb0="A00020AF" w:usb1="9000204B" w:usb2="00000008" w:usb3="00000000" w:csb0="000000D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102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1445"/>
      <w:gridCol w:w="4026"/>
      <w:gridCol w:w="1438"/>
      <w:gridCol w:w="1726"/>
      <w:gridCol w:w="1579"/>
    </w:tblGrid>
    <w:tr w:rsidR="00B84FE2" w:rsidRPr="003F04A5" w14:paraId="583CE8E5" w14:textId="77777777" w:rsidTr="000251E3">
      <w:trPr>
        <w:cantSplit/>
        <w:trHeight w:hRule="exact" w:val="238"/>
      </w:trPr>
      <w:tc>
        <w:tcPr>
          <w:tcW w:w="707" w:type="pct"/>
          <w:vMerge w:val="restart"/>
        </w:tcPr>
        <w:p w14:paraId="0AC0E2D1" w14:textId="77777777" w:rsidR="00B84FE2" w:rsidRPr="003F04A5" w:rsidRDefault="00B84FE2" w:rsidP="00B84FE2">
          <w:pPr>
            <w:pStyle w:val="Zpat"/>
            <w:tabs>
              <w:tab w:val="clear" w:pos="567"/>
              <w:tab w:val="clear" w:pos="4536"/>
              <w:tab w:val="clear" w:pos="9072"/>
              <w:tab w:val="clear" w:pos="10206"/>
              <w:tab w:val="left" w:pos="1560"/>
              <w:tab w:val="left" w:pos="5670"/>
              <w:tab w:val="left" w:pos="7088"/>
              <w:tab w:val="left" w:pos="8789"/>
            </w:tabs>
            <w:spacing w:before="0" w:line="192" w:lineRule="auto"/>
            <w:rPr>
              <w:rFonts w:ascii="Cairo" w:hAnsi="Cairo" w:cs="Cairo"/>
              <w:b/>
              <w:color w:val="23315F"/>
              <w:sz w:val="17"/>
              <w:szCs w:val="17"/>
            </w:rPr>
          </w:pPr>
          <w:r w:rsidRPr="003F04A5">
            <w:rPr>
              <w:b/>
              <w:noProof/>
              <w:color w:val="23315F"/>
              <w:sz w:val="17"/>
              <w:szCs w:val="17"/>
            </w:rPr>
            <w:drawing>
              <wp:anchor distT="0" distB="0" distL="114300" distR="114300" simplePos="0" relativeHeight="251703808" behindDoc="1" locked="1" layoutInCell="1" allowOverlap="0" wp14:anchorId="45C2F6D2" wp14:editId="6383AF4D">
                <wp:simplePos x="0" y="0"/>
                <wp:positionH relativeFrom="margin">
                  <wp:posOffset>-24765</wp:posOffset>
                </wp:positionH>
                <wp:positionV relativeFrom="margin">
                  <wp:posOffset>0</wp:posOffset>
                </wp:positionV>
                <wp:extent cx="902970" cy="902970"/>
                <wp:effectExtent l="0" t="0" r="0" b="0"/>
                <wp:wrapSquare wrapText="bothSides"/>
                <wp:docPr id="92" name="Obrázek 9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2970" cy="9029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971" w:type="pct"/>
          <w:vAlign w:val="center"/>
        </w:tcPr>
        <w:p w14:paraId="24CA1FA1" w14:textId="77777777" w:rsidR="00B84FE2" w:rsidRPr="003F04A5" w:rsidRDefault="00B84FE2" w:rsidP="00B84FE2">
          <w:pPr>
            <w:pStyle w:val="Zpat"/>
            <w:tabs>
              <w:tab w:val="clear" w:pos="567"/>
              <w:tab w:val="clear" w:pos="4536"/>
              <w:tab w:val="clear" w:pos="9072"/>
              <w:tab w:val="clear" w:pos="10206"/>
              <w:tab w:val="left" w:pos="1560"/>
              <w:tab w:val="left" w:pos="5670"/>
              <w:tab w:val="left" w:pos="7088"/>
              <w:tab w:val="left" w:pos="8789"/>
            </w:tabs>
            <w:spacing w:before="0" w:line="192" w:lineRule="auto"/>
            <w:rPr>
              <w:rFonts w:ascii="Cairo" w:hAnsi="Cairo" w:cs="Cairo"/>
              <w:b/>
              <w:color w:val="23315F"/>
              <w:sz w:val="17"/>
              <w:szCs w:val="17"/>
            </w:rPr>
          </w:pPr>
          <w:r w:rsidRPr="003F04A5">
            <w:rPr>
              <w:rFonts w:ascii="Cairo" w:hAnsi="Cairo" w:cs="Cairo"/>
              <w:b/>
              <w:color w:val="23315F"/>
              <w:sz w:val="17"/>
              <w:szCs w:val="17"/>
            </w:rPr>
            <w:t>Energetický regulační úřad</w:t>
          </w:r>
        </w:p>
      </w:tc>
      <w:tc>
        <w:tcPr>
          <w:tcW w:w="704" w:type="pct"/>
          <w:vAlign w:val="center"/>
        </w:tcPr>
        <w:p w14:paraId="792C23B3" w14:textId="77777777" w:rsidR="00B84FE2" w:rsidRPr="003F04A5" w:rsidRDefault="00B84FE2" w:rsidP="00B84FE2">
          <w:pPr>
            <w:pStyle w:val="Zpat"/>
            <w:tabs>
              <w:tab w:val="clear" w:pos="567"/>
              <w:tab w:val="clear" w:pos="4536"/>
              <w:tab w:val="clear" w:pos="9072"/>
              <w:tab w:val="clear" w:pos="10206"/>
              <w:tab w:val="left" w:pos="1560"/>
              <w:tab w:val="left" w:pos="5670"/>
              <w:tab w:val="left" w:pos="7088"/>
              <w:tab w:val="left" w:pos="8789"/>
            </w:tabs>
            <w:spacing w:before="0" w:line="192" w:lineRule="auto"/>
            <w:rPr>
              <w:rFonts w:ascii="Cairo" w:hAnsi="Cairo" w:cs="Cairo"/>
              <w:b/>
              <w:color w:val="23315F"/>
              <w:sz w:val="17"/>
              <w:szCs w:val="17"/>
            </w:rPr>
          </w:pPr>
          <w:r w:rsidRPr="003F04A5">
            <w:rPr>
              <w:rFonts w:ascii="Cairo" w:hAnsi="Cairo" w:cs="Cairo"/>
              <w:b/>
              <w:color w:val="auto"/>
              <w:sz w:val="17"/>
              <w:szCs w:val="17"/>
            </w:rPr>
            <w:t>Tiskoví mluvčí:</w:t>
          </w:r>
        </w:p>
      </w:tc>
      <w:tc>
        <w:tcPr>
          <w:tcW w:w="845" w:type="pct"/>
          <w:vAlign w:val="center"/>
        </w:tcPr>
        <w:p w14:paraId="2D627D6B" w14:textId="77777777" w:rsidR="00B84FE2" w:rsidRPr="003F04A5" w:rsidRDefault="00B84FE2" w:rsidP="00B84FE2">
          <w:pPr>
            <w:pStyle w:val="Zpat"/>
            <w:tabs>
              <w:tab w:val="clear" w:pos="567"/>
              <w:tab w:val="clear" w:pos="4536"/>
              <w:tab w:val="clear" w:pos="9072"/>
              <w:tab w:val="clear" w:pos="10206"/>
              <w:tab w:val="left" w:pos="1560"/>
              <w:tab w:val="left" w:pos="5670"/>
              <w:tab w:val="left" w:pos="7088"/>
              <w:tab w:val="left" w:pos="8789"/>
            </w:tabs>
            <w:spacing w:before="0" w:line="192" w:lineRule="auto"/>
            <w:rPr>
              <w:rFonts w:ascii="Cairo" w:hAnsi="Cairo" w:cs="Cairo"/>
              <w:b/>
              <w:color w:val="23315F"/>
              <w:sz w:val="17"/>
              <w:szCs w:val="17"/>
            </w:rPr>
          </w:pPr>
          <w:r w:rsidRPr="003F04A5">
            <w:rPr>
              <w:rFonts w:ascii="Cairo" w:hAnsi="Cairo" w:cs="Cairo"/>
              <w:b/>
              <w:color w:val="23315F"/>
              <w:sz w:val="17"/>
              <w:szCs w:val="17"/>
            </w:rPr>
            <w:t>Michal Kebort</w:t>
          </w:r>
        </w:p>
      </w:tc>
      <w:tc>
        <w:tcPr>
          <w:tcW w:w="773" w:type="pct"/>
          <w:vAlign w:val="center"/>
        </w:tcPr>
        <w:p w14:paraId="36724139" w14:textId="77777777" w:rsidR="00B84FE2" w:rsidRPr="003F04A5" w:rsidRDefault="00B84FE2" w:rsidP="00B84FE2">
          <w:pPr>
            <w:pStyle w:val="Zpat"/>
            <w:tabs>
              <w:tab w:val="clear" w:pos="567"/>
              <w:tab w:val="clear" w:pos="4536"/>
              <w:tab w:val="clear" w:pos="9072"/>
              <w:tab w:val="clear" w:pos="10206"/>
              <w:tab w:val="left" w:pos="1560"/>
              <w:tab w:val="left" w:pos="5670"/>
              <w:tab w:val="left" w:pos="7088"/>
              <w:tab w:val="left" w:pos="8789"/>
            </w:tabs>
            <w:spacing w:before="0" w:line="192" w:lineRule="auto"/>
            <w:rPr>
              <w:rFonts w:ascii="Cairo" w:hAnsi="Cairo" w:cs="Cairo"/>
              <w:b/>
              <w:color w:val="23315F"/>
              <w:sz w:val="17"/>
              <w:szCs w:val="17"/>
            </w:rPr>
          </w:pPr>
          <w:r w:rsidRPr="003F04A5">
            <w:rPr>
              <w:rFonts w:ascii="Cairo" w:hAnsi="Cairo" w:cs="Cairo"/>
              <w:b/>
              <w:color w:val="23315F"/>
              <w:sz w:val="17"/>
              <w:szCs w:val="17"/>
            </w:rPr>
            <w:t>Jan Hamrník</w:t>
          </w:r>
        </w:p>
      </w:tc>
    </w:tr>
    <w:tr w:rsidR="00B84FE2" w:rsidRPr="003F04A5" w14:paraId="0B1AFC1B" w14:textId="77777777" w:rsidTr="000251E3">
      <w:trPr>
        <w:cantSplit/>
        <w:trHeight w:hRule="exact" w:val="238"/>
      </w:trPr>
      <w:tc>
        <w:tcPr>
          <w:tcW w:w="707" w:type="pct"/>
          <w:vMerge/>
        </w:tcPr>
        <w:p w14:paraId="33BF7415" w14:textId="77777777" w:rsidR="00B84FE2" w:rsidRPr="003F04A5" w:rsidRDefault="00B84FE2" w:rsidP="00B84FE2">
          <w:pPr>
            <w:pStyle w:val="Zpat"/>
            <w:tabs>
              <w:tab w:val="clear" w:pos="567"/>
              <w:tab w:val="clear" w:pos="4536"/>
              <w:tab w:val="clear" w:pos="9072"/>
              <w:tab w:val="clear" w:pos="10206"/>
              <w:tab w:val="left" w:pos="1560"/>
              <w:tab w:val="left" w:pos="5670"/>
              <w:tab w:val="left" w:pos="7088"/>
              <w:tab w:val="left" w:pos="8789"/>
            </w:tabs>
            <w:spacing w:before="0" w:line="192" w:lineRule="auto"/>
            <w:rPr>
              <w:b/>
              <w:noProof/>
              <w:color w:val="23315F"/>
              <w:sz w:val="17"/>
              <w:szCs w:val="17"/>
            </w:rPr>
          </w:pPr>
        </w:p>
      </w:tc>
      <w:tc>
        <w:tcPr>
          <w:tcW w:w="1971" w:type="pct"/>
          <w:vAlign w:val="center"/>
        </w:tcPr>
        <w:p w14:paraId="52D509C4" w14:textId="77777777" w:rsidR="00B84FE2" w:rsidRPr="003F04A5" w:rsidRDefault="00B84FE2" w:rsidP="00B84FE2">
          <w:pPr>
            <w:pStyle w:val="Zpat"/>
            <w:tabs>
              <w:tab w:val="clear" w:pos="567"/>
              <w:tab w:val="clear" w:pos="4536"/>
              <w:tab w:val="clear" w:pos="9072"/>
              <w:tab w:val="clear" w:pos="10206"/>
              <w:tab w:val="left" w:pos="1560"/>
              <w:tab w:val="left" w:pos="5670"/>
              <w:tab w:val="left" w:pos="7088"/>
              <w:tab w:val="left" w:pos="8789"/>
            </w:tabs>
            <w:spacing w:before="0" w:line="192" w:lineRule="auto"/>
            <w:rPr>
              <w:rFonts w:ascii="Cairo" w:hAnsi="Cairo" w:cs="Cairo"/>
              <w:b/>
              <w:color w:val="23315F"/>
              <w:sz w:val="17"/>
              <w:szCs w:val="17"/>
            </w:rPr>
          </w:pPr>
          <w:r w:rsidRPr="003F04A5">
            <w:rPr>
              <w:rFonts w:ascii="Cairo" w:hAnsi="Cairo" w:cs="Cairo"/>
              <w:b/>
              <w:color w:val="auto"/>
              <w:sz w:val="17"/>
              <w:szCs w:val="17"/>
            </w:rPr>
            <w:t>Masarykovo náměstí 91/5, 586 01 Jihlava</w:t>
          </w:r>
        </w:p>
      </w:tc>
      <w:tc>
        <w:tcPr>
          <w:tcW w:w="704" w:type="pct"/>
          <w:vMerge w:val="restart"/>
          <w:vAlign w:val="center"/>
        </w:tcPr>
        <w:p w14:paraId="51E490A0" w14:textId="77777777" w:rsidR="00B84FE2" w:rsidRPr="003F04A5" w:rsidRDefault="00B84FE2" w:rsidP="00B84FE2">
          <w:pPr>
            <w:pStyle w:val="Zpat"/>
            <w:tabs>
              <w:tab w:val="clear" w:pos="567"/>
              <w:tab w:val="clear" w:pos="4536"/>
              <w:tab w:val="clear" w:pos="9072"/>
              <w:tab w:val="clear" w:pos="10206"/>
              <w:tab w:val="left" w:pos="1560"/>
              <w:tab w:val="left" w:pos="5670"/>
              <w:tab w:val="left" w:pos="7088"/>
              <w:tab w:val="left" w:pos="8789"/>
            </w:tabs>
            <w:spacing w:before="0" w:line="192" w:lineRule="auto"/>
            <w:rPr>
              <w:rFonts w:ascii="Cairo" w:hAnsi="Cairo" w:cs="Cairo"/>
              <w:b/>
              <w:color w:val="auto"/>
              <w:sz w:val="17"/>
              <w:szCs w:val="17"/>
            </w:rPr>
          </w:pPr>
        </w:p>
      </w:tc>
      <w:tc>
        <w:tcPr>
          <w:tcW w:w="845" w:type="pct"/>
          <w:vAlign w:val="center"/>
        </w:tcPr>
        <w:p w14:paraId="488D1D98" w14:textId="77777777" w:rsidR="00B84FE2" w:rsidRPr="003F04A5" w:rsidRDefault="00B84FE2" w:rsidP="00B84FE2">
          <w:pPr>
            <w:pStyle w:val="Zpat"/>
            <w:tabs>
              <w:tab w:val="clear" w:pos="567"/>
              <w:tab w:val="clear" w:pos="4536"/>
              <w:tab w:val="clear" w:pos="9072"/>
              <w:tab w:val="clear" w:pos="10206"/>
              <w:tab w:val="left" w:pos="1560"/>
              <w:tab w:val="left" w:pos="5670"/>
              <w:tab w:val="left" w:pos="7088"/>
              <w:tab w:val="left" w:pos="8789"/>
            </w:tabs>
            <w:spacing w:before="0" w:line="192" w:lineRule="auto"/>
            <w:rPr>
              <w:rFonts w:ascii="Cairo" w:hAnsi="Cairo" w:cs="Cairo"/>
              <w:b/>
              <w:color w:val="auto"/>
              <w:sz w:val="17"/>
              <w:szCs w:val="17"/>
            </w:rPr>
          </w:pPr>
          <w:r w:rsidRPr="003F04A5">
            <w:rPr>
              <w:rFonts w:ascii="Cairo" w:hAnsi="Cairo" w:cs="Cairo"/>
              <w:b/>
              <w:color w:val="auto"/>
              <w:sz w:val="17"/>
              <w:szCs w:val="17"/>
            </w:rPr>
            <w:t>+420 724 060 790</w:t>
          </w:r>
        </w:p>
      </w:tc>
      <w:tc>
        <w:tcPr>
          <w:tcW w:w="773" w:type="pct"/>
          <w:vAlign w:val="center"/>
        </w:tcPr>
        <w:p w14:paraId="68B53765" w14:textId="77777777" w:rsidR="00B84FE2" w:rsidRPr="003F04A5" w:rsidRDefault="00B84FE2" w:rsidP="00B84FE2">
          <w:pPr>
            <w:pStyle w:val="Zpat"/>
            <w:tabs>
              <w:tab w:val="clear" w:pos="567"/>
              <w:tab w:val="clear" w:pos="4536"/>
              <w:tab w:val="clear" w:pos="9072"/>
              <w:tab w:val="clear" w:pos="10206"/>
              <w:tab w:val="left" w:pos="1560"/>
              <w:tab w:val="left" w:pos="5670"/>
              <w:tab w:val="left" w:pos="7088"/>
              <w:tab w:val="left" w:pos="8789"/>
            </w:tabs>
            <w:spacing w:before="0" w:line="192" w:lineRule="auto"/>
            <w:rPr>
              <w:rFonts w:ascii="Cairo" w:hAnsi="Cairo" w:cs="Cairo"/>
              <w:b/>
              <w:color w:val="23315F"/>
              <w:sz w:val="17"/>
              <w:szCs w:val="17"/>
            </w:rPr>
          </w:pPr>
          <w:r w:rsidRPr="003F04A5">
            <w:rPr>
              <w:rFonts w:ascii="Cairo" w:hAnsi="Cairo" w:cs="Cairo"/>
              <w:b/>
              <w:color w:val="auto"/>
              <w:sz w:val="17"/>
              <w:szCs w:val="17"/>
            </w:rPr>
            <w:t>+420 724 454 791</w:t>
          </w:r>
        </w:p>
      </w:tc>
    </w:tr>
    <w:tr w:rsidR="00B84FE2" w:rsidRPr="003F04A5" w14:paraId="79E8EF33" w14:textId="77777777" w:rsidTr="000251E3">
      <w:trPr>
        <w:cantSplit/>
        <w:trHeight w:hRule="exact" w:val="238"/>
      </w:trPr>
      <w:tc>
        <w:tcPr>
          <w:tcW w:w="707" w:type="pct"/>
          <w:vMerge/>
        </w:tcPr>
        <w:p w14:paraId="25464631" w14:textId="77777777" w:rsidR="00B84FE2" w:rsidRPr="003F04A5" w:rsidRDefault="00B84FE2" w:rsidP="00B84FE2">
          <w:pPr>
            <w:pStyle w:val="Zpat"/>
            <w:tabs>
              <w:tab w:val="clear" w:pos="567"/>
              <w:tab w:val="clear" w:pos="4536"/>
              <w:tab w:val="clear" w:pos="9072"/>
              <w:tab w:val="clear" w:pos="10206"/>
              <w:tab w:val="left" w:pos="1560"/>
              <w:tab w:val="left" w:pos="5670"/>
              <w:tab w:val="left" w:pos="7088"/>
              <w:tab w:val="left" w:pos="8789"/>
            </w:tabs>
            <w:spacing w:before="0" w:line="192" w:lineRule="auto"/>
            <w:rPr>
              <w:b/>
              <w:noProof/>
              <w:color w:val="23315F"/>
              <w:sz w:val="17"/>
              <w:szCs w:val="17"/>
            </w:rPr>
          </w:pPr>
        </w:p>
      </w:tc>
      <w:tc>
        <w:tcPr>
          <w:tcW w:w="1971" w:type="pct"/>
          <w:vAlign w:val="center"/>
        </w:tcPr>
        <w:p w14:paraId="13FF89FD" w14:textId="77777777" w:rsidR="00B84FE2" w:rsidRPr="003F04A5" w:rsidRDefault="00B84FE2" w:rsidP="00B84FE2">
          <w:pPr>
            <w:pStyle w:val="Zpat"/>
            <w:tabs>
              <w:tab w:val="clear" w:pos="567"/>
              <w:tab w:val="clear" w:pos="4536"/>
              <w:tab w:val="clear" w:pos="9072"/>
              <w:tab w:val="clear" w:pos="10206"/>
              <w:tab w:val="left" w:pos="1560"/>
              <w:tab w:val="left" w:pos="5670"/>
              <w:tab w:val="left" w:pos="7088"/>
              <w:tab w:val="left" w:pos="8789"/>
            </w:tabs>
            <w:spacing w:before="0" w:line="192" w:lineRule="auto"/>
            <w:rPr>
              <w:rFonts w:ascii="Cairo" w:hAnsi="Cairo" w:cs="Cairo"/>
              <w:b/>
              <w:color w:val="23315F"/>
              <w:sz w:val="17"/>
              <w:szCs w:val="17"/>
            </w:rPr>
          </w:pPr>
          <w:r w:rsidRPr="003F04A5">
            <w:rPr>
              <w:rFonts w:ascii="Cairo" w:hAnsi="Cairo" w:cs="Cairo"/>
              <w:b/>
              <w:color w:val="auto"/>
              <w:sz w:val="17"/>
              <w:szCs w:val="17"/>
            </w:rPr>
            <w:t>+420 564 578 666</w:t>
          </w:r>
        </w:p>
      </w:tc>
      <w:tc>
        <w:tcPr>
          <w:tcW w:w="704" w:type="pct"/>
          <w:vMerge/>
          <w:vAlign w:val="center"/>
        </w:tcPr>
        <w:p w14:paraId="4D5D6DA0" w14:textId="77777777" w:rsidR="00B84FE2" w:rsidRPr="003F04A5" w:rsidRDefault="00B84FE2" w:rsidP="00B84FE2">
          <w:pPr>
            <w:pStyle w:val="Zpat"/>
            <w:tabs>
              <w:tab w:val="clear" w:pos="567"/>
              <w:tab w:val="clear" w:pos="4536"/>
              <w:tab w:val="clear" w:pos="9072"/>
              <w:tab w:val="clear" w:pos="10206"/>
              <w:tab w:val="left" w:pos="1560"/>
              <w:tab w:val="left" w:pos="5670"/>
              <w:tab w:val="left" w:pos="7088"/>
              <w:tab w:val="left" w:pos="8789"/>
            </w:tabs>
            <w:spacing w:before="0" w:line="192" w:lineRule="auto"/>
            <w:rPr>
              <w:rFonts w:ascii="Cairo" w:hAnsi="Cairo" w:cs="Cairo"/>
              <w:b/>
              <w:color w:val="auto"/>
              <w:sz w:val="17"/>
              <w:szCs w:val="17"/>
            </w:rPr>
          </w:pPr>
        </w:p>
      </w:tc>
      <w:tc>
        <w:tcPr>
          <w:tcW w:w="1618" w:type="pct"/>
          <w:gridSpan w:val="2"/>
          <w:vAlign w:val="center"/>
        </w:tcPr>
        <w:p w14:paraId="14436E3E" w14:textId="77777777" w:rsidR="00B84FE2" w:rsidRPr="003F04A5" w:rsidRDefault="00B84FE2" w:rsidP="00B84FE2">
          <w:pPr>
            <w:pStyle w:val="Zpat"/>
            <w:tabs>
              <w:tab w:val="clear" w:pos="567"/>
              <w:tab w:val="clear" w:pos="4536"/>
              <w:tab w:val="clear" w:pos="9072"/>
              <w:tab w:val="clear" w:pos="10206"/>
              <w:tab w:val="left" w:pos="1560"/>
              <w:tab w:val="left" w:pos="5670"/>
              <w:tab w:val="left" w:pos="7088"/>
              <w:tab w:val="left" w:pos="8789"/>
            </w:tabs>
            <w:spacing w:before="0" w:line="192" w:lineRule="auto"/>
            <w:rPr>
              <w:rFonts w:ascii="Cairo" w:hAnsi="Cairo" w:cs="Cairo"/>
              <w:b/>
              <w:color w:val="23315F"/>
              <w:sz w:val="17"/>
              <w:szCs w:val="17"/>
            </w:rPr>
          </w:pPr>
        </w:p>
      </w:tc>
    </w:tr>
    <w:tr w:rsidR="00B84FE2" w:rsidRPr="003F04A5" w14:paraId="00842971" w14:textId="77777777" w:rsidTr="000251E3">
      <w:trPr>
        <w:cantSplit/>
        <w:trHeight w:hRule="exact" w:val="238"/>
      </w:trPr>
      <w:tc>
        <w:tcPr>
          <w:tcW w:w="707" w:type="pct"/>
          <w:vMerge/>
        </w:tcPr>
        <w:p w14:paraId="782D7DF2" w14:textId="77777777" w:rsidR="00B84FE2" w:rsidRPr="003F04A5" w:rsidRDefault="00B84FE2" w:rsidP="00B84FE2">
          <w:pPr>
            <w:pStyle w:val="Zpat"/>
            <w:tabs>
              <w:tab w:val="clear" w:pos="567"/>
              <w:tab w:val="clear" w:pos="4536"/>
              <w:tab w:val="clear" w:pos="9072"/>
              <w:tab w:val="clear" w:pos="10206"/>
              <w:tab w:val="left" w:pos="1560"/>
              <w:tab w:val="left" w:pos="5670"/>
              <w:tab w:val="left" w:pos="7088"/>
              <w:tab w:val="left" w:pos="8789"/>
            </w:tabs>
            <w:spacing w:before="0" w:line="192" w:lineRule="auto"/>
            <w:rPr>
              <w:b/>
              <w:noProof/>
              <w:color w:val="23315F"/>
              <w:sz w:val="17"/>
              <w:szCs w:val="17"/>
            </w:rPr>
          </w:pPr>
        </w:p>
      </w:tc>
      <w:tc>
        <w:tcPr>
          <w:tcW w:w="1971" w:type="pct"/>
          <w:vAlign w:val="center"/>
        </w:tcPr>
        <w:p w14:paraId="0445A806" w14:textId="77777777" w:rsidR="00B84FE2" w:rsidRPr="003F04A5" w:rsidRDefault="00DD1109" w:rsidP="00B84FE2">
          <w:pPr>
            <w:pStyle w:val="Zpat"/>
            <w:tabs>
              <w:tab w:val="clear" w:pos="567"/>
              <w:tab w:val="clear" w:pos="4536"/>
              <w:tab w:val="clear" w:pos="9072"/>
              <w:tab w:val="clear" w:pos="10206"/>
              <w:tab w:val="left" w:pos="1560"/>
              <w:tab w:val="left" w:pos="5670"/>
              <w:tab w:val="left" w:pos="7088"/>
              <w:tab w:val="left" w:pos="8789"/>
            </w:tabs>
            <w:spacing w:before="0" w:line="192" w:lineRule="auto"/>
            <w:rPr>
              <w:rFonts w:ascii="Cairo" w:hAnsi="Cairo" w:cs="Cairo"/>
              <w:b/>
              <w:color w:val="23315F"/>
              <w:sz w:val="17"/>
              <w:szCs w:val="17"/>
            </w:rPr>
          </w:pPr>
          <w:hyperlink r:id="rId2" w:history="1">
            <w:r w:rsidR="00B84FE2" w:rsidRPr="003F04A5">
              <w:rPr>
                <w:rStyle w:val="Hypertextovodkaz"/>
                <w:rFonts w:ascii="Cairo" w:hAnsi="Cairo" w:cs="Cairo"/>
                <w:b/>
                <w:color w:val="auto"/>
                <w:sz w:val="17"/>
                <w:szCs w:val="17"/>
                <w:u w:val="none"/>
              </w:rPr>
              <w:t>podatelna@eru.gov.cz</w:t>
            </w:r>
          </w:hyperlink>
        </w:p>
      </w:tc>
      <w:tc>
        <w:tcPr>
          <w:tcW w:w="704" w:type="pct"/>
          <w:vMerge/>
          <w:vAlign w:val="center"/>
        </w:tcPr>
        <w:p w14:paraId="7F4BB270" w14:textId="77777777" w:rsidR="00B84FE2" w:rsidRPr="003F04A5" w:rsidRDefault="00B84FE2" w:rsidP="00B84FE2">
          <w:pPr>
            <w:pStyle w:val="Zpat"/>
            <w:tabs>
              <w:tab w:val="clear" w:pos="567"/>
              <w:tab w:val="clear" w:pos="4536"/>
              <w:tab w:val="clear" w:pos="9072"/>
              <w:tab w:val="clear" w:pos="10206"/>
              <w:tab w:val="left" w:pos="1560"/>
              <w:tab w:val="left" w:pos="5670"/>
              <w:tab w:val="left" w:pos="7088"/>
              <w:tab w:val="left" w:pos="8789"/>
            </w:tabs>
            <w:spacing w:before="0" w:line="192" w:lineRule="auto"/>
            <w:rPr>
              <w:rFonts w:ascii="Cairo" w:hAnsi="Cairo" w:cs="Cairo"/>
              <w:b/>
              <w:color w:val="auto"/>
              <w:sz w:val="17"/>
              <w:szCs w:val="17"/>
            </w:rPr>
          </w:pPr>
        </w:p>
      </w:tc>
      <w:tc>
        <w:tcPr>
          <w:tcW w:w="1618" w:type="pct"/>
          <w:gridSpan w:val="2"/>
          <w:vAlign w:val="center"/>
        </w:tcPr>
        <w:p w14:paraId="16095EBD" w14:textId="77777777" w:rsidR="00B84FE2" w:rsidRPr="003F04A5" w:rsidRDefault="00DD1109" w:rsidP="00B84FE2">
          <w:pPr>
            <w:pStyle w:val="Zpat"/>
            <w:tabs>
              <w:tab w:val="clear" w:pos="567"/>
              <w:tab w:val="clear" w:pos="4536"/>
              <w:tab w:val="clear" w:pos="9072"/>
              <w:tab w:val="clear" w:pos="10206"/>
              <w:tab w:val="left" w:pos="1560"/>
              <w:tab w:val="left" w:pos="5670"/>
              <w:tab w:val="left" w:pos="7088"/>
              <w:tab w:val="left" w:pos="8789"/>
            </w:tabs>
            <w:spacing w:before="0" w:line="192" w:lineRule="auto"/>
            <w:rPr>
              <w:rFonts w:ascii="Cairo" w:hAnsi="Cairo" w:cs="Cairo"/>
              <w:b/>
              <w:color w:val="auto"/>
              <w:sz w:val="17"/>
              <w:szCs w:val="17"/>
            </w:rPr>
          </w:pPr>
          <w:hyperlink r:id="rId3" w:history="1">
            <w:r w:rsidR="00B84FE2" w:rsidRPr="003F04A5">
              <w:rPr>
                <w:rStyle w:val="Hypertextovodkaz"/>
                <w:rFonts w:ascii="Cairo" w:hAnsi="Cairo" w:cs="Cairo"/>
                <w:b/>
                <w:color w:val="auto"/>
                <w:sz w:val="17"/>
                <w:szCs w:val="17"/>
                <w:u w:val="none"/>
              </w:rPr>
              <w:t>tiskove@eru.gov.cz</w:t>
            </w:r>
          </w:hyperlink>
        </w:p>
      </w:tc>
    </w:tr>
    <w:tr w:rsidR="00B84FE2" w:rsidRPr="003F04A5" w14:paraId="04A345EC" w14:textId="77777777" w:rsidTr="000251E3">
      <w:trPr>
        <w:cantSplit/>
        <w:trHeight w:hRule="exact" w:val="238"/>
      </w:trPr>
      <w:tc>
        <w:tcPr>
          <w:tcW w:w="707" w:type="pct"/>
          <w:vMerge/>
        </w:tcPr>
        <w:p w14:paraId="6936910A" w14:textId="77777777" w:rsidR="00B84FE2" w:rsidRPr="003F04A5" w:rsidRDefault="00B84FE2" w:rsidP="00B84FE2">
          <w:pPr>
            <w:pStyle w:val="Zpat"/>
            <w:tabs>
              <w:tab w:val="clear" w:pos="567"/>
              <w:tab w:val="clear" w:pos="4536"/>
              <w:tab w:val="clear" w:pos="9072"/>
              <w:tab w:val="clear" w:pos="10206"/>
              <w:tab w:val="left" w:pos="1560"/>
              <w:tab w:val="left" w:pos="5670"/>
              <w:tab w:val="left" w:pos="7088"/>
              <w:tab w:val="left" w:pos="8789"/>
            </w:tabs>
            <w:spacing w:before="0" w:line="192" w:lineRule="auto"/>
            <w:rPr>
              <w:b/>
              <w:noProof/>
              <w:color w:val="23315F"/>
              <w:sz w:val="17"/>
              <w:szCs w:val="17"/>
            </w:rPr>
          </w:pPr>
        </w:p>
      </w:tc>
      <w:tc>
        <w:tcPr>
          <w:tcW w:w="1971" w:type="pct"/>
          <w:vAlign w:val="center"/>
        </w:tcPr>
        <w:p w14:paraId="6D67274A" w14:textId="77777777" w:rsidR="00B84FE2" w:rsidRPr="003F04A5" w:rsidRDefault="00B84FE2" w:rsidP="00B84FE2">
          <w:pPr>
            <w:pStyle w:val="Zpat"/>
            <w:tabs>
              <w:tab w:val="clear" w:pos="567"/>
              <w:tab w:val="clear" w:pos="4536"/>
              <w:tab w:val="clear" w:pos="9072"/>
              <w:tab w:val="clear" w:pos="10206"/>
              <w:tab w:val="left" w:pos="1560"/>
              <w:tab w:val="left" w:pos="5670"/>
              <w:tab w:val="left" w:pos="7088"/>
              <w:tab w:val="left" w:pos="8789"/>
            </w:tabs>
            <w:spacing w:before="0" w:line="192" w:lineRule="auto"/>
            <w:rPr>
              <w:rFonts w:ascii="Cairo" w:hAnsi="Cairo" w:cs="Cairo"/>
              <w:b/>
              <w:color w:val="23315F"/>
              <w:sz w:val="17"/>
              <w:szCs w:val="17"/>
            </w:rPr>
          </w:pPr>
          <w:r w:rsidRPr="003F04A5">
            <w:rPr>
              <w:rFonts w:ascii="Cairo" w:hAnsi="Cairo" w:cs="Cairo"/>
              <w:b/>
              <w:color w:val="auto"/>
              <w:sz w:val="17"/>
              <w:szCs w:val="17"/>
            </w:rPr>
            <w:t>ID datové schránky ERÚ eeuaau7</w:t>
          </w:r>
        </w:p>
      </w:tc>
      <w:tc>
        <w:tcPr>
          <w:tcW w:w="704" w:type="pct"/>
          <w:vMerge/>
          <w:vAlign w:val="center"/>
        </w:tcPr>
        <w:p w14:paraId="295B3473" w14:textId="77777777" w:rsidR="00B84FE2" w:rsidRPr="003F04A5" w:rsidRDefault="00B84FE2" w:rsidP="00B84FE2">
          <w:pPr>
            <w:pStyle w:val="Zpat"/>
            <w:tabs>
              <w:tab w:val="clear" w:pos="567"/>
              <w:tab w:val="clear" w:pos="4536"/>
              <w:tab w:val="clear" w:pos="9072"/>
              <w:tab w:val="clear" w:pos="10206"/>
              <w:tab w:val="left" w:pos="1560"/>
              <w:tab w:val="left" w:pos="5670"/>
              <w:tab w:val="left" w:pos="7088"/>
              <w:tab w:val="left" w:pos="8789"/>
            </w:tabs>
            <w:spacing w:before="0" w:line="192" w:lineRule="auto"/>
            <w:rPr>
              <w:rFonts w:ascii="Cairo" w:hAnsi="Cairo" w:cs="Cairo"/>
              <w:b/>
              <w:color w:val="auto"/>
              <w:sz w:val="17"/>
              <w:szCs w:val="17"/>
            </w:rPr>
          </w:pPr>
        </w:p>
      </w:tc>
      <w:tc>
        <w:tcPr>
          <w:tcW w:w="1618" w:type="pct"/>
          <w:gridSpan w:val="2"/>
          <w:vAlign w:val="center"/>
        </w:tcPr>
        <w:p w14:paraId="2AF7EF47" w14:textId="77777777" w:rsidR="00B84FE2" w:rsidRPr="003F04A5" w:rsidRDefault="00B84FE2" w:rsidP="00B84FE2">
          <w:pPr>
            <w:pStyle w:val="Zpat"/>
            <w:tabs>
              <w:tab w:val="clear" w:pos="567"/>
              <w:tab w:val="clear" w:pos="4536"/>
              <w:tab w:val="clear" w:pos="9072"/>
              <w:tab w:val="clear" w:pos="10206"/>
              <w:tab w:val="left" w:pos="1560"/>
              <w:tab w:val="left" w:pos="5670"/>
              <w:tab w:val="left" w:pos="7088"/>
              <w:tab w:val="left" w:pos="8789"/>
            </w:tabs>
            <w:spacing w:before="0" w:line="192" w:lineRule="auto"/>
            <w:rPr>
              <w:rFonts w:ascii="Cairo" w:hAnsi="Cairo" w:cs="Cairo"/>
              <w:b/>
              <w:color w:val="23315F"/>
              <w:sz w:val="17"/>
              <w:szCs w:val="17"/>
            </w:rPr>
          </w:pPr>
          <w:r w:rsidRPr="003F04A5">
            <w:rPr>
              <w:rFonts w:ascii="Cairo" w:hAnsi="Cairo" w:cs="Cairo"/>
              <w:b/>
              <w:color w:val="auto"/>
              <w:sz w:val="17"/>
              <w:szCs w:val="17"/>
            </w:rPr>
            <w:t>dislokované pracoviště ERÚ v</w:t>
          </w:r>
          <w:r>
            <w:rPr>
              <w:rFonts w:ascii="Cairo" w:hAnsi="Cairo" w:cs="Cairo"/>
              <w:b/>
              <w:color w:val="auto"/>
              <w:sz w:val="17"/>
              <w:szCs w:val="17"/>
            </w:rPr>
            <w:t> </w:t>
          </w:r>
          <w:r w:rsidRPr="003F04A5">
            <w:rPr>
              <w:rFonts w:ascii="Cairo" w:hAnsi="Cairo" w:cs="Cairo"/>
              <w:b/>
              <w:color w:val="auto"/>
              <w:sz w:val="17"/>
              <w:szCs w:val="17"/>
            </w:rPr>
            <w:t>Praze</w:t>
          </w:r>
        </w:p>
      </w:tc>
    </w:tr>
    <w:tr w:rsidR="00B84FE2" w:rsidRPr="003F04A5" w14:paraId="16C1335D" w14:textId="77777777" w:rsidTr="000251E3">
      <w:trPr>
        <w:cantSplit/>
        <w:trHeight w:hRule="exact" w:val="238"/>
      </w:trPr>
      <w:tc>
        <w:tcPr>
          <w:tcW w:w="707" w:type="pct"/>
          <w:vMerge/>
        </w:tcPr>
        <w:p w14:paraId="06BE1B05" w14:textId="77777777" w:rsidR="00B84FE2" w:rsidRPr="003F04A5" w:rsidRDefault="00B84FE2" w:rsidP="00B84FE2">
          <w:pPr>
            <w:pStyle w:val="Zpat"/>
            <w:tabs>
              <w:tab w:val="clear" w:pos="567"/>
              <w:tab w:val="clear" w:pos="4536"/>
              <w:tab w:val="clear" w:pos="9072"/>
              <w:tab w:val="clear" w:pos="10206"/>
              <w:tab w:val="left" w:pos="1560"/>
              <w:tab w:val="left" w:pos="5670"/>
              <w:tab w:val="left" w:pos="7088"/>
              <w:tab w:val="left" w:pos="8789"/>
            </w:tabs>
            <w:spacing w:before="0" w:line="192" w:lineRule="auto"/>
            <w:rPr>
              <w:b/>
              <w:noProof/>
              <w:color w:val="23315F"/>
              <w:sz w:val="17"/>
              <w:szCs w:val="17"/>
            </w:rPr>
          </w:pPr>
        </w:p>
      </w:tc>
      <w:tc>
        <w:tcPr>
          <w:tcW w:w="1971" w:type="pct"/>
          <w:vAlign w:val="center"/>
        </w:tcPr>
        <w:p w14:paraId="461F4FB4" w14:textId="77777777" w:rsidR="00B84FE2" w:rsidRPr="003F04A5" w:rsidRDefault="00B84FE2" w:rsidP="00B84FE2">
          <w:pPr>
            <w:pStyle w:val="Zpat"/>
            <w:tabs>
              <w:tab w:val="clear" w:pos="567"/>
              <w:tab w:val="clear" w:pos="4536"/>
              <w:tab w:val="clear" w:pos="9072"/>
              <w:tab w:val="clear" w:pos="10206"/>
              <w:tab w:val="left" w:pos="1560"/>
              <w:tab w:val="left" w:pos="5670"/>
              <w:tab w:val="left" w:pos="7088"/>
              <w:tab w:val="left" w:pos="8789"/>
            </w:tabs>
            <w:spacing w:before="0" w:line="192" w:lineRule="auto"/>
            <w:rPr>
              <w:rFonts w:ascii="Cairo" w:hAnsi="Cairo" w:cs="Cairo"/>
              <w:b/>
              <w:color w:val="23315F"/>
              <w:sz w:val="17"/>
              <w:szCs w:val="17"/>
            </w:rPr>
          </w:pPr>
          <w:r w:rsidRPr="003F04A5">
            <w:rPr>
              <w:rFonts w:ascii="Cairo" w:hAnsi="Cairo" w:cs="Cairo"/>
              <w:b/>
              <w:color w:val="23315F"/>
              <w:sz w:val="17"/>
              <w:szCs w:val="17"/>
            </w:rPr>
            <w:t>eru.gov.cz</w:t>
          </w:r>
        </w:p>
      </w:tc>
      <w:tc>
        <w:tcPr>
          <w:tcW w:w="704" w:type="pct"/>
          <w:vMerge/>
          <w:vAlign w:val="center"/>
        </w:tcPr>
        <w:p w14:paraId="3A4191C5" w14:textId="77777777" w:rsidR="00B84FE2" w:rsidRPr="003F04A5" w:rsidRDefault="00B84FE2" w:rsidP="00B84FE2">
          <w:pPr>
            <w:pStyle w:val="Zpat"/>
            <w:tabs>
              <w:tab w:val="clear" w:pos="567"/>
              <w:tab w:val="clear" w:pos="4536"/>
              <w:tab w:val="clear" w:pos="9072"/>
              <w:tab w:val="clear" w:pos="10206"/>
              <w:tab w:val="left" w:pos="1560"/>
              <w:tab w:val="left" w:pos="5670"/>
              <w:tab w:val="left" w:pos="7088"/>
              <w:tab w:val="left" w:pos="8789"/>
            </w:tabs>
            <w:spacing w:before="0" w:line="192" w:lineRule="auto"/>
            <w:rPr>
              <w:rFonts w:ascii="Cairo" w:hAnsi="Cairo" w:cs="Cairo"/>
              <w:b/>
              <w:color w:val="auto"/>
              <w:sz w:val="17"/>
              <w:szCs w:val="17"/>
            </w:rPr>
          </w:pPr>
        </w:p>
      </w:tc>
      <w:tc>
        <w:tcPr>
          <w:tcW w:w="1618" w:type="pct"/>
          <w:gridSpan w:val="2"/>
          <w:vAlign w:val="center"/>
        </w:tcPr>
        <w:p w14:paraId="00820332" w14:textId="77777777" w:rsidR="00B84FE2" w:rsidRPr="003F04A5" w:rsidRDefault="00B84FE2" w:rsidP="00B84FE2">
          <w:pPr>
            <w:pStyle w:val="Zpat"/>
            <w:tabs>
              <w:tab w:val="clear" w:pos="567"/>
              <w:tab w:val="clear" w:pos="4536"/>
              <w:tab w:val="clear" w:pos="9072"/>
              <w:tab w:val="clear" w:pos="10206"/>
              <w:tab w:val="left" w:pos="1560"/>
              <w:tab w:val="left" w:pos="5670"/>
              <w:tab w:val="left" w:pos="7088"/>
              <w:tab w:val="left" w:pos="8789"/>
            </w:tabs>
            <w:spacing w:before="0" w:line="156" w:lineRule="auto"/>
            <w:rPr>
              <w:rFonts w:ascii="Cairo" w:hAnsi="Cairo" w:cs="Cairo"/>
              <w:b/>
              <w:color w:val="23315F"/>
              <w:sz w:val="17"/>
              <w:szCs w:val="17"/>
            </w:rPr>
          </w:pPr>
          <w:r w:rsidRPr="003F04A5">
            <w:rPr>
              <w:rFonts w:ascii="Cairo" w:hAnsi="Cairo" w:cs="Cairo"/>
              <w:b/>
              <w:color w:val="auto"/>
              <w:sz w:val="17"/>
              <w:szCs w:val="17"/>
            </w:rPr>
            <w:t>Jankovcova 1566/</w:t>
          </w:r>
          <w:proofErr w:type="gramStart"/>
          <w:r w:rsidRPr="003F04A5">
            <w:rPr>
              <w:rFonts w:ascii="Cairo" w:hAnsi="Cairo" w:cs="Cairo"/>
              <w:b/>
              <w:color w:val="auto"/>
              <w:sz w:val="17"/>
              <w:szCs w:val="17"/>
            </w:rPr>
            <w:t>2B</w:t>
          </w:r>
          <w:proofErr w:type="gramEnd"/>
          <w:r w:rsidRPr="003F04A5">
            <w:rPr>
              <w:rFonts w:ascii="Cairo" w:hAnsi="Cairo" w:cs="Cairo"/>
              <w:b/>
              <w:color w:val="auto"/>
              <w:sz w:val="17"/>
              <w:szCs w:val="17"/>
            </w:rPr>
            <w:t>, 170 00 Praha 7</w:t>
          </w:r>
        </w:p>
      </w:tc>
    </w:tr>
  </w:tbl>
  <w:p w14:paraId="0CDC31FC" w14:textId="77777777" w:rsidR="00B84FE2" w:rsidRPr="003F04A5" w:rsidRDefault="00B84FE2" w:rsidP="003F04A5">
    <w:pPr>
      <w:pStyle w:val="Zpat"/>
      <w:tabs>
        <w:tab w:val="clear" w:pos="567"/>
        <w:tab w:val="clear" w:pos="4536"/>
        <w:tab w:val="clear" w:pos="9072"/>
        <w:tab w:val="clear" w:pos="10206"/>
        <w:tab w:val="left" w:pos="1560"/>
        <w:tab w:val="left" w:pos="5670"/>
        <w:tab w:val="left" w:pos="7088"/>
        <w:tab w:val="left" w:pos="8789"/>
      </w:tabs>
      <w:spacing w:before="0" w:line="192" w:lineRule="auto"/>
      <w:rPr>
        <w:rFonts w:ascii="Cairo" w:hAnsi="Cairo" w:cs="Cairo"/>
        <w:b/>
        <w:color w:val="23315F"/>
        <w:sz w:val="17"/>
        <w:szCs w:val="17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EDF277" w14:textId="77777777" w:rsidR="00B84FE2" w:rsidRDefault="00B84FE2" w:rsidP="00B84FE2">
    <w:pPr>
      <w:pStyle w:val="Zpat"/>
    </w:pPr>
  </w:p>
  <w:p w14:paraId="027B8C7C" w14:textId="77777777" w:rsidR="00B84FE2" w:rsidRPr="00B84FE2" w:rsidRDefault="00B84FE2" w:rsidP="00B84FE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333DF4" w14:textId="77777777" w:rsidR="00DD1109" w:rsidRDefault="00DD1109" w:rsidP="006928DE">
      <w:pPr>
        <w:spacing w:after="0" w:line="240" w:lineRule="auto"/>
      </w:pPr>
      <w:r>
        <w:separator/>
      </w:r>
    </w:p>
    <w:p w14:paraId="2DDC7CDA" w14:textId="77777777" w:rsidR="00DD1109" w:rsidRDefault="00DD1109"/>
  </w:footnote>
  <w:footnote w:type="continuationSeparator" w:id="0">
    <w:p w14:paraId="099A3C79" w14:textId="77777777" w:rsidR="00DD1109" w:rsidRDefault="00DD1109" w:rsidP="006928DE">
      <w:pPr>
        <w:spacing w:after="0" w:line="240" w:lineRule="auto"/>
      </w:pPr>
      <w:r>
        <w:continuationSeparator/>
      </w:r>
    </w:p>
    <w:p w14:paraId="7D0E97D7" w14:textId="77777777" w:rsidR="00DD1109" w:rsidRDefault="00DD1109"/>
  </w:footnote>
  <w:footnote w:id="1">
    <w:p w14:paraId="79779789" w14:textId="47DDD0C4" w:rsidR="004D503E" w:rsidRPr="00011983" w:rsidRDefault="004D503E" w:rsidP="00B03EEA">
      <w:pPr>
        <w:pStyle w:val="Textpoznpodarou"/>
        <w:jc w:val="both"/>
      </w:pPr>
      <w:r w:rsidRPr="00011983">
        <w:rPr>
          <w:rStyle w:val="Znakapoznpodarou"/>
        </w:rPr>
        <w:footnoteRef/>
      </w:r>
      <w:r w:rsidRPr="00011983">
        <w:t xml:space="preserve"> </w:t>
      </w:r>
      <w:r w:rsidR="00B03EEA">
        <w:t xml:space="preserve">Netto spotřeba nezahrnuje </w:t>
      </w:r>
      <w:r w:rsidRPr="00011983">
        <w:t>vlastní spotřebu na výrobu elektřiny, ztráty a spotřebu elektřiny na přečerpávání. Také v</w:t>
      </w:r>
      <w:r w:rsidR="003D7C88" w:rsidRPr="00011983">
        <w:t> </w:t>
      </w:r>
      <w:r w:rsidRPr="00011983">
        <w:t>případě výroby jsou uváděné hodnoty netto, bez technologické vlastní spotřeby elektřiny a ztrát vzniklých při výrobě.</w:t>
      </w:r>
    </w:p>
    <w:p w14:paraId="689045D9" w14:textId="77777777" w:rsidR="004D503E" w:rsidRPr="00011983" w:rsidRDefault="004D503E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BF2D69" w14:textId="77777777" w:rsidR="00B84FE2" w:rsidRDefault="00B84FE2" w:rsidP="00BF757E">
    <w:pPr>
      <w:pStyle w:val="Zhlav"/>
      <w:tabs>
        <w:tab w:val="clear" w:pos="567"/>
        <w:tab w:val="clear" w:pos="4536"/>
        <w:tab w:val="clear" w:pos="9072"/>
        <w:tab w:val="clear" w:pos="10206"/>
      </w:tabs>
    </w:pPr>
    <w:r>
      <w:rPr>
        <w:noProof/>
      </w:rPr>
      <w:drawing>
        <wp:anchor distT="0" distB="0" distL="114300" distR="114300" simplePos="0" relativeHeight="251701760" behindDoc="0" locked="0" layoutInCell="1" allowOverlap="1" wp14:anchorId="49EEBDE4" wp14:editId="66F7A6B2">
          <wp:simplePos x="0" y="0"/>
          <wp:positionH relativeFrom="page">
            <wp:posOffset>540385</wp:posOffset>
          </wp:positionH>
          <wp:positionV relativeFrom="page">
            <wp:posOffset>360045</wp:posOffset>
          </wp:positionV>
          <wp:extent cx="1800000" cy="597600"/>
          <wp:effectExtent l="0" t="0" r="0" b="0"/>
          <wp:wrapNone/>
          <wp:docPr id="91" name="Obrázek 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RU_logo_celé_bez ochranne zon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59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F0095E" w14:textId="77777777" w:rsidR="002C42C1" w:rsidRDefault="002C42C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3.5pt;height:6pt" o:bullet="t">
        <v:imagedata r:id="rId1" o:title="Datový zdroj 256"/>
      </v:shape>
    </w:pict>
  </w:numPicBullet>
  <w:abstractNum w:abstractNumId="0" w15:restartNumberingAfterBreak="0">
    <w:nsid w:val="0D2A4381"/>
    <w:multiLevelType w:val="hybridMultilevel"/>
    <w:tmpl w:val="5942AA94"/>
    <w:lvl w:ilvl="0" w:tplc="023406E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E53D86"/>
    <w:multiLevelType w:val="hybridMultilevel"/>
    <w:tmpl w:val="3C201F88"/>
    <w:lvl w:ilvl="0" w:tplc="1DAE11F8">
      <w:start w:val="1"/>
      <w:numFmt w:val="bullet"/>
      <w:pStyle w:val="Odrkypky"/>
      <w:lvlText w:val=""/>
      <w:lvlPicBulletId w:val="0"/>
      <w:lvlJc w:val="left"/>
      <w:pPr>
        <w:ind w:left="3193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751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823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953" w:hanging="360"/>
      </w:pPr>
      <w:rPr>
        <w:rFonts w:ascii="Wingdings" w:hAnsi="Wingdings" w:hint="default"/>
      </w:rPr>
    </w:lvl>
  </w:abstractNum>
  <w:abstractNum w:abstractNumId="2" w15:restartNumberingAfterBreak="0">
    <w:nsid w:val="23DA0F17"/>
    <w:multiLevelType w:val="multilevel"/>
    <w:tmpl w:val="381AC3E8"/>
    <w:lvl w:ilvl="0">
      <w:start w:val="1"/>
      <w:numFmt w:val="decimal"/>
      <w:lvlText w:val="%1"/>
      <w:lvlJc w:val="left"/>
      <w:pPr>
        <w:tabs>
          <w:tab w:val="num" w:pos="709"/>
        </w:tabs>
        <w:ind w:left="0" w:firstLine="0"/>
      </w:pPr>
      <w:rPr>
        <w:rFonts w:ascii="Arial" w:hAnsi="Arial" w:hint="default"/>
        <w:b/>
        <w:i w:val="0"/>
        <w:color w:val="23315F" w:themeColor="text2"/>
        <w:sz w:val="32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0" w:firstLine="0"/>
      </w:pPr>
      <w:rPr>
        <w:rFonts w:ascii="Arial" w:hAnsi="Arial" w:hint="default"/>
        <w:b/>
        <w:i w:val="0"/>
        <w:color w:val="23315F" w:themeColor="text2"/>
        <w:sz w:val="28"/>
      </w:rPr>
    </w:lvl>
    <w:lvl w:ilvl="2">
      <w:start w:val="1"/>
      <w:numFmt w:val="decimal"/>
      <w:lvlText w:val="%1.%2.%3"/>
      <w:lvlJc w:val="left"/>
      <w:pPr>
        <w:tabs>
          <w:tab w:val="num" w:pos="709"/>
        </w:tabs>
        <w:ind w:left="0" w:firstLine="0"/>
      </w:pPr>
      <w:rPr>
        <w:rFonts w:ascii="Arial" w:hAnsi="Arial" w:hint="default"/>
        <w:b/>
        <w:i w:val="0"/>
        <w:color w:val="23315F" w:themeColor="accent1"/>
        <w:sz w:val="24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3" w15:restartNumberingAfterBreak="0">
    <w:nsid w:val="4996453E"/>
    <w:multiLevelType w:val="multilevel"/>
    <w:tmpl w:val="3C201F88"/>
    <w:lvl w:ilvl="0">
      <w:start w:val="1"/>
      <w:numFmt w:val="bullet"/>
      <w:lvlText w:val=""/>
      <w:lvlPicBulletId w:val="0"/>
      <w:lvlJc w:val="left"/>
      <w:pPr>
        <w:ind w:left="3193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51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82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953" w:hanging="360"/>
      </w:pPr>
      <w:rPr>
        <w:rFonts w:ascii="Wingdings" w:hAnsi="Wingdings" w:hint="default"/>
      </w:rPr>
    </w:lvl>
  </w:abstractNum>
  <w:abstractNum w:abstractNumId="4" w15:restartNumberingAfterBreak="0">
    <w:nsid w:val="4B1E03B6"/>
    <w:multiLevelType w:val="hybridMultilevel"/>
    <w:tmpl w:val="591E4812"/>
    <w:lvl w:ilvl="0" w:tplc="BACA587E">
      <w:start w:val="62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327924"/>
    <w:multiLevelType w:val="hybridMultilevel"/>
    <w:tmpl w:val="6C9AADA4"/>
    <w:lvl w:ilvl="0" w:tplc="4C2CB78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DF1E8C"/>
    <w:multiLevelType w:val="hybridMultilevel"/>
    <w:tmpl w:val="7A10303E"/>
    <w:lvl w:ilvl="0" w:tplc="3B1AD16A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  <w:b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24926D6"/>
    <w:multiLevelType w:val="multilevel"/>
    <w:tmpl w:val="DD3E42E0"/>
    <w:lvl w:ilvl="0">
      <w:start w:val="1"/>
      <w:numFmt w:val="lowerLetter"/>
      <w:pStyle w:val="Odrkypsmeno"/>
      <w:lvlText w:val="%1)"/>
      <w:lvlJc w:val="left"/>
      <w:pPr>
        <w:ind w:left="425" w:hanging="425"/>
      </w:pPr>
      <w:rPr>
        <w:rFonts w:ascii="Arial" w:hAnsi="Arial" w:hint="default"/>
        <w:b/>
        <w:i w:val="0"/>
        <w:color w:val="233060"/>
        <w:sz w:val="22"/>
        <w:u w:val="none"/>
      </w:rPr>
    </w:lvl>
    <w:lvl w:ilvl="1">
      <w:start w:val="1"/>
      <w:numFmt w:val="lowerLetter"/>
      <w:lvlText w:val="%2)"/>
      <w:lvlJc w:val="left"/>
      <w:pPr>
        <w:ind w:left="850" w:hanging="425"/>
      </w:pPr>
      <w:rPr>
        <w:rFonts w:asciiTheme="minorHAnsi" w:hAnsiTheme="minorHAnsi" w:hint="default"/>
        <w:b w:val="0"/>
        <w:i w:val="0"/>
        <w:color w:val="233060"/>
        <w:sz w:val="22"/>
      </w:rPr>
    </w:lvl>
    <w:lvl w:ilvl="2">
      <w:start w:val="1"/>
      <w:numFmt w:val="lowerLetter"/>
      <w:lvlText w:val="%3)"/>
      <w:lvlJc w:val="right"/>
      <w:pPr>
        <w:ind w:left="1275" w:hanging="425"/>
      </w:pPr>
      <w:rPr>
        <w:rFonts w:asciiTheme="minorHAnsi" w:hAnsiTheme="minorHAnsi" w:hint="default"/>
        <w:b w:val="0"/>
        <w:i w:val="0"/>
        <w:color w:val="233060"/>
        <w:sz w:val="22"/>
      </w:rPr>
    </w:lvl>
    <w:lvl w:ilvl="3">
      <w:start w:val="1"/>
      <w:numFmt w:val="lowerLetter"/>
      <w:lvlText w:val="%4)"/>
      <w:lvlJc w:val="left"/>
      <w:pPr>
        <w:ind w:left="1700" w:hanging="425"/>
      </w:pPr>
      <w:rPr>
        <w:rFonts w:asciiTheme="minorHAnsi" w:hAnsiTheme="minorHAnsi" w:hint="default"/>
        <w:b w:val="0"/>
        <w:i w:val="0"/>
        <w:color w:val="233060"/>
        <w:sz w:val="22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25" w:hanging="425"/>
      </w:pPr>
      <w:rPr>
        <w:rFonts w:hint="default"/>
      </w:rPr>
    </w:lvl>
  </w:abstractNum>
  <w:abstractNum w:abstractNumId="8" w15:restartNumberingAfterBreak="0">
    <w:nsid w:val="7C895B12"/>
    <w:multiLevelType w:val="hybridMultilevel"/>
    <w:tmpl w:val="ED3CBC50"/>
    <w:lvl w:ilvl="0" w:tplc="BAFCD654">
      <w:start w:val="1"/>
      <w:numFmt w:val="decimal"/>
      <w:pStyle w:val="Odrkyslo"/>
      <w:lvlText w:val="%1)"/>
      <w:lvlJc w:val="left"/>
      <w:pPr>
        <w:ind w:left="360" w:hanging="360"/>
      </w:pPr>
      <w:rPr>
        <w:rFonts w:ascii="Arial" w:hAnsi="Arial" w:hint="default"/>
        <w:b/>
        <w:i w:val="0"/>
        <w:color w:val="23306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1"/>
  </w:num>
  <w:num w:numId="8">
    <w:abstractNumId w:val="5"/>
  </w:num>
  <w:num w:numId="9">
    <w:abstractNumId w:val="8"/>
  </w:num>
  <w:num w:numId="10">
    <w:abstractNumId w:val="7"/>
  </w:num>
  <w:num w:numId="11">
    <w:abstractNumId w:val="3"/>
  </w:num>
  <w:num w:numId="12">
    <w:abstractNumId w:val="6"/>
  </w:num>
  <w:num w:numId="13">
    <w:abstractNumId w:val="4"/>
  </w:num>
  <w:num w:numId="14">
    <w:abstractNumId w:val="0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57E"/>
    <w:rsid w:val="00004664"/>
    <w:rsid w:val="0001107C"/>
    <w:rsid w:val="00011983"/>
    <w:rsid w:val="00012AD9"/>
    <w:rsid w:val="0001541E"/>
    <w:rsid w:val="000218CC"/>
    <w:rsid w:val="0002339C"/>
    <w:rsid w:val="000315FF"/>
    <w:rsid w:val="000331BF"/>
    <w:rsid w:val="00045824"/>
    <w:rsid w:val="00047AC2"/>
    <w:rsid w:val="000508BF"/>
    <w:rsid w:val="00051C7F"/>
    <w:rsid w:val="000571CB"/>
    <w:rsid w:val="00061FFD"/>
    <w:rsid w:val="0006423F"/>
    <w:rsid w:val="000650B6"/>
    <w:rsid w:val="00071182"/>
    <w:rsid w:val="00072105"/>
    <w:rsid w:val="00075E41"/>
    <w:rsid w:val="0008406D"/>
    <w:rsid w:val="00085D46"/>
    <w:rsid w:val="00087A8B"/>
    <w:rsid w:val="000A084F"/>
    <w:rsid w:val="000B1CDC"/>
    <w:rsid w:val="000B552E"/>
    <w:rsid w:val="000C173C"/>
    <w:rsid w:val="000C616C"/>
    <w:rsid w:val="000C7882"/>
    <w:rsid w:val="000D6B86"/>
    <w:rsid w:val="000E3943"/>
    <w:rsid w:val="000E4ADC"/>
    <w:rsid w:val="000F5202"/>
    <w:rsid w:val="000F75D7"/>
    <w:rsid w:val="000F7C3A"/>
    <w:rsid w:val="00100B9F"/>
    <w:rsid w:val="001031B7"/>
    <w:rsid w:val="0010416A"/>
    <w:rsid w:val="00104721"/>
    <w:rsid w:val="00107692"/>
    <w:rsid w:val="00111118"/>
    <w:rsid w:val="0011469C"/>
    <w:rsid w:val="00114B4B"/>
    <w:rsid w:val="001164A2"/>
    <w:rsid w:val="001211F8"/>
    <w:rsid w:val="00122FE1"/>
    <w:rsid w:val="001335DD"/>
    <w:rsid w:val="001336B6"/>
    <w:rsid w:val="00133CCE"/>
    <w:rsid w:val="00134803"/>
    <w:rsid w:val="00135878"/>
    <w:rsid w:val="00136F3D"/>
    <w:rsid w:val="00140EFC"/>
    <w:rsid w:val="00142183"/>
    <w:rsid w:val="00142C99"/>
    <w:rsid w:val="00145076"/>
    <w:rsid w:val="00145122"/>
    <w:rsid w:val="00145D59"/>
    <w:rsid w:val="00145FAB"/>
    <w:rsid w:val="001543AC"/>
    <w:rsid w:val="0015635A"/>
    <w:rsid w:val="00166498"/>
    <w:rsid w:val="00166789"/>
    <w:rsid w:val="001732A2"/>
    <w:rsid w:val="00177350"/>
    <w:rsid w:val="0018545A"/>
    <w:rsid w:val="0018757B"/>
    <w:rsid w:val="00192873"/>
    <w:rsid w:val="00193AA8"/>
    <w:rsid w:val="001973B6"/>
    <w:rsid w:val="001976B6"/>
    <w:rsid w:val="001A518B"/>
    <w:rsid w:val="001B0634"/>
    <w:rsid w:val="001B0E86"/>
    <w:rsid w:val="001B2626"/>
    <w:rsid w:val="001B5017"/>
    <w:rsid w:val="001B5B5F"/>
    <w:rsid w:val="001C2B90"/>
    <w:rsid w:val="001C2BE8"/>
    <w:rsid w:val="001C592E"/>
    <w:rsid w:val="001C6B94"/>
    <w:rsid w:val="001D056A"/>
    <w:rsid w:val="001D568D"/>
    <w:rsid w:val="001E0ABD"/>
    <w:rsid w:val="001F51D6"/>
    <w:rsid w:val="00205AEB"/>
    <w:rsid w:val="002204EA"/>
    <w:rsid w:val="00225848"/>
    <w:rsid w:val="00225DEF"/>
    <w:rsid w:val="00226D87"/>
    <w:rsid w:val="00227765"/>
    <w:rsid w:val="00227966"/>
    <w:rsid w:val="00232B14"/>
    <w:rsid w:val="00236FDA"/>
    <w:rsid w:val="00237988"/>
    <w:rsid w:val="00241E0D"/>
    <w:rsid w:val="00242552"/>
    <w:rsid w:val="002431F5"/>
    <w:rsid w:val="0024794B"/>
    <w:rsid w:val="0025041F"/>
    <w:rsid w:val="0025253A"/>
    <w:rsid w:val="002573E8"/>
    <w:rsid w:val="00257C8F"/>
    <w:rsid w:val="00261550"/>
    <w:rsid w:val="002622B5"/>
    <w:rsid w:val="00266242"/>
    <w:rsid w:val="0027040D"/>
    <w:rsid w:val="0027149D"/>
    <w:rsid w:val="00274446"/>
    <w:rsid w:val="00277802"/>
    <w:rsid w:val="0028118D"/>
    <w:rsid w:val="00283E9E"/>
    <w:rsid w:val="00284A7B"/>
    <w:rsid w:val="00285DA6"/>
    <w:rsid w:val="00286E08"/>
    <w:rsid w:val="0029689D"/>
    <w:rsid w:val="002B064F"/>
    <w:rsid w:val="002B2694"/>
    <w:rsid w:val="002B351D"/>
    <w:rsid w:val="002B671C"/>
    <w:rsid w:val="002B682A"/>
    <w:rsid w:val="002B753C"/>
    <w:rsid w:val="002C2B3E"/>
    <w:rsid w:val="002C42C1"/>
    <w:rsid w:val="002D0AB8"/>
    <w:rsid w:val="002E403C"/>
    <w:rsid w:val="002F245E"/>
    <w:rsid w:val="00301528"/>
    <w:rsid w:val="00304201"/>
    <w:rsid w:val="00306CA4"/>
    <w:rsid w:val="0030742A"/>
    <w:rsid w:val="00322418"/>
    <w:rsid w:val="00323EDA"/>
    <w:rsid w:val="00332C3A"/>
    <w:rsid w:val="00334280"/>
    <w:rsid w:val="0033462F"/>
    <w:rsid w:val="00350655"/>
    <w:rsid w:val="003521BD"/>
    <w:rsid w:val="0035244C"/>
    <w:rsid w:val="00352DFA"/>
    <w:rsid w:val="00355AB0"/>
    <w:rsid w:val="003615D5"/>
    <w:rsid w:val="00371634"/>
    <w:rsid w:val="00373FE6"/>
    <w:rsid w:val="003822B9"/>
    <w:rsid w:val="00391010"/>
    <w:rsid w:val="0039125C"/>
    <w:rsid w:val="003940A8"/>
    <w:rsid w:val="0039410F"/>
    <w:rsid w:val="00396549"/>
    <w:rsid w:val="003976BB"/>
    <w:rsid w:val="003A1688"/>
    <w:rsid w:val="003A2308"/>
    <w:rsid w:val="003A7B1D"/>
    <w:rsid w:val="003B79F6"/>
    <w:rsid w:val="003C1370"/>
    <w:rsid w:val="003C52E3"/>
    <w:rsid w:val="003C59C1"/>
    <w:rsid w:val="003C6A0E"/>
    <w:rsid w:val="003C7DB0"/>
    <w:rsid w:val="003D123E"/>
    <w:rsid w:val="003D2ABB"/>
    <w:rsid w:val="003D4FB1"/>
    <w:rsid w:val="003D68A7"/>
    <w:rsid w:val="003D7C88"/>
    <w:rsid w:val="003E5378"/>
    <w:rsid w:val="003E7C01"/>
    <w:rsid w:val="003F00F7"/>
    <w:rsid w:val="003F04A5"/>
    <w:rsid w:val="004053E5"/>
    <w:rsid w:val="00405DD1"/>
    <w:rsid w:val="00411947"/>
    <w:rsid w:val="0041575C"/>
    <w:rsid w:val="00415E5E"/>
    <w:rsid w:val="00426E6F"/>
    <w:rsid w:val="00432954"/>
    <w:rsid w:val="00441A0B"/>
    <w:rsid w:val="00454C04"/>
    <w:rsid w:val="00457F78"/>
    <w:rsid w:val="004658D5"/>
    <w:rsid w:val="004736D9"/>
    <w:rsid w:val="00476642"/>
    <w:rsid w:val="00483BAC"/>
    <w:rsid w:val="00485AE9"/>
    <w:rsid w:val="00490B54"/>
    <w:rsid w:val="00494F8B"/>
    <w:rsid w:val="004B3F5D"/>
    <w:rsid w:val="004B5667"/>
    <w:rsid w:val="004C17C1"/>
    <w:rsid w:val="004C2271"/>
    <w:rsid w:val="004C5CD8"/>
    <w:rsid w:val="004D1A6B"/>
    <w:rsid w:val="004D27B7"/>
    <w:rsid w:val="004D2C82"/>
    <w:rsid w:val="004D503E"/>
    <w:rsid w:val="004E7AE6"/>
    <w:rsid w:val="004F285B"/>
    <w:rsid w:val="004F3140"/>
    <w:rsid w:val="004F5CD5"/>
    <w:rsid w:val="004F5E3C"/>
    <w:rsid w:val="004F6D70"/>
    <w:rsid w:val="005019F6"/>
    <w:rsid w:val="00502CF9"/>
    <w:rsid w:val="0050643B"/>
    <w:rsid w:val="00507C35"/>
    <w:rsid w:val="00510576"/>
    <w:rsid w:val="005137D1"/>
    <w:rsid w:val="00520044"/>
    <w:rsid w:val="0052077C"/>
    <w:rsid w:val="00526D10"/>
    <w:rsid w:val="005309C8"/>
    <w:rsid w:val="005316FE"/>
    <w:rsid w:val="00531E13"/>
    <w:rsid w:val="005407BA"/>
    <w:rsid w:val="00547E31"/>
    <w:rsid w:val="00551794"/>
    <w:rsid w:val="00552976"/>
    <w:rsid w:val="00555C48"/>
    <w:rsid w:val="00556AC6"/>
    <w:rsid w:val="005640BC"/>
    <w:rsid w:val="0057003F"/>
    <w:rsid w:val="00570E2C"/>
    <w:rsid w:val="00570EB7"/>
    <w:rsid w:val="005715D0"/>
    <w:rsid w:val="00573217"/>
    <w:rsid w:val="005806CD"/>
    <w:rsid w:val="005874D8"/>
    <w:rsid w:val="00590B03"/>
    <w:rsid w:val="00591529"/>
    <w:rsid w:val="0059336A"/>
    <w:rsid w:val="005B10C2"/>
    <w:rsid w:val="005C4A4E"/>
    <w:rsid w:val="005C58EE"/>
    <w:rsid w:val="005D5F4D"/>
    <w:rsid w:val="005D6010"/>
    <w:rsid w:val="005D6096"/>
    <w:rsid w:val="005E0817"/>
    <w:rsid w:val="005E238A"/>
    <w:rsid w:val="005E7A32"/>
    <w:rsid w:val="005F4019"/>
    <w:rsid w:val="00600FA7"/>
    <w:rsid w:val="006014B4"/>
    <w:rsid w:val="00603A84"/>
    <w:rsid w:val="00604B4A"/>
    <w:rsid w:val="0060627D"/>
    <w:rsid w:val="00613148"/>
    <w:rsid w:val="006153F3"/>
    <w:rsid w:val="00615CCA"/>
    <w:rsid w:val="00616772"/>
    <w:rsid w:val="00625ACB"/>
    <w:rsid w:val="00626B39"/>
    <w:rsid w:val="00645A0D"/>
    <w:rsid w:val="00650B51"/>
    <w:rsid w:val="00651591"/>
    <w:rsid w:val="00653A74"/>
    <w:rsid w:val="00655B6D"/>
    <w:rsid w:val="00680482"/>
    <w:rsid w:val="00685617"/>
    <w:rsid w:val="0068796A"/>
    <w:rsid w:val="00692033"/>
    <w:rsid w:val="006928DE"/>
    <w:rsid w:val="00693A6E"/>
    <w:rsid w:val="00695C15"/>
    <w:rsid w:val="006A2F62"/>
    <w:rsid w:val="006A54FA"/>
    <w:rsid w:val="006A7D9E"/>
    <w:rsid w:val="006C1BCC"/>
    <w:rsid w:val="006C306F"/>
    <w:rsid w:val="006C5018"/>
    <w:rsid w:val="006C5D01"/>
    <w:rsid w:val="006C72BB"/>
    <w:rsid w:val="006D3FFE"/>
    <w:rsid w:val="006D5FE2"/>
    <w:rsid w:val="006D6A1E"/>
    <w:rsid w:val="006E71F3"/>
    <w:rsid w:val="006F1868"/>
    <w:rsid w:val="006F2BAD"/>
    <w:rsid w:val="006F2BCE"/>
    <w:rsid w:val="006F4D4C"/>
    <w:rsid w:val="00707C91"/>
    <w:rsid w:val="00710A94"/>
    <w:rsid w:val="0071179F"/>
    <w:rsid w:val="007138B9"/>
    <w:rsid w:val="00720880"/>
    <w:rsid w:val="00721FB1"/>
    <w:rsid w:val="00722104"/>
    <w:rsid w:val="007306E4"/>
    <w:rsid w:val="00731736"/>
    <w:rsid w:val="00732957"/>
    <w:rsid w:val="007424DF"/>
    <w:rsid w:val="00743676"/>
    <w:rsid w:val="00743FFD"/>
    <w:rsid w:val="00750A3E"/>
    <w:rsid w:val="00750CB9"/>
    <w:rsid w:val="00760BF7"/>
    <w:rsid w:val="007768E9"/>
    <w:rsid w:val="00782458"/>
    <w:rsid w:val="00782C08"/>
    <w:rsid w:val="00785109"/>
    <w:rsid w:val="007918ED"/>
    <w:rsid w:val="007A3624"/>
    <w:rsid w:val="007A6284"/>
    <w:rsid w:val="007A6A8F"/>
    <w:rsid w:val="007B0193"/>
    <w:rsid w:val="007B178E"/>
    <w:rsid w:val="007C14BE"/>
    <w:rsid w:val="007C5374"/>
    <w:rsid w:val="007D0977"/>
    <w:rsid w:val="007D310D"/>
    <w:rsid w:val="007E0BE4"/>
    <w:rsid w:val="007E4380"/>
    <w:rsid w:val="007E49C3"/>
    <w:rsid w:val="007E4A14"/>
    <w:rsid w:val="007F5352"/>
    <w:rsid w:val="007F5CA1"/>
    <w:rsid w:val="007F6EA7"/>
    <w:rsid w:val="007F735B"/>
    <w:rsid w:val="00804F55"/>
    <w:rsid w:val="00806A75"/>
    <w:rsid w:val="008150F6"/>
    <w:rsid w:val="00824B9D"/>
    <w:rsid w:val="008262E9"/>
    <w:rsid w:val="008367D6"/>
    <w:rsid w:val="008407F1"/>
    <w:rsid w:val="00843945"/>
    <w:rsid w:val="008565E2"/>
    <w:rsid w:val="008752BD"/>
    <w:rsid w:val="0087698D"/>
    <w:rsid w:val="0088031A"/>
    <w:rsid w:val="00883CB7"/>
    <w:rsid w:val="00887020"/>
    <w:rsid w:val="00887234"/>
    <w:rsid w:val="00893114"/>
    <w:rsid w:val="008947D0"/>
    <w:rsid w:val="00897DD6"/>
    <w:rsid w:val="008A2F6F"/>
    <w:rsid w:val="008A4EE6"/>
    <w:rsid w:val="008A5083"/>
    <w:rsid w:val="008A5587"/>
    <w:rsid w:val="008C72AD"/>
    <w:rsid w:val="008C7AD8"/>
    <w:rsid w:val="008D7399"/>
    <w:rsid w:val="008E1519"/>
    <w:rsid w:val="008E3B32"/>
    <w:rsid w:val="008E62D6"/>
    <w:rsid w:val="008F1BBF"/>
    <w:rsid w:val="00900430"/>
    <w:rsid w:val="00911805"/>
    <w:rsid w:val="00921AC9"/>
    <w:rsid w:val="009221D7"/>
    <w:rsid w:val="00927A04"/>
    <w:rsid w:val="00934290"/>
    <w:rsid w:val="0094008A"/>
    <w:rsid w:val="00941E72"/>
    <w:rsid w:val="00951B34"/>
    <w:rsid w:val="00952E71"/>
    <w:rsid w:val="00954452"/>
    <w:rsid w:val="0096064A"/>
    <w:rsid w:val="00966945"/>
    <w:rsid w:val="009677FD"/>
    <w:rsid w:val="00967F08"/>
    <w:rsid w:val="009721DE"/>
    <w:rsid w:val="009725E7"/>
    <w:rsid w:val="0097318F"/>
    <w:rsid w:val="00976DDC"/>
    <w:rsid w:val="00985FCB"/>
    <w:rsid w:val="009860AB"/>
    <w:rsid w:val="0098709F"/>
    <w:rsid w:val="00992336"/>
    <w:rsid w:val="00996E3A"/>
    <w:rsid w:val="00996EDD"/>
    <w:rsid w:val="00997BDA"/>
    <w:rsid w:val="009A0D4F"/>
    <w:rsid w:val="009A6B6C"/>
    <w:rsid w:val="009A6EB8"/>
    <w:rsid w:val="009A7290"/>
    <w:rsid w:val="009B7E1F"/>
    <w:rsid w:val="009C0B1F"/>
    <w:rsid w:val="009C2998"/>
    <w:rsid w:val="009C7AA4"/>
    <w:rsid w:val="009D2B07"/>
    <w:rsid w:val="009D7919"/>
    <w:rsid w:val="009D7BD4"/>
    <w:rsid w:val="009E259B"/>
    <w:rsid w:val="009E4FD9"/>
    <w:rsid w:val="009E680F"/>
    <w:rsid w:val="009F0FAF"/>
    <w:rsid w:val="009F25F5"/>
    <w:rsid w:val="009F3DF7"/>
    <w:rsid w:val="009F3EE7"/>
    <w:rsid w:val="009F6F06"/>
    <w:rsid w:val="009F7590"/>
    <w:rsid w:val="00A115A8"/>
    <w:rsid w:val="00A162B5"/>
    <w:rsid w:val="00A27793"/>
    <w:rsid w:val="00A30AE7"/>
    <w:rsid w:val="00A36EF8"/>
    <w:rsid w:val="00A411B5"/>
    <w:rsid w:val="00A43674"/>
    <w:rsid w:val="00A5082B"/>
    <w:rsid w:val="00A518CA"/>
    <w:rsid w:val="00A55E42"/>
    <w:rsid w:val="00A65443"/>
    <w:rsid w:val="00A65E6B"/>
    <w:rsid w:val="00A66974"/>
    <w:rsid w:val="00A73BA0"/>
    <w:rsid w:val="00A82634"/>
    <w:rsid w:val="00A82E10"/>
    <w:rsid w:val="00A83983"/>
    <w:rsid w:val="00A83DC3"/>
    <w:rsid w:val="00A83E3E"/>
    <w:rsid w:val="00A90649"/>
    <w:rsid w:val="00A927BE"/>
    <w:rsid w:val="00A97F12"/>
    <w:rsid w:val="00AA27B3"/>
    <w:rsid w:val="00AA557B"/>
    <w:rsid w:val="00AB1251"/>
    <w:rsid w:val="00AB31DB"/>
    <w:rsid w:val="00AC7773"/>
    <w:rsid w:val="00AE1652"/>
    <w:rsid w:val="00AE2DAC"/>
    <w:rsid w:val="00AE48BA"/>
    <w:rsid w:val="00AE6AFB"/>
    <w:rsid w:val="00AF2B93"/>
    <w:rsid w:val="00AF3AE5"/>
    <w:rsid w:val="00AF4083"/>
    <w:rsid w:val="00B0005F"/>
    <w:rsid w:val="00B03EEA"/>
    <w:rsid w:val="00B07842"/>
    <w:rsid w:val="00B1017C"/>
    <w:rsid w:val="00B10337"/>
    <w:rsid w:val="00B10D13"/>
    <w:rsid w:val="00B12805"/>
    <w:rsid w:val="00B130C4"/>
    <w:rsid w:val="00B14B69"/>
    <w:rsid w:val="00B15811"/>
    <w:rsid w:val="00B200DD"/>
    <w:rsid w:val="00B20242"/>
    <w:rsid w:val="00B30F9B"/>
    <w:rsid w:val="00B33FC7"/>
    <w:rsid w:val="00B43E2B"/>
    <w:rsid w:val="00B45EC4"/>
    <w:rsid w:val="00B4642D"/>
    <w:rsid w:val="00B50411"/>
    <w:rsid w:val="00B52210"/>
    <w:rsid w:val="00B60E4D"/>
    <w:rsid w:val="00B67FBD"/>
    <w:rsid w:val="00B716AD"/>
    <w:rsid w:val="00B72F6D"/>
    <w:rsid w:val="00B77963"/>
    <w:rsid w:val="00B8328C"/>
    <w:rsid w:val="00B84FE2"/>
    <w:rsid w:val="00B87185"/>
    <w:rsid w:val="00B87CD7"/>
    <w:rsid w:val="00B87F50"/>
    <w:rsid w:val="00BA1071"/>
    <w:rsid w:val="00BA322C"/>
    <w:rsid w:val="00BB1F3C"/>
    <w:rsid w:val="00BB3DE3"/>
    <w:rsid w:val="00BB532D"/>
    <w:rsid w:val="00BC78A7"/>
    <w:rsid w:val="00BD47DA"/>
    <w:rsid w:val="00BD646A"/>
    <w:rsid w:val="00BE0E43"/>
    <w:rsid w:val="00BF757E"/>
    <w:rsid w:val="00BF7DEB"/>
    <w:rsid w:val="00C035F7"/>
    <w:rsid w:val="00C03ACE"/>
    <w:rsid w:val="00C1092A"/>
    <w:rsid w:val="00C15057"/>
    <w:rsid w:val="00C1737E"/>
    <w:rsid w:val="00C223D9"/>
    <w:rsid w:val="00C22ED6"/>
    <w:rsid w:val="00C2345E"/>
    <w:rsid w:val="00C25365"/>
    <w:rsid w:val="00C255DC"/>
    <w:rsid w:val="00C346AA"/>
    <w:rsid w:val="00C34956"/>
    <w:rsid w:val="00C40A7C"/>
    <w:rsid w:val="00C40DFC"/>
    <w:rsid w:val="00C42995"/>
    <w:rsid w:val="00C4433F"/>
    <w:rsid w:val="00C55B5D"/>
    <w:rsid w:val="00C604C6"/>
    <w:rsid w:val="00C656B4"/>
    <w:rsid w:val="00C74E4A"/>
    <w:rsid w:val="00C76ADB"/>
    <w:rsid w:val="00C868AC"/>
    <w:rsid w:val="00C87074"/>
    <w:rsid w:val="00C91760"/>
    <w:rsid w:val="00CA28D2"/>
    <w:rsid w:val="00CA301F"/>
    <w:rsid w:val="00CA5051"/>
    <w:rsid w:val="00CA6686"/>
    <w:rsid w:val="00CA7A70"/>
    <w:rsid w:val="00CB5C16"/>
    <w:rsid w:val="00CB5F58"/>
    <w:rsid w:val="00CC1122"/>
    <w:rsid w:val="00CC457F"/>
    <w:rsid w:val="00CC4D9F"/>
    <w:rsid w:val="00CD6214"/>
    <w:rsid w:val="00CD7553"/>
    <w:rsid w:val="00CE3663"/>
    <w:rsid w:val="00CF1066"/>
    <w:rsid w:val="00CF2367"/>
    <w:rsid w:val="00CF352B"/>
    <w:rsid w:val="00CF385D"/>
    <w:rsid w:val="00CF4679"/>
    <w:rsid w:val="00CF588E"/>
    <w:rsid w:val="00D149C4"/>
    <w:rsid w:val="00D176C0"/>
    <w:rsid w:val="00D17CBD"/>
    <w:rsid w:val="00D2034A"/>
    <w:rsid w:val="00D26113"/>
    <w:rsid w:val="00D27DC4"/>
    <w:rsid w:val="00D339D6"/>
    <w:rsid w:val="00D364AA"/>
    <w:rsid w:val="00D4023C"/>
    <w:rsid w:val="00D4622C"/>
    <w:rsid w:val="00D514E4"/>
    <w:rsid w:val="00D52D32"/>
    <w:rsid w:val="00D534C7"/>
    <w:rsid w:val="00D534E6"/>
    <w:rsid w:val="00D62462"/>
    <w:rsid w:val="00D67FAC"/>
    <w:rsid w:val="00D8045A"/>
    <w:rsid w:val="00D8185B"/>
    <w:rsid w:val="00D903C1"/>
    <w:rsid w:val="00D94B77"/>
    <w:rsid w:val="00D94C62"/>
    <w:rsid w:val="00D94E3E"/>
    <w:rsid w:val="00D94F9D"/>
    <w:rsid w:val="00DA2405"/>
    <w:rsid w:val="00DA302C"/>
    <w:rsid w:val="00DA3158"/>
    <w:rsid w:val="00DA386C"/>
    <w:rsid w:val="00DA6A32"/>
    <w:rsid w:val="00DB054C"/>
    <w:rsid w:val="00DB1A8C"/>
    <w:rsid w:val="00DB6B9C"/>
    <w:rsid w:val="00DC3A03"/>
    <w:rsid w:val="00DC4666"/>
    <w:rsid w:val="00DC5823"/>
    <w:rsid w:val="00DD1109"/>
    <w:rsid w:val="00DD13D6"/>
    <w:rsid w:val="00DD51CF"/>
    <w:rsid w:val="00DD6B9A"/>
    <w:rsid w:val="00DE02BD"/>
    <w:rsid w:val="00DF0D6C"/>
    <w:rsid w:val="00DF5DC7"/>
    <w:rsid w:val="00E0093B"/>
    <w:rsid w:val="00E05CC8"/>
    <w:rsid w:val="00E06620"/>
    <w:rsid w:val="00E07899"/>
    <w:rsid w:val="00E15AB4"/>
    <w:rsid w:val="00E17532"/>
    <w:rsid w:val="00E23EC2"/>
    <w:rsid w:val="00E31CD9"/>
    <w:rsid w:val="00E32425"/>
    <w:rsid w:val="00E32F0D"/>
    <w:rsid w:val="00E3700D"/>
    <w:rsid w:val="00E40263"/>
    <w:rsid w:val="00E41308"/>
    <w:rsid w:val="00E47457"/>
    <w:rsid w:val="00E50371"/>
    <w:rsid w:val="00E5491F"/>
    <w:rsid w:val="00E6084E"/>
    <w:rsid w:val="00E60B8F"/>
    <w:rsid w:val="00E622EB"/>
    <w:rsid w:val="00E65284"/>
    <w:rsid w:val="00E76E8B"/>
    <w:rsid w:val="00E9228A"/>
    <w:rsid w:val="00E9707F"/>
    <w:rsid w:val="00EA429F"/>
    <w:rsid w:val="00EB3029"/>
    <w:rsid w:val="00EB7897"/>
    <w:rsid w:val="00EB7A52"/>
    <w:rsid w:val="00ED1AE9"/>
    <w:rsid w:val="00EE24ED"/>
    <w:rsid w:val="00EF5722"/>
    <w:rsid w:val="00EF5A47"/>
    <w:rsid w:val="00EF5ABA"/>
    <w:rsid w:val="00F0060D"/>
    <w:rsid w:val="00F1005C"/>
    <w:rsid w:val="00F119E6"/>
    <w:rsid w:val="00F21498"/>
    <w:rsid w:val="00F268A0"/>
    <w:rsid w:val="00F30640"/>
    <w:rsid w:val="00F4225E"/>
    <w:rsid w:val="00F55AE8"/>
    <w:rsid w:val="00F56E41"/>
    <w:rsid w:val="00F60E50"/>
    <w:rsid w:val="00F6270A"/>
    <w:rsid w:val="00F62D6A"/>
    <w:rsid w:val="00F64BE7"/>
    <w:rsid w:val="00F650C8"/>
    <w:rsid w:val="00F73427"/>
    <w:rsid w:val="00F814CA"/>
    <w:rsid w:val="00F84168"/>
    <w:rsid w:val="00F86961"/>
    <w:rsid w:val="00F878B2"/>
    <w:rsid w:val="00F90359"/>
    <w:rsid w:val="00F93C69"/>
    <w:rsid w:val="00F97360"/>
    <w:rsid w:val="00FA024A"/>
    <w:rsid w:val="00FA371F"/>
    <w:rsid w:val="00FB3675"/>
    <w:rsid w:val="00FC1E04"/>
    <w:rsid w:val="00FC37F2"/>
    <w:rsid w:val="00FC3CFE"/>
    <w:rsid w:val="00FC54E6"/>
    <w:rsid w:val="00FD3EE8"/>
    <w:rsid w:val="00FD70FD"/>
    <w:rsid w:val="00FE5B2E"/>
    <w:rsid w:val="00FF4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DAA6FE"/>
  <w15:docId w15:val="{82E5B191-2A8E-4731-9DDC-D678A427B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Arial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B7A52"/>
    <w:pPr>
      <w:spacing w:before="60" w:after="120" w:line="264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35065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1A2447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50655"/>
    <w:pPr>
      <w:tabs>
        <w:tab w:val="left" w:pos="567"/>
        <w:tab w:val="center" w:pos="4536"/>
        <w:tab w:val="right" w:pos="9072"/>
        <w:tab w:val="right" w:leader="dot" w:pos="10206"/>
      </w:tabs>
      <w:spacing w:after="0" w:line="240" w:lineRule="auto"/>
    </w:pPr>
    <w:rPr>
      <w:rFonts w:eastAsiaTheme="minorHAnsi"/>
      <w:color w:val="262626" w:themeColor="text1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50655"/>
    <w:rPr>
      <w:rFonts w:eastAsiaTheme="minorHAnsi"/>
      <w:color w:val="262626" w:themeColor="text1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350655"/>
    <w:pPr>
      <w:tabs>
        <w:tab w:val="left" w:pos="567"/>
        <w:tab w:val="center" w:pos="4536"/>
        <w:tab w:val="right" w:pos="9072"/>
        <w:tab w:val="right" w:leader="dot" w:pos="10206"/>
      </w:tabs>
      <w:spacing w:after="0" w:line="240" w:lineRule="auto"/>
    </w:pPr>
    <w:rPr>
      <w:rFonts w:eastAsiaTheme="minorHAnsi"/>
      <w:color w:val="262626" w:themeColor="text1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50655"/>
    <w:rPr>
      <w:rFonts w:eastAsiaTheme="minorHAnsi"/>
      <w:color w:val="262626" w:themeColor="text1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928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928DE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qFormat/>
    <w:rsid w:val="006928DE"/>
    <w:rPr>
      <w:color w:val="0000FF"/>
      <w:u w:val="single"/>
    </w:rPr>
  </w:style>
  <w:style w:type="character" w:styleId="Zstupntext">
    <w:name w:val="Placeholder Text"/>
    <w:uiPriority w:val="99"/>
    <w:semiHidden/>
    <w:rsid w:val="00E50371"/>
    <w:rPr>
      <w:color w:val="808080"/>
    </w:rPr>
  </w:style>
  <w:style w:type="paragraph" w:customStyle="1" w:styleId="NadpisX">
    <w:name w:val="Nadpis (X)"/>
    <w:basedOn w:val="Normln"/>
    <w:next w:val="Normln"/>
    <w:link w:val="NadpisXChar"/>
    <w:qFormat/>
    <w:rsid w:val="00142183"/>
    <w:pPr>
      <w:keepNext/>
      <w:keepLines/>
      <w:tabs>
        <w:tab w:val="left" w:pos="851"/>
        <w:tab w:val="right" w:leader="dot" w:pos="10206"/>
      </w:tabs>
      <w:spacing w:before="480" w:after="60" w:line="240" w:lineRule="auto"/>
      <w:outlineLvl w:val="0"/>
    </w:pPr>
    <w:rPr>
      <w:rFonts w:eastAsiaTheme="minorHAnsi"/>
      <w:b/>
      <w:bCs/>
      <w:caps/>
      <w:color w:val="233060"/>
      <w:sz w:val="32"/>
      <w:lang w:eastAsia="en-US"/>
    </w:rPr>
  </w:style>
  <w:style w:type="character" w:customStyle="1" w:styleId="NadpisXChar">
    <w:name w:val="Nadpis (X) Char"/>
    <w:basedOn w:val="Standardnpsmoodstavce"/>
    <w:link w:val="NadpisX"/>
    <w:rsid w:val="00142183"/>
    <w:rPr>
      <w:rFonts w:eastAsiaTheme="minorHAnsi"/>
      <w:b/>
      <w:bCs/>
      <w:caps/>
      <w:color w:val="233060"/>
      <w:sz w:val="32"/>
      <w:lang w:eastAsia="en-US"/>
    </w:rPr>
  </w:style>
  <w:style w:type="paragraph" w:customStyle="1" w:styleId="NadpisXX">
    <w:name w:val="Nadpis (X.X)"/>
    <w:basedOn w:val="Normln"/>
    <w:next w:val="Normln"/>
    <w:link w:val="NadpisXXChar"/>
    <w:qFormat/>
    <w:rsid w:val="00142183"/>
    <w:pPr>
      <w:keepNext/>
      <w:keepLines/>
      <w:tabs>
        <w:tab w:val="left" w:pos="851"/>
        <w:tab w:val="right" w:leader="dot" w:pos="10206"/>
      </w:tabs>
      <w:spacing w:before="480" w:after="60" w:line="240" w:lineRule="auto"/>
      <w:outlineLvl w:val="1"/>
    </w:pPr>
    <w:rPr>
      <w:rFonts w:eastAsiaTheme="minorHAnsi"/>
      <w:b/>
      <w:bCs/>
      <w:color w:val="233060"/>
      <w:sz w:val="28"/>
      <w:szCs w:val="28"/>
      <w:lang w:eastAsia="en-US"/>
    </w:rPr>
  </w:style>
  <w:style w:type="character" w:customStyle="1" w:styleId="NadpisXXChar">
    <w:name w:val="Nadpis (X.X) Char"/>
    <w:basedOn w:val="Standardnpsmoodstavce"/>
    <w:link w:val="NadpisXX"/>
    <w:rsid w:val="00142183"/>
    <w:rPr>
      <w:rFonts w:eastAsiaTheme="minorHAnsi"/>
      <w:b/>
      <w:bCs/>
      <w:color w:val="233060"/>
      <w:sz w:val="28"/>
      <w:szCs w:val="28"/>
      <w:lang w:eastAsia="en-US"/>
    </w:rPr>
  </w:style>
  <w:style w:type="paragraph" w:customStyle="1" w:styleId="NadpisXXX">
    <w:name w:val="Nadpis (X.X.X)"/>
    <w:basedOn w:val="Normln"/>
    <w:next w:val="Normln"/>
    <w:link w:val="NadpisXXXChar"/>
    <w:autoRedefine/>
    <w:qFormat/>
    <w:rsid w:val="00142183"/>
    <w:pPr>
      <w:keepNext/>
      <w:keepLines/>
      <w:tabs>
        <w:tab w:val="left" w:pos="851"/>
        <w:tab w:val="right" w:leader="dot" w:pos="10206"/>
      </w:tabs>
      <w:spacing w:before="480" w:line="240" w:lineRule="auto"/>
      <w:outlineLvl w:val="2"/>
    </w:pPr>
    <w:rPr>
      <w:rFonts w:eastAsiaTheme="minorHAnsi"/>
      <w:b/>
      <w:color w:val="233060"/>
      <w:sz w:val="24"/>
      <w:szCs w:val="24"/>
      <w:lang w:eastAsia="en-US"/>
    </w:rPr>
  </w:style>
  <w:style w:type="character" w:customStyle="1" w:styleId="NadpisXXXChar">
    <w:name w:val="Nadpis (X.X.X) Char"/>
    <w:basedOn w:val="Standardnpsmoodstavce"/>
    <w:link w:val="NadpisXXX"/>
    <w:rsid w:val="00142183"/>
    <w:rPr>
      <w:rFonts w:eastAsiaTheme="minorHAnsi"/>
      <w:b/>
      <w:color w:val="233060"/>
      <w:sz w:val="24"/>
      <w:szCs w:val="24"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350655"/>
    <w:rPr>
      <w:rFonts w:asciiTheme="majorHAnsi" w:eastAsiaTheme="majorEastAsia" w:hAnsiTheme="majorHAnsi" w:cstheme="majorBidi"/>
      <w:color w:val="1A2447" w:themeColor="accent1" w:themeShade="BF"/>
      <w:sz w:val="32"/>
      <w:szCs w:val="32"/>
    </w:rPr>
  </w:style>
  <w:style w:type="paragraph" w:styleId="Nadpisobsahu">
    <w:name w:val="TOC Heading"/>
    <w:basedOn w:val="Nadpis1"/>
    <w:next w:val="Normln"/>
    <w:link w:val="NadpisobsahuChar"/>
    <w:uiPriority w:val="39"/>
    <w:unhideWhenUsed/>
    <w:qFormat/>
    <w:rsid w:val="00350655"/>
    <w:pPr>
      <w:tabs>
        <w:tab w:val="left" w:pos="567"/>
        <w:tab w:val="right" w:leader="dot" w:pos="10206"/>
      </w:tabs>
      <w:spacing w:before="0" w:after="240" w:line="240" w:lineRule="auto"/>
      <w:outlineLvl w:val="9"/>
    </w:pPr>
    <w:rPr>
      <w:b/>
      <w:caps/>
      <w:color w:val="233060"/>
    </w:rPr>
  </w:style>
  <w:style w:type="character" w:customStyle="1" w:styleId="NadpisobsahuChar">
    <w:name w:val="Nadpis obsahu Char"/>
    <w:basedOn w:val="Nadpis1Char"/>
    <w:link w:val="Nadpisobsahu"/>
    <w:uiPriority w:val="39"/>
    <w:rsid w:val="00350655"/>
    <w:rPr>
      <w:rFonts w:asciiTheme="majorHAnsi" w:eastAsiaTheme="majorEastAsia" w:hAnsiTheme="majorHAnsi" w:cstheme="majorBidi"/>
      <w:b/>
      <w:caps/>
      <w:color w:val="233060"/>
      <w:sz w:val="32"/>
      <w:szCs w:val="32"/>
    </w:rPr>
  </w:style>
  <w:style w:type="paragraph" w:customStyle="1" w:styleId="Zdroj">
    <w:name w:val="Zdroj"/>
    <w:basedOn w:val="Normln"/>
    <w:next w:val="Normln"/>
    <w:link w:val="ZdrojChar"/>
    <w:qFormat/>
    <w:rsid w:val="00350655"/>
    <w:pPr>
      <w:tabs>
        <w:tab w:val="left" w:pos="567"/>
        <w:tab w:val="right" w:leader="dot" w:pos="10206"/>
      </w:tabs>
      <w:spacing w:before="120" w:after="360" w:line="240" w:lineRule="auto"/>
    </w:pPr>
    <w:rPr>
      <w:rFonts w:eastAsiaTheme="minorHAnsi"/>
      <w:color w:val="929292" w:themeColor="text1" w:themeTint="80"/>
      <w:sz w:val="20"/>
      <w:lang w:eastAsia="en-US"/>
    </w:rPr>
  </w:style>
  <w:style w:type="character" w:customStyle="1" w:styleId="ZdrojChar">
    <w:name w:val="Zdroj Char"/>
    <w:basedOn w:val="Standardnpsmoodstavce"/>
    <w:link w:val="Zdroj"/>
    <w:rsid w:val="00350655"/>
    <w:rPr>
      <w:rFonts w:eastAsiaTheme="minorHAnsi"/>
      <w:color w:val="929292" w:themeColor="text1" w:themeTint="80"/>
      <w:sz w:val="20"/>
      <w:lang w:eastAsia="en-US"/>
    </w:rPr>
  </w:style>
  <w:style w:type="paragraph" w:styleId="Textpoznpodarou">
    <w:name w:val="footnote text"/>
    <w:basedOn w:val="Normln"/>
    <w:link w:val="TextpoznpodarouChar"/>
    <w:uiPriority w:val="99"/>
    <w:unhideWhenUsed/>
    <w:rsid w:val="00286E08"/>
    <w:pPr>
      <w:tabs>
        <w:tab w:val="left" w:pos="567"/>
        <w:tab w:val="right" w:leader="dot" w:pos="10206"/>
      </w:tabs>
      <w:spacing w:before="0"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286E08"/>
    <w:rPr>
      <w:rFonts w:eastAsiaTheme="minorHAnsi"/>
      <w:sz w:val="20"/>
      <w:szCs w:val="20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286E08"/>
    <w:rPr>
      <w:vertAlign w:val="superscript"/>
    </w:rPr>
  </w:style>
  <w:style w:type="paragraph" w:customStyle="1" w:styleId="Odrkypky">
    <w:name w:val="Odrážky páčky"/>
    <w:basedOn w:val="Normln"/>
    <w:link w:val="OdrkypkyChar"/>
    <w:qFormat/>
    <w:rsid w:val="00286E08"/>
    <w:pPr>
      <w:numPr>
        <w:numId w:val="7"/>
      </w:numPr>
      <w:spacing w:before="120" w:line="240" w:lineRule="auto"/>
      <w:contextualSpacing/>
      <w:jc w:val="both"/>
      <w:outlineLvl w:val="3"/>
    </w:pPr>
    <w:rPr>
      <w:rFonts w:eastAsiaTheme="minorHAnsi"/>
      <w:lang w:eastAsia="en-US"/>
    </w:rPr>
  </w:style>
  <w:style w:type="paragraph" w:styleId="Titulek">
    <w:name w:val="caption"/>
    <w:aliases w:val="Tabulky,Grafy,Obrázky,Přílohy"/>
    <w:next w:val="Normln"/>
    <w:link w:val="TitulekChar"/>
    <w:uiPriority w:val="35"/>
    <w:unhideWhenUsed/>
    <w:qFormat/>
    <w:rsid w:val="00286E08"/>
    <w:pPr>
      <w:keepNext/>
      <w:keepLines/>
      <w:spacing w:before="360" w:after="160" w:line="259" w:lineRule="auto"/>
      <w:ind w:left="1276" w:hanging="1276"/>
    </w:pPr>
    <w:rPr>
      <w:rFonts w:eastAsiaTheme="minorHAnsi"/>
      <w:b/>
      <w:bCs/>
      <w:iCs/>
      <w:color w:val="23315F" w:themeColor="accent1"/>
      <w:lang w:eastAsia="en-US"/>
    </w:rPr>
  </w:style>
  <w:style w:type="character" w:customStyle="1" w:styleId="OdrkypkyChar">
    <w:name w:val="Odrážky páčky Char"/>
    <w:basedOn w:val="Standardnpsmoodstavce"/>
    <w:link w:val="Odrkypky"/>
    <w:rsid w:val="00286E08"/>
    <w:rPr>
      <w:rFonts w:eastAsiaTheme="minorHAnsi"/>
      <w:lang w:eastAsia="en-US"/>
    </w:rPr>
  </w:style>
  <w:style w:type="paragraph" w:styleId="Seznamobrzk">
    <w:name w:val="table of figures"/>
    <w:basedOn w:val="Normln"/>
    <w:next w:val="Normln"/>
    <w:uiPriority w:val="99"/>
    <w:unhideWhenUsed/>
    <w:rsid w:val="00286E08"/>
    <w:pPr>
      <w:tabs>
        <w:tab w:val="left" w:pos="1276"/>
        <w:tab w:val="right" w:leader="dot" w:pos="10206"/>
      </w:tabs>
      <w:spacing w:before="0" w:after="0" w:line="240" w:lineRule="auto"/>
    </w:pPr>
    <w:rPr>
      <w:rFonts w:eastAsiaTheme="minorHAnsi"/>
      <w:lang w:eastAsia="en-US"/>
    </w:rPr>
  </w:style>
  <w:style w:type="paragraph" w:customStyle="1" w:styleId="Titulkamodrnadpis">
    <w:name w:val="Titulka modrý nadpis"/>
    <w:basedOn w:val="Normln"/>
    <w:next w:val="Titulkaervennadpis"/>
    <w:link w:val="TitulkamodrnadpisChar"/>
    <w:qFormat/>
    <w:rsid w:val="00286E08"/>
    <w:pPr>
      <w:keepNext/>
      <w:keepLines/>
      <w:spacing w:before="0" w:line="240" w:lineRule="auto"/>
    </w:pPr>
    <w:rPr>
      <w:rFonts w:eastAsiaTheme="minorHAnsi"/>
      <w:b/>
      <w:caps/>
      <w:color w:val="233060"/>
      <w:sz w:val="48"/>
      <w:szCs w:val="32"/>
      <w:lang w:eastAsia="en-US"/>
    </w:rPr>
  </w:style>
  <w:style w:type="paragraph" w:customStyle="1" w:styleId="Odstavec">
    <w:name w:val="Odstavec"/>
    <w:basedOn w:val="Normln"/>
    <w:link w:val="OdstavecChar"/>
    <w:qFormat/>
    <w:rsid w:val="00286E08"/>
    <w:pPr>
      <w:spacing w:line="240" w:lineRule="auto"/>
      <w:jc w:val="both"/>
    </w:pPr>
    <w:rPr>
      <w:rFonts w:eastAsiaTheme="minorHAnsi"/>
      <w:lang w:eastAsia="en-US"/>
    </w:rPr>
  </w:style>
  <w:style w:type="character" w:customStyle="1" w:styleId="OdstavecChar">
    <w:name w:val="Odstavec Char"/>
    <w:basedOn w:val="Standardnpsmoodstavce"/>
    <w:link w:val="Odstavec"/>
    <w:rsid w:val="00286E08"/>
    <w:rPr>
      <w:rFonts w:eastAsiaTheme="minorHAnsi"/>
      <w:lang w:eastAsia="en-US"/>
    </w:rPr>
  </w:style>
  <w:style w:type="character" w:customStyle="1" w:styleId="TitulekChar">
    <w:name w:val="Titulek Char"/>
    <w:aliases w:val="Tabulky Char,Grafy Char,Obrázky Char,Přílohy Char"/>
    <w:basedOn w:val="Standardnpsmoodstavce"/>
    <w:link w:val="Titulek"/>
    <w:uiPriority w:val="35"/>
    <w:rsid w:val="00286E08"/>
    <w:rPr>
      <w:rFonts w:eastAsiaTheme="minorHAnsi"/>
      <w:b/>
      <w:bCs/>
      <w:iCs/>
      <w:color w:val="23315F" w:themeColor="accent1"/>
      <w:lang w:eastAsia="en-US"/>
    </w:rPr>
  </w:style>
  <w:style w:type="character" w:customStyle="1" w:styleId="TitulkamodrnadpisChar">
    <w:name w:val="Titulka modrý nadpis Char"/>
    <w:basedOn w:val="Standardnpsmoodstavce"/>
    <w:link w:val="Titulkamodrnadpis"/>
    <w:rsid w:val="00286E08"/>
    <w:rPr>
      <w:rFonts w:eastAsiaTheme="minorHAnsi"/>
      <w:b/>
      <w:caps/>
      <w:color w:val="233060"/>
      <w:sz w:val="48"/>
      <w:szCs w:val="32"/>
      <w:lang w:eastAsia="en-US"/>
    </w:rPr>
  </w:style>
  <w:style w:type="paragraph" w:customStyle="1" w:styleId="Titulkaervennadpis">
    <w:name w:val="Titulka červený nadpis"/>
    <w:basedOn w:val="Titulkamodrnadpis"/>
    <w:next w:val="Odstavec"/>
    <w:link w:val="TitulkaervennadpisChar"/>
    <w:qFormat/>
    <w:rsid w:val="00286E08"/>
    <w:rPr>
      <w:color w:val="E02C1F"/>
    </w:rPr>
  </w:style>
  <w:style w:type="paragraph" w:customStyle="1" w:styleId="Tirmodrtext">
    <w:name w:val="Tiráž modrý text"/>
    <w:basedOn w:val="Normln"/>
    <w:next w:val="Tirerventext"/>
    <w:link w:val="TirmodrtextChar"/>
    <w:qFormat/>
    <w:rsid w:val="00286E08"/>
    <w:pPr>
      <w:keepNext/>
      <w:tabs>
        <w:tab w:val="left" w:pos="567"/>
        <w:tab w:val="right" w:leader="dot" w:pos="10206"/>
      </w:tabs>
      <w:spacing w:before="0" w:line="240" w:lineRule="auto"/>
    </w:pPr>
    <w:rPr>
      <w:rFonts w:eastAsiaTheme="minorHAnsi"/>
      <w:b/>
      <w:color w:val="233060"/>
      <w:lang w:eastAsia="en-US"/>
    </w:rPr>
  </w:style>
  <w:style w:type="character" w:customStyle="1" w:styleId="TitulkaervennadpisChar">
    <w:name w:val="Titulka červený nadpis Char"/>
    <w:basedOn w:val="TitulkamodrnadpisChar"/>
    <w:link w:val="Titulkaervennadpis"/>
    <w:rsid w:val="00286E08"/>
    <w:rPr>
      <w:rFonts w:eastAsiaTheme="minorHAnsi"/>
      <w:b/>
      <w:caps/>
      <w:color w:val="E02C1F"/>
      <w:sz w:val="48"/>
      <w:szCs w:val="32"/>
      <w:lang w:eastAsia="en-US"/>
    </w:rPr>
  </w:style>
  <w:style w:type="character" w:customStyle="1" w:styleId="TirmodrtextChar">
    <w:name w:val="Tiráž modrý text Char"/>
    <w:basedOn w:val="Standardnpsmoodstavce"/>
    <w:link w:val="Tirmodrtext"/>
    <w:rsid w:val="00286E08"/>
    <w:rPr>
      <w:rFonts w:eastAsiaTheme="minorHAnsi"/>
      <w:b/>
      <w:color w:val="233060"/>
      <w:lang w:eastAsia="en-US"/>
    </w:rPr>
  </w:style>
  <w:style w:type="paragraph" w:customStyle="1" w:styleId="Tirerventext">
    <w:name w:val="Tiráž červený text"/>
    <w:basedOn w:val="Tirmodrtext"/>
    <w:link w:val="TirerventextChar"/>
    <w:qFormat/>
    <w:rsid w:val="00286E08"/>
    <w:rPr>
      <w:color w:val="E02C1F"/>
    </w:rPr>
  </w:style>
  <w:style w:type="character" w:customStyle="1" w:styleId="TirerventextChar">
    <w:name w:val="Tiráž červený text Char"/>
    <w:basedOn w:val="TirmodrtextChar"/>
    <w:link w:val="Tirerventext"/>
    <w:rsid w:val="00286E08"/>
    <w:rPr>
      <w:rFonts w:eastAsiaTheme="minorHAnsi"/>
      <w:b/>
      <w:color w:val="E02C1F"/>
      <w:lang w:eastAsia="en-US"/>
    </w:rPr>
  </w:style>
  <w:style w:type="paragraph" w:customStyle="1" w:styleId="Hypodkaz">
    <w:name w:val="Hyp. odkaz"/>
    <w:basedOn w:val="Normln"/>
    <w:link w:val="HypodkazChar"/>
    <w:rsid w:val="00286E08"/>
    <w:pPr>
      <w:tabs>
        <w:tab w:val="left" w:pos="1418"/>
        <w:tab w:val="right" w:leader="dot" w:pos="10206"/>
      </w:tabs>
      <w:spacing w:before="0" w:after="60" w:line="240" w:lineRule="auto"/>
    </w:pPr>
    <w:rPr>
      <w:rFonts w:eastAsiaTheme="minorHAnsi"/>
      <w:lang w:eastAsia="en-US"/>
    </w:rPr>
  </w:style>
  <w:style w:type="character" w:customStyle="1" w:styleId="HypodkazChar">
    <w:name w:val="Hyp. odkaz Char"/>
    <w:basedOn w:val="Standardnpsmoodstavce"/>
    <w:link w:val="Hypodkaz"/>
    <w:rsid w:val="00286E08"/>
    <w:rPr>
      <w:rFonts w:eastAsiaTheme="minorHAnsi"/>
      <w:lang w:eastAsia="en-US"/>
    </w:rPr>
  </w:style>
  <w:style w:type="paragraph" w:customStyle="1" w:styleId="NadpisXXXX">
    <w:name w:val="Nadpis (X.X.X.X)"/>
    <w:basedOn w:val="Normln"/>
    <w:next w:val="Odstavec"/>
    <w:qFormat/>
    <w:rsid w:val="00286E08"/>
    <w:pPr>
      <w:keepNext/>
      <w:keepLines/>
      <w:spacing w:before="480" w:line="240" w:lineRule="auto"/>
      <w:ind w:left="851" w:hanging="851"/>
    </w:pPr>
    <w:rPr>
      <w:rFonts w:eastAsiaTheme="minorHAnsi"/>
      <w:b/>
      <w:color w:val="233060"/>
      <w:lang w:eastAsia="en-US"/>
    </w:rPr>
  </w:style>
  <w:style w:type="paragraph" w:customStyle="1" w:styleId="Nadpisbezsla">
    <w:name w:val="Nadpis (bez čísla)"/>
    <w:basedOn w:val="Normln"/>
    <w:next w:val="Normln"/>
    <w:qFormat/>
    <w:rsid w:val="00286E08"/>
    <w:pPr>
      <w:keepNext/>
      <w:spacing w:before="240" w:line="240" w:lineRule="auto"/>
    </w:pPr>
    <w:rPr>
      <w:rFonts w:eastAsiaTheme="minorHAnsi"/>
      <w:b/>
      <w:color w:val="233060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07118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7118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7118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118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71182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685617"/>
    <w:pPr>
      <w:ind w:left="720"/>
      <w:contextualSpacing/>
    </w:pPr>
  </w:style>
  <w:style w:type="paragraph" w:customStyle="1" w:styleId="Odrkyslo">
    <w:name w:val="Odrážky číslo"/>
    <w:basedOn w:val="Normln"/>
    <w:qFormat/>
    <w:rsid w:val="00685617"/>
    <w:pPr>
      <w:numPr>
        <w:numId w:val="9"/>
      </w:numPr>
      <w:spacing w:before="120" w:line="240" w:lineRule="auto"/>
      <w:ind w:left="425" w:hanging="425"/>
      <w:contextualSpacing/>
    </w:pPr>
    <w:rPr>
      <w:rFonts w:eastAsiaTheme="minorHAnsi"/>
      <w:lang w:eastAsia="en-US"/>
    </w:rPr>
  </w:style>
  <w:style w:type="paragraph" w:customStyle="1" w:styleId="Odrkypsmeno">
    <w:name w:val="Odrážky písmeno"/>
    <w:basedOn w:val="Normln"/>
    <w:qFormat/>
    <w:rsid w:val="00685617"/>
    <w:pPr>
      <w:numPr>
        <w:numId w:val="10"/>
      </w:numPr>
      <w:spacing w:before="120" w:line="240" w:lineRule="auto"/>
      <w:contextualSpacing/>
    </w:pPr>
    <w:rPr>
      <w:rFonts w:eastAsiaTheme="minorHAnsi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1D568D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59"/>
    <w:rsid w:val="005806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basedOn w:val="Normln"/>
    <w:uiPriority w:val="1"/>
    <w:qFormat/>
    <w:rsid w:val="00B84FE2"/>
    <w:pPr>
      <w:spacing w:before="0" w:after="0" w:line="240" w:lineRule="auto"/>
      <w:jc w:val="both"/>
    </w:pPr>
    <w:rPr>
      <w:rFonts w:eastAsiaTheme="minorHAnsi" w:cstheme="minorBidi"/>
      <w:lang w:eastAsia="en-US"/>
    </w:rPr>
  </w:style>
  <w:style w:type="character" w:styleId="Siln">
    <w:name w:val="Strong"/>
    <w:basedOn w:val="Standardnpsmoodstavce"/>
    <w:uiPriority w:val="22"/>
    <w:qFormat/>
    <w:rsid w:val="00B1017C"/>
    <w:rPr>
      <w:b/>
      <w:bCs/>
    </w:rPr>
  </w:style>
  <w:style w:type="character" w:styleId="Sledovanodkaz">
    <w:name w:val="FollowedHyperlink"/>
    <w:basedOn w:val="Standardnpsmoodstavce"/>
    <w:uiPriority w:val="99"/>
    <w:semiHidden/>
    <w:unhideWhenUsed/>
    <w:rsid w:val="00DB6B9C"/>
    <w:rPr>
      <w:color w:val="E02C1F" w:themeColor="followed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D17C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vize">
    <w:name w:val="Revision"/>
    <w:hidden/>
    <w:uiPriority w:val="99"/>
    <w:semiHidden/>
    <w:rsid w:val="003E7C01"/>
  </w:style>
  <w:style w:type="character" w:customStyle="1" w:styleId="ui-provider">
    <w:name w:val="ui-provider"/>
    <w:basedOn w:val="Standardnpsmoodstavce"/>
    <w:rsid w:val="00650B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6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2387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55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63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3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177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200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ru.gov.cz/ctvrtletni-zprava-o-provozu-elektrizacni-soustavy-cr-za-i-ctvrtleti-2025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ru.gov.cz/ctvrtletni-zprava-o-provozu-plynarenske-soustavy-cr-za-i-ctvrtleti-2025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tiskove@eru.gov.cz" TargetMode="External"/><Relationship Id="rId2" Type="http://schemas.openxmlformats.org/officeDocument/2006/relationships/hyperlink" Target="mailto:podatelna@eru.gov.cz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bort\Desktop\20240924_TZ_vraceni_preplatku_prodej_zavodu.dotx" TargetMode="External"/></Relationships>
</file>

<file path=word/theme/theme1.xml><?xml version="1.0" encoding="utf-8"?>
<a:theme xmlns:a="http://schemas.openxmlformats.org/drawingml/2006/main" name="Motiv_ERU_220319">
  <a:themeElements>
    <a:clrScheme name="ERU">
      <a:dk1>
        <a:srgbClr val="262626"/>
      </a:dk1>
      <a:lt1>
        <a:sysClr val="window" lastClr="FFFFFF"/>
      </a:lt1>
      <a:dk2>
        <a:srgbClr val="23315F"/>
      </a:dk2>
      <a:lt2>
        <a:srgbClr val="D0D0D0"/>
      </a:lt2>
      <a:accent1>
        <a:srgbClr val="23315F"/>
      </a:accent1>
      <a:accent2>
        <a:srgbClr val="5A6588"/>
      </a:accent2>
      <a:accent3>
        <a:srgbClr val="9198B0"/>
      </a:accent3>
      <a:accent4>
        <a:srgbClr val="C8CBD7"/>
      </a:accent4>
      <a:accent5>
        <a:srgbClr val="E02C1F"/>
      </a:accent5>
      <a:accent6>
        <a:srgbClr val="E86158"/>
      </a:accent6>
      <a:hlink>
        <a:srgbClr val="0563C1"/>
      </a:hlink>
      <a:folHlink>
        <a:srgbClr val="E02C1F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otiv_ERU_220319" id="{5844BF3C-C1CC-4017-B07E-750FE5A171E3}" vid="{B533C786-E6FB-4737-89ED-7118B0121C6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D090A6D2E6984FA965C5E78CB77039" ma:contentTypeVersion="3" ma:contentTypeDescription="Vytvořit nový dokument" ma:contentTypeScope="" ma:versionID="973eca58c073ae2600bfac7e3476526b">
  <xsd:schema xmlns:xsd="http://www.w3.org/2001/XMLSchema" xmlns:xs="http://www.w3.org/2001/XMLSchema" xmlns:p="http://schemas.microsoft.com/office/2006/metadata/properties" xmlns:ns2="404656bf-f2b8-413e-853a-a7068af03b92" xmlns:ns3="f32210cd-666d-4d11-ab48-bfef9714ab3b" targetNamespace="http://schemas.microsoft.com/office/2006/metadata/properties" ma:root="true" ma:fieldsID="e3ca6a062d3e1f598796bc6f19042af7" ns2:_="" ns3:_="">
    <xsd:import namespace="404656bf-f2b8-413e-853a-a7068af03b92"/>
    <xsd:import namespace="f32210cd-666d-4d11-ab48-bfef9714ab3b"/>
    <xsd:element name="properties">
      <xsd:complexType>
        <xsd:sequence>
          <xsd:element name="documentManagement">
            <xsd:complexType>
              <xsd:all>
                <xsd:element ref="ns2:Kategori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4656bf-f2b8-413e-853a-a7068af03b92" elementFormDefault="qualified">
    <xsd:import namespace="http://schemas.microsoft.com/office/2006/documentManagement/types"/>
    <xsd:import namespace="http://schemas.microsoft.com/office/infopath/2007/PartnerControls"/>
    <xsd:element name="Kategorie" ma:index="8" nillable="true" ma:displayName="Oblast" ma:format="RadioButtons" ma:internalName="Kategorie">
      <xsd:simpleType>
        <xsd:restriction base="dms:Choice">
          <xsd:enumeration value="Spisová služba"/>
          <xsd:enumeration value="Kontroly"/>
          <xsd:enumeration value="Majetek"/>
          <xsd:enumeration value="Finanční"/>
          <xsd:enumeration value="Personální"/>
          <xsd:enumeration value="Porady vedení a informace"/>
          <xsd:enumeration value="Pracovní cesty"/>
          <xsd:enumeration value="Stížnosti"/>
          <xsd:enumeration value="Provoz úřadu"/>
          <xsd:enumeration value="Legislativní proces"/>
          <xsd:enumeration value="Veřejné zakázky"/>
          <xsd:enumeration value="Rada ERÚ"/>
          <xsd:enumeration value="Komunikace"/>
          <xsd:enumeration value="GDP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2210cd-666d-4d11-ab48-bfef9714ab3b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ategorie xmlns="404656bf-f2b8-413e-853a-a7068af03b92">Spisová služba</Kategorie>
    <SharedWithUsers xmlns="f32210cd-666d-4d11-ab48-bfef9714ab3b">
      <UserInfo>
        <DisplayName>Tesař Richard Ing.</DisplayName>
        <AccountId>23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9F4872-85A1-4AEC-B827-203B6B01FE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D7065A-ECBE-4938-92F2-EB6ECF3526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4656bf-f2b8-413e-853a-a7068af03b92"/>
    <ds:schemaRef ds:uri="f32210cd-666d-4d11-ab48-bfef9714ab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5447E1-6BD9-4072-923F-424EF3652C19}">
  <ds:schemaRefs>
    <ds:schemaRef ds:uri="http://schemas.microsoft.com/office/2006/metadata/properties"/>
    <ds:schemaRef ds:uri="http://schemas.microsoft.com/office/infopath/2007/PartnerControls"/>
    <ds:schemaRef ds:uri="404656bf-f2b8-413e-853a-a7068af03b92"/>
    <ds:schemaRef ds:uri="f32210cd-666d-4d11-ab48-bfef9714ab3b"/>
  </ds:schemaRefs>
</ds:datastoreItem>
</file>

<file path=customXml/itemProps4.xml><?xml version="1.0" encoding="utf-8"?>
<ds:datastoreItem xmlns:ds="http://schemas.openxmlformats.org/officeDocument/2006/customXml" ds:itemID="{7A146928-D452-4E6C-87AF-B33507A90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20240924_TZ_vraceni_preplatku_prodej_zavodu.dotx</Template>
  <TotalTime>30</TotalTime>
  <Pages>1</Pages>
  <Words>524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Zjednodušený dokument - Na výšku</vt:lpstr>
    </vt:vector>
  </TitlesOfParts>
  <Company>Microsoft</Company>
  <LinksUpToDate>false</LinksUpToDate>
  <CharactersWithSpaces>3609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Zjednodušený dokument - Na výšku</dc:title>
  <dc:subject/>
  <dc:creator>Liška Jan Ing.</dc:creator>
  <cp:keywords/>
  <cp:lastModifiedBy>Hamrník Jan Mgr.</cp:lastModifiedBy>
  <cp:revision>6</cp:revision>
  <cp:lastPrinted>2025-05-19T05:39:00Z</cp:lastPrinted>
  <dcterms:created xsi:type="dcterms:W3CDTF">2025-05-16T12:51:00Z</dcterms:created>
  <dcterms:modified xsi:type="dcterms:W3CDTF">2025-05-19T06:00:00Z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0x010100F3D090A6D2E6984FA965C5E78CB77039</vt:lpwstr>
  </property>
  <property fmtid="{D5CDD505-2E9C-101B-9397-08002B2CF9AE}" pid="3" name="Kategorie">
    <vt:lpwstr>Spisová služba</vt:lpwstr>
  </property>
</Properties>
</file>