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C2E40" w14:textId="77777777" w:rsidR="00CC3EA3" w:rsidRDefault="00CC3EA3" w:rsidP="008A752D">
      <w:pPr>
        <w:jc w:val="center"/>
        <w:rPr>
          <w:rFonts w:ascii="Times New Roman" w:hAnsi="Times New Roman" w:cs="Times New Roman"/>
          <w:b/>
          <w:sz w:val="26"/>
          <w:szCs w:val="26"/>
        </w:rPr>
      </w:pPr>
      <w:r>
        <w:rPr>
          <w:noProof/>
          <w:lang w:eastAsia="cs-CZ"/>
        </w:rPr>
        <w:drawing>
          <wp:inline distT="0" distB="0" distL="0" distR="0" wp14:anchorId="16DC2E69" wp14:editId="16DC2E6A">
            <wp:extent cx="1133475" cy="628650"/>
            <wp:effectExtent l="0" t="0" r="9525" b="0"/>
            <wp:docPr id="1" name="obrázek 1" descr="g4701"/>
            <wp:cNvGraphicFramePr/>
            <a:graphic xmlns:a="http://schemas.openxmlformats.org/drawingml/2006/main">
              <a:graphicData uri="http://schemas.openxmlformats.org/drawingml/2006/picture">
                <pic:pic xmlns:pic="http://schemas.openxmlformats.org/drawingml/2006/picture">
                  <pic:nvPicPr>
                    <pic:cNvPr id="1" name="obrázek 1" descr="g470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628650"/>
                    </a:xfrm>
                    <a:prstGeom prst="rect">
                      <a:avLst/>
                    </a:prstGeom>
                    <a:noFill/>
                    <a:ln>
                      <a:noFill/>
                    </a:ln>
                  </pic:spPr>
                </pic:pic>
              </a:graphicData>
            </a:graphic>
          </wp:inline>
        </w:drawing>
      </w:r>
    </w:p>
    <w:p w14:paraId="16DC2E42" w14:textId="17DF6412" w:rsidR="008A752D" w:rsidRPr="00F52741" w:rsidRDefault="008A752D" w:rsidP="00EE5B9D">
      <w:pPr>
        <w:jc w:val="center"/>
        <w:rPr>
          <w:rFonts w:ascii="Times New Roman" w:hAnsi="Times New Roman" w:cs="Times New Roman"/>
          <w:sz w:val="24"/>
          <w:szCs w:val="24"/>
        </w:rPr>
      </w:pPr>
      <w:r w:rsidRPr="00F52741">
        <w:rPr>
          <w:rFonts w:ascii="Times New Roman" w:hAnsi="Times New Roman" w:cs="Times New Roman"/>
          <w:b/>
          <w:sz w:val="26"/>
          <w:szCs w:val="26"/>
        </w:rPr>
        <w:t>Veřejn</w:t>
      </w:r>
      <w:r w:rsidR="00CC3EA3">
        <w:rPr>
          <w:rFonts w:ascii="Times New Roman" w:hAnsi="Times New Roman" w:cs="Times New Roman"/>
          <w:b/>
          <w:sz w:val="26"/>
          <w:szCs w:val="26"/>
        </w:rPr>
        <w:t>ý</w:t>
      </w:r>
      <w:r w:rsidRPr="00F52741">
        <w:rPr>
          <w:rFonts w:ascii="Times New Roman" w:hAnsi="Times New Roman" w:cs="Times New Roman"/>
          <w:b/>
          <w:sz w:val="26"/>
          <w:szCs w:val="26"/>
        </w:rPr>
        <w:t xml:space="preserve"> konzulta</w:t>
      </w:r>
      <w:r w:rsidR="00CC3EA3">
        <w:rPr>
          <w:rFonts w:ascii="Times New Roman" w:hAnsi="Times New Roman" w:cs="Times New Roman"/>
          <w:b/>
          <w:sz w:val="26"/>
          <w:szCs w:val="26"/>
        </w:rPr>
        <w:t>ční proces</w:t>
      </w:r>
      <w:r w:rsidRPr="00F52741">
        <w:rPr>
          <w:rFonts w:ascii="Times New Roman" w:hAnsi="Times New Roman" w:cs="Times New Roman"/>
          <w:b/>
          <w:sz w:val="26"/>
          <w:szCs w:val="26"/>
        </w:rPr>
        <w:t xml:space="preserve"> k návrhu </w:t>
      </w:r>
      <w:r w:rsidR="00EE5B9D" w:rsidRPr="00EE5B9D">
        <w:rPr>
          <w:rFonts w:ascii="Times New Roman" w:hAnsi="Times New Roman" w:cs="Times New Roman"/>
          <w:b/>
          <w:bCs/>
          <w:sz w:val="26"/>
          <w:szCs w:val="26"/>
        </w:rPr>
        <w:t>cenové</w:t>
      </w:r>
      <w:r w:rsidR="00EE5B9D">
        <w:rPr>
          <w:rFonts w:ascii="Times New Roman" w:hAnsi="Times New Roman" w:cs="Times New Roman"/>
          <w:b/>
          <w:bCs/>
          <w:sz w:val="26"/>
          <w:szCs w:val="26"/>
        </w:rPr>
        <w:t>ho</w:t>
      </w:r>
      <w:r w:rsidR="00EE5B9D" w:rsidRPr="00EE5B9D">
        <w:rPr>
          <w:rFonts w:ascii="Times New Roman" w:hAnsi="Times New Roman" w:cs="Times New Roman"/>
          <w:b/>
          <w:bCs/>
          <w:sz w:val="26"/>
          <w:szCs w:val="26"/>
        </w:rPr>
        <w:t xml:space="preserve"> rozhodnutí</w:t>
      </w:r>
      <w:r w:rsidR="001F280A" w:rsidRPr="001F280A">
        <w:rPr>
          <w:rFonts w:ascii="Times New Roman" w:hAnsi="Times New Roman" w:cs="Times New Roman"/>
          <w:b/>
          <w:sz w:val="26"/>
          <w:szCs w:val="26"/>
        </w:rPr>
        <w:t xml:space="preserve"> </w:t>
      </w:r>
      <w:r w:rsidR="001F280A" w:rsidRPr="00EE5B9D">
        <w:rPr>
          <w:rFonts w:ascii="Times New Roman" w:hAnsi="Times New Roman" w:cs="Times New Roman"/>
          <w:b/>
          <w:sz w:val="26"/>
          <w:szCs w:val="26"/>
        </w:rPr>
        <w:t>Energetického regulačního úřad</w:t>
      </w:r>
      <w:r w:rsidR="001F280A">
        <w:rPr>
          <w:rFonts w:ascii="Times New Roman" w:hAnsi="Times New Roman" w:cs="Times New Roman"/>
          <w:b/>
          <w:sz w:val="26"/>
          <w:szCs w:val="26"/>
        </w:rPr>
        <w:t>u</w:t>
      </w:r>
      <w:r w:rsidR="001F280A">
        <w:rPr>
          <w:rFonts w:ascii="Times New Roman" w:hAnsi="Times New Roman" w:cs="Times New Roman"/>
          <w:b/>
          <w:bCs/>
          <w:sz w:val="26"/>
          <w:szCs w:val="26"/>
        </w:rPr>
        <w:t>, kterým se mění cenové rozhodnutí</w:t>
      </w:r>
      <w:r w:rsidR="00EE5B9D" w:rsidRPr="00EE5B9D">
        <w:rPr>
          <w:rFonts w:ascii="Times New Roman" w:hAnsi="Times New Roman" w:cs="Times New Roman"/>
          <w:b/>
          <w:bCs/>
          <w:sz w:val="26"/>
          <w:szCs w:val="26"/>
        </w:rPr>
        <w:t xml:space="preserve"> </w:t>
      </w:r>
      <w:r w:rsidR="001F280A">
        <w:rPr>
          <w:rFonts w:ascii="Times New Roman" w:hAnsi="Times New Roman" w:cs="Times New Roman"/>
          <w:b/>
          <w:sz w:val="26"/>
          <w:szCs w:val="26"/>
        </w:rPr>
        <w:t>č. 2/2013</w:t>
      </w:r>
      <w:r w:rsidR="00EE5B9D" w:rsidRPr="00EE5B9D">
        <w:rPr>
          <w:rFonts w:ascii="Times New Roman" w:hAnsi="Times New Roman" w:cs="Times New Roman"/>
          <w:b/>
          <w:sz w:val="26"/>
          <w:szCs w:val="26"/>
        </w:rPr>
        <w:t xml:space="preserve">, </w:t>
      </w:r>
      <w:r w:rsidR="00F248DA">
        <w:rPr>
          <w:rFonts w:ascii="Times New Roman" w:hAnsi="Times New Roman" w:cs="Times New Roman"/>
          <w:b/>
          <w:bCs/>
          <w:sz w:val="26"/>
          <w:szCs w:val="26"/>
        </w:rPr>
        <w:t>k </w:t>
      </w:r>
      <w:r w:rsidR="00F248DA" w:rsidRPr="00EE5B9D">
        <w:rPr>
          <w:rFonts w:ascii="Times New Roman" w:hAnsi="Times New Roman" w:cs="Times New Roman"/>
          <w:b/>
          <w:bCs/>
          <w:sz w:val="26"/>
          <w:szCs w:val="26"/>
        </w:rPr>
        <w:t>cenám tepelné energie</w:t>
      </w:r>
      <w:r w:rsidR="00F248DA">
        <w:rPr>
          <w:rFonts w:ascii="Times New Roman" w:hAnsi="Times New Roman" w:cs="Times New Roman"/>
          <w:b/>
          <w:bCs/>
          <w:sz w:val="26"/>
          <w:szCs w:val="26"/>
        </w:rPr>
        <w:t>,</w:t>
      </w:r>
      <w:r w:rsidR="00F248DA" w:rsidRPr="00EE5B9D">
        <w:rPr>
          <w:rFonts w:ascii="Times New Roman" w:hAnsi="Times New Roman" w:cs="Times New Roman"/>
          <w:b/>
          <w:bCs/>
          <w:sz w:val="26"/>
          <w:szCs w:val="26"/>
        </w:rPr>
        <w:t xml:space="preserve"> </w:t>
      </w:r>
      <w:r w:rsidR="00EE5B9D" w:rsidRPr="00EE5B9D">
        <w:rPr>
          <w:rFonts w:ascii="Times New Roman" w:hAnsi="Times New Roman" w:cs="Times New Roman"/>
          <w:b/>
          <w:bCs/>
          <w:sz w:val="26"/>
          <w:szCs w:val="26"/>
        </w:rPr>
        <w:t>ve znění cenového rozhodnutí č. 4/2</w:t>
      </w:r>
      <w:r w:rsidR="00F248DA">
        <w:rPr>
          <w:rFonts w:ascii="Times New Roman" w:hAnsi="Times New Roman" w:cs="Times New Roman"/>
          <w:b/>
          <w:bCs/>
          <w:sz w:val="26"/>
          <w:szCs w:val="26"/>
        </w:rPr>
        <w:t xml:space="preserve">015 </w:t>
      </w:r>
    </w:p>
    <w:p w14:paraId="25507A78" w14:textId="1207A52F" w:rsidR="00920740" w:rsidRDefault="008A752D" w:rsidP="00EE5B9D">
      <w:pPr>
        <w:jc w:val="both"/>
        <w:rPr>
          <w:rFonts w:ascii="Times New Roman" w:hAnsi="Times New Roman" w:cs="Times New Roman"/>
          <w:sz w:val="24"/>
          <w:szCs w:val="24"/>
        </w:rPr>
      </w:pPr>
      <w:r w:rsidRPr="00F52741">
        <w:rPr>
          <w:rFonts w:ascii="Times New Roman" w:hAnsi="Times New Roman" w:cs="Times New Roman"/>
          <w:sz w:val="24"/>
          <w:szCs w:val="24"/>
        </w:rPr>
        <w:t xml:space="preserve">V souladu s ustanovením § 17e zákona č. 458/2000 </w:t>
      </w:r>
      <w:r w:rsidR="00F52741">
        <w:rPr>
          <w:rFonts w:ascii="Times New Roman" w:hAnsi="Times New Roman" w:cs="Times New Roman"/>
          <w:sz w:val="24"/>
          <w:szCs w:val="24"/>
        </w:rPr>
        <w:t>Sb., o podmínkách podnikání a </w:t>
      </w:r>
      <w:r w:rsidRPr="00F52741">
        <w:rPr>
          <w:rFonts w:ascii="Times New Roman" w:hAnsi="Times New Roman" w:cs="Times New Roman"/>
          <w:sz w:val="24"/>
          <w:szCs w:val="24"/>
        </w:rPr>
        <w:t xml:space="preserve">o výkonu státní správy v energetických odvětvích a o změně některých zákonů (energetický zákon), ve znění pozdějších předpisů, </w:t>
      </w:r>
      <w:r w:rsidR="00677ACB" w:rsidRPr="006C23A9">
        <w:rPr>
          <w:rFonts w:ascii="Times New Roman" w:hAnsi="Times New Roman" w:cs="Times New Roman"/>
          <w:b/>
          <w:sz w:val="24"/>
          <w:szCs w:val="24"/>
        </w:rPr>
        <w:t xml:space="preserve">zahajuje </w:t>
      </w:r>
      <w:r w:rsidRPr="006C23A9">
        <w:rPr>
          <w:rFonts w:ascii="Times New Roman" w:hAnsi="Times New Roman" w:cs="Times New Roman"/>
          <w:b/>
          <w:sz w:val="24"/>
          <w:szCs w:val="24"/>
        </w:rPr>
        <w:t>Energetick</w:t>
      </w:r>
      <w:r w:rsidR="000F2233" w:rsidRPr="006C23A9">
        <w:rPr>
          <w:rFonts w:ascii="Times New Roman" w:hAnsi="Times New Roman" w:cs="Times New Roman"/>
          <w:b/>
          <w:sz w:val="24"/>
          <w:szCs w:val="24"/>
        </w:rPr>
        <w:t>ý</w:t>
      </w:r>
      <w:r w:rsidRPr="006C23A9">
        <w:rPr>
          <w:rFonts w:ascii="Times New Roman" w:hAnsi="Times New Roman" w:cs="Times New Roman"/>
          <w:b/>
          <w:sz w:val="24"/>
          <w:szCs w:val="24"/>
        </w:rPr>
        <w:t xml:space="preserve"> regulační úřad </w:t>
      </w:r>
      <w:r w:rsidR="004F226D" w:rsidRPr="006C23A9">
        <w:rPr>
          <w:rFonts w:ascii="Times New Roman" w:hAnsi="Times New Roman" w:cs="Times New Roman"/>
          <w:b/>
          <w:sz w:val="24"/>
          <w:szCs w:val="24"/>
        </w:rPr>
        <w:t>veřejný konzultační proces k </w:t>
      </w:r>
      <w:r w:rsidRPr="006C23A9">
        <w:rPr>
          <w:rFonts w:ascii="Times New Roman" w:hAnsi="Times New Roman" w:cs="Times New Roman"/>
          <w:b/>
          <w:sz w:val="24"/>
          <w:szCs w:val="24"/>
        </w:rPr>
        <w:t>návrh</w:t>
      </w:r>
      <w:r w:rsidR="00CC3EA3" w:rsidRPr="006C23A9">
        <w:rPr>
          <w:rFonts w:ascii="Times New Roman" w:hAnsi="Times New Roman" w:cs="Times New Roman"/>
          <w:b/>
          <w:sz w:val="24"/>
          <w:szCs w:val="24"/>
        </w:rPr>
        <w:t>u</w:t>
      </w:r>
      <w:r w:rsidRPr="006C23A9">
        <w:rPr>
          <w:rFonts w:ascii="Times New Roman" w:hAnsi="Times New Roman" w:cs="Times New Roman"/>
          <w:b/>
          <w:sz w:val="24"/>
          <w:szCs w:val="24"/>
        </w:rPr>
        <w:t xml:space="preserve"> </w:t>
      </w:r>
      <w:r w:rsidR="00EE5B9D" w:rsidRPr="006C23A9">
        <w:rPr>
          <w:rFonts w:ascii="Times New Roman" w:hAnsi="Times New Roman" w:cs="Times New Roman"/>
          <w:b/>
          <w:bCs/>
          <w:sz w:val="24"/>
          <w:szCs w:val="24"/>
        </w:rPr>
        <w:t>cenového rozhodnutí</w:t>
      </w:r>
      <w:r w:rsidR="001F280A" w:rsidRPr="001F280A">
        <w:rPr>
          <w:rFonts w:ascii="Times New Roman" w:hAnsi="Times New Roman" w:cs="Times New Roman"/>
          <w:b/>
          <w:bCs/>
          <w:sz w:val="24"/>
          <w:szCs w:val="24"/>
        </w:rPr>
        <w:t>, kterým se mění cenové rozhodnutí</w:t>
      </w:r>
      <w:r w:rsidR="00EE5B9D" w:rsidRPr="006C23A9">
        <w:rPr>
          <w:rFonts w:ascii="Times New Roman" w:hAnsi="Times New Roman" w:cs="Times New Roman"/>
          <w:b/>
          <w:bCs/>
          <w:sz w:val="24"/>
          <w:szCs w:val="24"/>
        </w:rPr>
        <w:t xml:space="preserve"> </w:t>
      </w:r>
      <w:r w:rsidR="00EE5B9D" w:rsidRPr="006C23A9">
        <w:rPr>
          <w:rFonts w:ascii="Times New Roman" w:hAnsi="Times New Roman" w:cs="Times New Roman"/>
          <w:b/>
          <w:sz w:val="24"/>
          <w:szCs w:val="24"/>
        </w:rPr>
        <w:t>Ene</w:t>
      </w:r>
      <w:r w:rsidR="00240F66">
        <w:rPr>
          <w:rFonts w:ascii="Times New Roman" w:hAnsi="Times New Roman" w:cs="Times New Roman"/>
          <w:b/>
          <w:sz w:val="24"/>
          <w:szCs w:val="24"/>
        </w:rPr>
        <w:t>rgetického regulačního úřadu č. </w:t>
      </w:r>
      <w:r w:rsidR="00EE5B9D" w:rsidRPr="006C23A9">
        <w:rPr>
          <w:rFonts w:ascii="Times New Roman" w:hAnsi="Times New Roman" w:cs="Times New Roman"/>
          <w:b/>
          <w:sz w:val="24"/>
          <w:szCs w:val="24"/>
        </w:rPr>
        <w:t xml:space="preserve">2/2013 ze dne 1. listopadu 2013, </w:t>
      </w:r>
      <w:r w:rsidR="00F248DA" w:rsidRPr="006C23A9">
        <w:rPr>
          <w:rFonts w:ascii="Times New Roman" w:hAnsi="Times New Roman" w:cs="Times New Roman"/>
          <w:b/>
          <w:bCs/>
          <w:sz w:val="24"/>
          <w:szCs w:val="24"/>
        </w:rPr>
        <w:t>k cenám tepelné energie</w:t>
      </w:r>
      <w:r w:rsidR="00F248DA">
        <w:rPr>
          <w:rFonts w:ascii="Times New Roman" w:hAnsi="Times New Roman" w:cs="Times New Roman"/>
          <w:b/>
          <w:bCs/>
          <w:sz w:val="24"/>
          <w:szCs w:val="24"/>
        </w:rPr>
        <w:t>,</w:t>
      </w:r>
      <w:r w:rsidR="00F248DA" w:rsidRPr="006C23A9">
        <w:rPr>
          <w:rFonts w:ascii="Times New Roman" w:hAnsi="Times New Roman" w:cs="Times New Roman"/>
          <w:b/>
          <w:bCs/>
          <w:sz w:val="24"/>
          <w:szCs w:val="24"/>
        </w:rPr>
        <w:t xml:space="preserve"> </w:t>
      </w:r>
      <w:r w:rsidR="00EE5B9D" w:rsidRPr="006C23A9">
        <w:rPr>
          <w:rFonts w:ascii="Times New Roman" w:hAnsi="Times New Roman" w:cs="Times New Roman"/>
          <w:b/>
          <w:bCs/>
          <w:sz w:val="24"/>
          <w:szCs w:val="24"/>
        </w:rPr>
        <w:t>ve znění cenového rozhodnutí Ene</w:t>
      </w:r>
      <w:r w:rsidR="006C23A9">
        <w:rPr>
          <w:rFonts w:ascii="Times New Roman" w:hAnsi="Times New Roman" w:cs="Times New Roman"/>
          <w:b/>
          <w:bCs/>
          <w:sz w:val="24"/>
          <w:szCs w:val="24"/>
        </w:rPr>
        <w:t>rgetického regulačního úřadu č. </w:t>
      </w:r>
      <w:r w:rsidR="001F280A">
        <w:rPr>
          <w:rFonts w:ascii="Times New Roman" w:hAnsi="Times New Roman" w:cs="Times New Roman"/>
          <w:b/>
          <w:bCs/>
          <w:sz w:val="24"/>
          <w:szCs w:val="24"/>
        </w:rPr>
        <w:t>4/2015 ze dne 6. listopadu </w:t>
      </w:r>
      <w:r w:rsidR="00F248DA">
        <w:rPr>
          <w:rFonts w:ascii="Times New Roman" w:hAnsi="Times New Roman" w:cs="Times New Roman"/>
          <w:b/>
          <w:bCs/>
          <w:sz w:val="24"/>
          <w:szCs w:val="24"/>
        </w:rPr>
        <w:t>2015</w:t>
      </w:r>
      <w:r w:rsidR="006C23A9" w:rsidRPr="006C23A9">
        <w:rPr>
          <w:rFonts w:ascii="Times New Roman" w:hAnsi="Times New Roman" w:cs="Times New Roman"/>
          <w:b/>
          <w:bCs/>
          <w:sz w:val="24"/>
          <w:szCs w:val="24"/>
        </w:rPr>
        <w:t>.</w:t>
      </w:r>
    </w:p>
    <w:p w14:paraId="16DC2E44" w14:textId="77777777" w:rsidR="008A752D" w:rsidRPr="00F52741" w:rsidRDefault="008A752D">
      <w:pPr>
        <w:rPr>
          <w:rFonts w:ascii="Times New Roman" w:hAnsi="Times New Roman" w:cs="Times New Roman"/>
          <w:b/>
          <w:sz w:val="24"/>
          <w:szCs w:val="24"/>
        </w:rPr>
      </w:pPr>
      <w:r w:rsidRPr="00F52741">
        <w:rPr>
          <w:rFonts w:ascii="Times New Roman" w:hAnsi="Times New Roman" w:cs="Times New Roman"/>
          <w:b/>
          <w:sz w:val="24"/>
          <w:szCs w:val="24"/>
        </w:rPr>
        <w:t xml:space="preserve">Pravidla </w:t>
      </w:r>
      <w:r w:rsidR="00CC3EA3">
        <w:rPr>
          <w:rFonts w:ascii="Times New Roman" w:hAnsi="Times New Roman" w:cs="Times New Roman"/>
          <w:b/>
          <w:sz w:val="24"/>
          <w:szCs w:val="24"/>
        </w:rPr>
        <w:t xml:space="preserve">veřejného </w:t>
      </w:r>
      <w:r w:rsidRPr="00F52741">
        <w:rPr>
          <w:rFonts w:ascii="Times New Roman" w:hAnsi="Times New Roman" w:cs="Times New Roman"/>
          <w:b/>
          <w:sz w:val="24"/>
          <w:szCs w:val="24"/>
        </w:rPr>
        <w:t>konzultačního procesu</w:t>
      </w:r>
    </w:p>
    <w:p w14:paraId="16DC2E45" w14:textId="1E9FEED2" w:rsidR="00070F67" w:rsidRPr="00677ACB" w:rsidRDefault="008A752D" w:rsidP="00677ACB">
      <w:pPr>
        <w:pStyle w:val="Odstavecseseznamem"/>
        <w:numPr>
          <w:ilvl w:val="0"/>
          <w:numId w:val="1"/>
        </w:numPr>
        <w:jc w:val="both"/>
        <w:rPr>
          <w:rFonts w:ascii="Times New Roman" w:hAnsi="Times New Roman" w:cs="Times New Roman"/>
          <w:sz w:val="24"/>
          <w:szCs w:val="24"/>
        </w:rPr>
      </w:pPr>
      <w:r w:rsidRPr="00677ACB">
        <w:rPr>
          <w:rFonts w:ascii="Times New Roman" w:hAnsi="Times New Roman" w:cs="Times New Roman"/>
          <w:sz w:val="24"/>
          <w:szCs w:val="24"/>
        </w:rPr>
        <w:t xml:space="preserve">Jediný možný </w:t>
      </w:r>
      <w:r w:rsidR="00677ACB" w:rsidRPr="00677ACB">
        <w:rPr>
          <w:rFonts w:ascii="Times New Roman" w:hAnsi="Times New Roman" w:cs="Times New Roman"/>
          <w:sz w:val="24"/>
          <w:szCs w:val="24"/>
        </w:rPr>
        <w:t xml:space="preserve">způsob </w:t>
      </w:r>
      <w:r w:rsidRPr="00677ACB">
        <w:rPr>
          <w:rFonts w:ascii="Times New Roman" w:hAnsi="Times New Roman" w:cs="Times New Roman"/>
          <w:sz w:val="24"/>
          <w:szCs w:val="24"/>
        </w:rPr>
        <w:t xml:space="preserve">podání připomínek k návrhu cenového rozhodnutí je prostřednictvím e-mailu </w:t>
      </w:r>
      <w:r w:rsidR="00677ACB" w:rsidRPr="00677ACB">
        <w:rPr>
          <w:rFonts w:ascii="Times New Roman" w:hAnsi="Times New Roman" w:cs="Times New Roman"/>
          <w:sz w:val="24"/>
          <w:szCs w:val="24"/>
        </w:rPr>
        <w:t xml:space="preserve">na adresu </w:t>
      </w:r>
      <w:hyperlink r:id="rId10" w:history="1">
        <w:r w:rsidR="00745F0D" w:rsidRPr="001F280A">
          <w:rPr>
            <w:rStyle w:val="Hypertextovodkaz"/>
            <w:rFonts w:ascii="Times New Roman" w:hAnsi="Times New Roman" w:cs="Times New Roman"/>
            <w:b/>
            <w:color w:val="auto"/>
            <w:sz w:val="24"/>
            <w:szCs w:val="24"/>
            <w:u w:val="none"/>
          </w:rPr>
          <w:t>ote@eru.cz</w:t>
        </w:r>
      </w:hyperlink>
      <w:r w:rsidR="00070F67" w:rsidRPr="00677ACB">
        <w:rPr>
          <w:rStyle w:val="Hypertextovodkaz"/>
          <w:rFonts w:ascii="Times New Roman" w:hAnsi="Times New Roman" w:cs="Times New Roman"/>
          <w:color w:val="auto"/>
          <w:sz w:val="24"/>
          <w:szCs w:val="24"/>
          <w:u w:val="none"/>
        </w:rPr>
        <w:t xml:space="preserve"> v souladu s ustanovením § 17e odst. 3 energetického zákona</w:t>
      </w:r>
      <w:r w:rsidRPr="00677ACB">
        <w:rPr>
          <w:rFonts w:ascii="Times New Roman" w:hAnsi="Times New Roman" w:cs="Times New Roman"/>
          <w:sz w:val="24"/>
          <w:szCs w:val="24"/>
        </w:rPr>
        <w:t>.</w:t>
      </w:r>
      <w:r w:rsidR="00070F67" w:rsidRPr="00677ACB">
        <w:rPr>
          <w:rFonts w:ascii="Times New Roman" w:hAnsi="Times New Roman" w:cs="Times New Roman"/>
          <w:sz w:val="24"/>
          <w:szCs w:val="24"/>
        </w:rPr>
        <w:t xml:space="preserve"> </w:t>
      </w:r>
      <w:r w:rsidR="00677ACB" w:rsidRPr="00677ACB">
        <w:rPr>
          <w:rFonts w:ascii="Times New Roman" w:hAnsi="Times New Roman" w:cs="Times New Roman"/>
          <w:sz w:val="24"/>
          <w:szCs w:val="24"/>
        </w:rPr>
        <w:t>K podání připomínky musí být v předmětu zprávy</w:t>
      </w:r>
      <w:r w:rsidR="00677ACB">
        <w:rPr>
          <w:rFonts w:ascii="Times New Roman" w:hAnsi="Times New Roman" w:cs="Times New Roman"/>
          <w:sz w:val="24"/>
          <w:szCs w:val="24"/>
        </w:rPr>
        <w:t xml:space="preserve"> </w:t>
      </w:r>
      <w:r w:rsidR="00677ACB" w:rsidRPr="00677ACB">
        <w:rPr>
          <w:rFonts w:ascii="Times New Roman" w:hAnsi="Times New Roman" w:cs="Times New Roman"/>
          <w:sz w:val="24"/>
          <w:szCs w:val="24"/>
        </w:rPr>
        <w:t>uvedeno</w:t>
      </w:r>
      <w:r w:rsidR="00677ACB">
        <w:rPr>
          <w:rFonts w:ascii="Times New Roman" w:hAnsi="Times New Roman" w:cs="Times New Roman"/>
          <w:sz w:val="24"/>
          <w:szCs w:val="24"/>
        </w:rPr>
        <w:t xml:space="preserve"> </w:t>
      </w:r>
      <w:r w:rsidR="001F280A">
        <w:rPr>
          <w:rFonts w:ascii="Times New Roman" w:hAnsi="Times New Roman" w:cs="Times New Roman"/>
          <w:b/>
          <w:sz w:val="24"/>
          <w:szCs w:val="24"/>
        </w:rPr>
        <w:t>„VKP – změnové</w:t>
      </w:r>
      <w:r w:rsidR="00873C29" w:rsidRPr="001F280A">
        <w:rPr>
          <w:rFonts w:ascii="Times New Roman" w:hAnsi="Times New Roman" w:cs="Times New Roman"/>
          <w:b/>
          <w:sz w:val="24"/>
          <w:szCs w:val="24"/>
        </w:rPr>
        <w:t xml:space="preserve"> </w:t>
      </w:r>
      <w:r w:rsidR="00677ACB" w:rsidRPr="001F280A">
        <w:rPr>
          <w:rFonts w:ascii="Times New Roman" w:hAnsi="Times New Roman" w:cs="Times New Roman"/>
          <w:b/>
          <w:sz w:val="24"/>
          <w:szCs w:val="24"/>
        </w:rPr>
        <w:t>CR 2019“</w:t>
      </w:r>
      <w:r w:rsidR="00677ACB" w:rsidRPr="00677ACB">
        <w:rPr>
          <w:rFonts w:ascii="Times New Roman" w:hAnsi="Times New Roman" w:cs="Times New Roman"/>
          <w:sz w:val="24"/>
          <w:szCs w:val="24"/>
        </w:rPr>
        <w:t>.</w:t>
      </w:r>
      <w:r w:rsidR="00677ACB">
        <w:rPr>
          <w:rFonts w:ascii="Times New Roman" w:hAnsi="Times New Roman" w:cs="Times New Roman"/>
          <w:sz w:val="24"/>
          <w:szCs w:val="24"/>
        </w:rPr>
        <w:t xml:space="preserve"> </w:t>
      </w:r>
      <w:r w:rsidR="00070F67" w:rsidRPr="00677ACB">
        <w:rPr>
          <w:rFonts w:ascii="Times New Roman" w:hAnsi="Times New Roman" w:cs="Times New Roman"/>
          <w:sz w:val="24"/>
          <w:szCs w:val="24"/>
        </w:rPr>
        <w:t xml:space="preserve">Jiné formy podání připomínek nejsou </w:t>
      </w:r>
      <w:r w:rsidR="004F226D" w:rsidRPr="00677ACB">
        <w:rPr>
          <w:rFonts w:ascii="Times New Roman" w:hAnsi="Times New Roman" w:cs="Times New Roman"/>
          <w:sz w:val="24"/>
          <w:szCs w:val="24"/>
        </w:rPr>
        <w:t>ne</w:t>
      </w:r>
      <w:r w:rsidR="00070F67" w:rsidRPr="00677ACB">
        <w:rPr>
          <w:rFonts w:ascii="Times New Roman" w:hAnsi="Times New Roman" w:cs="Times New Roman"/>
          <w:sz w:val="24"/>
          <w:szCs w:val="24"/>
        </w:rPr>
        <w:t>přípustné.</w:t>
      </w:r>
    </w:p>
    <w:p w14:paraId="16DC2E46" w14:textId="77777777" w:rsidR="004E76D2" w:rsidRPr="007C4851" w:rsidRDefault="00070F67" w:rsidP="007C4851">
      <w:pPr>
        <w:pStyle w:val="Default"/>
        <w:numPr>
          <w:ilvl w:val="0"/>
          <w:numId w:val="1"/>
        </w:numPr>
        <w:spacing w:after="200" w:line="276" w:lineRule="auto"/>
        <w:ind w:left="714" w:hanging="357"/>
        <w:jc w:val="both"/>
      </w:pPr>
      <w:r w:rsidRPr="007C4851">
        <w:t xml:space="preserve">Připomínky může uplatnit každý, jehož oprávněné zájmy mohou být návrhem přímo dotčeny. Připomínkami, které uplatní osoba, jejíž oprávněné zájmy nemohou být návrhem přímo dotčeny, se Energetický regulační úřad není povinen zabývat. </w:t>
      </w:r>
    </w:p>
    <w:p w14:paraId="16DC2E47" w14:textId="2A7D60A8" w:rsidR="007C4851" w:rsidRDefault="00310D70" w:rsidP="007C4851">
      <w:pPr>
        <w:pStyle w:val="Odstavecseseznamem"/>
        <w:numPr>
          <w:ilvl w:val="0"/>
          <w:numId w:val="1"/>
        </w:numPr>
        <w:ind w:left="714" w:hanging="357"/>
        <w:jc w:val="both"/>
        <w:rPr>
          <w:rFonts w:ascii="Times New Roman" w:hAnsi="Times New Roman" w:cs="Times New Roman"/>
          <w:sz w:val="24"/>
          <w:szCs w:val="24"/>
        </w:rPr>
      </w:pPr>
      <w:r>
        <w:rPr>
          <w:rFonts w:ascii="Times New Roman" w:hAnsi="Times New Roman" w:cs="Times New Roman"/>
          <w:sz w:val="24"/>
          <w:szCs w:val="24"/>
        </w:rPr>
        <w:t>Připomínky musí být zapracovány do níže uvedené tabulky a zaslány</w:t>
      </w:r>
      <w:r w:rsidR="008A752D" w:rsidRPr="00F52741">
        <w:rPr>
          <w:rFonts w:ascii="Times New Roman" w:hAnsi="Times New Roman" w:cs="Times New Roman"/>
          <w:sz w:val="24"/>
          <w:szCs w:val="24"/>
        </w:rPr>
        <w:t xml:space="preserve"> </w:t>
      </w:r>
      <w:r w:rsidR="00677ACB">
        <w:rPr>
          <w:rFonts w:ascii="Times New Roman" w:hAnsi="Times New Roman" w:cs="Times New Roman"/>
          <w:sz w:val="24"/>
          <w:szCs w:val="24"/>
        </w:rPr>
        <w:t xml:space="preserve">formou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dokumentu (</w:t>
      </w:r>
      <w:r w:rsidR="00677ACB">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docx</w:t>
      </w:r>
      <w:proofErr w:type="spellEnd"/>
      <w:r>
        <w:rPr>
          <w:rFonts w:ascii="Times New Roman" w:hAnsi="Times New Roman" w:cs="Times New Roman"/>
          <w:sz w:val="24"/>
          <w:szCs w:val="24"/>
        </w:rPr>
        <w:t xml:space="preserve">) </w:t>
      </w:r>
      <w:r w:rsidR="001D4AC7">
        <w:rPr>
          <w:rFonts w:ascii="Times New Roman" w:hAnsi="Times New Roman" w:cs="Times New Roman"/>
          <w:sz w:val="24"/>
          <w:szCs w:val="24"/>
        </w:rPr>
        <w:t>v členění:</w:t>
      </w:r>
      <w:r w:rsidR="008A752D" w:rsidRPr="00F52741">
        <w:rPr>
          <w:rFonts w:ascii="Times New Roman" w:hAnsi="Times New Roman" w:cs="Times New Roman"/>
          <w:sz w:val="24"/>
          <w:szCs w:val="24"/>
        </w:rPr>
        <w:t xml:space="preserve"> připomínka, </w:t>
      </w:r>
      <w:r w:rsidRPr="00F52741">
        <w:rPr>
          <w:rFonts w:ascii="Times New Roman" w:hAnsi="Times New Roman" w:cs="Times New Roman"/>
          <w:sz w:val="24"/>
          <w:szCs w:val="24"/>
        </w:rPr>
        <w:t xml:space="preserve">návrh promítnutí připomínky do cenového rozhodnutí </w:t>
      </w:r>
      <w:r>
        <w:rPr>
          <w:rFonts w:ascii="Times New Roman" w:hAnsi="Times New Roman" w:cs="Times New Roman"/>
          <w:sz w:val="24"/>
          <w:szCs w:val="24"/>
        </w:rPr>
        <w:t>a odůvodnění připomínky</w:t>
      </w:r>
      <w:r w:rsidR="008A752D" w:rsidRPr="00F52741">
        <w:rPr>
          <w:rFonts w:ascii="Times New Roman" w:hAnsi="Times New Roman" w:cs="Times New Roman"/>
          <w:sz w:val="24"/>
          <w:szCs w:val="24"/>
        </w:rPr>
        <w:t>.</w:t>
      </w:r>
    </w:p>
    <w:p w14:paraId="42A0586F" w14:textId="4AAB394D" w:rsidR="00677ACB" w:rsidRPr="00920740" w:rsidRDefault="00677ACB" w:rsidP="00846481">
      <w:pPr>
        <w:pStyle w:val="Default"/>
        <w:numPr>
          <w:ilvl w:val="0"/>
          <w:numId w:val="1"/>
        </w:numPr>
        <w:spacing w:after="200" w:line="276" w:lineRule="auto"/>
        <w:ind w:left="714" w:hanging="357"/>
        <w:jc w:val="both"/>
      </w:pPr>
      <w:r w:rsidRPr="00677ACB">
        <w:t>Připomínky musí být z</w:t>
      </w:r>
      <w:r w:rsidRPr="00920740">
        <w:t>aslány v českém nebo slovenské</w:t>
      </w:r>
      <w:r w:rsidR="001F280A">
        <w:t>m jazyce. Připomínky vznesené v </w:t>
      </w:r>
      <w:r w:rsidRPr="00920740">
        <w:t>jiném než českém resp. slovenském jazyce budou akceptovány pouze v tom případě, že bude v termínu pro podání připomínek doručen také překlad do českého jazyka.</w:t>
      </w:r>
    </w:p>
    <w:p w14:paraId="16DC2E48" w14:textId="07706E23" w:rsidR="00070F67" w:rsidRPr="00ED79C6" w:rsidRDefault="00070F67" w:rsidP="007C4851">
      <w:pPr>
        <w:pStyle w:val="Default"/>
        <w:numPr>
          <w:ilvl w:val="0"/>
          <w:numId w:val="1"/>
        </w:numPr>
        <w:spacing w:after="200" w:line="276" w:lineRule="auto"/>
        <w:ind w:left="714" w:hanging="357"/>
        <w:jc w:val="both"/>
      </w:pPr>
      <w:r w:rsidRPr="00ED79C6">
        <w:t xml:space="preserve">Lhůta pro podání připomínek je do </w:t>
      </w:r>
      <w:r w:rsidR="001B3308" w:rsidRPr="00ED79C6">
        <w:rPr>
          <w:b/>
        </w:rPr>
        <w:t>2</w:t>
      </w:r>
      <w:r w:rsidR="00F248DA" w:rsidRPr="00ED79C6">
        <w:rPr>
          <w:b/>
        </w:rPr>
        <w:t>. listopadu</w:t>
      </w:r>
      <w:r w:rsidRPr="00ED79C6">
        <w:rPr>
          <w:b/>
        </w:rPr>
        <w:t xml:space="preserve"> 2018.</w:t>
      </w:r>
    </w:p>
    <w:p w14:paraId="5215AEF2" w14:textId="29AE5200" w:rsidR="00920740" w:rsidRDefault="00920740" w:rsidP="00920740">
      <w:pPr>
        <w:pStyle w:val="Default"/>
        <w:numPr>
          <w:ilvl w:val="0"/>
          <w:numId w:val="1"/>
        </w:numPr>
        <w:spacing w:after="200" w:line="276" w:lineRule="auto"/>
        <w:jc w:val="both"/>
      </w:pPr>
      <w:r>
        <w:t>Veškeré doručené připomínky a podněty bude Energetický regulační úřad považovat za veřejné i přes případné označení „nezveřejňovat“.</w:t>
      </w:r>
    </w:p>
    <w:p w14:paraId="16DC2E49" w14:textId="77777777" w:rsidR="007C4851" w:rsidRDefault="00CC3EA3" w:rsidP="007C4851">
      <w:pPr>
        <w:pStyle w:val="Default"/>
        <w:numPr>
          <w:ilvl w:val="0"/>
          <w:numId w:val="1"/>
        </w:numPr>
        <w:spacing w:after="200" w:line="276" w:lineRule="auto"/>
        <w:ind w:left="714" w:hanging="357"/>
        <w:jc w:val="both"/>
      </w:pPr>
      <w:r w:rsidRPr="007C4851">
        <w:t xml:space="preserve">K připomínkám a podnětům doručeným po termínu nebo k připomínkám nesplňujícím formu podání podle pravidel </w:t>
      </w:r>
      <w:r w:rsidR="00070F67" w:rsidRPr="007C4851">
        <w:t>veřejného konzultačního procesu</w:t>
      </w:r>
      <w:r w:rsidRPr="007C4851">
        <w:t xml:space="preserve"> nemusí Energetický regulační úřad přihlížet. </w:t>
      </w:r>
    </w:p>
    <w:p w14:paraId="16DC2E4A" w14:textId="25B7B2C7" w:rsidR="008A752D" w:rsidRPr="00ED79C6" w:rsidRDefault="00677ACB" w:rsidP="007C4851">
      <w:pPr>
        <w:pStyle w:val="Odstavecseseznamem"/>
        <w:numPr>
          <w:ilvl w:val="0"/>
          <w:numId w:val="1"/>
        </w:numPr>
        <w:ind w:left="714" w:hanging="357"/>
        <w:jc w:val="both"/>
        <w:rPr>
          <w:rFonts w:ascii="Times New Roman" w:hAnsi="Times New Roman" w:cs="Times New Roman"/>
          <w:sz w:val="24"/>
          <w:szCs w:val="24"/>
        </w:rPr>
      </w:pPr>
      <w:r w:rsidRPr="00ED79C6">
        <w:rPr>
          <w:rFonts w:ascii="Times New Roman" w:hAnsi="Times New Roman" w:cs="Times New Roman"/>
          <w:color w:val="000000"/>
          <w:sz w:val="24"/>
          <w:szCs w:val="24"/>
        </w:rPr>
        <w:t xml:space="preserve">Připomínky, obdržené </w:t>
      </w:r>
      <w:r w:rsidR="003E1645" w:rsidRPr="00ED79C6">
        <w:rPr>
          <w:rFonts w:ascii="Times New Roman" w:hAnsi="Times New Roman" w:cs="Times New Roman"/>
          <w:color w:val="000000"/>
          <w:sz w:val="24"/>
          <w:szCs w:val="24"/>
        </w:rPr>
        <w:t>v souladu s pravidly veřejného konzultačního procesu, budou po ukončení a vyhodnocení</w:t>
      </w:r>
      <w:r w:rsidR="0041265C" w:rsidRPr="00ED79C6">
        <w:rPr>
          <w:rFonts w:ascii="Times New Roman" w:hAnsi="Times New Roman" w:cs="Times New Roman"/>
          <w:color w:val="000000"/>
          <w:sz w:val="24"/>
          <w:szCs w:val="24"/>
        </w:rPr>
        <w:t xml:space="preserve"> veřejného konzultačního procesu uveřejně</w:t>
      </w:r>
      <w:r w:rsidR="000F2233" w:rsidRPr="00ED79C6">
        <w:rPr>
          <w:rFonts w:ascii="Times New Roman" w:hAnsi="Times New Roman" w:cs="Times New Roman"/>
          <w:color w:val="000000"/>
          <w:sz w:val="24"/>
          <w:szCs w:val="24"/>
        </w:rPr>
        <w:t>n</w:t>
      </w:r>
      <w:r w:rsidR="003E1645" w:rsidRPr="00ED79C6">
        <w:rPr>
          <w:rFonts w:ascii="Times New Roman" w:hAnsi="Times New Roman" w:cs="Times New Roman"/>
          <w:color w:val="000000"/>
          <w:sz w:val="24"/>
          <w:szCs w:val="24"/>
        </w:rPr>
        <w:t>y</w:t>
      </w:r>
      <w:r w:rsidR="0041265C" w:rsidRPr="00ED79C6">
        <w:rPr>
          <w:rFonts w:ascii="Times New Roman" w:hAnsi="Times New Roman" w:cs="Times New Roman"/>
          <w:color w:val="000000"/>
          <w:sz w:val="24"/>
          <w:szCs w:val="24"/>
        </w:rPr>
        <w:t xml:space="preserve"> na webových stránkách Energetického regulačního úřadu. Jiný způsob zveřejnění vypořádání </w:t>
      </w:r>
      <w:r w:rsidR="00F95362" w:rsidRPr="00ED79C6">
        <w:rPr>
          <w:rFonts w:ascii="Times New Roman" w:hAnsi="Times New Roman" w:cs="Times New Roman"/>
          <w:color w:val="000000"/>
          <w:sz w:val="24"/>
          <w:szCs w:val="24"/>
        </w:rPr>
        <w:t>těchto</w:t>
      </w:r>
      <w:r w:rsidR="0041265C" w:rsidRPr="00ED79C6">
        <w:rPr>
          <w:rFonts w:ascii="Times New Roman" w:hAnsi="Times New Roman" w:cs="Times New Roman"/>
          <w:color w:val="000000"/>
          <w:sz w:val="24"/>
          <w:szCs w:val="24"/>
        </w:rPr>
        <w:t xml:space="preserve"> připomínek</w:t>
      </w:r>
      <w:r w:rsidR="0041265C" w:rsidRPr="00ED79C6">
        <w:rPr>
          <w:rFonts w:ascii="Times New Roman" w:hAnsi="Times New Roman" w:cs="Times New Roman"/>
          <w:sz w:val="24"/>
          <w:szCs w:val="24"/>
        </w:rPr>
        <w:t xml:space="preserve"> se nepředpokládá. </w:t>
      </w:r>
    </w:p>
    <w:p w14:paraId="16DC2E4D" w14:textId="098FDEB3" w:rsidR="00310D70" w:rsidRDefault="001D4AC7">
      <w:pPr>
        <w:rPr>
          <w:rFonts w:ascii="Times New Roman" w:hAnsi="Times New Roman" w:cs="Times New Roman"/>
          <w:sz w:val="24"/>
          <w:szCs w:val="24"/>
        </w:rPr>
        <w:sectPr w:rsidR="00310D70" w:rsidSect="001F280A">
          <w:pgSz w:w="11906" w:h="16838"/>
          <w:pgMar w:top="709" w:right="1133" w:bottom="1417" w:left="1134" w:header="708" w:footer="708" w:gutter="0"/>
          <w:cols w:space="708"/>
          <w:docGrid w:linePitch="360"/>
        </w:sectPr>
      </w:pPr>
      <w:r w:rsidRPr="00ED79C6">
        <w:rPr>
          <w:rFonts w:ascii="Times New Roman" w:hAnsi="Times New Roman" w:cs="Times New Roman"/>
          <w:sz w:val="24"/>
          <w:szCs w:val="24"/>
        </w:rPr>
        <w:t xml:space="preserve">V Jihlavě </w:t>
      </w:r>
      <w:r w:rsidR="00677ACB" w:rsidRPr="00ED79C6">
        <w:rPr>
          <w:rFonts w:ascii="Times New Roman" w:hAnsi="Times New Roman" w:cs="Times New Roman"/>
          <w:sz w:val="24"/>
          <w:szCs w:val="24"/>
        </w:rPr>
        <w:t xml:space="preserve">dne </w:t>
      </w:r>
      <w:r w:rsidR="00873C29" w:rsidRPr="00ED79C6">
        <w:rPr>
          <w:rFonts w:ascii="Times New Roman" w:hAnsi="Times New Roman" w:cs="Times New Roman"/>
          <w:sz w:val="24"/>
          <w:szCs w:val="24"/>
        </w:rPr>
        <w:t>2</w:t>
      </w:r>
      <w:r w:rsidR="001B3308" w:rsidRPr="00ED79C6">
        <w:rPr>
          <w:rFonts w:ascii="Times New Roman" w:hAnsi="Times New Roman" w:cs="Times New Roman"/>
          <w:sz w:val="24"/>
          <w:szCs w:val="24"/>
        </w:rPr>
        <w:t>6</w:t>
      </w:r>
      <w:r w:rsidR="00873C29" w:rsidRPr="00ED79C6">
        <w:rPr>
          <w:rFonts w:ascii="Times New Roman" w:hAnsi="Times New Roman" w:cs="Times New Roman"/>
          <w:sz w:val="24"/>
          <w:szCs w:val="24"/>
        </w:rPr>
        <w:t>. října</w:t>
      </w:r>
      <w:r w:rsidRPr="00ED79C6">
        <w:rPr>
          <w:rFonts w:ascii="Times New Roman" w:hAnsi="Times New Roman" w:cs="Times New Roman"/>
          <w:sz w:val="24"/>
          <w:szCs w:val="24"/>
        </w:rPr>
        <w:t xml:space="preserve"> 2018</w:t>
      </w:r>
      <w:r w:rsidR="00310D70">
        <w:rPr>
          <w:rFonts w:ascii="Times New Roman" w:hAnsi="Times New Roman" w:cs="Times New Roman"/>
          <w:sz w:val="24"/>
          <w:szCs w:val="24"/>
        </w:rPr>
        <w:br w:type="page"/>
      </w:r>
    </w:p>
    <w:p w14:paraId="16DC2E4E" w14:textId="77777777" w:rsidR="00310D70" w:rsidRDefault="00310D70" w:rsidP="00310D70">
      <w:pPr>
        <w:spacing w:before="120"/>
        <w:jc w:val="center"/>
        <w:rPr>
          <w:rFonts w:ascii="Times New Roman" w:eastAsia="MS Mincho" w:hAnsi="Times New Roman" w:cs="Times New Roman"/>
          <w:b/>
          <w:bCs/>
          <w:sz w:val="25"/>
          <w:szCs w:val="25"/>
        </w:rPr>
      </w:pPr>
      <w:r>
        <w:rPr>
          <w:rFonts w:ascii="Times New Roman" w:eastAsia="MS Mincho" w:hAnsi="Times New Roman" w:cs="Times New Roman"/>
          <w:b/>
          <w:bCs/>
          <w:sz w:val="25"/>
          <w:szCs w:val="25"/>
        </w:rPr>
        <w:lastRenderedPageBreak/>
        <w:t>P</w:t>
      </w:r>
      <w:r w:rsidRPr="00E130B7">
        <w:rPr>
          <w:rFonts w:ascii="Times New Roman" w:eastAsia="MS Mincho" w:hAnsi="Times New Roman" w:cs="Times New Roman"/>
          <w:b/>
          <w:bCs/>
          <w:sz w:val="25"/>
          <w:szCs w:val="25"/>
        </w:rPr>
        <w:t>řipomínk</w:t>
      </w:r>
      <w:r>
        <w:rPr>
          <w:rFonts w:ascii="Times New Roman" w:eastAsia="MS Mincho" w:hAnsi="Times New Roman" w:cs="Times New Roman"/>
          <w:b/>
          <w:bCs/>
          <w:sz w:val="25"/>
          <w:szCs w:val="25"/>
        </w:rPr>
        <w:t xml:space="preserve">y podané v rámci </w:t>
      </w:r>
      <w:r w:rsidR="001D4AC7">
        <w:rPr>
          <w:rFonts w:ascii="Times New Roman" w:eastAsia="MS Mincho" w:hAnsi="Times New Roman" w:cs="Times New Roman"/>
          <w:b/>
          <w:bCs/>
          <w:sz w:val="25"/>
          <w:szCs w:val="25"/>
        </w:rPr>
        <w:t xml:space="preserve">veřejného </w:t>
      </w:r>
      <w:r>
        <w:rPr>
          <w:rFonts w:ascii="Times New Roman" w:eastAsia="MS Mincho" w:hAnsi="Times New Roman" w:cs="Times New Roman"/>
          <w:b/>
          <w:bCs/>
          <w:sz w:val="25"/>
          <w:szCs w:val="25"/>
        </w:rPr>
        <w:t>konzultačního procesu</w:t>
      </w:r>
    </w:p>
    <w:p w14:paraId="3AD8B627" w14:textId="28A6C5E6" w:rsidR="006C3539" w:rsidRPr="00F52741" w:rsidRDefault="00310D70" w:rsidP="006C3539">
      <w:pPr>
        <w:jc w:val="center"/>
        <w:rPr>
          <w:rFonts w:ascii="Times New Roman" w:hAnsi="Times New Roman" w:cs="Times New Roman"/>
          <w:sz w:val="24"/>
          <w:szCs w:val="24"/>
        </w:rPr>
      </w:pPr>
      <w:r w:rsidRPr="00E130B7">
        <w:rPr>
          <w:rFonts w:ascii="Times New Roman" w:eastAsia="MS Mincho" w:hAnsi="Times New Roman" w:cs="Times New Roman"/>
          <w:b/>
          <w:bCs/>
          <w:sz w:val="25"/>
          <w:szCs w:val="25"/>
        </w:rPr>
        <w:t xml:space="preserve">k návrhu </w:t>
      </w:r>
      <w:r w:rsidR="006C3539" w:rsidRPr="00EE5B9D">
        <w:rPr>
          <w:rFonts w:ascii="Times New Roman" w:hAnsi="Times New Roman" w:cs="Times New Roman"/>
          <w:b/>
          <w:bCs/>
          <w:sz w:val="26"/>
          <w:szCs w:val="26"/>
        </w:rPr>
        <w:t>cenové</w:t>
      </w:r>
      <w:r w:rsidR="006C3539">
        <w:rPr>
          <w:rFonts w:ascii="Times New Roman" w:hAnsi="Times New Roman" w:cs="Times New Roman"/>
          <w:b/>
          <w:bCs/>
          <w:sz w:val="26"/>
          <w:szCs w:val="26"/>
        </w:rPr>
        <w:t>ho</w:t>
      </w:r>
      <w:r w:rsidR="006C3539" w:rsidRPr="00EE5B9D">
        <w:rPr>
          <w:rFonts w:ascii="Times New Roman" w:hAnsi="Times New Roman" w:cs="Times New Roman"/>
          <w:b/>
          <w:bCs/>
          <w:sz w:val="26"/>
          <w:szCs w:val="26"/>
        </w:rPr>
        <w:t xml:space="preserve"> rozhodnutí</w:t>
      </w:r>
      <w:r w:rsidR="001F280A" w:rsidRPr="001F280A">
        <w:rPr>
          <w:rFonts w:ascii="Times New Roman" w:hAnsi="Times New Roman" w:cs="Times New Roman"/>
          <w:b/>
          <w:sz w:val="26"/>
          <w:szCs w:val="26"/>
        </w:rPr>
        <w:t xml:space="preserve"> </w:t>
      </w:r>
      <w:r w:rsidR="001F280A" w:rsidRPr="00EE5B9D">
        <w:rPr>
          <w:rFonts w:ascii="Times New Roman" w:hAnsi="Times New Roman" w:cs="Times New Roman"/>
          <w:b/>
          <w:sz w:val="26"/>
          <w:szCs w:val="26"/>
        </w:rPr>
        <w:t>Energetického regula</w:t>
      </w:r>
      <w:r w:rsidR="001F280A">
        <w:rPr>
          <w:rFonts w:ascii="Times New Roman" w:hAnsi="Times New Roman" w:cs="Times New Roman"/>
          <w:b/>
          <w:sz w:val="26"/>
          <w:szCs w:val="26"/>
        </w:rPr>
        <w:t>čního úřadu</w:t>
      </w:r>
      <w:r w:rsidR="001F280A">
        <w:rPr>
          <w:rFonts w:ascii="Times New Roman" w:hAnsi="Times New Roman" w:cs="Times New Roman"/>
          <w:b/>
          <w:bCs/>
          <w:sz w:val="26"/>
          <w:szCs w:val="26"/>
        </w:rPr>
        <w:t>, kterým se mění cenové rozhodnutí</w:t>
      </w:r>
      <w:r w:rsidR="006C3539" w:rsidRPr="00EE5B9D">
        <w:rPr>
          <w:rFonts w:ascii="Times New Roman" w:hAnsi="Times New Roman" w:cs="Times New Roman"/>
          <w:b/>
          <w:bCs/>
          <w:sz w:val="26"/>
          <w:szCs w:val="26"/>
        </w:rPr>
        <w:t xml:space="preserve"> </w:t>
      </w:r>
      <w:r w:rsidR="001F280A">
        <w:rPr>
          <w:rFonts w:ascii="Times New Roman" w:hAnsi="Times New Roman" w:cs="Times New Roman"/>
          <w:b/>
          <w:sz w:val="26"/>
          <w:szCs w:val="26"/>
        </w:rPr>
        <w:t>č. 2/2013</w:t>
      </w:r>
      <w:r w:rsidR="006C3539" w:rsidRPr="00EE5B9D">
        <w:rPr>
          <w:rFonts w:ascii="Times New Roman" w:hAnsi="Times New Roman" w:cs="Times New Roman"/>
          <w:b/>
          <w:sz w:val="26"/>
          <w:szCs w:val="26"/>
        </w:rPr>
        <w:t xml:space="preserve">, </w:t>
      </w:r>
      <w:r w:rsidR="0022279F">
        <w:rPr>
          <w:rFonts w:ascii="Times New Roman" w:hAnsi="Times New Roman" w:cs="Times New Roman"/>
          <w:b/>
          <w:bCs/>
          <w:sz w:val="26"/>
          <w:szCs w:val="26"/>
        </w:rPr>
        <w:t>k </w:t>
      </w:r>
      <w:r w:rsidR="0022279F" w:rsidRPr="00EE5B9D">
        <w:rPr>
          <w:rFonts w:ascii="Times New Roman" w:hAnsi="Times New Roman" w:cs="Times New Roman"/>
          <w:b/>
          <w:bCs/>
          <w:sz w:val="26"/>
          <w:szCs w:val="26"/>
        </w:rPr>
        <w:t>cenám tepelné energie</w:t>
      </w:r>
      <w:r w:rsidR="0022279F">
        <w:rPr>
          <w:rFonts w:ascii="Times New Roman" w:hAnsi="Times New Roman" w:cs="Times New Roman"/>
          <w:b/>
          <w:bCs/>
          <w:sz w:val="26"/>
          <w:szCs w:val="26"/>
        </w:rPr>
        <w:t>,</w:t>
      </w:r>
      <w:r w:rsidR="0022279F" w:rsidRPr="00EE5B9D">
        <w:rPr>
          <w:rFonts w:ascii="Times New Roman" w:hAnsi="Times New Roman" w:cs="Times New Roman"/>
          <w:b/>
          <w:bCs/>
          <w:sz w:val="26"/>
          <w:szCs w:val="26"/>
        </w:rPr>
        <w:t xml:space="preserve"> </w:t>
      </w:r>
      <w:r w:rsidR="006C3539" w:rsidRPr="00EE5B9D">
        <w:rPr>
          <w:rFonts w:ascii="Times New Roman" w:hAnsi="Times New Roman" w:cs="Times New Roman"/>
          <w:b/>
          <w:bCs/>
          <w:sz w:val="26"/>
          <w:szCs w:val="26"/>
        </w:rPr>
        <w:t>ve znění cenového rozhodnutí č. 4/2</w:t>
      </w:r>
      <w:r w:rsidR="001F280A">
        <w:rPr>
          <w:rFonts w:ascii="Times New Roman" w:hAnsi="Times New Roman" w:cs="Times New Roman"/>
          <w:b/>
          <w:bCs/>
          <w:sz w:val="26"/>
          <w:szCs w:val="26"/>
        </w:rPr>
        <w:t xml:space="preserve">015 </w:t>
      </w:r>
    </w:p>
    <w:tbl>
      <w:tblPr>
        <w:tblStyle w:val="Mkatabulky"/>
        <w:tblW w:w="5000" w:type="pct"/>
        <w:tblLayout w:type="fixed"/>
        <w:tblLook w:val="04A0" w:firstRow="1" w:lastRow="0" w:firstColumn="1" w:lastColumn="0" w:noHBand="0" w:noVBand="1"/>
      </w:tblPr>
      <w:tblGrid>
        <w:gridCol w:w="1385"/>
        <w:gridCol w:w="6945"/>
        <w:gridCol w:w="5890"/>
      </w:tblGrid>
      <w:tr w:rsidR="00D60D6E" w:rsidRPr="00D60D6E" w14:paraId="16DC2E51" w14:textId="056C60F1" w:rsidTr="00D60D6E">
        <w:trPr>
          <w:trHeight w:val="591"/>
        </w:trPr>
        <w:tc>
          <w:tcPr>
            <w:tcW w:w="2929" w:type="pct"/>
            <w:gridSpan w:val="2"/>
            <w:tcBorders>
              <w:bottom w:val="single" w:sz="4" w:space="0" w:color="auto"/>
            </w:tcBorders>
            <w:shd w:val="clear" w:color="auto" w:fill="EEECE1" w:themeFill="background2"/>
            <w:vAlign w:val="center"/>
          </w:tcPr>
          <w:p w14:paraId="16DC2E50" w14:textId="77777777" w:rsidR="00D60D6E" w:rsidRPr="00D60D6E" w:rsidRDefault="00D60D6E" w:rsidP="00021E5F">
            <w:pPr>
              <w:rPr>
                <w:sz w:val="20"/>
                <w:szCs w:val="20"/>
              </w:rPr>
            </w:pPr>
            <w:r w:rsidRPr="00D60D6E">
              <w:rPr>
                <w:rFonts w:ascii="Times New Roman" w:hAnsi="Times New Roman" w:cs="Times New Roman"/>
                <w:b/>
                <w:bCs/>
                <w:sz w:val="20"/>
                <w:szCs w:val="20"/>
              </w:rPr>
              <w:t>Autor připomínky/společnost:</w:t>
            </w:r>
            <w:bookmarkStart w:id="0" w:name="_GoBack"/>
            <w:bookmarkEnd w:id="0"/>
          </w:p>
        </w:tc>
        <w:tc>
          <w:tcPr>
            <w:tcW w:w="2071" w:type="pct"/>
            <w:tcBorders>
              <w:bottom w:val="single" w:sz="4" w:space="0" w:color="auto"/>
            </w:tcBorders>
            <w:shd w:val="clear" w:color="auto" w:fill="EEECE1" w:themeFill="background2"/>
          </w:tcPr>
          <w:p w14:paraId="29CF9E99" w14:textId="77777777" w:rsidR="00D60D6E" w:rsidRPr="00D60D6E" w:rsidRDefault="00D60D6E" w:rsidP="00021E5F">
            <w:pPr>
              <w:rPr>
                <w:rFonts w:ascii="Times New Roman" w:hAnsi="Times New Roman" w:cs="Times New Roman"/>
                <w:b/>
                <w:bCs/>
                <w:sz w:val="20"/>
                <w:szCs w:val="20"/>
              </w:rPr>
            </w:pPr>
          </w:p>
        </w:tc>
      </w:tr>
      <w:tr w:rsidR="00D60D6E" w:rsidRPr="00D60D6E" w14:paraId="16DC2E54" w14:textId="1D040B08" w:rsidTr="00562E55">
        <w:trPr>
          <w:trHeight w:val="654"/>
        </w:trPr>
        <w:tc>
          <w:tcPr>
            <w:tcW w:w="487" w:type="pct"/>
            <w:shd w:val="clear" w:color="auto" w:fill="EEECE1" w:themeFill="background2"/>
            <w:vAlign w:val="center"/>
          </w:tcPr>
          <w:p w14:paraId="16DC2E52" w14:textId="5ADC29BD" w:rsidR="00D60D6E" w:rsidRPr="00D60D6E" w:rsidRDefault="00D60D6E" w:rsidP="00021E5F">
            <w:pPr>
              <w:rPr>
                <w:rFonts w:ascii="Times New Roman" w:hAnsi="Times New Roman" w:cs="Times New Roman"/>
                <w:b/>
                <w:sz w:val="20"/>
                <w:szCs w:val="20"/>
                <w:u w:val="single"/>
              </w:rPr>
            </w:pPr>
            <w:r w:rsidRPr="00D60D6E">
              <w:rPr>
                <w:rFonts w:ascii="Times New Roman" w:hAnsi="Times New Roman" w:cs="Times New Roman"/>
                <w:b/>
                <w:bCs/>
                <w:sz w:val="20"/>
                <w:szCs w:val="20"/>
              </w:rPr>
              <w:t>Identifikace předmětného bodu</w:t>
            </w:r>
          </w:p>
        </w:tc>
        <w:tc>
          <w:tcPr>
            <w:tcW w:w="2442" w:type="pct"/>
            <w:shd w:val="clear" w:color="auto" w:fill="EEECE1" w:themeFill="background2"/>
            <w:vAlign w:val="center"/>
          </w:tcPr>
          <w:p w14:paraId="16DC2E53" w14:textId="54A8D719" w:rsidR="00D60D6E" w:rsidRPr="00D60D6E" w:rsidRDefault="00D60D6E" w:rsidP="00D303E6">
            <w:pPr>
              <w:rPr>
                <w:rFonts w:ascii="Times New Roman" w:hAnsi="Times New Roman" w:cs="Times New Roman"/>
                <w:b/>
                <w:sz w:val="20"/>
                <w:szCs w:val="20"/>
                <w:u w:val="single"/>
              </w:rPr>
            </w:pPr>
            <w:r w:rsidRPr="00D60D6E">
              <w:rPr>
                <w:rFonts w:ascii="Times New Roman" w:hAnsi="Times New Roman" w:cs="Times New Roman"/>
                <w:b/>
                <w:bCs/>
                <w:sz w:val="20"/>
                <w:szCs w:val="20"/>
              </w:rPr>
              <w:t xml:space="preserve">Připomínka, návrh promítnutí připomínky do cenového rozhodnutí </w:t>
            </w:r>
          </w:p>
        </w:tc>
        <w:tc>
          <w:tcPr>
            <w:tcW w:w="2071" w:type="pct"/>
            <w:shd w:val="clear" w:color="auto" w:fill="EEECE1" w:themeFill="background2"/>
            <w:vAlign w:val="center"/>
          </w:tcPr>
          <w:p w14:paraId="0A6F7A32" w14:textId="77777777" w:rsidR="00D60D6E" w:rsidRPr="00BD719E" w:rsidRDefault="00D60D6E" w:rsidP="00D303E6">
            <w:pPr>
              <w:tabs>
                <w:tab w:val="left" w:pos="851"/>
              </w:tabs>
              <w:rPr>
                <w:rFonts w:ascii="Times New Roman" w:hAnsi="Times New Roman" w:cs="Times New Roman"/>
                <w:sz w:val="20"/>
                <w:szCs w:val="20"/>
              </w:rPr>
            </w:pPr>
            <w:r w:rsidRPr="00BD719E">
              <w:rPr>
                <w:rFonts w:ascii="Times New Roman" w:hAnsi="Times New Roman" w:cs="Times New Roman"/>
                <w:b/>
                <w:sz w:val="20"/>
                <w:szCs w:val="20"/>
                <w:u w:val="single"/>
              </w:rPr>
              <w:t xml:space="preserve">Odůvodnění:  </w:t>
            </w:r>
          </w:p>
          <w:p w14:paraId="3F27F544" w14:textId="77777777" w:rsidR="00D60D6E" w:rsidRPr="00D60D6E" w:rsidRDefault="00D60D6E" w:rsidP="00D303E6">
            <w:pPr>
              <w:rPr>
                <w:rFonts w:ascii="Times New Roman" w:hAnsi="Times New Roman" w:cs="Times New Roman"/>
                <w:b/>
                <w:bCs/>
                <w:sz w:val="20"/>
                <w:szCs w:val="20"/>
              </w:rPr>
            </w:pPr>
          </w:p>
        </w:tc>
      </w:tr>
      <w:tr w:rsidR="00D60D6E" w:rsidRPr="00D60D6E" w14:paraId="16DC2E5C" w14:textId="7AF916DA" w:rsidTr="00562E55">
        <w:trPr>
          <w:trHeight w:val="278"/>
        </w:trPr>
        <w:tc>
          <w:tcPr>
            <w:tcW w:w="487" w:type="pct"/>
          </w:tcPr>
          <w:p w14:paraId="16DC2E55" w14:textId="77777777" w:rsidR="00D60D6E" w:rsidRPr="00D60D6E" w:rsidRDefault="00D60D6E" w:rsidP="00021E5F">
            <w:pPr>
              <w:spacing w:before="120"/>
              <w:rPr>
                <w:rFonts w:ascii="Times New Roman" w:hAnsi="Times New Roman" w:cs="Times New Roman"/>
                <w:sz w:val="20"/>
                <w:szCs w:val="20"/>
              </w:rPr>
            </w:pPr>
          </w:p>
        </w:tc>
        <w:tc>
          <w:tcPr>
            <w:tcW w:w="2442" w:type="pct"/>
          </w:tcPr>
          <w:p w14:paraId="16DC2E56" w14:textId="77777777" w:rsidR="00D60D6E" w:rsidRPr="00D60D6E" w:rsidRDefault="00D60D6E" w:rsidP="00021E5F">
            <w:pPr>
              <w:tabs>
                <w:tab w:val="left" w:pos="851"/>
              </w:tabs>
              <w:spacing w:before="120"/>
              <w:jc w:val="both"/>
              <w:rPr>
                <w:rFonts w:ascii="Times New Roman" w:hAnsi="Times New Roman" w:cs="Times New Roman"/>
                <w:sz w:val="20"/>
                <w:szCs w:val="20"/>
              </w:rPr>
            </w:pPr>
            <w:r w:rsidRPr="00D60D6E">
              <w:rPr>
                <w:rFonts w:ascii="Times New Roman" w:hAnsi="Times New Roman" w:cs="Times New Roman"/>
                <w:b/>
                <w:sz w:val="20"/>
                <w:szCs w:val="20"/>
                <w:u w:val="single"/>
              </w:rPr>
              <w:t>Připomínka:</w:t>
            </w:r>
          </w:p>
          <w:p w14:paraId="16DC2E57" w14:textId="77777777" w:rsidR="00D60D6E" w:rsidRPr="00D60D6E" w:rsidRDefault="00D60D6E" w:rsidP="00021E5F">
            <w:pPr>
              <w:tabs>
                <w:tab w:val="left" w:pos="851"/>
              </w:tabs>
              <w:spacing w:before="120"/>
              <w:jc w:val="both"/>
              <w:rPr>
                <w:rFonts w:ascii="Times New Roman" w:hAnsi="Times New Roman" w:cs="Times New Roman"/>
                <w:sz w:val="20"/>
                <w:szCs w:val="20"/>
              </w:rPr>
            </w:pPr>
          </w:p>
          <w:p w14:paraId="16DC2E58" w14:textId="77777777" w:rsidR="00D60D6E" w:rsidRPr="00D60D6E" w:rsidRDefault="00D60D6E" w:rsidP="00021E5F">
            <w:pPr>
              <w:tabs>
                <w:tab w:val="left" w:pos="851"/>
              </w:tabs>
              <w:spacing w:before="120"/>
              <w:jc w:val="both"/>
              <w:rPr>
                <w:rFonts w:ascii="Times New Roman" w:hAnsi="Times New Roman" w:cs="Times New Roman"/>
                <w:sz w:val="20"/>
                <w:szCs w:val="20"/>
              </w:rPr>
            </w:pPr>
            <w:r w:rsidRPr="00D60D6E">
              <w:rPr>
                <w:rFonts w:ascii="Times New Roman" w:hAnsi="Times New Roman" w:cs="Times New Roman"/>
                <w:b/>
                <w:sz w:val="20"/>
                <w:szCs w:val="20"/>
                <w:u w:val="single"/>
              </w:rPr>
              <w:t>Návrh promítnutí do cenového rozhodnutí:</w:t>
            </w:r>
          </w:p>
          <w:p w14:paraId="4202B58B" w14:textId="77777777" w:rsidR="00D60D6E" w:rsidRDefault="00D60D6E" w:rsidP="00846481">
            <w:pPr>
              <w:tabs>
                <w:tab w:val="left" w:pos="851"/>
              </w:tabs>
              <w:spacing w:before="120"/>
              <w:jc w:val="both"/>
              <w:rPr>
                <w:rFonts w:ascii="Times New Roman" w:hAnsi="Times New Roman" w:cs="Times New Roman"/>
                <w:sz w:val="20"/>
                <w:szCs w:val="20"/>
              </w:rPr>
            </w:pPr>
          </w:p>
          <w:p w14:paraId="16DC2E5B" w14:textId="77777777" w:rsidR="00562E55" w:rsidRPr="00D60D6E" w:rsidRDefault="00562E55" w:rsidP="00846481">
            <w:pPr>
              <w:tabs>
                <w:tab w:val="left" w:pos="851"/>
              </w:tabs>
              <w:spacing w:before="120"/>
              <w:jc w:val="both"/>
              <w:rPr>
                <w:rFonts w:ascii="Times New Roman" w:hAnsi="Times New Roman" w:cs="Times New Roman"/>
                <w:sz w:val="20"/>
                <w:szCs w:val="20"/>
              </w:rPr>
            </w:pPr>
          </w:p>
        </w:tc>
        <w:tc>
          <w:tcPr>
            <w:tcW w:w="2071" w:type="pct"/>
          </w:tcPr>
          <w:p w14:paraId="40EEB1A4" w14:textId="77777777" w:rsidR="00D60D6E" w:rsidRPr="00562E55" w:rsidRDefault="00D60D6E" w:rsidP="00021E5F">
            <w:pPr>
              <w:tabs>
                <w:tab w:val="left" w:pos="851"/>
              </w:tabs>
              <w:spacing w:before="120"/>
              <w:jc w:val="both"/>
              <w:rPr>
                <w:rFonts w:ascii="Times New Roman" w:hAnsi="Times New Roman" w:cs="Times New Roman"/>
                <w:sz w:val="20"/>
                <w:szCs w:val="20"/>
              </w:rPr>
            </w:pPr>
          </w:p>
        </w:tc>
      </w:tr>
      <w:tr w:rsidR="00D60D6E" w:rsidRPr="00D60D6E" w14:paraId="16DC2E64" w14:textId="2021B194" w:rsidTr="00562E55">
        <w:trPr>
          <w:trHeight w:val="1534"/>
        </w:trPr>
        <w:tc>
          <w:tcPr>
            <w:tcW w:w="487" w:type="pct"/>
          </w:tcPr>
          <w:p w14:paraId="16DC2E5D" w14:textId="77777777" w:rsidR="00D60D6E" w:rsidRPr="00D60D6E" w:rsidRDefault="00D60D6E" w:rsidP="00021E5F">
            <w:pPr>
              <w:rPr>
                <w:color w:val="FF0000"/>
                <w:sz w:val="20"/>
                <w:szCs w:val="20"/>
              </w:rPr>
            </w:pPr>
          </w:p>
        </w:tc>
        <w:tc>
          <w:tcPr>
            <w:tcW w:w="2442" w:type="pct"/>
          </w:tcPr>
          <w:p w14:paraId="16DC2E5E" w14:textId="77777777" w:rsidR="00D60D6E" w:rsidRPr="00D60D6E" w:rsidRDefault="00D60D6E" w:rsidP="00021E5F">
            <w:pPr>
              <w:tabs>
                <w:tab w:val="left" w:pos="851"/>
              </w:tabs>
              <w:spacing w:before="120"/>
              <w:jc w:val="both"/>
              <w:rPr>
                <w:rFonts w:ascii="Times New Roman" w:hAnsi="Times New Roman" w:cs="Times New Roman"/>
                <w:b/>
                <w:sz w:val="20"/>
                <w:szCs w:val="20"/>
                <w:u w:val="single"/>
              </w:rPr>
            </w:pPr>
            <w:r w:rsidRPr="00D60D6E">
              <w:rPr>
                <w:rFonts w:ascii="Times New Roman" w:hAnsi="Times New Roman" w:cs="Times New Roman"/>
                <w:b/>
                <w:sz w:val="20"/>
                <w:szCs w:val="20"/>
                <w:u w:val="single"/>
              </w:rPr>
              <w:t>Připomínka:</w:t>
            </w:r>
          </w:p>
          <w:p w14:paraId="16DC2E5F" w14:textId="77777777" w:rsidR="00D60D6E" w:rsidRPr="00D60D6E" w:rsidRDefault="00D60D6E" w:rsidP="00021E5F">
            <w:pPr>
              <w:tabs>
                <w:tab w:val="left" w:pos="851"/>
              </w:tabs>
              <w:spacing w:before="120"/>
              <w:jc w:val="both"/>
              <w:rPr>
                <w:rFonts w:ascii="Times New Roman" w:hAnsi="Times New Roman" w:cs="Times New Roman"/>
                <w:sz w:val="20"/>
                <w:szCs w:val="20"/>
              </w:rPr>
            </w:pPr>
          </w:p>
          <w:p w14:paraId="738B889C" w14:textId="77777777" w:rsidR="00D60D6E" w:rsidRDefault="00D60D6E" w:rsidP="00846481">
            <w:pPr>
              <w:tabs>
                <w:tab w:val="left" w:pos="851"/>
              </w:tabs>
              <w:spacing w:before="120"/>
              <w:jc w:val="both"/>
              <w:rPr>
                <w:rFonts w:ascii="Times New Roman" w:hAnsi="Times New Roman" w:cs="Times New Roman"/>
                <w:b/>
                <w:sz w:val="20"/>
                <w:szCs w:val="20"/>
                <w:u w:val="single"/>
              </w:rPr>
            </w:pPr>
            <w:r w:rsidRPr="00D60D6E">
              <w:rPr>
                <w:rFonts w:ascii="Times New Roman" w:hAnsi="Times New Roman" w:cs="Times New Roman"/>
                <w:b/>
                <w:sz w:val="20"/>
                <w:szCs w:val="20"/>
                <w:u w:val="single"/>
              </w:rPr>
              <w:t>Návrh promítnutí do cenového rozhodnutí:</w:t>
            </w:r>
          </w:p>
          <w:p w14:paraId="7CFB6B5C" w14:textId="77777777" w:rsidR="00846481" w:rsidRDefault="00846481" w:rsidP="00846481">
            <w:pPr>
              <w:tabs>
                <w:tab w:val="left" w:pos="851"/>
              </w:tabs>
              <w:spacing w:before="120"/>
              <w:jc w:val="both"/>
              <w:rPr>
                <w:rFonts w:ascii="Times New Roman" w:hAnsi="Times New Roman" w:cs="Times New Roman"/>
                <w:sz w:val="20"/>
                <w:szCs w:val="20"/>
              </w:rPr>
            </w:pPr>
          </w:p>
          <w:p w14:paraId="16DC2E63" w14:textId="1FC21425" w:rsidR="00562E55" w:rsidRPr="00562E55" w:rsidRDefault="00562E55" w:rsidP="00846481">
            <w:pPr>
              <w:tabs>
                <w:tab w:val="left" w:pos="851"/>
              </w:tabs>
              <w:spacing w:before="120"/>
              <w:jc w:val="both"/>
              <w:rPr>
                <w:rFonts w:ascii="Times New Roman" w:hAnsi="Times New Roman" w:cs="Times New Roman"/>
                <w:sz w:val="20"/>
                <w:szCs w:val="20"/>
              </w:rPr>
            </w:pPr>
          </w:p>
        </w:tc>
        <w:tc>
          <w:tcPr>
            <w:tcW w:w="2071" w:type="pct"/>
          </w:tcPr>
          <w:p w14:paraId="47A63BCE" w14:textId="77777777" w:rsidR="00D60D6E" w:rsidRPr="00562E55" w:rsidRDefault="00D60D6E" w:rsidP="00021E5F">
            <w:pPr>
              <w:tabs>
                <w:tab w:val="left" w:pos="851"/>
              </w:tabs>
              <w:spacing w:before="120"/>
              <w:jc w:val="both"/>
              <w:rPr>
                <w:rFonts w:ascii="Times New Roman" w:hAnsi="Times New Roman" w:cs="Times New Roman"/>
                <w:sz w:val="20"/>
                <w:szCs w:val="20"/>
              </w:rPr>
            </w:pPr>
          </w:p>
        </w:tc>
      </w:tr>
      <w:tr w:rsidR="00D60D6E" w:rsidRPr="00D60D6E" w14:paraId="16DC2E67" w14:textId="4F511AC9" w:rsidTr="00562E55">
        <w:trPr>
          <w:trHeight w:val="1554"/>
        </w:trPr>
        <w:tc>
          <w:tcPr>
            <w:tcW w:w="487" w:type="pct"/>
          </w:tcPr>
          <w:p w14:paraId="16DC2E65" w14:textId="77777777" w:rsidR="00D60D6E" w:rsidRPr="00D60D6E" w:rsidRDefault="00D60D6E" w:rsidP="00021E5F">
            <w:pPr>
              <w:keepNext/>
              <w:rPr>
                <w:color w:val="FF0000"/>
                <w:sz w:val="20"/>
                <w:szCs w:val="20"/>
              </w:rPr>
            </w:pPr>
          </w:p>
        </w:tc>
        <w:tc>
          <w:tcPr>
            <w:tcW w:w="2442" w:type="pct"/>
          </w:tcPr>
          <w:p w14:paraId="44AFF9F0" w14:textId="77777777" w:rsidR="001F280A" w:rsidRPr="00D60D6E" w:rsidRDefault="001F280A" w:rsidP="001F280A">
            <w:pPr>
              <w:tabs>
                <w:tab w:val="left" w:pos="851"/>
              </w:tabs>
              <w:spacing w:before="120"/>
              <w:jc w:val="both"/>
              <w:rPr>
                <w:rFonts w:ascii="Times New Roman" w:hAnsi="Times New Roman" w:cs="Times New Roman"/>
                <w:b/>
                <w:sz w:val="20"/>
                <w:szCs w:val="20"/>
                <w:u w:val="single"/>
              </w:rPr>
            </w:pPr>
            <w:r w:rsidRPr="00D60D6E">
              <w:rPr>
                <w:rFonts w:ascii="Times New Roman" w:hAnsi="Times New Roman" w:cs="Times New Roman"/>
                <w:b/>
                <w:sz w:val="20"/>
                <w:szCs w:val="20"/>
                <w:u w:val="single"/>
              </w:rPr>
              <w:t>Připomínka:</w:t>
            </w:r>
          </w:p>
          <w:p w14:paraId="2E143FE2" w14:textId="77777777" w:rsidR="001F280A" w:rsidRPr="00D60D6E" w:rsidRDefault="001F280A" w:rsidP="001F280A">
            <w:pPr>
              <w:tabs>
                <w:tab w:val="left" w:pos="851"/>
              </w:tabs>
              <w:spacing w:before="120"/>
              <w:jc w:val="both"/>
              <w:rPr>
                <w:rFonts w:ascii="Times New Roman" w:hAnsi="Times New Roman" w:cs="Times New Roman"/>
                <w:sz w:val="20"/>
                <w:szCs w:val="20"/>
              </w:rPr>
            </w:pPr>
          </w:p>
          <w:p w14:paraId="59E396D1" w14:textId="77777777" w:rsidR="001F280A" w:rsidRDefault="001F280A" w:rsidP="001F280A">
            <w:pPr>
              <w:tabs>
                <w:tab w:val="left" w:pos="851"/>
              </w:tabs>
              <w:spacing w:before="120"/>
              <w:jc w:val="both"/>
              <w:rPr>
                <w:rFonts w:ascii="Times New Roman" w:hAnsi="Times New Roman" w:cs="Times New Roman"/>
                <w:b/>
                <w:sz w:val="20"/>
                <w:szCs w:val="20"/>
                <w:u w:val="single"/>
              </w:rPr>
            </w:pPr>
            <w:r w:rsidRPr="00D60D6E">
              <w:rPr>
                <w:rFonts w:ascii="Times New Roman" w:hAnsi="Times New Roman" w:cs="Times New Roman"/>
                <w:b/>
                <w:sz w:val="20"/>
                <w:szCs w:val="20"/>
                <w:u w:val="single"/>
              </w:rPr>
              <w:t>Návrh promítnutí do cenového rozhodnutí:</w:t>
            </w:r>
          </w:p>
          <w:p w14:paraId="16DC2E66" w14:textId="77777777" w:rsidR="00D60D6E" w:rsidRPr="00D60D6E" w:rsidRDefault="00D60D6E" w:rsidP="00021E5F">
            <w:pPr>
              <w:spacing w:before="120"/>
              <w:jc w:val="both"/>
              <w:rPr>
                <w:rFonts w:ascii="Times New Roman" w:hAnsi="Times New Roman" w:cs="Times New Roman"/>
                <w:sz w:val="20"/>
                <w:szCs w:val="20"/>
              </w:rPr>
            </w:pPr>
          </w:p>
        </w:tc>
        <w:tc>
          <w:tcPr>
            <w:tcW w:w="2071" w:type="pct"/>
          </w:tcPr>
          <w:p w14:paraId="757D7FC3" w14:textId="77777777" w:rsidR="00D60D6E" w:rsidRPr="00D60D6E" w:rsidRDefault="00D60D6E" w:rsidP="00021E5F">
            <w:pPr>
              <w:spacing w:before="120"/>
              <w:jc w:val="both"/>
              <w:rPr>
                <w:rFonts w:ascii="Times New Roman" w:hAnsi="Times New Roman" w:cs="Times New Roman"/>
                <w:sz w:val="20"/>
                <w:szCs w:val="20"/>
              </w:rPr>
            </w:pPr>
          </w:p>
        </w:tc>
      </w:tr>
    </w:tbl>
    <w:p w14:paraId="16DC2E68" w14:textId="77777777" w:rsidR="00310D70" w:rsidRPr="00310D70" w:rsidRDefault="00310D70" w:rsidP="00310D70">
      <w:pPr>
        <w:spacing w:before="240"/>
        <w:jc w:val="both"/>
        <w:rPr>
          <w:rFonts w:ascii="Times New Roman" w:hAnsi="Times New Roman" w:cs="Times New Roman"/>
          <w:sz w:val="24"/>
          <w:szCs w:val="24"/>
        </w:rPr>
      </w:pPr>
    </w:p>
    <w:sectPr w:rsidR="00310D70" w:rsidRPr="00310D70" w:rsidSect="00310D7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024D"/>
    <w:multiLevelType w:val="hybridMultilevel"/>
    <w:tmpl w:val="E1F86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D3E41D3"/>
    <w:multiLevelType w:val="hybridMultilevel"/>
    <w:tmpl w:val="F5B0F7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2D"/>
    <w:rsid w:val="00070F67"/>
    <w:rsid w:val="000E4A64"/>
    <w:rsid w:val="000F2233"/>
    <w:rsid w:val="000F4D50"/>
    <w:rsid w:val="001B3308"/>
    <w:rsid w:val="001D4AC7"/>
    <w:rsid w:val="001F280A"/>
    <w:rsid w:val="0022279F"/>
    <w:rsid w:val="00240F66"/>
    <w:rsid w:val="00253BF6"/>
    <w:rsid w:val="00310D70"/>
    <w:rsid w:val="003E1645"/>
    <w:rsid w:val="0041265C"/>
    <w:rsid w:val="004A45A7"/>
    <w:rsid w:val="004E76D2"/>
    <w:rsid w:val="004F226D"/>
    <w:rsid w:val="004F2AA4"/>
    <w:rsid w:val="00526CEF"/>
    <w:rsid w:val="005403F9"/>
    <w:rsid w:val="00562E55"/>
    <w:rsid w:val="005D102A"/>
    <w:rsid w:val="00677ACB"/>
    <w:rsid w:val="006C23A9"/>
    <w:rsid w:val="006C3539"/>
    <w:rsid w:val="00745F0D"/>
    <w:rsid w:val="007744A3"/>
    <w:rsid w:val="007C4851"/>
    <w:rsid w:val="00846481"/>
    <w:rsid w:val="00854BCF"/>
    <w:rsid w:val="00873C29"/>
    <w:rsid w:val="008A752D"/>
    <w:rsid w:val="00904963"/>
    <w:rsid w:val="00920740"/>
    <w:rsid w:val="009B12D2"/>
    <w:rsid w:val="009B74A0"/>
    <w:rsid w:val="009D5530"/>
    <w:rsid w:val="00CC3EA3"/>
    <w:rsid w:val="00D303E6"/>
    <w:rsid w:val="00D60D6E"/>
    <w:rsid w:val="00E72965"/>
    <w:rsid w:val="00ED79C6"/>
    <w:rsid w:val="00EE5B9D"/>
    <w:rsid w:val="00F248DA"/>
    <w:rsid w:val="00F52741"/>
    <w:rsid w:val="00F9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52D"/>
    <w:pPr>
      <w:ind w:left="720"/>
      <w:contextualSpacing/>
    </w:pPr>
  </w:style>
  <w:style w:type="character" w:styleId="Hypertextovodkaz">
    <w:name w:val="Hyperlink"/>
    <w:basedOn w:val="Standardnpsmoodstavce"/>
    <w:uiPriority w:val="99"/>
    <w:unhideWhenUsed/>
    <w:rsid w:val="008A752D"/>
    <w:rPr>
      <w:color w:val="0000FF" w:themeColor="hyperlink"/>
      <w:u w:val="single"/>
    </w:rPr>
  </w:style>
  <w:style w:type="table" w:styleId="Mkatabulky">
    <w:name w:val="Table Grid"/>
    <w:basedOn w:val="Normlntabulka"/>
    <w:uiPriority w:val="59"/>
    <w:rsid w:val="0031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C3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3EA3"/>
    <w:rPr>
      <w:rFonts w:ascii="Tahoma" w:hAnsi="Tahoma" w:cs="Tahoma"/>
      <w:sz w:val="16"/>
      <w:szCs w:val="16"/>
    </w:rPr>
  </w:style>
  <w:style w:type="paragraph" w:customStyle="1" w:styleId="Default">
    <w:name w:val="Default"/>
    <w:rsid w:val="00CC3EA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70F67"/>
    <w:rPr>
      <w:sz w:val="16"/>
      <w:szCs w:val="16"/>
    </w:rPr>
  </w:style>
  <w:style w:type="paragraph" w:styleId="Textkomente">
    <w:name w:val="annotation text"/>
    <w:basedOn w:val="Normln"/>
    <w:link w:val="TextkomenteChar"/>
    <w:uiPriority w:val="99"/>
    <w:semiHidden/>
    <w:unhideWhenUsed/>
    <w:rsid w:val="00070F67"/>
    <w:pPr>
      <w:spacing w:line="240" w:lineRule="auto"/>
    </w:pPr>
    <w:rPr>
      <w:sz w:val="20"/>
      <w:szCs w:val="20"/>
    </w:rPr>
  </w:style>
  <w:style w:type="character" w:customStyle="1" w:styleId="TextkomenteChar">
    <w:name w:val="Text komentáře Char"/>
    <w:basedOn w:val="Standardnpsmoodstavce"/>
    <w:link w:val="Textkomente"/>
    <w:uiPriority w:val="99"/>
    <w:semiHidden/>
    <w:rsid w:val="00070F67"/>
    <w:rPr>
      <w:sz w:val="20"/>
      <w:szCs w:val="20"/>
    </w:rPr>
  </w:style>
  <w:style w:type="paragraph" w:styleId="Pedmtkomente">
    <w:name w:val="annotation subject"/>
    <w:basedOn w:val="Textkomente"/>
    <w:next w:val="Textkomente"/>
    <w:link w:val="PedmtkomenteChar"/>
    <w:uiPriority w:val="99"/>
    <w:semiHidden/>
    <w:unhideWhenUsed/>
    <w:rsid w:val="00070F67"/>
    <w:rPr>
      <w:b/>
      <w:bCs/>
    </w:rPr>
  </w:style>
  <w:style w:type="character" w:customStyle="1" w:styleId="PedmtkomenteChar">
    <w:name w:val="Předmět komentáře Char"/>
    <w:basedOn w:val="TextkomenteChar"/>
    <w:link w:val="Pedmtkomente"/>
    <w:uiPriority w:val="99"/>
    <w:semiHidden/>
    <w:rsid w:val="00070F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52D"/>
    <w:pPr>
      <w:ind w:left="720"/>
      <w:contextualSpacing/>
    </w:pPr>
  </w:style>
  <w:style w:type="character" w:styleId="Hypertextovodkaz">
    <w:name w:val="Hyperlink"/>
    <w:basedOn w:val="Standardnpsmoodstavce"/>
    <w:uiPriority w:val="99"/>
    <w:unhideWhenUsed/>
    <w:rsid w:val="008A752D"/>
    <w:rPr>
      <w:color w:val="0000FF" w:themeColor="hyperlink"/>
      <w:u w:val="single"/>
    </w:rPr>
  </w:style>
  <w:style w:type="table" w:styleId="Mkatabulky">
    <w:name w:val="Table Grid"/>
    <w:basedOn w:val="Normlntabulka"/>
    <w:uiPriority w:val="59"/>
    <w:rsid w:val="0031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C3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3EA3"/>
    <w:rPr>
      <w:rFonts w:ascii="Tahoma" w:hAnsi="Tahoma" w:cs="Tahoma"/>
      <w:sz w:val="16"/>
      <w:szCs w:val="16"/>
    </w:rPr>
  </w:style>
  <w:style w:type="paragraph" w:customStyle="1" w:styleId="Default">
    <w:name w:val="Default"/>
    <w:rsid w:val="00CC3EA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70F67"/>
    <w:rPr>
      <w:sz w:val="16"/>
      <w:szCs w:val="16"/>
    </w:rPr>
  </w:style>
  <w:style w:type="paragraph" w:styleId="Textkomente">
    <w:name w:val="annotation text"/>
    <w:basedOn w:val="Normln"/>
    <w:link w:val="TextkomenteChar"/>
    <w:uiPriority w:val="99"/>
    <w:semiHidden/>
    <w:unhideWhenUsed/>
    <w:rsid w:val="00070F67"/>
    <w:pPr>
      <w:spacing w:line="240" w:lineRule="auto"/>
    </w:pPr>
    <w:rPr>
      <w:sz w:val="20"/>
      <w:szCs w:val="20"/>
    </w:rPr>
  </w:style>
  <w:style w:type="character" w:customStyle="1" w:styleId="TextkomenteChar">
    <w:name w:val="Text komentáře Char"/>
    <w:basedOn w:val="Standardnpsmoodstavce"/>
    <w:link w:val="Textkomente"/>
    <w:uiPriority w:val="99"/>
    <w:semiHidden/>
    <w:rsid w:val="00070F67"/>
    <w:rPr>
      <w:sz w:val="20"/>
      <w:szCs w:val="20"/>
    </w:rPr>
  </w:style>
  <w:style w:type="paragraph" w:styleId="Pedmtkomente">
    <w:name w:val="annotation subject"/>
    <w:basedOn w:val="Textkomente"/>
    <w:next w:val="Textkomente"/>
    <w:link w:val="PedmtkomenteChar"/>
    <w:uiPriority w:val="99"/>
    <w:semiHidden/>
    <w:unhideWhenUsed/>
    <w:rsid w:val="00070F67"/>
    <w:rPr>
      <w:b/>
      <w:bCs/>
    </w:rPr>
  </w:style>
  <w:style w:type="character" w:customStyle="1" w:styleId="PedmtkomenteChar">
    <w:name w:val="Předmět komentáře Char"/>
    <w:basedOn w:val="TextkomenteChar"/>
    <w:link w:val="Pedmtkomente"/>
    <w:uiPriority w:val="99"/>
    <w:semiHidden/>
    <w:rsid w:val="00070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te@eru.cz"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FB98CA54B74E42A05DF534AA4824F6" ma:contentTypeVersion="1" ma:contentTypeDescription="Vytvoří nový dokument" ma:contentTypeScope="" ma:versionID="8c1f6469744bb42dd482d367b0407268">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2405A-6CDA-474D-ADC3-02E10116CE43}">
  <ds:schemaRefs>
    <ds:schemaRef ds:uri="http://schemas.microsoft.com/sharepoint/v3/contenttype/forms"/>
  </ds:schemaRefs>
</ds:datastoreItem>
</file>

<file path=customXml/itemProps2.xml><?xml version="1.0" encoding="utf-8"?>
<ds:datastoreItem xmlns:ds="http://schemas.openxmlformats.org/officeDocument/2006/customXml" ds:itemID="{E1170785-DDDD-4EB1-A566-8F101493A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85E76E-5381-4CF5-B568-A4F9BA7E34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2561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Coufalová Pavla Ing.</dc:creator>
  <cp:lastModifiedBy>Simon Jiří Ing.</cp:lastModifiedBy>
  <cp:revision>4</cp:revision>
  <dcterms:created xsi:type="dcterms:W3CDTF">2018-10-26T06:18:00Z</dcterms:created>
  <dcterms:modified xsi:type="dcterms:W3CDTF">2018-10-26T06:21:00Z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0x010100AEFB98CA54B74E42A05DF534AA4824F6</vt:lpwstr>
  </property>
</Properties>
</file>